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A2E70" w:rsidRPr="00BA2E70" w:rsidRDefault="007F4462" w:rsidP="00275510">
      <w:pPr>
        <w:jc w:val="center"/>
        <w:rPr>
          <w:rFonts w:asciiTheme="majorHAnsi" w:eastAsiaTheme="majorEastAsia" w:hAnsiTheme="majorHAnsi" w:cstheme="majorBidi"/>
          <w:b/>
          <w:caps/>
          <w:color w:val="4F81BD" w:themeColor="accent1"/>
          <w:kern w:val="28"/>
          <w:sz w:val="40"/>
          <w:szCs w:val="40"/>
        </w:rPr>
      </w:pPr>
      <w:r w:rsidRPr="006A149E">
        <w:rPr>
          <w:rFonts w:asciiTheme="majorHAnsi" w:eastAsiaTheme="majorEastAsia" w:hAnsiTheme="majorHAnsi" w:cstheme="majorBidi"/>
          <w:b/>
          <w:caps/>
          <w:color w:val="4F81BD" w:themeColor="accent1"/>
          <w:kern w:val="28"/>
          <w:sz w:val="40"/>
          <w:szCs w:val="40"/>
        </w:rPr>
        <w:t>Požadavky na klíčové aktivity</w:t>
      </w:r>
    </w:p>
    <w:p w:rsidR="003A5391" w:rsidRPr="007F4462" w:rsidRDefault="003A5391" w:rsidP="003A5391">
      <w:pPr>
        <w:rPr>
          <w:b/>
          <w:sz w:val="28"/>
          <w:szCs w:val="28"/>
        </w:rPr>
      </w:pPr>
      <w:r w:rsidRPr="007F4462">
        <w:rPr>
          <w:b/>
          <w:sz w:val="28"/>
          <w:szCs w:val="28"/>
        </w:rPr>
        <w:t>1) Přípravná fáze:</w:t>
      </w:r>
    </w:p>
    <w:p w:rsidR="003A5391" w:rsidRPr="00D76D03" w:rsidRDefault="003A5391" w:rsidP="003A5391">
      <w:pPr>
        <w:pStyle w:val="Odrky1"/>
        <w:rPr>
          <w:b/>
        </w:rPr>
      </w:pPr>
      <w:r w:rsidRPr="00D76D03">
        <w:rPr>
          <w:b/>
        </w:rPr>
        <w:t>Výběr cílové skupiny projektu</w:t>
      </w:r>
    </w:p>
    <w:p w:rsidR="003A5391" w:rsidRDefault="003A5391" w:rsidP="003A5391">
      <w:r>
        <w:t>Pro výběr cílové skupiny do projektu budou žadatelem v žádosti nastavena jasná a transparentní kritéria. Výchozím kritériem bude profil uchazeče (dosažené vzdělání či odborná příprava, osobní preference uchazeče). Současně žadatel přihlédne k absorpční kapacitě preferovaných profesí v daném regionu.</w:t>
      </w:r>
    </w:p>
    <w:p w:rsidR="003A5391" w:rsidRPr="00D76D03" w:rsidRDefault="003A5391" w:rsidP="003A5391">
      <w:pPr>
        <w:pStyle w:val="Odrky1"/>
        <w:rPr>
          <w:b/>
        </w:rPr>
      </w:pPr>
      <w:r w:rsidRPr="00D76D03">
        <w:rPr>
          <w:b/>
        </w:rPr>
        <w:t>Diagnostika, individuální pohovory a poradenství</w:t>
      </w:r>
    </w:p>
    <w:p w:rsidR="003A5391" w:rsidRDefault="003A5391" w:rsidP="003A5391">
      <w:r>
        <w:t>Pro zapojenou cílovou skupinu do projektu bude</w:t>
      </w:r>
      <w:r w:rsidRPr="0027410A">
        <w:t xml:space="preserve"> vedena vhodná evidence </w:t>
      </w:r>
      <w:r>
        <w:t>práce s cílovou skupinou. Pro každého účastníka bude vytvořen</w:t>
      </w:r>
      <w:r w:rsidRPr="0027410A">
        <w:t xml:space="preserve"> </w:t>
      </w:r>
      <w:r>
        <w:t>individuální rozvojový plán</w:t>
      </w:r>
      <w:r w:rsidRPr="0027410A">
        <w:t xml:space="preserve"> </w:t>
      </w:r>
      <w:r>
        <w:t>včetně</w:t>
      </w:r>
      <w:r w:rsidRPr="0027410A">
        <w:t xml:space="preserve"> zachycení výchozího stavu (vstupní diagnostika). Tvorba a vedení </w:t>
      </w:r>
      <w:r w:rsidRPr="007F4462">
        <w:rPr>
          <w:b/>
        </w:rPr>
        <w:t>individuálních rozvojových plánů je povinnou součástí</w:t>
      </w:r>
      <w:r w:rsidRPr="0027410A">
        <w:t xml:space="preserve"> </w:t>
      </w:r>
      <w:r>
        <w:t>této projektové aktivity.</w:t>
      </w:r>
    </w:p>
    <w:p w:rsidR="003A5391" w:rsidRPr="00D76D03" w:rsidRDefault="003A5391" w:rsidP="003A5391">
      <w:pPr>
        <w:pStyle w:val="Odrky1"/>
        <w:rPr>
          <w:b/>
        </w:rPr>
      </w:pPr>
      <w:r w:rsidRPr="00D76D03">
        <w:rPr>
          <w:b/>
        </w:rPr>
        <w:t>Příprava stáží ve spolupráci se zahraničním partnerem</w:t>
      </w:r>
    </w:p>
    <w:p w:rsidR="003A5391" w:rsidRDefault="003A5391" w:rsidP="003A5391">
      <w:r w:rsidRPr="007F4462">
        <w:rPr>
          <w:b/>
        </w:rPr>
        <w:t>Povinnou součástí</w:t>
      </w:r>
      <w:r w:rsidRPr="00112891">
        <w:t xml:space="preserve"> </w:t>
      </w:r>
      <w:r w:rsidRPr="007F4462">
        <w:rPr>
          <w:b/>
        </w:rPr>
        <w:t>přípravy stáže je společný pohovor uchazeče, zástupce zahraničního partnera (zprostředkovatele stáže) a zástupce příjemce projektu</w:t>
      </w:r>
      <w:r w:rsidRPr="00112891">
        <w:t xml:space="preserve"> s cílem sladění požadavků (sladění potřeb účastníka, možností zahraničního partnera a potřeb v českém regionu, odkud účastník stáže pochází)</w:t>
      </w:r>
      <w:r>
        <w:t xml:space="preserve">. Zahraniční partner bude aktivně zapojen do přípravy a realizace zahraničních stáží. </w:t>
      </w:r>
      <w:r w:rsidRPr="00112891">
        <w:t>Doporučená délka jednoho běhu v zahraničí 4-10 týdnů včetně úvodní a evaluační fáze</w:t>
      </w:r>
      <w:r>
        <w:t>, při konkrétním nastavení stáží bude přihlédnuto</w:t>
      </w:r>
      <w:r w:rsidRPr="00112891">
        <w:t xml:space="preserve"> k potřebám a specifikům cílové skupiny.</w:t>
      </w:r>
    </w:p>
    <w:p w:rsidR="003A5391" w:rsidRPr="00D76D03" w:rsidRDefault="003A5391" w:rsidP="003A5391">
      <w:pPr>
        <w:pStyle w:val="Odrky1"/>
        <w:rPr>
          <w:b/>
        </w:rPr>
      </w:pPr>
      <w:r w:rsidRPr="00D76D03">
        <w:rPr>
          <w:b/>
        </w:rPr>
        <w:t>Příprava účastníků na zahraniční stáž v ČR</w:t>
      </w:r>
    </w:p>
    <w:p w:rsidR="003A5391" w:rsidRDefault="003A5391" w:rsidP="003A5391">
      <w:r>
        <w:t>V žádosti žadatel specifikuje časovou dotaci pro dílčí aktivity (např. pro jazykovou přípravu uvede počet vyučovacích hodin).</w:t>
      </w:r>
    </w:p>
    <w:p w:rsidR="003A5391" w:rsidRDefault="003A5391" w:rsidP="003A5391">
      <w:pPr>
        <w:pStyle w:val="Odrky2"/>
        <w:numPr>
          <w:ilvl w:val="1"/>
          <w:numId w:val="6"/>
        </w:numPr>
      </w:pPr>
      <w:r w:rsidRPr="00120A3C">
        <w:rPr>
          <w:i/>
        </w:rPr>
        <w:t>Jazyková příprava</w:t>
      </w:r>
      <w:r>
        <w:t xml:space="preserve"> – žadatel zohlední dosažené jazykové vzdělání a také specifika cílové skupiny. Jazykové vzdělání </w:t>
      </w:r>
      <w:r w:rsidRPr="007F4462">
        <w:rPr>
          <w:b/>
        </w:rPr>
        <w:t>bude zakončeno zkouškou</w:t>
      </w:r>
      <w:r>
        <w:t xml:space="preserve"> (podoba zkoušky není předepsána). </w:t>
      </w:r>
    </w:p>
    <w:p w:rsidR="003A5391" w:rsidRPr="00120A3C" w:rsidRDefault="003A5391" w:rsidP="003A5391">
      <w:pPr>
        <w:pStyle w:val="Odrky2"/>
        <w:numPr>
          <w:ilvl w:val="1"/>
          <w:numId w:val="6"/>
        </w:numPr>
        <w:rPr>
          <w:i/>
        </w:rPr>
      </w:pPr>
      <w:r w:rsidRPr="00120A3C">
        <w:rPr>
          <w:i/>
        </w:rPr>
        <w:t>Multikulturní trénink</w:t>
      </w:r>
    </w:p>
    <w:p w:rsidR="003A5391" w:rsidRPr="00120A3C" w:rsidRDefault="003A5391" w:rsidP="003A5391">
      <w:pPr>
        <w:pStyle w:val="Odrky2"/>
        <w:numPr>
          <w:ilvl w:val="1"/>
          <w:numId w:val="6"/>
        </w:numPr>
        <w:rPr>
          <w:i/>
        </w:rPr>
      </w:pPr>
      <w:r w:rsidRPr="00120A3C">
        <w:rPr>
          <w:i/>
        </w:rPr>
        <w:t>Školení v pracovně-právních předpisech</w:t>
      </w:r>
    </w:p>
    <w:p w:rsidR="003A5391" w:rsidRPr="00120A3C" w:rsidRDefault="003A5391" w:rsidP="003A5391">
      <w:pPr>
        <w:pStyle w:val="Odrky2"/>
        <w:numPr>
          <w:ilvl w:val="1"/>
          <w:numId w:val="6"/>
        </w:numPr>
        <w:rPr>
          <w:i/>
        </w:rPr>
      </w:pPr>
      <w:r w:rsidRPr="00120A3C">
        <w:rPr>
          <w:i/>
        </w:rPr>
        <w:t>Odborná profesní příprava</w:t>
      </w:r>
    </w:p>
    <w:p w:rsidR="003A5391" w:rsidRPr="00120A3C" w:rsidRDefault="003A5391" w:rsidP="003A5391">
      <w:pPr>
        <w:pStyle w:val="Odrky2"/>
        <w:numPr>
          <w:ilvl w:val="1"/>
          <w:numId w:val="6"/>
        </w:numPr>
        <w:rPr>
          <w:i/>
        </w:rPr>
      </w:pPr>
      <w:r w:rsidRPr="00120A3C">
        <w:rPr>
          <w:i/>
        </w:rPr>
        <w:t>Organizace cesty</w:t>
      </w:r>
      <w:r>
        <w:rPr>
          <w:i/>
        </w:rPr>
        <w:t xml:space="preserve"> (včetně pojištění účastníků stáže)</w:t>
      </w:r>
    </w:p>
    <w:p w:rsidR="003A5391" w:rsidRPr="00120A3C" w:rsidRDefault="003A5391" w:rsidP="003A5391">
      <w:pPr>
        <w:pStyle w:val="Odrky2"/>
        <w:numPr>
          <w:ilvl w:val="1"/>
          <w:numId w:val="6"/>
        </w:numPr>
        <w:rPr>
          <w:i/>
        </w:rPr>
      </w:pPr>
      <w:r w:rsidRPr="00120A3C">
        <w:rPr>
          <w:i/>
        </w:rPr>
        <w:t>Praktické informace a zajímavosti o místě pobytu</w:t>
      </w:r>
    </w:p>
    <w:p w:rsidR="003A5391" w:rsidRDefault="003A5391" w:rsidP="003A5391">
      <w:pPr>
        <w:pStyle w:val="Odrky2"/>
        <w:numPr>
          <w:ilvl w:val="0"/>
          <w:numId w:val="0"/>
        </w:numPr>
      </w:pPr>
    </w:p>
    <w:p w:rsidR="003A5391" w:rsidRPr="007F4462" w:rsidRDefault="003A5391" w:rsidP="007F4462">
      <w:pPr>
        <w:rPr>
          <w:b/>
          <w:sz w:val="28"/>
          <w:szCs w:val="28"/>
        </w:rPr>
      </w:pPr>
      <w:r w:rsidRPr="007F4462">
        <w:rPr>
          <w:b/>
          <w:sz w:val="28"/>
          <w:szCs w:val="28"/>
        </w:rPr>
        <w:t>2) Zahraniční stáž:</w:t>
      </w:r>
    </w:p>
    <w:p w:rsidR="003A5391" w:rsidRDefault="003A5391" w:rsidP="003A5391">
      <w:pPr>
        <w:pStyle w:val="Odrky2"/>
        <w:numPr>
          <w:ilvl w:val="0"/>
          <w:numId w:val="0"/>
        </w:numPr>
      </w:pPr>
      <w:r w:rsidRPr="00D76D03">
        <w:t xml:space="preserve">Během stáže </w:t>
      </w:r>
      <w:r>
        <w:t>žadatel zajistí</w:t>
      </w:r>
      <w:r w:rsidRPr="00D76D03">
        <w:t xml:space="preserve"> pro každý běh/turnus </w:t>
      </w:r>
      <w:r>
        <w:t>trvalou</w:t>
      </w:r>
      <w:r w:rsidRPr="00D76D03">
        <w:t xml:space="preserve"> přítom</w:t>
      </w:r>
      <w:r>
        <w:t>n</w:t>
      </w:r>
      <w:r w:rsidRPr="00D76D03">
        <w:t xml:space="preserve">ost minimálně 1 osoby se znalostí českého jazyka a jazyka přijímající země. </w:t>
      </w:r>
      <w:r w:rsidR="00335444">
        <w:t>Tato trvalá asistence</w:t>
      </w:r>
      <w:r w:rsidRPr="00D76D03">
        <w:t xml:space="preserve"> může být zajištěna pracovníkem "přijímající" (zahraniční partner), nebo "vysílající" organizace (příjemce), součástí stálého doprovodu může být</w:t>
      </w:r>
      <w:r>
        <w:t xml:space="preserve"> </w:t>
      </w:r>
      <w:r w:rsidRPr="00D76D03">
        <w:t>i peda</w:t>
      </w:r>
      <w:r>
        <w:t>gogicko-psychologický pracovník</w:t>
      </w:r>
      <w:r w:rsidRPr="00D76D03">
        <w:t xml:space="preserve">. </w:t>
      </w:r>
      <w:r w:rsidR="00335444">
        <w:t xml:space="preserve">Mezi „vysílající“ (žadatel /příjemce) a „přijímající“ (zahraniční partner) organizací musí být zajištěna součinnost pro řešení případných adaptačních problémů. </w:t>
      </w:r>
      <w:r>
        <w:t>Povinnou součástí aktivity je</w:t>
      </w:r>
      <w:r w:rsidRPr="00D76D03">
        <w:t xml:space="preserve"> zaškolení </w:t>
      </w:r>
      <w:r>
        <w:t>účastníků stáže v bezpečnosti práce.</w:t>
      </w:r>
    </w:p>
    <w:p w:rsidR="003A5391" w:rsidRDefault="003A5391" w:rsidP="003A5391">
      <w:pPr>
        <w:pStyle w:val="Odrky2"/>
        <w:numPr>
          <w:ilvl w:val="0"/>
          <w:numId w:val="0"/>
        </w:numPr>
      </w:pPr>
    </w:p>
    <w:p w:rsidR="003A5391" w:rsidRPr="00120A3C" w:rsidRDefault="003A5391" w:rsidP="00131606">
      <w:pPr>
        <w:pStyle w:val="Odrky1"/>
        <w:spacing w:after="480"/>
      </w:pPr>
      <w:r w:rsidRPr="00120A3C">
        <w:rPr>
          <w:b/>
        </w:rPr>
        <w:t xml:space="preserve">Odborná praxe </w:t>
      </w:r>
      <w:r w:rsidRPr="00120A3C">
        <w:t>(včetně úvodního školení a zaškolení v bezpečnosti práce)</w:t>
      </w:r>
    </w:p>
    <w:p w:rsidR="003A5391" w:rsidRPr="00120A3C" w:rsidRDefault="003A5391" w:rsidP="00131606">
      <w:pPr>
        <w:pStyle w:val="Odrky1"/>
        <w:spacing w:after="120"/>
        <w:rPr>
          <w:b/>
        </w:rPr>
      </w:pPr>
      <w:r w:rsidRPr="00120A3C">
        <w:rPr>
          <w:b/>
        </w:rPr>
        <w:t>Další jazyková výuka</w:t>
      </w:r>
    </w:p>
    <w:p w:rsidR="00BA2E70" w:rsidRDefault="003A5391" w:rsidP="00BA2E70">
      <w:pPr>
        <w:pStyle w:val="Odrky1"/>
        <w:numPr>
          <w:ilvl w:val="0"/>
          <w:numId w:val="0"/>
        </w:numPr>
        <w:spacing w:after="120"/>
        <w:ind w:left="397"/>
      </w:pPr>
      <w:r w:rsidRPr="00120A3C">
        <w:t>Není povinnou součástí zahraniční stáže, bude do aktivit zařazena podle potřeby resp. dosažené jazykové znalosti účastníků stáže.</w:t>
      </w:r>
      <w:r w:rsidR="00BA2E70">
        <w:br w:type="page"/>
      </w:r>
    </w:p>
    <w:p w:rsidR="003A5391" w:rsidRPr="00120A3C" w:rsidRDefault="003A5391" w:rsidP="00131606">
      <w:pPr>
        <w:pStyle w:val="Odrky1"/>
        <w:numPr>
          <w:ilvl w:val="0"/>
          <w:numId w:val="0"/>
        </w:numPr>
        <w:spacing w:after="120"/>
        <w:ind w:left="397"/>
      </w:pPr>
    </w:p>
    <w:p w:rsidR="003A5391" w:rsidRPr="00120A3C" w:rsidRDefault="003A5391" w:rsidP="00131606">
      <w:pPr>
        <w:pStyle w:val="Odrky1"/>
        <w:spacing w:after="120"/>
        <w:rPr>
          <w:b/>
        </w:rPr>
      </w:pPr>
      <w:r w:rsidRPr="00120A3C">
        <w:rPr>
          <w:b/>
        </w:rPr>
        <w:t>Poradenství a péče o účastníky</w:t>
      </w:r>
      <w:r w:rsidRPr="00120A3C">
        <w:t xml:space="preserve"> </w:t>
      </w:r>
      <w:r w:rsidRPr="00120A3C">
        <w:rPr>
          <w:b/>
        </w:rPr>
        <w:t>praxe v místě konání praxe partnerskou „přijímající“ organizací</w:t>
      </w:r>
    </w:p>
    <w:p w:rsidR="003A5391" w:rsidRPr="00120A3C" w:rsidRDefault="003A5391" w:rsidP="00131606">
      <w:pPr>
        <w:pStyle w:val="Odrky1"/>
        <w:numPr>
          <w:ilvl w:val="0"/>
          <w:numId w:val="0"/>
        </w:numPr>
        <w:spacing w:after="120"/>
        <w:ind w:left="397"/>
      </w:pPr>
      <w:r w:rsidRPr="00120A3C">
        <w:t xml:space="preserve">V souladu s pokrokem stáže a zpětnou vazbou od účastníka budou probíhat podpůrné aktivity pro úspěšný návrat </w:t>
      </w:r>
      <w:r>
        <w:t>stážistů do ČR jako vytipovávání a kontaktování</w:t>
      </w:r>
      <w:r w:rsidRPr="00120A3C">
        <w:t xml:space="preserve"> potenciálních zaměstnavatelů pro účastníky stáže.</w:t>
      </w:r>
    </w:p>
    <w:p w:rsidR="003A5391" w:rsidRPr="00131606" w:rsidRDefault="003A5391" w:rsidP="00131606">
      <w:pPr>
        <w:pStyle w:val="Odrky1"/>
        <w:spacing w:after="120"/>
        <w:jc w:val="left"/>
        <w:rPr>
          <w:b/>
        </w:rPr>
      </w:pPr>
      <w:r w:rsidRPr="00120A3C">
        <w:rPr>
          <w:b/>
        </w:rPr>
        <w:t>Doprovodné motivační a integrační aktivity</w:t>
      </w:r>
      <w:r w:rsidR="00131606">
        <w:rPr>
          <w:b/>
        </w:rPr>
        <w:br/>
      </w:r>
      <w:r w:rsidRPr="00131606">
        <w:rPr>
          <w:b/>
        </w:rPr>
        <w:t>Jsou povinnou součástí zahraniční stáže</w:t>
      </w:r>
      <w:r w:rsidRPr="00120A3C">
        <w:t xml:space="preserve"> (např. </w:t>
      </w:r>
      <w:proofErr w:type="spellStart"/>
      <w:r w:rsidRPr="00120A3C">
        <w:t>teambuilding</w:t>
      </w:r>
      <w:proofErr w:type="spellEnd"/>
      <w:r w:rsidRPr="00120A3C">
        <w:t>, sportovní a kulturní aktivity).</w:t>
      </w:r>
    </w:p>
    <w:p w:rsidR="00BA2E70" w:rsidRPr="00275510" w:rsidRDefault="003A5391" w:rsidP="007F4462">
      <w:pPr>
        <w:pStyle w:val="Odrky1"/>
        <w:spacing w:after="120"/>
        <w:jc w:val="left"/>
        <w:rPr>
          <w:b/>
        </w:rPr>
      </w:pPr>
      <w:r w:rsidRPr="00120A3C">
        <w:rPr>
          <w:b/>
        </w:rPr>
        <w:t>Průběžná a závěrečná evaluace stáže</w:t>
      </w:r>
      <w:r w:rsidR="00131606">
        <w:rPr>
          <w:b/>
        </w:rPr>
        <w:br/>
      </w:r>
      <w:r w:rsidRPr="00120A3C">
        <w:t xml:space="preserve">Vhodná je </w:t>
      </w:r>
      <w:proofErr w:type="spellStart"/>
      <w:r w:rsidRPr="00120A3C">
        <w:t>sebeevaluace</w:t>
      </w:r>
      <w:proofErr w:type="spellEnd"/>
      <w:r w:rsidRPr="00120A3C">
        <w:t xml:space="preserve"> účastníků a evaluace účastníků navzájem ve skupině.</w:t>
      </w:r>
    </w:p>
    <w:p w:rsidR="003A5391" w:rsidRPr="007F4462" w:rsidRDefault="003A5391" w:rsidP="007F4462">
      <w:pPr>
        <w:rPr>
          <w:b/>
          <w:sz w:val="28"/>
          <w:szCs w:val="28"/>
        </w:rPr>
      </w:pPr>
      <w:r w:rsidRPr="007F4462">
        <w:rPr>
          <w:b/>
          <w:sz w:val="28"/>
          <w:szCs w:val="28"/>
        </w:rPr>
        <w:t>3) Následná fáze</w:t>
      </w:r>
    </w:p>
    <w:p w:rsidR="003A5391" w:rsidRPr="00BF7F30" w:rsidRDefault="003A5391" w:rsidP="00131606">
      <w:pPr>
        <w:pStyle w:val="Odrky2"/>
        <w:numPr>
          <w:ilvl w:val="0"/>
          <w:numId w:val="0"/>
        </w:numPr>
        <w:spacing w:after="120"/>
      </w:pPr>
      <w:r>
        <w:t>Je zásadní pro zlepšení pozice účastníků projektu na trhu práce. Je nutné zajistit pro účastníky stáže další individuální podporu a vedení, aby dále na svém rozvoji pracovali a mohli se úspěšně integrovat do zaměstnání či dalšího vzdělávání.</w:t>
      </w:r>
    </w:p>
    <w:p w:rsidR="003A5391" w:rsidRPr="00BF7F30" w:rsidRDefault="003A5391" w:rsidP="00131606">
      <w:pPr>
        <w:pStyle w:val="Odrky1"/>
        <w:spacing w:after="120"/>
        <w:rPr>
          <w:b/>
        </w:rPr>
      </w:pPr>
      <w:r w:rsidRPr="00BF7F30">
        <w:rPr>
          <w:b/>
        </w:rPr>
        <w:t xml:space="preserve">Individuální poradenství a </w:t>
      </w:r>
      <w:proofErr w:type="spellStart"/>
      <w:r w:rsidRPr="00BF7F30">
        <w:rPr>
          <w:b/>
        </w:rPr>
        <w:t>koučink</w:t>
      </w:r>
      <w:proofErr w:type="spellEnd"/>
    </w:p>
    <w:p w:rsidR="003A5391" w:rsidRPr="00BF7F30" w:rsidRDefault="003A5391" w:rsidP="00131606">
      <w:pPr>
        <w:pStyle w:val="Odrky1"/>
        <w:spacing w:after="120"/>
        <w:rPr>
          <w:b/>
        </w:rPr>
      </w:pPr>
      <w:r w:rsidRPr="00BF7F30">
        <w:rPr>
          <w:b/>
        </w:rPr>
        <w:t>Podpora při hledání zaměstnání</w:t>
      </w:r>
    </w:p>
    <w:p w:rsidR="003A5391" w:rsidRDefault="003A5391" w:rsidP="00131606">
      <w:pPr>
        <w:pStyle w:val="Odrky1"/>
        <w:spacing w:after="120"/>
      </w:pPr>
      <w:r w:rsidRPr="00BF7F30">
        <w:rPr>
          <w:b/>
        </w:rPr>
        <w:t>Příprava na výběrový proces</w:t>
      </w:r>
      <w:r w:rsidRPr="00120A3C">
        <w:t xml:space="preserve"> (příprava motivačních podkladů pro vstupní pohovory, příprava na pohovory, tr</w:t>
      </w:r>
      <w:r>
        <w:t>énink vstupních pohovorů apod.)</w:t>
      </w:r>
    </w:p>
    <w:p w:rsidR="003A5391" w:rsidRDefault="003A5391" w:rsidP="00275510">
      <w:pPr>
        <w:pStyle w:val="Odrky1"/>
        <w:spacing w:after="120"/>
      </w:pPr>
      <w:r w:rsidRPr="00BF7F30">
        <w:t>Možná další rekvalifikace (v oboru, ve kterém byla realizována stáž) a další posílení získaných kompetencí</w:t>
      </w:r>
    </w:p>
    <w:p w:rsidR="003A5391" w:rsidRPr="007F4462" w:rsidRDefault="003A5391" w:rsidP="007F4462">
      <w:pPr>
        <w:rPr>
          <w:b/>
          <w:sz w:val="28"/>
          <w:szCs w:val="28"/>
        </w:rPr>
      </w:pPr>
      <w:r w:rsidRPr="007F4462">
        <w:rPr>
          <w:b/>
          <w:sz w:val="28"/>
          <w:szCs w:val="28"/>
        </w:rPr>
        <w:t>4) Evaluace</w:t>
      </w:r>
    </w:p>
    <w:p w:rsidR="003A5391" w:rsidRDefault="003A5391" w:rsidP="003A5391">
      <w:pPr>
        <w:pStyle w:val="Odrky2"/>
        <w:numPr>
          <w:ilvl w:val="0"/>
          <w:numId w:val="0"/>
        </w:numPr>
      </w:pPr>
      <w:r w:rsidRPr="00120A3C">
        <w:t xml:space="preserve">Zhodnocení přínosu projektu formou </w:t>
      </w:r>
      <w:r>
        <w:t xml:space="preserve">evaluace. </w:t>
      </w:r>
      <w:r w:rsidRPr="00131606">
        <w:rPr>
          <w:b/>
        </w:rPr>
        <w:t>Povinnou součástí evaluace bude vyplnění evaluačního dotazníku poskytovatele dotace.</w:t>
      </w:r>
    </w:p>
    <w:p w:rsidR="003A5391" w:rsidRDefault="003A5391" w:rsidP="003A5391">
      <w:pPr>
        <w:pStyle w:val="Odrky2"/>
        <w:numPr>
          <w:ilvl w:val="0"/>
          <w:numId w:val="0"/>
        </w:numPr>
      </w:pPr>
    </w:p>
    <w:p w:rsidR="00131606" w:rsidRDefault="003A5391" w:rsidP="007F4462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  <w:r w:rsidRPr="007F4462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>Pro nastavení projektových aktivit vyhlašovatel výzvy doporučuje, aby se žadatelé seznámili s dobrou praxí v mezinárodní mobilitě mládeže, která je shrnuta v dokumentu Pomůcka k dobré praxi v mezinárodní mobilitě mládeže</w:t>
      </w:r>
      <w:r w:rsidR="007F4462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 a bude k dispozici v českém jazyce na webových stránkách </w:t>
      </w:r>
      <w:hyperlink r:id="rId9" w:history="1">
        <w:r w:rsidR="007F4462" w:rsidRPr="000A5503">
          <w:rPr>
            <w:rStyle w:val="Hypertextovodkaz"/>
            <w:rFonts w:asciiTheme="minorHAnsi" w:eastAsiaTheme="minorHAnsi" w:hAnsiTheme="minorHAnsi" w:cstheme="minorBidi"/>
            <w:b w:val="0"/>
            <w:caps w:val="0"/>
            <w:kern w:val="0"/>
            <w:sz w:val="22"/>
            <w:szCs w:val="22"/>
          </w:rPr>
          <w:t>www.esfcr.cz</w:t>
        </w:r>
      </w:hyperlink>
      <w:r w:rsidR="007F4462"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  <w:t xml:space="preserve"> .</w:t>
      </w:r>
    </w:p>
    <w:p w:rsidR="00BA2E70" w:rsidRDefault="00275510" w:rsidP="007F4462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caps w:val="0"/>
          <w:noProof/>
          <w:color w:val="auto"/>
          <w:kern w:val="0"/>
          <w:sz w:val="22"/>
          <w:szCs w:val="22"/>
          <w:lang w:eastAsia="cs-CZ"/>
        </w:rPr>
        <w:drawing>
          <wp:anchor distT="0" distB="0" distL="114300" distR="114300" simplePos="0" relativeHeight="251662336" behindDoc="1" locked="0" layoutInCell="1" allowOverlap="1" wp14:anchorId="28855ED2" wp14:editId="1F93542A">
            <wp:simplePos x="0" y="0"/>
            <wp:positionH relativeFrom="column">
              <wp:posOffset>1533525</wp:posOffset>
            </wp:positionH>
            <wp:positionV relativeFrom="paragraph">
              <wp:posOffset>60325</wp:posOffset>
            </wp:positionV>
            <wp:extent cx="4358005" cy="2571750"/>
            <wp:effectExtent l="0" t="0" r="0" b="0"/>
            <wp:wrapTight wrapText="bothSides">
              <wp:wrapPolygon edited="0">
                <wp:start x="7837" y="0"/>
                <wp:lineTo x="4154" y="1120"/>
                <wp:lineTo x="4060" y="2080"/>
                <wp:lineTo x="6798" y="2880"/>
                <wp:lineTo x="5665" y="3200"/>
                <wp:lineTo x="2549" y="5120"/>
                <wp:lineTo x="661" y="8000"/>
                <wp:lineTo x="0" y="10080"/>
                <wp:lineTo x="0" y="13760"/>
                <wp:lineTo x="567" y="15680"/>
                <wp:lineTo x="2266" y="18240"/>
                <wp:lineTo x="2360" y="18560"/>
                <wp:lineTo x="5760" y="20800"/>
                <wp:lineTo x="6137" y="20960"/>
                <wp:lineTo x="8026" y="21440"/>
                <wp:lineTo x="8309" y="21440"/>
                <wp:lineTo x="12935" y="21440"/>
                <wp:lineTo x="13313" y="21440"/>
                <wp:lineTo x="15579" y="20800"/>
                <wp:lineTo x="18978" y="18560"/>
                <wp:lineTo x="19073" y="18240"/>
                <wp:lineTo x="20772" y="15680"/>
                <wp:lineTo x="21433" y="13120"/>
                <wp:lineTo x="21433" y="10560"/>
                <wp:lineTo x="20867" y="8800"/>
                <wp:lineTo x="20678" y="8000"/>
                <wp:lineTo x="18695" y="5120"/>
                <wp:lineTo x="15579" y="3200"/>
                <wp:lineTo x="14541" y="2880"/>
                <wp:lineTo x="17279" y="2080"/>
                <wp:lineTo x="17184" y="1280"/>
                <wp:lineTo x="13596" y="0"/>
                <wp:lineTo x="7837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00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E70" w:rsidRPr="00BA2E70" w:rsidRDefault="00BA2E70" w:rsidP="007F4462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caps w:val="0"/>
          <w:color w:val="auto"/>
          <w:kern w:val="0"/>
          <w:sz w:val="22"/>
          <w:szCs w:val="22"/>
        </w:rPr>
      </w:pPr>
      <w:r w:rsidRPr="00BA2E70">
        <w:rPr>
          <w:rFonts w:asciiTheme="minorHAnsi" w:eastAsiaTheme="minorHAnsi" w:hAnsiTheme="minorHAnsi" w:cstheme="minorBidi"/>
          <w:caps w:val="0"/>
          <w:color w:val="auto"/>
          <w:kern w:val="0"/>
          <w:sz w:val="22"/>
          <w:szCs w:val="22"/>
        </w:rPr>
        <w:t>Klíčové aktivity v přehledu:</w:t>
      </w:r>
    </w:p>
    <w:p w:rsidR="00BA2E70" w:rsidRDefault="00BA2E70" w:rsidP="007F4462">
      <w:pPr>
        <w:pStyle w:val="Nzev"/>
        <w:spacing w:line="240" w:lineRule="auto"/>
        <w:jc w:val="both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</w:p>
    <w:p w:rsidR="00275510" w:rsidRDefault="00275510" w:rsidP="00275510">
      <w:pPr>
        <w:pStyle w:val="Nzev"/>
        <w:spacing w:line="240" w:lineRule="auto"/>
        <w:jc w:val="right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3297"/>
        <w:tblW w:w="9082" w:type="dxa"/>
        <w:tblLook w:val="04A0" w:firstRow="1" w:lastRow="0" w:firstColumn="1" w:lastColumn="0" w:noHBand="0" w:noVBand="1"/>
      </w:tblPr>
      <w:tblGrid>
        <w:gridCol w:w="9082"/>
      </w:tblGrid>
      <w:tr w:rsidR="00275510" w:rsidRPr="003F5916" w:rsidTr="00275510">
        <w:tc>
          <w:tcPr>
            <w:tcW w:w="9082" w:type="dxa"/>
          </w:tcPr>
          <w:p w:rsidR="00275510" w:rsidRPr="00275510" w:rsidRDefault="00275510" w:rsidP="00275510">
            <w:pPr>
              <w:pStyle w:val="Tabulkatext"/>
              <w:rPr>
                <w:b/>
                <w:color w:val="FF0000"/>
                <w:sz w:val="18"/>
                <w:szCs w:val="18"/>
              </w:rPr>
            </w:pPr>
            <w:r w:rsidRPr="00275510">
              <w:rPr>
                <w:b/>
                <w:color w:val="FF0000"/>
                <w:sz w:val="18"/>
                <w:szCs w:val="18"/>
              </w:rPr>
              <w:t xml:space="preserve">TENTO DOKUMENT NENÍ VÝZVOU K PŘEDKLÁDÁNÍ ŽÁDOSTÍ O PODPORU. </w:t>
            </w:r>
          </w:p>
          <w:p w:rsidR="00275510" w:rsidRPr="00275510" w:rsidRDefault="00275510" w:rsidP="00275510">
            <w:pPr>
              <w:pStyle w:val="Tabulkatext"/>
              <w:rPr>
                <w:b/>
                <w:color w:val="FF0000"/>
                <w:sz w:val="18"/>
                <w:szCs w:val="18"/>
              </w:rPr>
            </w:pPr>
            <w:r w:rsidRPr="00275510">
              <w:rPr>
                <w:b/>
                <w:color w:val="FF0000"/>
                <w:sz w:val="18"/>
                <w:szCs w:val="18"/>
              </w:rPr>
              <w:t>TATO PŘÍLOHA AVÍZA OBSAHUJE POUZE PŘEDBĚŽNÉ INFORMACE, KONKRÉTNÍ VÝZVA K PŘEDKLÁDÁNÍ ŽÁDOSTÍ O PODPORU, KTERÁ BUDE NÁSLEDNĚ VYHLÁŠENA, SE MŮŽE OD PARAMETRŮ UVEDENÝCH V TOMTO AVÍZU ODLIŠOVAT.</w:t>
            </w:r>
          </w:p>
          <w:p w:rsidR="00275510" w:rsidRPr="003F5916" w:rsidRDefault="00275510" w:rsidP="00275510">
            <w:pPr>
              <w:pStyle w:val="Tabulkatext"/>
              <w:rPr>
                <w:b/>
              </w:rPr>
            </w:pPr>
            <w:r w:rsidRPr="00275510">
              <w:rPr>
                <w:b/>
                <w:color w:val="FF0000"/>
                <w:sz w:val="18"/>
                <w:szCs w:val="18"/>
              </w:rPr>
              <w:t>NA ZÁKLADĚ TOHOTO AVÍZA NENÍ MOŽNÉ PŘEDKLÁDAT ŽÁDOSTI O PODPORU.</w:t>
            </w:r>
          </w:p>
        </w:tc>
      </w:tr>
    </w:tbl>
    <w:p w:rsidR="00131606" w:rsidRPr="007F4462" w:rsidRDefault="00131606" w:rsidP="00275510">
      <w:pPr>
        <w:pStyle w:val="Nzev"/>
        <w:spacing w:line="240" w:lineRule="auto"/>
        <w:rPr>
          <w:rFonts w:asciiTheme="minorHAnsi" w:eastAsiaTheme="minorHAnsi" w:hAnsiTheme="minorHAnsi" w:cstheme="minorBidi"/>
          <w:b w:val="0"/>
          <w:caps w:val="0"/>
          <w:color w:val="auto"/>
          <w:kern w:val="0"/>
          <w:sz w:val="22"/>
          <w:szCs w:val="22"/>
        </w:rPr>
      </w:pPr>
      <w:r w:rsidRPr="00131606">
        <w:rPr>
          <w:rFonts w:asciiTheme="minorHAnsi" w:eastAsiaTheme="minorHAnsi" w:hAnsiTheme="minorHAnsi" w:cstheme="minorBidi"/>
          <w:b w:val="0"/>
          <w:caps w:val="0"/>
          <w:noProof/>
          <w:color w:val="auto"/>
          <w:kern w:val="0"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4CDFB" wp14:editId="1D4F0CF3">
                <wp:simplePos x="0" y="0"/>
                <wp:positionH relativeFrom="column">
                  <wp:posOffset>7640955</wp:posOffset>
                </wp:positionH>
                <wp:positionV relativeFrom="paragraph">
                  <wp:posOffset>830580</wp:posOffset>
                </wp:positionV>
                <wp:extent cx="468000" cy="180000"/>
                <wp:effectExtent l="0" t="0" r="0" b="0"/>
                <wp:wrapNone/>
                <wp:docPr id="4" name="Zástupný symbol pro číslo snímku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68000" cy="18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1606" w:rsidRDefault="00131606" w:rsidP="0013160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xbxContent>
                      </wps:txbx>
                      <wps:bodyPr vert="horz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rect id="Zástupný symbol pro číslo snímku 3" o:spid="_x0000_s1026" style="position:absolute;margin-left:601.65pt;margin-top:65.4pt;width:36.85pt;height:1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" filled="f" stroked="f">
                <v:path arrowok="t"/>
                <o:lock v:ext="edit" grouping="t"/>
                <v:textbox inset="0,0,0,0">
                  <w:txbxContent>
                    <w:p w:rsidR="00131606" w:rsidRDefault="00131606" w:rsidP="00131606">
                      <w:pPr>
                        <w:pStyle w:val="Normln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1"/>
                          <w:szCs w:val="2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Pr="00131606">
        <w:rPr>
          <w:rFonts w:asciiTheme="minorHAnsi" w:eastAsiaTheme="minorHAnsi" w:hAnsiTheme="minorHAnsi" w:cstheme="minorBidi"/>
          <w:b w:val="0"/>
          <w:caps w:val="0"/>
          <w:noProof/>
          <w:color w:val="auto"/>
          <w:kern w:val="0"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07601" wp14:editId="18ABF941">
                <wp:simplePos x="0" y="0"/>
                <wp:positionH relativeFrom="column">
                  <wp:posOffset>7640955</wp:posOffset>
                </wp:positionH>
                <wp:positionV relativeFrom="paragraph">
                  <wp:posOffset>830580</wp:posOffset>
                </wp:positionV>
                <wp:extent cx="468000" cy="180000"/>
                <wp:effectExtent l="0" t="0" r="0" b="0"/>
                <wp:wrapNone/>
                <wp:docPr id="8" name="Zástupný symbol pro číslo snímk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8000" cy="180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31606" w:rsidRDefault="00131606" w:rsidP="00131606">
                            <w:pPr>
                              <w:pStyle w:val="Normln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vert="horz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01.65pt;margin-top:65.4pt;width:36.85pt;height:1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" filled="f" stroked="f">
                <v:path arrowok="t"/>
                <v:textbox inset="0,0,0,0">
                  <w:txbxContent>
                    <w:p w:rsidR="00131606" w:rsidRDefault="00131606" w:rsidP="00131606">
                      <w:pPr>
                        <w:pStyle w:val="Normln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1606" w:rsidRPr="007F4462" w:rsidSect="00E258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3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CCB" w:rsidRDefault="00C73CCB" w:rsidP="00C73CCB">
      <w:pPr>
        <w:spacing w:after="0"/>
      </w:pPr>
      <w:r>
        <w:separator/>
      </w:r>
    </w:p>
  </w:endnote>
  <w:endnote w:type="continuationSeparator" w:id="0">
    <w:p w:rsidR="00C73CCB" w:rsidRDefault="00C73CCB" w:rsidP="00C73C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72" w:rsidRDefault="008038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5885"/>
      <w:docPartObj>
        <w:docPartGallery w:val="Page Numbers (Bottom of Page)"/>
        <w:docPartUnique/>
      </w:docPartObj>
    </w:sdtPr>
    <w:sdtEndPr/>
    <w:sdtContent>
      <w:p w:rsidR="006A149E" w:rsidRDefault="006A149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872">
          <w:rPr>
            <w:noProof/>
          </w:rPr>
          <w:t>1</w:t>
        </w:r>
        <w:r>
          <w:fldChar w:fldCharType="end"/>
        </w:r>
      </w:p>
    </w:sdtContent>
  </w:sdt>
  <w:p w:rsidR="006A149E" w:rsidRDefault="006A149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72" w:rsidRDefault="008038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CCB" w:rsidRDefault="00C73CCB" w:rsidP="00C73CCB">
      <w:pPr>
        <w:spacing w:after="0"/>
      </w:pPr>
      <w:r>
        <w:separator/>
      </w:r>
    </w:p>
  </w:footnote>
  <w:footnote w:type="continuationSeparator" w:id="0">
    <w:p w:rsidR="00C73CCB" w:rsidRDefault="00C73CCB" w:rsidP="00C73C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72" w:rsidRDefault="008038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30" w:rsidRDefault="0035729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6D5A5C2" wp14:editId="4D44C75C">
          <wp:simplePos x="0" y="0"/>
          <wp:positionH relativeFrom="column">
            <wp:posOffset>-861695</wp:posOffset>
          </wp:positionH>
          <wp:positionV relativeFrom="paragraph">
            <wp:posOffset>-4445</wp:posOffset>
          </wp:positionV>
          <wp:extent cx="3953510" cy="819150"/>
          <wp:effectExtent l="0" t="0" r="8890" b="0"/>
          <wp:wrapThrough wrapText="bothSides">
            <wp:wrapPolygon edited="0">
              <wp:start x="0" y="0"/>
              <wp:lineTo x="0" y="21098"/>
              <wp:lineTo x="6661" y="21098"/>
              <wp:lineTo x="21544" y="18084"/>
              <wp:lineTo x="21544" y="8540"/>
              <wp:lineTo x="14779" y="8037"/>
              <wp:lineTo x="14883" y="5023"/>
              <wp:lineTo x="12385" y="2512"/>
              <wp:lineTo x="6661" y="0"/>
              <wp:lineTo x="0" y="0"/>
            </wp:wrapPolygon>
          </wp:wrapThrough>
          <wp:docPr id="2" name="Obrázek 2" descr="\\s-mpa-cls3-spoldisk\spoldisk\SD_o8_OPZ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-mpa-cls3-spoldisk\spoldisk\SD_o8_OPZ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35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149E">
      <w:tab/>
    </w:r>
    <w:r w:rsidR="006A149E">
      <w:tab/>
    </w:r>
  </w:p>
  <w:p w:rsidR="00775630" w:rsidRDefault="00775630">
    <w:pPr>
      <w:pStyle w:val="Zhlav"/>
    </w:pPr>
  </w:p>
  <w:p w:rsidR="00775630" w:rsidRDefault="00775630">
    <w:pPr>
      <w:pStyle w:val="Zhlav"/>
    </w:pPr>
  </w:p>
  <w:p w:rsidR="00B07D21" w:rsidRDefault="00775630" w:rsidP="00775630">
    <w:pPr>
      <w:pStyle w:val="Zhlav"/>
      <w:jc w:val="right"/>
    </w:pPr>
    <w:r>
      <w:tab/>
    </w:r>
    <w:r>
      <w:tab/>
    </w:r>
    <w:r w:rsidR="00803872">
      <w:t xml:space="preserve">Příloha č. </w:t>
    </w:r>
    <w:r w:rsidR="00803872">
      <w:t>2</w:t>
    </w:r>
    <w:bookmarkStart w:id="0" w:name="_GoBack"/>
    <w:bookmarkEnd w:id="0"/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  <w:r w:rsidR="006A149E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872" w:rsidRDefault="008038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D57"/>
    <w:multiLevelType w:val="multilevel"/>
    <w:tmpl w:val="246C9962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BF27CB5"/>
    <w:multiLevelType w:val="multilevel"/>
    <w:tmpl w:val="A54A7AA8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4F81BD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4F81BD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4F81BD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0959"/>
    <w:multiLevelType w:val="hybridMultilevel"/>
    <w:tmpl w:val="3E0247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106B0F"/>
    <w:multiLevelType w:val="hybridMultilevel"/>
    <w:tmpl w:val="F0CEB356"/>
    <w:lvl w:ilvl="0" w:tplc="7F5AFEF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74279"/>
    <w:multiLevelType w:val="multilevel"/>
    <w:tmpl w:val="D7F8DE4E"/>
    <w:lvl w:ilvl="0">
      <w:start w:val="1"/>
      <w:numFmt w:val="bullet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hint="default"/>
        <w:color w:val="4F81BD" w:themeColor="accent1"/>
        <w:sz w:val="22"/>
      </w:rPr>
    </w:lvl>
    <w:lvl w:ilvl="2">
      <w:start w:val="1"/>
      <w:numFmt w:val="bullet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4F81BD" w:themeColor="accent1"/>
      </w:rPr>
    </w:lvl>
    <w:lvl w:ilvl="4">
      <w:start w:val="1"/>
      <w:numFmt w:val="bullet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4F81BD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A32F57"/>
    <w:multiLevelType w:val="hybridMultilevel"/>
    <w:tmpl w:val="C8003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4817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2D"/>
    <w:rsid w:val="000234E5"/>
    <w:rsid w:val="00083D08"/>
    <w:rsid w:val="00131606"/>
    <w:rsid w:val="00171B09"/>
    <w:rsid w:val="001759CA"/>
    <w:rsid w:val="001E7C10"/>
    <w:rsid w:val="00233D28"/>
    <w:rsid w:val="00275510"/>
    <w:rsid w:val="00335444"/>
    <w:rsid w:val="00357299"/>
    <w:rsid w:val="003A0572"/>
    <w:rsid w:val="003A5391"/>
    <w:rsid w:val="003F580F"/>
    <w:rsid w:val="00400F9F"/>
    <w:rsid w:val="00422E0C"/>
    <w:rsid w:val="004C51EF"/>
    <w:rsid w:val="00510AD9"/>
    <w:rsid w:val="00551A16"/>
    <w:rsid w:val="00581ACE"/>
    <w:rsid w:val="00626DA0"/>
    <w:rsid w:val="006A149E"/>
    <w:rsid w:val="00763A2D"/>
    <w:rsid w:val="00775630"/>
    <w:rsid w:val="007F4462"/>
    <w:rsid w:val="007F6DC7"/>
    <w:rsid w:val="00803872"/>
    <w:rsid w:val="008A3DD4"/>
    <w:rsid w:val="009415A8"/>
    <w:rsid w:val="00A93A55"/>
    <w:rsid w:val="00A961ED"/>
    <w:rsid w:val="00B07D21"/>
    <w:rsid w:val="00B43998"/>
    <w:rsid w:val="00B61E7E"/>
    <w:rsid w:val="00BA2E70"/>
    <w:rsid w:val="00C73CCB"/>
    <w:rsid w:val="00D56DA1"/>
    <w:rsid w:val="00E1264B"/>
    <w:rsid w:val="00E258F9"/>
    <w:rsid w:val="00E304AE"/>
    <w:rsid w:val="00EB4922"/>
    <w:rsid w:val="00F07C87"/>
    <w:rsid w:val="00F21873"/>
    <w:rsid w:val="00F344C3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3A2D"/>
    <w:pPr>
      <w:spacing w:after="220" w:line="240" w:lineRule="auto"/>
      <w:jc w:val="both"/>
    </w:p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3A5391"/>
    <w:pPr>
      <w:keepNext/>
      <w:keepLines/>
      <w:numPr>
        <w:numId w:val="4"/>
      </w:numPr>
      <w:spacing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3A5391"/>
    <w:pPr>
      <w:keepNext/>
      <w:keepLines/>
      <w:numPr>
        <w:ilvl w:val="1"/>
        <w:numId w:val="4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3A5391"/>
    <w:pPr>
      <w:keepNext/>
      <w:keepLines/>
      <w:numPr>
        <w:ilvl w:val="2"/>
        <w:numId w:val="4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3A5391"/>
    <w:pPr>
      <w:keepNext/>
      <w:keepLines/>
      <w:numPr>
        <w:ilvl w:val="3"/>
        <w:numId w:val="4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3A5391"/>
    <w:pPr>
      <w:keepNext/>
      <w:keepLines/>
      <w:numPr>
        <w:ilvl w:val="4"/>
        <w:numId w:val="4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3A5391"/>
    <w:pPr>
      <w:keepNext/>
      <w:keepLines/>
      <w:numPr>
        <w:ilvl w:val="5"/>
        <w:numId w:val="4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A5391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5391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3A5391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4"/>
    <w:qFormat/>
    <w:rsid w:val="00763A2D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63A2D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763A2D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63A2D"/>
  </w:style>
  <w:style w:type="character" w:styleId="Siln">
    <w:name w:val="Strong"/>
    <w:aliases w:val="Tučné"/>
    <w:basedOn w:val="Standardnpsmoodstavce"/>
    <w:qFormat/>
    <w:rsid w:val="00763A2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73CCB"/>
  </w:style>
  <w:style w:type="paragraph" w:styleId="Zpat">
    <w:name w:val="footer"/>
    <w:basedOn w:val="Normln"/>
    <w:link w:val="Zpat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73CCB"/>
  </w:style>
  <w:style w:type="character" w:styleId="Hypertextovodkaz">
    <w:name w:val="Hyperlink"/>
    <w:basedOn w:val="Standardnpsmoodstavce"/>
    <w:uiPriority w:val="99"/>
    <w:unhideWhenUsed/>
    <w:rsid w:val="00581A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D2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D2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A539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3A5391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3A5391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3A5391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3A5391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3A5391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3A53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rky1">
    <w:name w:val="Odrážky 1"/>
    <w:basedOn w:val="Odstavecseseznamem"/>
    <w:link w:val="Odrky1Char"/>
    <w:uiPriority w:val="5"/>
    <w:qFormat/>
    <w:rsid w:val="003A5391"/>
    <w:pPr>
      <w:numPr>
        <w:numId w:val="5"/>
      </w:numPr>
      <w:spacing w:after="0"/>
    </w:pPr>
  </w:style>
  <w:style w:type="character" w:customStyle="1" w:styleId="Odrky1Char">
    <w:name w:val="Odrážky 1 Char"/>
    <w:basedOn w:val="Standardnpsmoodstavce"/>
    <w:link w:val="Odrky1"/>
    <w:uiPriority w:val="5"/>
    <w:rsid w:val="003A5391"/>
  </w:style>
  <w:style w:type="paragraph" w:customStyle="1" w:styleId="Odrky2">
    <w:name w:val="Odrážky 2"/>
    <w:basedOn w:val="Odrky1"/>
    <w:link w:val="Odrky2Char"/>
    <w:uiPriority w:val="5"/>
    <w:qFormat/>
    <w:rsid w:val="003A5391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3A5391"/>
  </w:style>
  <w:style w:type="paragraph" w:customStyle="1" w:styleId="Odrky3">
    <w:name w:val="Odrážky 3"/>
    <w:basedOn w:val="Odrky2"/>
    <w:uiPriority w:val="5"/>
    <w:qFormat/>
    <w:rsid w:val="003A5391"/>
    <w:pPr>
      <w:numPr>
        <w:ilvl w:val="2"/>
      </w:numPr>
      <w:tabs>
        <w:tab w:val="clear" w:pos="1191"/>
      </w:tabs>
      <w:ind w:left="2880" w:hanging="180"/>
    </w:pPr>
  </w:style>
  <w:style w:type="paragraph" w:customStyle="1" w:styleId="Odrky4">
    <w:name w:val="Odrážky 4"/>
    <w:basedOn w:val="Odrky3"/>
    <w:uiPriority w:val="5"/>
    <w:qFormat/>
    <w:rsid w:val="003A5391"/>
    <w:pPr>
      <w:numPr>
        <w:ilvl w:val="3"/>
      </w:numPr>
      <w:tabs>
        <w:tab w:val="clear" w:pos="1588"/>
      </w:tabs>
      <w:ind w:left="3600" w:hanging="360"/>
    </w:pPr>
  </w:style>
  <w:style w:type="paragraph" w:customStyle="1" w:styleId="Odrky5">
    <w:name w:val="Odrážky 5"/>
    <w:basedOn w:val="Odrky4"/>
    <w:uiPriority w:val="5"/>
    <w:qFormat/>
    <w:rsid w:val="003A5391"/>
    <w:pPr>
      <w:numPr>
        <w:ilvl w:val="4"/>
      </w:numPr>
      <w:tabs>
        <w:tab w:val="clear" w:pos="1985"/>
      </w:tabs>
      <w:ind w:left="4320" w:hanging="360"/>
    </w:pPr>
  </w:style>
  <w:style w:type="character" w:styleId="Odkaznakoment">
    <w:name w:val="annotation reference"/>
    <w:basedOn w:val="Standardnpsmoodstavce"/>
    <w:uiPriority w:val="99"/>
    <w:semiHidden/>
    <w:unhideWhenUsed/>
    <w:rsid w:val="003A5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391"/>
    <w:pPr>
      <w:spacing w:after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391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131606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Tabulkatext">
    <w:name w:val="Tabulka text"/>
    <w:link w:val="TabulkatextChar"/>
    <w:uiPriority w:val="6"/>
    <w:qFormat/>
    <w:rsid w:val="00275510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275510"/>
    <w:rPr>
      <w:color w:val="080808"/>
      <w:sz w:val="20"/>
    </w:rPr>
  </w:style>
  <w:style w:type="table" w:styleId="Mkatabulky">
    <w:name w:val="Table Grid"/>
    <w:basedOn w:val="Normlntabulka"/>
    <w:uiPriority w:val="59"/>
    <w:rsid w:val="0027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3A2D"/>
    <w:pPr>
      <w:spacing w:after="220" w:line="240" w:lineRule="auto"/>
      <w:jc w:val="both"/>
    </w:p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3A5391"/>
    <w:pPr>
      <w:keepNext/>
      <w:keepLines/>
      <w:numPr>
        <w:numId w:val="4"/>
      </w:numPr>
      <w:spacing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3A5391"/>
    <w:pPr>
      <w:keepNext/>
      <w:keepLines/>
      <w:numPr>
        <w:ilvl w:val="1"/>
        <w:numId w:val="4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3A5391"/>
    <w:pPr>
      <w:keepNext/>
      <w:keepLines/>
      <w:numPr>
        <w:ilvl w:val="2"/>
        <w:numId w:val="4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3A5391"/>
    <w:pPr>
      <w:keepNext/>
      <w:keepLines/>
      <w:numPr>
        <w:ilvl w:val="3"/>
        <w:numId w:val="4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3A5391"/>
    <w:pPr>
      <w:keepNext/>
      <w:keepLines/>
      <w:numPr>
        <w:ilvl w:val="4"/>
        <w:numId w:val="4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3A5391"/>
    <w:pPr>
      <w:keepNext/>
      <w:keepLines/>
      <w:numPr>
        <w:ilvl w:val="5"/>
        <w:numId w:val="4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A5391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5391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3A5391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4"/>
    <w:qFormat/>
    <w:rsid w:val="00763A2D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63A2D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styleId="Odstavecseseznamem">
    <w:name w:val="List Paragraph"/>
    <w:basedOn w:val="Normln"/>
    <w:link w:val="OdstavecseseznamemChar"/>
    <w:uiPriority w:val="34"/>
    <w:qFormat/>
    <w:rsid w:val="00763A2D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63A2D"/>
  </w:style>
  <w:style w:type="character" w:styleId="Siln">
    <w:name w:val="Strong"/>
    <w:aliases w:val="Tučné"/>
    <w:basedOn w:val="Standardnpsmoodstavce"/>
    <w:qFormat/>
    <w:rsid w:val="00763A2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73CCB"/>
  </w:style>
  <w:style w:type="paragraph" w:styleId="Zpat">
    <w:name w:val="footer"/>
    <w:basedOn w:val="Normln"/>
    <w:link w:val="ZpatChar"/>
    <w:uiPriority w:val="99"/>
    <w:unhideWhenUsed/>
    <w:rsid w:val="00C73C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73CCB"/>
  </w:style>
  <w:style w:type="character" w:styleId="Hypertextovodkaz">
    <w:name w:val="Hyperlink"/>
    <w:basedOn w:val="Standardnpsmoodstavce"/>
    <w:uiPriority w:val="99"/>
    <w:unhideWhenUsed/>
    <w:rsid w:val="00581AC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7D2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D2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A539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3A5391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3A5391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3A5391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3A5391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3A5391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3A53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3A53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rky1">
    <w:name w:val="Odrážky 1"/>
    <w:basedOn w:val="Odstavecseseznamem"/>
    <w:link w:val="Odrky1Char"/>
    <w:uiPriority w:val="5"/>
    <w:qFormat/>
    <w:rsid w:val="003A5391"/>
    <w:pPr>
      <w:numPr>
        <w:numId w:val="5"/>
      </w:numPr>
      <w:spacing w:after="0"/>
    </w:pPr>
  </w:style>
  <w:style w:type="character" w:customStyle="1" w:styleId="Odrky1Char">
    <w:name w:val="Odrážky 1 Char"/>
    <w:basedOn w:val="Standardnpsmoodstavce"/>
    <w:link w:val="Odrky1"/>
    <w:uiPriority w:val="5"/>
    <w:rsid w:val="003A5391"/>
  </w:style>
  <w:style w:type="paragraph" w:customStyle="1" w:styleId="Odrky2">
    <w:name w:val="Odrážky 2"/>
    <w:basedOn w:val="Odrky1"/>
    <w:link w:val="Odrky2Char"/>
    <w:uiPriority w:val="5"/>
    <w:qFormat/>
    <w:rsid w:val="003A5391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3A5391"/>
  </w:style>
  <w:style w:type="paragraph" w:customStyle="1" w:styleId="Odrky3">
    <w:name w:val="Odrážky 3"/>
    <w:basedOn w:val="Odrky2"/>
    <w:uiPriority w:val="5"/>
    <w:qFormat/>
    <w:rsid w:val="003A5391"/>
    <w:pPr>
      <w:numPr>
        <w:ilvl w:val="2"/>
      </w:numPr>
      <w:tabs>
        <w:tab w:val="clear" w:pos="1191"/>
      </w:tabs>
      <w:ind w:left="2880" w:hanging="180"/>
    </w:pPr>
  </w:style>
  <w:style w:type="paragraph" w:customStyle="1" w:styleId="Odrky4">
    <w:name w:val="Odrážky 4"/>
    <w:basedOn w:val="Odrky3"/>
    <w:uiPriority w:val="5"/>
    <w:qFormat/>
    <w:rsid w:val="003A5391"/>
    <w:pPr>
      <w:numPr>
        <w:ilvl w:val="3"/>
      </w:numPr>
      <w:tabs>
        <w:tab w:val="clear" w:pos="1588"/>
      </w:tabs>
      <w:ind w:left="3600" w:hanging="360"/>
    </w:pPr>
  </w:style>
  <w:style w:type="paragraph" w:customStyle="1" w:styleId="Odrky5">
    <w:name w:val="Odrážky 5"/>
    <w:basedOn w:val="Odrky4"/>
    <w:uiPriority w:val="5"/>
    <w:qFormat/>
    <w:rsid w:val="003A5391"/>
    <w:pPr>
      <w:numPr>
        <w:ilvl w:val="4"/>
      </w:numPr>
      <w:tabs>
        <w:tab w:val="clear" w:pos="1985"/>
      </w:tabs>
      <w:ind w:left="4320" w:hanging="360"/>
    </w:pPr>
  </w:style>
  <w:style w:type="character" w:styleId="Odkaznakoment">
    <w:name w:val="annotation reference"/>
    <w:basedOn w:val="Standardnpsmoodstavce"/>
    <w:uiPriority w:val="99"/>
    <w:semiHidden/>
    <w:unhideWhenUsed/>
    <w:rsid w:val="003A5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391"/>
    <w:pPr>
      <w:spacing w:after="0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391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131606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Tabulkatext">
    <w:name w:val="Tabulka text"/>
    <w:link w:val="TabulkatextChar"/>
    <w:uiPriority w:val="6"/>
    <w:qFormat/>
    <w:rsid w:val="00275510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275510"/>
    <w:rPr>
      <w:color w:val="080808"/>
      <w:sz w:val="20"/>
    </w:rPr>
  </w:style>
  <w:style w:type="table" w:styleId="Mkatabulky">
    <w:name w:val="Table Grid"/>
    <w:basedOn w:val="Normlntabulka"/>
    <w:uiPriority w:val="59"/>
    <w:rsid w:val="0027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sfcr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3010-9A49-46A8-A7A9-4E835E0E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Kocábková Monika (MPSV)</dc:creator>
  <cp:lastModifiedBy>Kalinová Eva, Ing. (MPSV)</cp:lastModifiedBy>
  <cp:revision>10</cp:revision>
  <cp:lastPrinted>2015-04-22T06:57:00Z</cp:lastPrinted>
  <dcterms:created xsi:type="dcterms:W3CDTF">2015-05-13T11:52:00Z</dcterms:created>
  <dcterms:modified xsi:type="dcterms:W3CDTF">2015-05-21T09:06:00Z</dcterms:modified>
</cp:coreProperties>
</file>