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359BD" w:rsidP="00816990" w:rsidRDefault="001D3F71">
      <w:pPr>
        <w:spacing w:line="240" w:lineRule="atLeast"/>
        <w:outlineLvl w:val="0"/>
        <w:rPr>
          <w:i/>
        </w:rPr>
      </w:pPr>
      <w:bookmarkStart w:name="_GoBack" w:id="0"/>
      <w:bookmarkEnd w:id="0"/>
      <w:r>
        <w:rPr>
          <w:noProof/>
        </w:rPr>
        <w:drawing>
          <wp:inline distT="0" distB="0" distL="0" distR="0">
            <wp:extent cx="5753100" cy="45720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BD" w:rsidP="00816990" w:rsidRDefault="004359BD">
      <w:pPr>
        <w:spacing w:line="240" w:lineRule="atLeast"/>
        <w:outlineLvl w:val="0"/>
        <w:rPr>
          <w:i/>
        </w:rPr>
      </w:pPr>
    </w:p>
    <w:p w:rsidR="00F97D02" w:rsidP="00816990" w:rsidRDefault="004359BD">
      <w:pPr>
        <w:spacing w:line="240" w:lineRule="atLeast"/>
        <w:outlineLv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</w:t>
      </w:r>
    </w:p>
    <w:p w:rsidR="004359BD" w:rsidP="00816990" w:rsidRDefault="004359BD">
      <w:pPr>
        <w:spacing w:line="240" w:lineRule="atLeast"/>
        <w:outlineLvl w:val="0"/>
        <w:rPr>
          <w:i/>
        </w:rPr>
      </w:pPr>
      <w:r w:rsidRPr="006E432F">
        <w:rPr>
          <w:i/>
        </w:rPr>
        <w:t xml:space="preserve">Příloha č. </w:t>
      </w:r>
      <w:r>
        <w:rPr>
          <w:i/>
        </w:rPr>
        <w:t>2</w:t>
      </w:r>
    </w:p>
    <w:p w:rsidR="004359BD" w:rsidP="00816990" w:rsidRDefault="004359BD">
      <w:pPr>
        <w:spacing w:line="240" w:lineRule="atLeast"/>
        <w:outlineLvl w:val="0"/>
        <w:rPr>
          <w:i/>
        </w:rPr>
      </w:pPr>
    </w:p>
    <w:p w:rsidRPr="006E432F" w:rsidR="004359BD" w:rsidP="00816990" w:rsidRDefault="004359BD">
      <w:pPr>
        <w:spacing w:line="240" w:lineRule="atLeast"/>
        <w:outlineLvl w:val="0"/>
        <w:rPr>
          <w:i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</w:pPr>
    </w:p>
    <w:p w:rsidRPr="00D569A2" w:rsidR="004359BD" w:rsidP="00816990" w:rsidRDefault="004359BD">
      <w:pPr>
        <w:pStyle w:val="Nzev"/>
        <w:rPr>
          <w:rFonts w:ascii="Times New Roman" w:hAnsi="Times New Roman" w:cs="Times New Roman"/>
          <w:sz w:val="32"/>
          <w:szCs w:val="32"/>
        </w:rPr>
      </w:pPr>
      <w:r w:rsidRPr="00D569A2">
        <w:rPr>
          <w:rFonts w:ascii="Times New Roman" w:hAnsi="Times New Roman" w:cs="Times New Roman"/>
          <w:sz w:val="32"/>
          <w:szCs w:val="32"/>
        </w:rPr>
        <w:t>ČESTNÉ PROHLÁŠENÍ</w:t>
      </w:r>
    </w:p>
    <w:p w:rsidR="004359BD" w:rsidP="00816990" w:rsidRDefault="004359BD">
      <w:pPr>
        <w:pStyle w:val="Nzev"/>
        <w:pBdr>
          <w:bottom w:val="single" w:color="auto" w:sz="4" w:space="1"/>
        </w:pBdr>
        <w:rPr>
          <w:rFonts w:ascii="Times New Roman" w:hAnsi="Times New Roman" w:cs="Times New Roman"/>
          <w:sz w:val="28"/>
          <w:szCs w:val="28"/>
        </w:rPr>
      </w:pPr>
      <w:r w:rsidRPr="00380D2D">
        <w:rPr>
          <w:rFonts w:ascii="Times New Roman" w:hAnsi="Times New Roman" w:cs="Times New Roman"/>
          <w:sz w:val="28"/>
          <w:szCs w:val="28"/>
        </w:rPr>
        <w:t>o splnění kvalifikačních předpokladů ve zjednodušeném podlimitním řízení</w:t>
      </w:r>
    </w:p>
    <w:p w:rsidRPr="00816990" w:rsidR="004359BD" w:rsidP="00816990" w:rsidRDefault="004359BD">
      <w:pPr>
        <w:pStyle w:val="Nzev"/>
        <w:rPr>
          <w:rFonts w:ascii="Times New Roman" w:hAnsi="Times New Roman" w:cs="Times New Roman"/>
          <w:b w:val="false"/>
          <w:sz w:val="26"/>
          <w:szCs w:val="26"/>
        </w:rPr>
      </w:pPr>
      <w:r w:rsidRPr="00816990">
        <w:rPr>
          <w:rFonts w:ascii="Times New Roman" w:hAnsi="Times New Roman" w:cs="Times New Roman"/>
          <w:b w:val="false"/>
          <w:sz w:val="26"/>
          <w:szCs w:val="26"/>
        </w:rPr>
        <w:t>dle § 62 odst. 3 zákona č. 137/2006 Sb., o veřejných zakázkách, ve znění pozdějších předpisů</w:t>
      </w:r>
    </w:p>
    <w:p w:rsidR="004359BD" w:rsidP="00816990" w:rsidRDefault="004359BD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:rsidRPr="00A2685F" w:rsidR="004359BD" w:rsidP="00816990" w:rsidRDefault="004359BD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:rsidR="004359BD" w:rsidP="00816990" w:rsidRDefault="004359BD">
      <w:pPr>
        <w:rPr>
          <w:bCs/>
          <w:sz w:val="20"/>
        </w:rPr>
      </w:pPr>
    </w:p>
    <w:p w:rsidRPr="00A2685F" w:rsidR="004359BD" w:rsidP="00816990" w:rsidRDefault="004359BD">
      <w:pPr>
        <w:rPr>
          <w:bCs/>
          <w:sz w:val="20"/>
        </w:rPr>
      </w:pPr>
    </w:p>
    <w:p w:rsidRPr="00380D2D" w:rsidR="004359BD" w:rsidP="00816990" w:rsidRDefault="004359BD">
      <w:pPr>
        <w:rPr>
          <w:bCs/>
          <w:sz w:val="28"/>
          <w:szCs w:val="28"/>
        </w:rPr>
      </w:pPr>
      <w:r w:rsidRPr="00380D2D">
        <w:rPr>
          <w:bCs/>
          <w:sz w:val="28"/>
          <w:szCs w:val="28"/>
        </w:rPr>
        <w:t>Já, níže podepsaný statutární zástupce uchazeče (společnosti):</w:t>
      </w:r>
    </w:p>
    <w:p w:rsidR="004359BD" w:rsidP="00816990" w:rsidRDefault="004359BD">
      <w:pPr>
        <w:jc w:val="center"/>
        <w:rPr>
          <w:b/>
          <w:i/>
          <w:iCs/>
          <w:sz w:val="20"/>
        </w:rPr>
      </w:pPr>
    </w:p>
    <w:p w:rsidR="004359BD" w:rsidP="00816990" w:rsidRDefault="004359BD">
      <w:pPr>
        <w:jc w:val="center"/>
        <w:rPr>
          <w:b/>
          <w:i/>
          <w:iCs/>
          <w:sz w:val="20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7168"/>
      </w:tblGrid>
      <w:tr w:rsidRPr="00E36E1F" w:rsidR="004359BD" w:rsidTr="00341967">
        <w:trPr>
          <w:trHeight w:val="454" w:hRule="exact"/>
        </w:trPr>
        <w:tc>
          <w:tcPr>
            <w:tcW w:w="9436" w:type="dxa"/>
            <w:gridSpan w:val="2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  <w:r w:rsidRPr="00310A93">
              <w:rPr>
                <w:b/>
                <w:sz w:val="28"/>
                <w:szCs w:val="28"/>
              </w:rPr>
              <w:t>xxx</w:t>
            </w:r>
          </w:p>
        </w:tc>
      </w:tr>
      <w:tr w:rsidRPr="00E36E1F" w:rsidR="004359BD" w:rsidTr="00341967">
        <w:trPr>
          <w:trHeight w:val="454" w:hRule="exact"/>
        </w:trPr>
        <w:tc>
          <w:tcPr>
            <w:tcW w:w="22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  <w:r w:rsidRPr="00310A93">
              <w:rPr>
                <w:sz w:val="28"/>
                <w:szCs w:val="28"/>
              </w:rPr>
              <w:t>IČ :</w:t>
            </w:r>
          </w:p>
        </w:tc>
        <w:tc>
          <w:tcPr>
            <w:tcW w:w="71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</w:p>
        </w:tc>
      </w:tr>
      <w:tr w:rsidRPr="00E36E1F" w:rsidR="004359BD" w:rsidTr="00341967">
        <w:trPr>
          <w:trHeight w:val="454" w:hRule="exact"/>
        </w:trPr>
        <w:tc>
          <w:tcPr>
            <w:tcW w:w="22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  <w:r w:rsidRPr="00310A93">
              <w:rPr>
                <w:sz w:val="28"/>
                <w:szCs w:val="28"/>
              </w:rPr>
              <w:t>sídlo :</w:t>
            </w:r>
          </w:p>
        </w:tc>
        <w:tc>
          <w:tcPr>
            <w:tcW w:w="71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</w:p>
        </w:tc>
      </w:tr>
      <w:tr w:rsidRPr="00E36E1F" w:rsidR="004359BD" w:rsidTr="00341967">
        <w:trPr>
          <w:trHeight w:val="454" w:hRule="exact"/>
        </w:trPr>
        <w:tc>
          <w:tcPr>
            <w:tcW w:w="22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zastoupený</w:t>
            </w:r>
            <w:r w:rsidRPr="00310A93">
              <w:rPr>
                <w:sz w:val="28"/>
                <w:szCs w:val="28"/>
              </w:rPr>
              <w:t xml:space="preserve"> :</w:t>
            </w:r>
          </w:p>
        </w:tc>
        <w:tc>
          <w:tcPr>
            <w:tcW w:w="7168" w:type="dxa"/>
            <w:vAlign w:val="center"/>
          </w:tcPr>
          <w:p w:rsidRPr="00310A93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sz w:val="28"/>
                <w:szCs w:val="28"/>
              </w:rPr>
            </w:pPr>
          </w:p>
        </w:tc>
      </w:tr>
    </w:tbl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  <w:sz w:val="28"/>
          <w:szCs w:val="28"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  <w:sz w:val="28"/>
          <w:szCs w:val="28"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prohlašuji, že splňuji všechny kvalifikační předpoklady a požadavky stanovené </w:t>
      </w:r>
    </w:p>
    <w:p w:rsidRPr="00903595" w:rsidR="004359BD" w:rsidP="00816990" w:rsidRDefault="004359BD">
      <w:pPr>
        <w:widowControl w:val="false"/>
        <w:autoSpaceDE w:val="false"/>
        <w:autoSpaceDN w:val="false"/>
        <w:adjustRightInd w:val="false"/>
        <w:rPr>
          <w:bCs/>
          <w:sz w:val="16"/>
          <w:szCs w:val="16"/>
        </w:rPr>
      </w:pPr>
    </w:p>
    <w:p w:rsidRPr="00614383" w:rsidR="004359BD" w:rsidP="00796D7C" w:rsidRDefault="004359BD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bCs/>
          <w:sz w:val="28"/>
          <w:szCs w:val="28"/>
        </w:rPr>
      </w:pPr>
      <w:r w:rsidRPr="00614383">
        <w:rPr>
          <w:bCs/>
          <w:sz w:val="28"/>
          <w:szCs w:val="28"/>
        </w:rPr>
        <w:t xml:space="preserve">zadavatelem v zadávacích podmínkách veřejné zakázky č. </w:t>
      </w:r>
      <w:r w:rsidR="002C37E6">
        <w:rPr>
          <w:bCs/>
          <w:sz w:val="28"/>
          <w:szCs w:val="28"/>
        </w:rPr>
        <w:t>21</w:t>
      </w:r>
      <w:r w:rsidRPr="00614383">
        <w:rPr>
          <w:bCs/>
          <w:sz w:val="28"/>
          <w:szCs w:val="28"/>
        </w:rPr>
        <w:t>/ZPŘ/201</w:t>
      </w:r>
      <w:r w:rsidR="00C83A5A">
        <w:rPr>
          <w:bCs/>
          <w:sz w:val="28"/>
          <w:szCs w:val="28"/>
        </w:rPr>
        <w:t>3</w:t>
      </w:r>
      <w:r w:rsidRPr="00614383">
        <w:rPr>
          <w:bCs/>
          <w:sz w:val="28"/>
          <w:szCs w:val="28"/>
        </w:rPr>
        <w:t xml:space="preserve"> „</w:t>
      </w:r>
      <w:r w:rsidRPr="00AE5EFC" w:rsidR="002C37E6">
        <w:rPr>
          <w:bCs/>
          <w:sz w:val="28"/>
          <w:szCs w:val="28"/>
        </w:rPr>
        <w:t>Dodavatel vzdělávání v oblasti práva a legislativy v rámci projektu Dalším krokem ke kvalitě</w:t>
      </w:r>
      <w:r>
        <w:rPr>
          <w:bCs/>
          <w:sz w:val="28"/>
          <w:szCs w:val="28"/>
        </w:rPr>
        <w:t>“</w:t>
      </w:r>
      <w:r w:rsidRPr="00614383">
        <w:rPr>
          <w:bCs/>
          <w:sz w:val="28"/>
          <w:szCs w:val="28"/>
        </w:rPr>
        <w:t xml:space="preserve"> vypsané zadavatelem Liberecký kraj, IČ 70891508, se sídlem U Jezu 642/2a, 461 80  Liberec 2 ve zjednodušeném podlimitním řízení dle § 38 zákona č. 137/2006 Sb. o veřejných zakázkách v platném znění a</w:t>
      </w:r>
    </w:p>
    <w:p w:rsidR="004359BD" w:rsidP="00796D7C" w:rsidRDefault="004359BD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zákonem č. 137/2006 Sb. o veřejných zakázkách v platném znění.</w:t>
      </w: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bCs/>
          <w:sz w:val="28"/>
          <w:szCs w:val="28"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bCs/>
          <w:sz w:val="28"/>
          <w:szCs w:val="28"/>
        </w:rPr>
      </w:pPr>
    </w:p>
    <w:p w:rsidRPr="00D569A2"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  <w:r w:rsidRPr="00D569A2">
        <w:rPr>
          <w:bCs/>
        </w:rPr>
        <w:t xml:space="preserve">V ......................... dne ......................                                        </w:t>
      </w:r>
    </w:p>
    <w:p w:rsidRPr="00D569A2"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</w:p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</w:p>
    <w:p w:rsidRPr="00D569A2"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</w:p>
    <w:p w:rsidRPr="00D569A2"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rPr>
          <w:bCs/>
        </w:rPr>
      </w:pPr>
    </w:p>
    <w:tbl>
      <w:tblPr>
        <w:tblW w:w="0" w:type="auto"/>
        <w:tblInd w:w="720" w:type="dxa"/>
        <w:tblLook w:firstRow="1" w:lastRow="0" w:firstColumn="1" w:lastColumn="0" w:noHBand="0" w:noVBand="0" w:val="00A0"/>
      </w:tblPr>
      <w:tblGrid>
        <w:gridCol w:w="4533"/>
        <w:gridCol w:w="5167"/>
      </w:tblGrid>
      <w:tr w:rsidRPr="008B1CC2" w:rsidR="004359BD" w:rsidTr="00341967">
        <w:tc>
          <w:tcPr>
            <w:tcW w:w="5172" w:type="dxa"/>
          </w:tcPr>
          <w:p w:rsidRPr="008B1CC2" w:rsidR="004359BD" w:rsidP="00341967" w:rsidRDefault="004359BD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bCs/>
              </w:rPr>
            </w:pPr>
          </w:p>
        </w:tc>
        <w:tc>
          <w:tcPr>
            <w:tcW w:w="5172" w:type="dxa"/>
          </w:tcPr>
          <w:p w:rsidRPr="008B1CC2" w:rsidR="004359BD" w:rsidP="00341967" w:rsidRDefault="004359BD">
            <w:pPr>
              <w:jc w:val="center"/>
              <w:rPr>
                <w:bCs/>
              </w:rPr>
            </w:pPr>
            <w:r w:rsidRPr="008B1CC2">
              <w:rPr>
                <w:bCs/>
              </w:rPr>
              <w:t>………..………........................................................</w:t>
            </w:r>
          </w:p>
          <w:p w:rsidRPr="008B1CC2" w:rsidR="004359BD" w:rsidP="00341967" w:rsidRDefault="004359BD">
            <w:pPr>
              <w:jc w:val="center"/>
              <w:rPr>
                <w:bCs/>
              </w:rPr>
            </w:pPr>
            <w:r w:rsidRPr="008B1CC2">
              <w:rPr>
                <w:bCs/>
              </w:rPr>
              <w:t>jméno a funkce oprávněného zástupce uchazeče</w:t>
            </w:r>
          </w:p>
          <w:p w:rsidRPr="008B1CC2" w:rsidR="004359BD" w:rsidP="00341967" w:rsidRDefault="004359BD">
            <w:pPr>
              <w:jc w:val="center"/>
              <w:rPr>
                <w:bCs/>
              </w:rPr>
            </w:pPr>
            <w:r w:rsidRPr="008B1CC2">
              <w:rPr>
                <w:bCs/>
              </w:rPr>
              <w:t>podpis (razítko)</w:t>
            </w:r>
          </w:p>
        </w:tc>
      </w:tr>
    </w:tbl>
    <w:p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bCs/>
          <w:sz w:val="28"/>
          <w:szCs w:val="28"/>
        </w:rPr>
      </w:pPr>
    </w:p>
    <w:p w:rsidRPr="00E36E1F" w:rsidR="004359BD" w:rsidP="00816990" w:rsidRDefault="004359BD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bCs/>
          <w:sz w:val="28"/>
          <w:szCs w:val="28"/>
        </w:rPr>
      </w:pPr>
    </w:p>
    <w:p w:rsidR="004359BD" w:rsidRDefault="004359BD"/>
    <w:sectPr w:rsidR="004359BD" w:rsidSect="00816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1418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537F0" w:rsidP="00816990" w:rsidRDefault="005537F0">
      <w:r>
        <w:separator/>
      </w:r>
    </w:p>
  </w:endnote>
  <w:endnote w:type="continuationSeparator" w:id="0">
    <w:p w:rsidR="005537F0" w:rsidP="00816990" w:rsidRDefault="005537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pat"/>
      <w:rPr>
        <w:rFonts w:ascii="Arial Narrow" w:hAnsi="Arial Narrow"/>
        <w:b/>
        <w:sz w:val="20"/>
        <w:szCs w:val="20"/>
      </w:rPr>
    </w:pPr>
  </w:p>
  <w:p w:rsidR="004359BD" w:rsidP="00823795" w:rsidRDefault="004359BD">
    <w:pPr>
      <w:pStyle w:val="Zpat"/>
      <w:jc w:val="center"/>
      <w:rPr>
        <w:sz w:val="20"/>
        <w:szCs w:val="20"/>
      </w:rPr>
    </w:pPr>
    <w:r w:rsidRPr="006934AA">
      <w:rPr>
        <w:sz w:val="20"/>
        <w:szCs w:val="20"/>
      </w:rPr>
      <w:t>Projekt je financován z prostředků ESF prostřednictvím Operačního programu Lidské zdroje a zaměstnanost a krajského rozpočtu</w:t>
    </w:r>
  </w:p>
  <w:p w:rsidRPr="0062457D" w:rsidR="004359BD" w:rsidP="0062457D" w:rsidRDefault="004359BD">
    <w:pPr>
      <w:pStyle w:val="Zpat"/>
      <w:jc w:val="center"/>
      <w:rPr>
        <w:b/>
        <w:sz w:val="20"/>
        <w:szCs w:val="20"/>
      </w:rPr>
    </w:pPr>
    <w:r w:rsidRPr="0062457D">
      <w:rPr>
        <w:b/>
        <w:sz w:val="20"/>
        <w:szCs w:val="20"/>
      </w:rPr>
      <w:t>Projekt „Dalším krokem ke kvalitě“reg.č. CZ.1.04/4.1.01/69.00016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537F0" w:rsidP="00816990" w:rsidRDefault="005537F0">
      <w:r>
        <w:separator/>
      </w:r>
    </w:p>
  </w:footnote>
  <w:footnote w:type="continuationSeparator" w:id="0">
    <w:p w:rsidR="005537F0" w:rsidP="00816990" w:rsidRDefault="005537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359BD" w:rsidRDefault="004359B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B40B3A"/>
    <w:multiLevelType w:val="hybridMultilevel"/>
    <w:tmpl w:val="A1B877A6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90"/>
    <w:rsid w:val="00193696"/>
    <w:rsid w:val="001D3F71"/>
    <w:rsid w:val="0021355F"/>
    <w:rsid w:val="00236AAC"/>
    <w:rsid w:val="002473E2"/>
    <w:rsid w:val="002A5DB8"/>
    <w:rsid w:val="002C37E6"/>
    <w:rsid w:val="002C56BA"/>
    <w:rsid w:val="00310A93"/>
    <w:rsid w:val="00341967"/>
    <w:rsid w:val="00380D2D"/>
    <w:rsid w:val="003A3765"/>
    <w:rsid w:val="004359BD"/>
    <w:rsid w:val="004B347E"/>
    <w:rsid w:val="005537F0"/>
    <w:rsid w:val="00564400"/>
    <w:rsid w:val="005E4F30"/>
    <w:rsid w:val="00614383"/>
    <w:rsid w:val="00620ED2"/>
    <w:rsid w:val="0062457D"/>
    <w:rsid w:val="00636B88"/>
    <w:rsid w:val="00656702"/>
    <w:rsid w:val="006934AA"/>
    <w:rsid w:val="006E432F"/>
    <w:rsid w:val="00754D47"/>
    <w:rsid w:val="00796D7C"/>
    <w:rsid w:val="007B5C8D"/>
    <w:rsid w:val="007D3C71"/>
    <w:rsid w:val="007F4024"/>
    <w:rsid w:val="00816990"/>
    <w:rsid w:val="00823795"/>
    <w:rsid w:val="008B1CC2"/>
    <w:rsid w:val="008E48CE"/>
    <w:rsid w:val="00903595"/>
    <w:rsid w:val="00A1472D"/>
    <w:rsid w:val="00A20935"/>
    <w:rsid w:val="00A250DE"/>
    <w:rsid w:val="00A2685F"/>
    <w:rsid w:val="00A63B57"/>
    <w:rsid w:val="00A81928"/>
    <w:rsid w:val="00AE5EFC"/>
    <w:rsid w:val="00B2265D"/>
    <w:rsid w:val="00BD3AD6"/>
    <w:rsid w:val="00BE662D"/>
    <w:rsid w:val="00C10670"/>
    <w:rsid w:val="00C83A5A"/>
    <w:rsid w:val="00D201D8"/>
    <w:rsid w:val="00D569A2"/>
    <w:rsid w:val="00DD7CF6"/>
    <w:rsid w:val="00E36E1F"/>
    <w:rsid w:val="00F9719F"/>
    <w:rsid w:val="00F97D02"/>
    <w:rsid w:val="00F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6990"/>
    <w:pPr>
      <w:jc w:val="both"/>
    </w:pPr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81699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link w:val="Zhlav"/>
    <w:uiPriority w:val="99"/>
    <w:locked/>
    <w:rsid w:val="008169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1699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locked/>
    <w:rsid w:val="00816990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6990"/>
    <w:pPr>
      <w:spacing w:after="120" w:line="480" w:lineRule="auto"/>
    </w:pPr>
  </w:style>
  <w:style w:type="character" w:styleId="Zkladntext2Char" w:customStyle="true">
    <w:name w:val="Základní text 2 Char"/>
    <w:link w:val="Zkladntext2"/>
    <w:uiPriority w:val="99"/>
    <w:locked/>
    <w:rsid w:val="00816990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16990"/>
    <w:pPr>
      <w:jc w:val="center"/>
    </w:pPr>
    <w:rPr>
      <w:rFonts w:ascii="Arial" w:hAnsi="Arial" w:cs="Arial"/>
      <w:b/>
      <w:bCs/>
    </w:rPr>
  </w:style>
  <w:style w:type="character" w:styleId="NzevChar" w:customStyle="true">
    <w:name w:val="Název Char"/>
    <w:link w:val="Nzev"/>
    <w:uiPriority w:val="99"/>
    <w:locked/>
    <w:rsid w:val="00816990"/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1699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locked/>
    <w:rsid w:val="0081699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16990"/>
    <w:pPr>
      <w:jc w:val="both"/>
    </w:pPr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ho,header odd,first,heading one,Odd Header,h"/>
    <w:basedOn w:val="Normln"/>
    <w:link w:val="ZhlavChar"/>
    <w:uiPriority w:val="99"/>
    <w:rsid w:val="00816990"/>
    <w:pPr>
      <w:tabs>
        <w:tab w:pos="4536" w:val="center"/>
        <w:tab w:pos="9072" w:val="right"/>
      </w:tabs>
    </w:pPr>
  </w:style>
  <w:style w:customStyle="1" w:styleId="ZhlavChar" w:type="character">
    <w:name w:val="Záhlaví Char"/>
    <w:aliases w:val="ho Char,header odd Char,first Char,heading one Char,Odd Header Char,h Char"/>
    <w:link w:val="Zhlav"/>
    <w:uiPriority w:val="99"/>
    <w:locked/>
    <w:rsid w:val="00816990"/>
    <w:rPr>
      <w:rFonts w:cs="Times New Roman"/>
      <w:sz w:val="24"/>
      <w:szCs w:val="24"/>
    </w:rPr>
  </w:style>
  <w:style w:styleId="Zpat" w:type="paragraph">
    <w:name w:val="footer"/>
    <w:basedOn w:val="Normln"/>
    <w:link w:val="ZpatChar"/>
    <w:uiPriority w:val="99"/>
    <w:rsid w:val="00816990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locked/>
    <w:rsid w:val="00816990"/>
    <w:rPr>
      <w:rFonts w:cs="Times New Roman"/>
      <w:sz w:val="24"/>
      <w:szCs w:val="24"/>
    </w:rPr>
  </w:style>
  <w:style w:styleId="Zkladntext2" w:type="paragraph">
    <w:name w:val="Body Text 2"/>
    <w:basedOn w:val="Normln"/>
    <w:link w:val="Zkladntext2Char"/>
    <w:uiPriority w:val="99"/>
    <w:rsid w:val="00816990"/>
    <w:pPr>
      <w:spacing w:after="120" w:line="480" w:lineRule="auto"/>
    </w:pPr>
  </w:style>
  <w:style w:customStyle="1" w:styleId="Zkladntext2Char" w:type="character">
    <w:name w:val="Základní text 2 Char"/>
    <w:link w:val="Zkladntext2"/>
    <w:uiPriority w:val="99"/>
    <w:locked/>
    <w:rsid w:val="00816990"/>
    <w:rPr>
      <w:rFonts w:cs="Times New Roman"/>
      <w:sz w:val="24"/>
      <w:szCs w:val="24"/>
    </w:rPr>
  </w:style>
  <w:style w:styleId="Nzev" w:type="paragraph">
    <w:name w:val="Title"/>
    <w:basedOn w:val="Normln"/>
    <w:link w:val="NzevChar"/>
    <w:uiPriority w:val="99"/>
    <w:qFormat/>
    <w:rsid w:val="00816990"/>
    <w:pPr>
      <w:jc w:val="center"/>
    </w:pPr>
    <w:rPr>
      <w:rFonts w:ascii="Arial" w:cs="Arial" w:hAnsi="Arial"/>
      <w:b/>
      <w:bCs/>
    </w:rPr>
  </w:style>
  <w:style w:customStyle="1" w:styleId="NzevChar" w:type="character">
    <w:name w:val="Název Char"/>
    <w:link w:val="Nzev"/>
    <w:uiPriority w:val="99"/>
    <w:locked/>
    <w:rsid w:val="00816990"/>
    <w:rPr>
      <w:rFonts w:ascii="Arial" w:cs="Arial" w:hAnsi="Arial"/>
      <w:b/>
      <w:bCs/>
      <w:sz w:val="24"/>
      <w:szCs w:val="24"/>
    </w:rPr>
  </w:style>
  <w:style w:styleId="Textbubliny" w:type="paragraph">
    <w:name w:val="Balloon Text"/>
    <w:basedOn w:val="Normln"/>
    <w:link w:val="TextbublinyChar"/>
    <w:uiPriority w:val="99"/>
    <w:rsid w:val="0081699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locked/>
    <w:rsid w:val="0081699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header3.xml" Type="http://schemas.openxmlformats.org/officeDocument/2006/relationships/head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theme/theme1.xml" Type="http://schemas.openxmlformats.org/officeDocument/2006/relationships/them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171</properties:Words>
  <properties:Characters>1013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1182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2013-06-26T08:54:00Z</dcterms:created>
  <dc:creator/>
  <dc:description/>
  <cp:keywords/>
  <cp:lastModifiedBy/>
  <cp:lastPrinted>2012-06-13T07:45:00Z</cp:lastPrinted>
  <dcterms:modified xmlns:xsi="http://www.w3.org/2001/XMLSchema-instance" xsi:type="dcterms:W3CDTF">2013-06-26T08:54:00Z</dcterms:modified>
  <cp:revision>2</cp:revision>
  <dc:subject/>
  <dc:title> </dc:title>
</cp:coreProperties>
</file>