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1775DF">
        <w:rPr>
          <w:rFonts w:asciiTheme="minorHAnsi" w:hAnsiTheme="minorHAnsi" w:cstheme="minorHAnsi"/>
          <w:b/>
          <w:sz w:val="28"/>
          <w:szCs w:val="28"/>
        </w:rPr>
        <w:t>5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proofErr w:type="gramStart"/>
      <w:r w:rsidR="004E1BF7">
        <w:rPr>
          <w:rFonts w:asciiTheme="minorHAnsi" w:hAnsiTheme="minorHAnsi" w:cstheme="minorHAnsi"/>
          <w:szCs w:val="22"/>
        </w:rPr>
        <w:t>2</w:t>
      </w:r>
      <w:r w:rsidR="001775DF">
        <w:rPr>
          <w:rFonts w:asciiTheme="minorHAnsi" w:hAnsiTheme="minorHAnsi" w:cstheme="minorHAnsi"/>
          <w:szCs w:val="22"/>
        </w:rPr>
        <w:t>3</w:t>
      </w:r>
      <w:r w:rsidR="004E1BF7">
        <w:rPr>
          <w:rFonts w:asciiTheme="minorHAnsi" w:hAnsiTheme="minorHAnsi" w:cstheme="minorHAnsi"/>
          <w:szCs w:val="22"/>
        </w:rPr>
        <w:t xml:space="preserve">. 9. </w:t>
      </w:r>
      <w:r w:rsidRPr="00C12976" w:rsidR="00B44448">
        <w:rPr>
          <w:rFonts w:asciiTheme="minorHAnsi" w:hAnsiTheme="minorHAnsi" w:cstheme="minorHAnsi"/>
          <w:szCs w:val="22"/>
        </w:rPr>
        <w:t xml:space="preserve"> 2015</w:t>
      </w:r>
      <w:proofErr w:type="gramEnd"/>
      <w:r w:rsidRPr="00C12976" w:rsidR="00B44448">
        <w:rPr>
          <w:rFonts w:asciiTheme="minorHAnsi" w:hAnsiTheme="minorHAnsi" w:cstheme="minorHAnsi"/>
          <w:szCs w:val="22"/>
        </w:rPr>
        <w:t xml:space="preserve">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1775DF">
        <w:rPr>
          <w:rFonts w:asciiTheme="minorHAnsi" w:hAnsiTheme="minorHAnsi" w:cstheme="minorHAnsi"/>
          <w:b/>
          <w:szCs w:val="22"/>
        </w:rPr>
        <w:t>5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A521FB" w:rsidP="00537DBC" w:rsidRDefault="00A521FB">
      <w:pPr>
        <w:rPr>
          <w:rFonts w:asciiTheme="minorHAnsi" w:hAnsiTheme="minorHAnsi" w:cstheme="minorHAnsi"/>
          <w:b/>
          <w:szCs w:val="22"/>
        </w:rPr>
      </w:pPr>
    </w:p>
    <w:p w:rsidRPr="00100DDE" w:rsidR="00100DDE" w:rsidP="00100DDE" w:rsidRDefault="00100DDE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100DDE">
        <w:rPr>
          <w:rFonts w:asciiTheme="minorHAnsi" w:hAnsiTheme="minorHAnsi" w:cstheme="minorHAnsi"/>
          <w:sz w:val="22"/>
          <w:szCs w:val="22"/>
        </w:rPr>
        <w:t>Dobrý den,</w:t>
      </w:r>
    </w:p>
    <w:p w:rsidRPr="00100DDE" w:rsidR="00100DDE" w:rsidP="00100DDE" w:rsidRDefault="00100DDE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100DDE">
        <w:rPr>
          <w:rFonts w:asciiTheme="minorHAnsi" w:hAnsiTheme="minorHAnsi" w:cstheme="minorHAnsi"/>
          <w:sz w:val="22"/>
          <w:szCs w:val="22"/>
        </w:rPr>
        <w:t>zasílám Vám dotaz k veřejné zakázce Poradenské činnosti v Olomouckém kraji I.</w:t>
      </w:r>
    </w:p>
    <w:p w:rsidRPr="00100DDE" w:rsidR="00100DDE" w:rsidP="00100DDE" w:rsidRDefault="00100DDE">
      <w:pPr>
        <w:pStyle w:val="Normlnweb"/>
        <w:rPr>
          <w:rFonts w:asciiTheme="minorHAnsi" w:hAnsiTheme="minorHAnsi" w:cstheme="minorHAnsi"/>
          <w:sz w:val="22"/>
          <w:szCs w:val="22"/>
        </w:rPr>
      </w:pPr>
      <w:proofErr w:type="gramStart"/>
      <w:r w:rsidRPr="00100DDE">
        <w:rPr>
          <w:rStyle w:val="Siln"/>
          <w:rFonts w:asciiTheme="minorHAnsi" w:hAnsiTheme="minorHAnsi" w:cstheme="minorHAnsi"/>
          <w:sz w:val="22"/>
          <w:szCs w:val="22"/>
        </w:rPr>
        <w:t>Dotaz :</w:t>
      </w:r>
      <w:proofErr w:type="gramEnd"/>
    </w:p>
    <w:p w:rsidRPr="00100DDE" w:rsidR="00100DDE" w:rsidP="00100DDE" w:rsidRDefault="00100DDE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100DDE">
        <w:rPr>
          <w:rStyle w:val="Siln"/>
          <w:rFonts w:asciiTheme="minorHAnsi" w:hAnsiTheme="minorHAnsi" w:cstheme="minorHAnsi"/>
          <w:sz w:val="22"/>
          <w:szCs w:val="22"/>
        </w:rPr>
        <w:t>V ČÁSTI 18: Podporované zaměstnávání - Olomouc je v odstavci Specifické technické podmínky předmětu veřejné zakázky: uvedeno v 3 odstavci</w:t>
      </w:r>
    </w:p>
    <w:p w:rsidRPr="00100DDE" w:rsidR="00100DDE" w:rsidP="00100DDE" w:rsidRDefault="00100DDE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100DDE">
        <w:rPr>
          <w:rStyle w:val="Siln"/>
          <w:rFonts w:asciiTheme="minorHAnsi" w:hAnsiTheme="minorHAnsi" w:cstheme="minorHAnsi"/>
          <w:sz w:val="22"/>
          <w:szCs w:val="22"/>
        </w:rPr>
        <w:t>"3. Poradenský program uplatňuje v přístupu k účastníkům metodiku (principy, standardy) poskytování podpory tak, jak ji prosazuje Česká unie pro podporované zaměstnávání. Protože účast v poradenském programu končí nástupem do zaměstnání nebo do jiné aktivity s vazbou na trh práce podle bodu 2, jsou uplatňovány zejména části metodiky vztahující se k poskytování podpory před nástupem do zaměstnání."</w:t>
      </w:r>
    </w:p>
    <w:p w:rsidRPr="00100DDE" w:rsidR="00100DDE" w:rsidP="00100DDE" w:rsidRDefault="00100DDE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100DDE">
        <w:rPr>
          <w:rFonts w:asciiTheme="minorHAnsi" w:hAnsiTheme="minorHAnsi" w:cstheme="minorHAnsi"/>
          <w:sz w:val="22"/>
          <w:szCs w:val="22"/>
        </w:rPr>
        <w:t>Vzhledem k tomu, že odkazované metodiky (principy, standardy) nejsou jako přílohy ZD (nejsou tedy součástí ZD a tím pádem definice předmětu plnění veřejné zakázky) máme tedy za to, že došlo k nepřesnému definování předmětu plnění Veřejné zakázky, ke dni podání nabídek, který není v kompetenci zadavatele, zajistit pro celou dobu realizace zakázky. Jelikož odkazované metodiky jsou v kompetenci aktualizací jiným subjektem (Česká unie pro podporované zaměstnávání), než je zadavatel, a tím pádem není ze strany zadavatele zaručena jejich platnost pro celou dobu realizace zakázky. </w:t>
      </w:r>
    </w:p>
    <w:p w:rsidRPr="00100DDE" w:rsidR="00100DDE" w:rsidP="00100DDE" w:rsidRDefault="00100DDE">
      <w:pPr>
        <w:rPr>
          <w:rFonts w:asciiTheme="minorHAnsi" w:hAnsiTheme="minorHAnsi" w:cstheme="minorHAnsi"/>
          <w:szCs w:val="22"/>
        </w:rPr>
      </w:pPr>
      <w:r w:rsidRPr="00100DDE">
        <w:rPr>
          <w:rFonts w:asciiTheme="minorHAnsi" w:hAnsiTheme="minorHAnsi" w:cstheme="minorHAnsi"/>
          <w:szCs w:val="22"/>
        </w:rPr>
        <w:t xml:space="preserve">-- </w:t>
      </w:r>
    </w:p>
    <w:p w:rsidRPr="00100DDE" w:rsidR="00100DDE" w:rsidP="00100DDE" w:rsidRDefault="00100DDE">
      <w:pPr>
        <w:rPr>
          <w:rFonts w:asciiTheme="minorHAnsi" w:hAnsiTheme="minorHAnsi" w:cstheme="minorHAnsi"/>
          <w:b/>
          <w:szCs w:val="22"/>
        </w:rPr>
      </w:pPr>
      <w:r w:rsidRPr="00100DDE">
        <w:rPr>
          <w:rStyle w:val="Siln"/>
          <w:rFonts w:asciiTheme="minorHAnsi" w:hAnsiTheme="minorHAnsi" w:cstheme="minorHAnsi"/>
          <w:szCs w:val="22"/>
        </w:rPr>
        <w:t>Děkuji za spolupráci.</w:t>
      </w:r>
      <w:r w:rsidRPr="00100DDE">
        <w:rPr>
          <w:rFonts w:asciiTheme="minorHAnsi" w:hAnsiTheme="minorHAnsi" w:cstheme="minorHAnsi"/>
          <w:szCs w:val="22"/>
        </w:rPr>
        <w:br/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</w:p>
    <w:p w:rsidR="00A521FB" w:rsidP="00100DDE" w:rsidRDefault="00460A0C">
      <w:pPr>
        <w:pStyle w:val="Prosttext"/>
        <w:rPr>
          <w:rFonts w:asciiTheme="minorHAnsi" w:hAnsiTheme="minorHAnsi" w:cstheme="minorHAnsi"/>
          <w:b/>
          <w:szCs w:val="22"/>
        </w:rPr>
      </w:pPr>
      <w:r>
        <w:t xml:space="preserve">   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1775DF">
        <w:rPr>
          <w:rFonts w:asciiTheme="minorHAnsi" w:hAnsiTheme="minorHAnsi" w:cstheme="minorHAnsi"/>
          <w:b/>
          <w:szCs w:val="22"/>
        </w:rPr>
        <w:t>5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="00860AB9" w:rsidP="00254E89" w:rsidRDefault="00254E89">
      <w:pPr>
        <w:rPr>
          <w:rFonts w:ascii="Calibri" w:hAnsi="Calibri" w:cs="Calibri"/>
          <w:szCs w:val="22"/>
        </w:rPr>
      </w:pPr>
      <w:r w:rsidRPr="00254E89">
        <w:rPr>
          <w:rFonts w:ascii="Calibri" w:hAnsi="Calibri" w:cs="Calibri"/>
          <w:szCs w:val="22"/>
        </w:rPr>
        <w:t xml:space="preserve">Nelze vyloučit, že když uchazeči o zakázku hledali „…metodiku (principy, standardy) poskytování podpory tak, jak ji prosazuje Česká unie pro podporované zaměstnávání“  (srov. Zadávací dokumentace, příloha č. 1, část 18, bod 3), našli různé dokumenty a získali tak různou představu o principech a standardech podporovaného zaměstnávání. Proto zadavatel </w:t>
      </w:r>
      <w:r>
        <w:rPr>
          <w:rFonts w:ascii="Calibri" w:hAnsi="Calibri" w:cs="Calibri"/>
          <w:szCs w:val="22"/>
        </w:rPr>
        <w:t xml:space="preserve">s ohledem </w:t>
      </w:r>
      <w:r w:rsidRPr="00254E89">
        <w:rPr>
          <w:rFonts w:ascii="Calibri" w:hAnsi="Calibri" w:cs="Calibri"/>
          <w:szCs w:val="22"/>
        </w:rPr>
        <w:t>na zásady transparentnosti</w:t>
      </w:r>
      <w:r w:rsidR="001E7FAD">
        <w:rPr>
          <w:rFonts w:ascii="Calibri" w:hAnsi="Calibri" w:cs="Calibri"/>
          <w:szCs w:val="22"/>
        </w:rPr>
        <w:t xml:space="preserve">, </w:t>
      </w:r>
      <w:r w:rsidRPr="00254E89">
        <w:rPr>
          <w:rFonts w:ascii="Calibri" w:hAnsi="Calibri" w:cs="Calibri"/>
          <w:szCs w:val="22"/>
        </w:rPr>
        <w:t xml:space="preserve">rovného </w:t>
      </w:r>
      <w:r w:rsidR="001E7FAD">
        <w:rPr>
          <w:rFonts w:ascii="Calibri" w:hAnsi="Calibri" w:cs="Calibri"/>
          <w:szCs w:val="22"/>
        </w:rPr>
        <w:t xml:space="preserve">zacházení a zákazu diskriminace (§ 6 ZVZ) </w:t>
      </w:r>
      <w:r w:rsidR="00860AB9">
        <w:rPr>
          <w:rFonts w:ascii="Calibri" w:hAnsi="Calibri" w:cs="Calibri"/>
          <w:szCs w:val="22"/>
        </w:rPr>
        <w:t xml:space="preserve">a v souladu s § 111 odst. 6 ZVZ přijímá opatření k nápravě spočívající v tom, že u části č. 18 VZ  prodlužuje dle § 40 odst. 3 ZVZ lhůtu pro podání nabídek s tím, že úpravy v zadávacích podmínkách k části 18 VZ zveřejní v nejbližším možném termínu. </w:t>
      </w:r>
      <w:r w:rsidR="00B13ABB">
        <w:rPr>
          <w:rFonts w:ascii="Calibri" w:hAnsi="Calibri" w:cs="Calibri"/>
          <w:szCs w:val="22"/>
        </w:rPr>
        <w:t xml:space="preserve"> Lhůta pro podání nabídek bude stanovena do 30. 11. 2015. </w:t>
      </w:r>
    </w:p>
    <w:p w:rsidR="00860AB9" w:rsidP="00254E89" w:rsidRDefault="00860AB9">
      <w:pPr>
        <w:rPr>
          <w:rFonts w:ascii="Calibri" w:hAnsi="Calibri" w:cs="Calibri"/>
          <w:szCs w:val="22"/>
        </w:rPr>
      </w:pPr>
    </w:p>
    <w:p w:rsidR="00860AB9" w:rsidP="00254E89" w:rsidRDefault="00860AB9">
      <w:pPr>
        <w:rPr>
          <w:rFonts w:ascii="Calibri" w:hAnsi="Calibri" w:cs="Calibri"/>
          <w:szCs w:val="22"/>
        </w:rPr>
      </w:pPr>
    </w:p>
    <w:p w:rsidR="00805AD4" w:rsidP="00F4609C" w:rsidRDefault="00805AD4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B441C0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441C0" w:rsidP="008A5E42" w:rsidRDefault="00B441C0">
      <w:r>
        <w:separator/>
      </w:r>
    </w:p>
  </w:endnote>
  <w:endnote w:type="continuationSeparator" w:id="0">
    <w:p w:rsidR="00B441C0" w:rsidP="008A5E42" w:rsidRDefault="00B441C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441C0" w:rsidP="008A5E42" w:rsidRDefault="00B441C0">
      <w:r>
        <w:separator/>
      </w:r>
    </w:p>
  </w:footnote>
  <w:footnote w:type="continuationSeparator" w:id="0">
    <w:p w:rsidR="00B441C0" w:rsidP="008A5E42" w:rsidRDefault="00B441C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100DDE"/>
    <w:rsid w:val="001106A5"/>
    <w:rsid w:val="00136DAF"/>
    <w:rsid w:val="00170F4B"/>
    <w:rsid w:val="0017632B"/>
    <w:rsid w:val="001775DF"/>
    <w:rsid w:val="001813CD"/>
    <w:rsid w:val="001E7FAD"/>
    <w:rsid w:val="001F35CC"/>
    <w:rsid w:val="00254E89"/>
    <w:rsid w:val="002E637B"/>
    <w:rsid w:val="003345AF"/>
    <w:rsid w:val="003E019B"/>
    <w:rsid w:val="00432D4A"/>
    <w:rsid w:val="00460A0C"/>
    <w:rsid w:val="00470444"/>
    <w:rsid w:val="00491BFC"/>
    <w:rsid w:val="004B5548"/>
    <w:rsid w:val="004B6B40"/>
    <w:rsid w:val="004E1BF7"/>
    <w:rsid w:val="00514953"/>
    <w:rsid w:val="00534AD4"/>
    <w:rsid w:val="00537DBC"/>
    <w:rsid w:val="005B7AC4"/>
    <w:rsid w:val="00607748"/>
    <w:rsid w:val="00615B2A"/>
    <w:rsid w:val="00703675"/>
    <w:rsid w:val="00716D3D"/>
    <w:rsid w:val="00733863"/>
    <w:rsid w:val="00741384"/>
    <w:rsid w:val="007C137F"/>
    <w:rsid w:val="007E0C39"/>
    <w:rsid w:val="008021E9"/>
    <w:rsid w:val="00805AD4"/>
    <w:rsid w:val="00860AB9"/>
    <w:rsid w:val="0086678F"/>
    <w:rsid w:val="0087526B"/>
    <w:rsid w:val="008A5E42"/>
    <w:rsid w:val="009E3A7A"/>
    <w:rsid w:val="00A11E70"/>
    <w:rsid w:val="00A134BC"/>
    <w:rsid w:val="00A521FB"/>
    <w:rsid w:val="00B04C8F"/>
    <w:rsid w:val="00B13ABB"/>
    <w:rsid w:val="00B244B9"/>
    <w:rsid w:val="00B441C0"/>
    <w:rsid w:val="00B44448"/>
    <w:rsid w:val="00B87B2E"/>
    <w:rsid w:val="00C12976"/>
    <w:rsid w:val="00C42F80"/>
    <w:rsid w:val="00CD1461"/>
    <w:rsid w:val="00CD29DA"/>
    <w:rsid w:val="00CF23BE"/>
    <w:rsid w:val="00D23486"/>
    <w:rsid w:val="00D42F07"/>
    <w:rsid w:val="00D90B09"/>
    <w:rsid w:val="00DB4B2F"/>
    <w:rsid w:val="00DD4E4F"/>
    <w:rsid w:val="00E11EBA"/>
    <w:rsid w:val="00E925A0"/>
    <w:rsid w:val="00EA58C2"/>
    <w:rsid w:val="00F37B08"/>
    <w:rsid w:val="00F4609C"/>
    <w:rsid w:val="00F51999"/>
    <w:rsid w:val="00FA481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460A0C"/>
    <w:pPr>
      <w:jc w:val="left"/>
    </w:pPr>
    <w:rPr>
      <w:rFonts w:ascii="Calibri" w:hAnsi="Calibri" w:eastAsiaTheme="minorHAnsi" w:cstheme="minorBidi"/>
      <w:szCs w:val="21"/>
      <w:lang w:eastAsia="en-US"/>
    </w:rPr>
  </w:style>
  <w:style w:type="character" w:styleId="ProsttextChar" w:customStyle="true">
    <w:name w:val="Prostý text Char"/>
    <w:basedOn w:val="Standardnpsmoodstavce"/>
    <w:link w:val="Prosttext"/>
    <w:uiPriority w:val="99"/>
    <w:rsid w:val="00460A0C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100DDE"/>
    <w:pPr>
      <w:spacing w:before="100" w:beforeAutospacing="true" w:after="100" w:afterAutospacing="true"/>
      <w:jc w:val="left"/>
    </w:pPr>
    <w:rPr>
      <w:rFonts w:ascii="Times New Roman" w:hAnsi="Times New Roman" w:eastAsiaTheme="min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100DDE"/>
    <w:rPr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styleId="Prosttext" w:type="paragraph">
    <w:name w:val="Plain Text"/>
    <w:basedOn w:val="Normln"/>
    <w:link w:val="ProsttextChar"/>
    <w:uiPriority w:val="99"/>
    <w:unhideWhenUsed/>
    <w:rsid w:val="00460A0C"/>
    <w:pPr>
      <w:jc w:val="left"/>
    </w:pPr>
    <w:rPr>
      <w:rFonts w:ascii="Calibri" w:cstheme="minorBidi" w:eastAsiaTheme="minorHAnsi" w:hAnsi="Calibri"/>
      <w:szCs w:val="21"/>
      <w:lang w:eastAsia="en-US"/>
    </w:rPr>
  </w:style>
  <w:style w:customStyle="1" w:styleId="ProsttextChar" w:type="character">
    <w:name w:val="Prostý text Char"/>
    <w:basedOn w:val="Standardnpsmoodstavce"/>
    <w:link w:val="Prosttext"/>
    <w:uiPriority w:val="99"/>
    <w:rsid w:val="00460A0C"/>
    <w:rPr>
      <w:rFonts w:ascii="Calibri" w:hAnsi="Calibri"/>
      <w:szCs w:val="21"/>
    </w:rPr>
  </w:style>
  <w:style w:styleId="Normlnweb" w:type="paragraph">
    <w:name w:val="Normal (Web)"/>
    <w:basedOn w:val="Normln"/>
    <w:uiPriority w:val="99"/>
    <w:semiHidden/>
    <w:unhideWhenUsed/>
    <w:rsid w:val="00100DDE"/>
    <w:pPr>
      <w:spacing w:after="100" w:afterAutospacing="1" w:before="100" w:beforeAutospacing="1"/>
      <w:jc w:val="left"/>
    </w:pPr>
    <w:rPr>
      <w:rFonts w:ascii="Times New Roman" w:eastAsiaTheme="minorHAnsi" w:hAnsi="Times New Roman"/>
      <w:sz w:val="24"/>
      <w:szCs w:val="24"/>
    </w:rPr>
  </w:style>
  <w:style w:styleId="Siln" w:type="character">
    <w:name w:val="Strong"/>
    <w:basedOn w:val="Standardnpsmoodstavce"/>
    <w:uiPriority w:val="22"/>
    <w:qFormat/>
    <w:rsid w:val="00100DDE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2208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69993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96569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6438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C3ADCFE-CEEC-4E31-8022-6A5D0E69712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434</properties:Words>
  <properties:Characters>2561</properties:Characters>
  <properties:Lines>21</properties:Lines>
  <properties:Paragraphs>5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2015-09-23T12:21:00Z</dcterms:created>
  <dc:creator/>
  <cp:lastModifiedBy/>
  <cp:lastPrinted>2015-08-07T09:59:00Z</cp:lastPrinted>
  <dcterms:modified xmlns:xsi="http://www.w3.org/2001/XMLSchema-instance" xsi:type="dcterms:W3CDTF">2015-09-23T12:54:00Z</dcterms:modified>
  <cp:revision>6</cp:revision>
</cp:coreProperties>
</file>