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B4151" w:rsidR="00D961CE" w:rsidP="00D961CE" w:rsidRDefault="00D961CE">
      <w:pPr>
        <w:autoSpaceDE w:val="false"/>
        <w:autoSpaceDN w:val="false"/>
        <w:adjustRightInd w:val="false"/>
        <w:jc w:val="center"/>
        <w:rPr>
          <w:rFonts w:eastAsia="Calibri" w:cs="Arial" w:asciiTheme="minorHAnsi" w:hAnsiTheme="minorHAnsi"/>
          <w:b/>
          <w:bCs/>
          <w:sz w:val="32"/>
          <w:szCs w:val="32"/>
        </w:rPr>
      </w:pPr>
      <w:r w:rsidRPr="005B4151">
        <w:rPr>
          <w:rFonts w:eastAsia="Calibri" w:cs="Arial" w:asciiTheme="minorHAnsi" w:hAnsiTheme="minorHAnsi"/>
          <w:b/>
          <w:bCs/>
          <w:sz w:val="32"/>
          <w:szCs w:val="32"/>
        </w:rPr>
        <w:t>DODATEČNÉ INFORMACE č. 1 K ZADÁVACÍM PODMÍNKÁM</w:t>
      </w:r>
    </w:p>
    <w:p w:rsidRPr="005B4151" w:rsidR="00D961CE" w:rsidP="00D961CE" w:rsidRDefault="00D961CE">
      <w:pPr>
        <w:autoSpaceDE w:val="false"/>
        <w:autoSpaceDN w:val="false"/>
        <w:adjustRightInd w:val="false"/>
        <w:jc w:val="center"/>
        <w:rPr>
          <w:rFonts w:eastAsia="Calibri" w:cs="Arial" w:asciiTheme="minorHAnsi" w:hAnsiTheme="minorHAnsi"/>
          <w:b/>
          <w:bCs/>
          <w:sz w:val="32"/>
          <w:szCs w:val="32"/>
        </w:rPr>
      </w:pPr>
    </w:p>
    <w:p w:rsidRPr="005B4151" w:rsidR="00D961CE" w:rsidP="00D961CE" w:rsidRDefault="00D961CE">
      <w:pPr>
        <w:autoSpaceDE w:val="false"/>
        <w:autoSpaceDN w:val="false"/>
        <w:adjustRightInd w:val="false"/>
        <w:jc w:val="center"/>
        <w:rPr>
          <w:rFonts w:eastAsia="Calibri" w:cs="Arial" w:asciiTheme="minorHAnsi" w:hAnsiTheme="minorHAnsi"/>
          <w:b/>
          <w:bCs/>
          <w:sz w:val="32"/>
          <w:szCs w:val="32"/>
        </w:rPr>
      </w:pPr>
      <w:r w:rsidRPr="005B4151">
        <w:rPr>
          <w:rFonts w:eastAsia="Calibri" w:cs="Arial" w:asciiTheme="minorHAnsi" w:hAnsiTheme="minorHAnsi"/>
          <w:b/>
          <w:bCs/>
          <w:sz w:val="32"/>
          <w:szCs w:val="32"/>
        </w:rPr>
        <w:t>ze dne: 23. 9. 2014</w:t>
      </w:r>
    </w:p>
    <w:p w:rsidR="00D961CE" w:rsidP="00D961CE" w:rsidRDefault="00D961CE">
      <w:pPr>
        <w:autoSpaceDE w:val="false"/>
        <w:autoSpaceDN w:val="false"/>
        <w:adjustRightInd w:val="false"/>
        <w:jc w:val="center"/>
        <w:rPr>
          <w:rFonts w:eastAsia="Calibri" w:cs="Arial" w:asciiTheme="minorHAnsi" w:hAnsiTheme="minorHAnsi"/>
          <w:bCs/>
        </w:rPr>
      </w:pPr>
    </w:p>
    <w:p w:rsidRPr="00FE71E9" w:rsidR="00D961CE" w:rsidP="00D961CE" w:rsidRDefault="00D961CE">
      <w:pPr>
        <w:autoSpaceDE w:val="false"/>
        <w:autoSpaceDN w:val="false"/>
        <w:adjustRightInd w:val="false"/>
        <w:jc w:val="center"/>
        <w:rPr>
          <w:rFonts w:eastAsia="Calibri" w:cs="Arial" w:asciiTheme="minorHAnsi" w:hAnsiTheme="minorHAnsi"/>
          <w:bCs/>
        </w:rPr>
      </w:pPr>
    </w:p>
    <w:p w:rsidRPr="00FE71E9" w:rsidR="00D961CE" w:rsidP="00D961CE" w:rsidRDefault="00D961CE">
      <w:pPr>
        <w:rPr>
          <w:rFonts w:ascii="Calibri" w:hAnsi="Calibri"/>
        </w:rPr>
      </w:pPr>
      <w:r w:rsidRPr="00FE71E9">
        <w:rPr>
          <w:rFonts w:ascii="Calibri" w:hAnsi="Calibri" w:cs="Arial"/>
          <w:b/>
        </w:rPr>
        <w:t>ZADAVATEL:</w:t>
      </w:r>
    </w:p>
    <w:p w:rsidRPr="00FE71E9" w:rsidR="00D961CE" w:rsidP="00D961CE" w:rsidRDefault="00D961CE">
      <w:pPr>
        <w:rPr>
          <w:rFonts w:ascii="Calibri" w:hAnsi="Calibri"/>
        </w:rPr>
      </w:pPr>
      <w:r w:rsidRPr="00FE71E9">
        <w:rPr>
          <w:rFonts w:ascii="Calibri" w:hAnsi="Calibri"/>
        </w:rPr>
        <w:t>Název zadavatele: Česká republika – Justiční akademie</w:t>
      </w:r>
    </w:p>
    <w:p w:rsidRPr="00FE71E9" w:rsidR="00D961CE" w:rsidP="00D961CE" w:rsidRDefault="00D961CE">
      <w:pPr>
        <w:rPr>
          <w:rFonts w:ascii="Calibri" w:hAnsi="Calibri"/>
        </w:rPr>
      </w:pPr>
      <w:r w:rsidRPr="00FE71E9">
        <w:rPr>
          <w:rFonts w:ascii="Calibri" w:hAnsi="Calibri"/>
        </w:rPr>
        <w:t>Sídlo zadavatele: Masarykovo nám. 183, 767 01 Kroměříž</w:t>
      </w:r>
    </w:p>
    <w:p w:rsidRPr="00FE71E9" w:rsidR="00D961CE" w:rsidP="00D961CE" w:rsidRDefault="00D961CE">
      <w:pPr>
        <w:rPr>
          <w:rFonts w:ascii="Calibri" w:hAnsi="Calibri"/>
        </w:rPr>
      </w:pPr>
      <w:r w:rsidRPr="00FE71E9">
        <w:rPr>
          <w:rFonts w:ascii="Calibri" w:hAnsi="Calibri"/>
        </w:rPr>
        <w:t>IČ: 70961808</w:t>
      </w:r>
    </w:p>
    <w:p w:rsidRPr="00FE71E9" w:rsidR="00D961CE" w:rsidP="00D961CE" w:rsidRDefault="00D961CE">
      <w:pPr>
        <w:rPr>
          <w:rFonts w:ascii="Calibri" w:hAnsi="Calibri"/>
        </w:rPr>
      </w:pPr>
      <w:r w:rsidRPr="00FE71E9">
        <w:rPr>
          <w:rFonts w:ascii="Calibri" w:hAnsi="Calibri"/>
        </w:rPr>
        <w:t>Osoba oprávněná jednat za zadavatele: Mgr. Filip Glotzmann, ředitel</w:t>
      </w:r>
    </w:p>
    <w:p w:rsidR="00D961CE" w:rsidP="00D961CE" w:rsidRDefault="00D961CE">
      <w:pPr>
        <w:rPr>
          <w:rFonts w:ascii="Calibri" w:hAnsi="Calibri"/>
        </w:rPr>
      </w:pPr>
    </w:p>
    <w:p w:rsidRPr="00FE71E9" w:rsidR="00D961CE" w:rsidP="00D961CE" w:rsidRDefault="00D961CE">
      <w:pPr>
        <w:rPr>
          <w:rFonts w:ascii="Calibri" w:hAnsi="Calibri"/>
        </w:rPr>
      </w:pPr>
    </w:p>
    <w:p w:rsidRPr="00FE71E9" w:rsidR="00D961CE" w:rsidP="00D961CE" w:rsidRDefault="00D961CE">
      <w:pPr>
        <w:rPr>
          <w:rFonts w:ascii="Calibri" w:hAnsi="Calibri"/>
        </w:rPr>
      </w:pPr>
      <w:r>
        <w:rPr>
          <w:rFonts w:ascii="Calibri" w:hAnsi="Calibri"/>
        </w:rPr>
        <w:t>VEŘEJNÁ ZAKÁZKA MALÉHO ROZSAHU:</w:t>
      </w:r>
      <w:r w:rsidRPr="00FE71E9">
        <w:rPr>
          <w:rFonts w:ascii="Calibri" w:hAnsi="Calibri"/>
        </w:rPr>
        <w:t xml:space="preserve"> </w:t>
      </w:r>
      <w:r w:rsidRPr="00FE71E9">
        <w:rPr>
          <w:rFonts w:ascii="Calibri" w:hAnsi="Calibri"/>
          <w:b/>
        </w:rPr>
        <w:t>„Převod e-learningových modulů do LMS systému“</w:t>
      </w:r>
    </w:p>
    <w:p w:rsidR="00D961CE" w:rsidP="00D961CE" w:rsidRDefault="00D961CE">
      <w:pPr>
        <w:autoSpaceDE w:val="false"/>
        <w:autoSpaceDN w:val="false"/>
        <w:adjustRightInd w:val="false"/>
        <w:jc w:val="both"/>
        <w:rPr>
          <w:rFonts w:eastAsia="Calibri" w:cs="Arial" w:asciiTheme="minorHAnsi" w:hAnsiTheme="minorHAnsi"/>
          <w:bCs/>
        </w:rPr>
      </w:pPr>
    </w:p>
    <w:p w:rsidR="00D961CE" w:rsidP="00D961CE" w:rsidRDefault="00D961CE">
      <w:pPr>
        <w:autoSpaceDE w:val="false"/>
        <w:autoSpaceDN w:val="false"/>
        <w:adjustRightInd w:val="false"/>
        <w:jc w:val="both"/>
        <w:rPr>
          <w:rFonts w:eastAsia="Calibri" w:cs="Arial" w:asciiTheme="minorHAnsi" w:hAnsiTheme="minorHAnsi"/>
          <w:bCs/>
        </w:rPr>
      </w:pPr>
    </w:p>
    <w:p w:rsidRPr="00FE71E9" w:rsidR="00D961CE" w:rsidP="00D961CE" w:rsidRDefault="00D961CE">
      <w:pPr>
        <w:autoSpaceDE w:val="false"/>
        <w:autoSpaceDN w:val="false"/>
        <w:adjustRightInd w:val="false"/>
        <w:spacing w:after="240"/>
        <w:jc w:val="both"/>
        <w:rPr>
          <w:rFonts w:eastAsia="Calibri" w:cs="Arial" w:asciiTheme="minorHAnsi" w:hAnsiTheme="minorHAnsi"/>
          <w:bCs/>
        </w:rPr>
      </w:pPr>
      <w:r w:rsidRPr="00FE71E9">
        <w:rPr>
          <w:rFonts w:eastAsia="Calibri" w:cs="Arial" w:asciiTheme="minorHAnsi" w:hAnsiTheme="minorHAnsi"/>
          <w:bCs/>
        </w:rPr>
        <w:t xml:space="preserve">Výše uvedený zadavatel Vám sděluje následující dodatečné informace k zadávacím podmínkám vztahující se k výše uvedené veřejné zakázce </w:t>
      </w:r>
      <w:r>
        <w:rPr>
          <w:rFonts w:eastAsia="Calibri" w:cs="Arial" w:asciiTheme="minorHAnsi" w:hAnsiTheme="minorHAnsi"/>
          <w:bCs/>
        </w:rPr>
        <w:t>malého rozsahu</w:t>
      </w:r>
      <w:r w:rsidRPr="00FE71E9">
        <w:rPr>
          <w:rFonts w:eastAsia="Calibri" w:cs="Arial" w:asciiTheme="minorHAnsi" w:hAnsiTheme="minorHAnsi"/>
          <w:bCs/>
        </w:rPr>
        <w:t>. Oznámení o této veřejné zakáz</w:t>
      </w:r>
      <w:r>
        <w:rPr>
          <w:rFonts w:eastAsia="Calibri" w:cs="Arial" w:asciiTheme="minorHAnsi" w:hAnsiTheme="minorHAnsi"/>
          <w:bCs/>
        </w:rPr>
        <w:t>ce</w:t>
      </w:r>
      <w:r w:rsidRPr="00FE71E9">
        <w:rPr>
          <w:rFonts w:eastAsia="Calibri" w:cs="Arial" w:asciiTheme="minorHAnsi" w:hAnsiTheme="minorHAnsi"/>
          <w:bCs/>
        </w:rPr>
        <w:t xml:space="preserve"> na služby zadávané </w:t>
      </w:r>
      <w:r>
        <w:rPr>
          <w:rFonts w:eastAsia="Calibri" w:cs="Arial" w:asciiTheme="minorHAnsi" w:hAnsiTheme="minorHAnsi"/>
          <w:bCs/>
        </w:rPr>
        <w:t xml:space="preserve">mimo režim </w:t>
      </w:r>
      <w:r w:rsidRPr="00FE71E9">
        <w:rPr>
          <w:rFonts w:eastAsia="Calibri" w:cs="Arial" w:asciiTheme="minorHAnsi" w:hAnsiTheme="minorHAnsi"/>
          <w:bCs/>
        </w:rPr>
        <w:t xml:space="preserve">zákona bylo uveřejněno </w:t>
      </w:r>
      <w:r w:rsidR="0058510C">
        <w:rPr>
          <w:rFonts w:eastAsia="Calibri" w:cs="Arial" w:asciiTheme="minorHAnsi" w:hAnsiTheme="minorHAnsi"/>
          <w:bCs/>
        </w:rPr>
        <w:t xml:space="preserve">na profilu zadavatele </w:t>
      </w:r>
      <w:r w:rsidRPr="00FE71E9" w:rsidR="0058510C">
        <w:rPr>
          <w:rFonts w:eastAsia="Calibri" w:cs="Arial" w:asciiTheme="minorHAnsi" w:hAnsiTheme="minorHAnsi"/>
          <w:bCs/>
        </w:rPr>
        <w:t>dne</w:t>
      </w:r>
      <w:r w:rsidRPr="00FE71E9">
        <w:rPr>
          <w:rFonts w:eastAsia="Calibri" w:cs="Arial" w:asciiTheme="minorHAnsi" w:hAnsiTheme="minorHAnsi"/>
          <w:bCs/>
        </w:rPr>
        <w:t xml:space="preserve"> 1</w:t>
      </w:r>
      <w:r w:rsidR="0058510C">
        <w:rPr>
          <w:rFonts w:eastAsia="Calibri" w:cs="Arial" w:asciiTheme="minorHAnsi" w:hAnsiTheme="minorHAnsi"/>
          <w:bCs/>
        </w:rPr>
        <w:t>1</w:t>
      </w:r>
      <w:r>
        <w:rPr>
          <w:rFonts w:eastAsia="Calibri" w:cs="Arial" w:asciiTheme="minorHAnsi" w:hAnsiTheme="minorHAnsi"/>
          <w:bCs/>
        </w:rPr>
        <w:t>. 9</w:t>
      </w:r>
      <w:r w:rsidRPr="00FE71E9">
        <w:rPr>
          <w:rFonts w:eastAsia="Calibri" w:cs="Arial" w:asciiTheme="minorHAnsi" w:hAnsiTheme="minorHAnsi"/>
          <w:bCs/>
        </w:rPr>
        <w:t>. 2014 pod </w:t>
      </w:r>
      <w:r w:rsidRPr="00487FF1" w:rsidR="0058510C">
        <w:rPr>
          <w:rFonts w:eastAsia="Calibri" w:cs="Arial" w:asciiTheme="minorHAnsi" w:hAnsiTheme="minorHAnsi"/>
          <w:bCs/>
        </w:rPr>
        <w:t xml:space="preserve">Id </w:t>
      </w:r>
      <w:r w:rsidRPr="00487FF1" w:rsidR="0058510C">
        <w:rPr>
          <w:rFonts w:asciiTheme="minorHAnsi" w:hAnsiTheme="minorHAnsi"/>
        </w:rPr>
        <w:t>P14V00026126</w:t>
      </w:r>
      <w:r w:rsidR="0058510C">
        <w:t>.</w:t>
      </w:r>
    </w:p>
    <w:p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/>
          <w:bCs/>
        </w:rPr>
      </w:pPr>
      <w:r w:rsidRPr="00CC021D">
        <w:rPr>
          <w:rFonts w:ascii="Calibri" w:hAnsi="Calibri" w:eastAsia="Calibri" w:cs="Arial"/>
          <w:b/>
          <w:bCs/>
        </w:rPr>
        <w:t>Znění žádosti o dodatečné info</w:t>
      </w:r>
      <w:r>
        <w:rPr>
          <w:rFonts w:ascii="Calibri" w:hAnsi="Calibri" w:eastAsia="Calibri" w:cs="Arial"/>
          <w:b/>
          <w:bCs/>
        </w:rPr>
        <w:t>rmace k zadávacím podmínkám č.</w:t>
      </w:r>
      <w:r w:rsidR="0058510C">
        <w:rPr>
          <w:rFonts w:ascii="Calibri" w:hAnsi="Calibri" w:eastAsia="Calibri" w:cs="Arial"/>
          <w:b/>
          <w:bCs/>
        </w:rPr>
        <w:t xml:space="preserve"> </w:t>
      </w:r>
      <w:r w:rsidRPr="0058510C" w:rsidR="0058510C">
        <w:rPr>
          <w:rFonts w:ascii="Calibri" w:hAnsi="Calibri" w:eastAsia="Calibri" w:cs="Arial"/>
          <w:b/>
          <w:bCs/>
        </w:rPr>
        <w:t>P14V00026126</w:t>
      </w:r>
      <w:r w:rsidRPr="00CC021D">
        <w:rPr>
          <w:rFonts w:ascii="Calibri" w:hAnsi="Calibri" w:eastAsia="Calibri" w:cs="Arial"/>
          <w:b/>
          <w:bCs/>
        </w:rPr>
        <w:t>:</w:t>
      </w:r>
    </w:p>
    <w:p w:rsidRPr="008734C0"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  <w:r>
        <w:rPr>
          <w:rFonts w:ascii="Calibri" w:hAnsi="Calibri" w:eastAsia="Calibri" w:cs="Arial"/>
          <w:bCs/>
        </w:rPr>
        <w:t>R</w:t>
      </w:r>
      <w:r w:rsidRPr="008734C0">
        <w:rPr>
          <w:rFonts w:ascii="Calibri" w:hAnsi="Calibri" w:eastAsia="Calibri" w:cs="Arial"/>
          <w:bCs/>
        </w:rPr>
        <w:t xml:space="preserve">ád </w:t>
      </w:r>
      <w:r>
        <w:rPr>
          <w:rFonts w:ascii="Calibri" w:hAnsi="Calibri" w:eastAsia="Calibri" w:cs="Arial"/>
          <w:bCs/>
        </w:rPr>
        <w:t xml:space="preserve">bych se zeptal na následující bod: </w:t>
      </w:r>
      <w:r w:rsidRPr="008734C0">
        <w:rPr>
          <w:rFonts w:ascii="Calibri" w:hAnsi="Calibri" w:eastAsia="Calibri" w:cs="Arial"/>
          <w:bCs/>
        </w:rPr>
        <w:t>"Převedení max. 20 e-learningových modul</w:t>
      </w:r>
      <w:r>
        <w:rPr>
          <w:rFonts w:ascii="Calibri" w:hAnsi="Calibri" w:eastAsia="Calibri" w:cs="Arial"/>
          <w:bCs/>
        </w:rPr>
        <w:t xml:space="preserve">ů včetně obrázků do LMS </w:t>
      </w:r>
      <w:proofErr w:type="spellStart"/>
      <w:r>
        <w:rPr>
          <w:rFonts w:ascii="Calibri" w:hAnsi="Calibri" w:eastAsia="Calibri" w:cs="Arial"/>
          <w:bCs/>
        </w:rPr>
        <w:t>Unifor</w:t>
      </w:r>
      <w:proofErr w:type="spellEnd"/>
      <w:r>
        <w:rPr>
          <w:rFonts w:ascii="Calibri" w:hAnsi="Calibri" w:eastAsia="Calibri" w:cs="Arial"/>
          <w:bCs/>
        </w:rPr>
        <w:t xml:space="preserve"> </w:t>
      </w:r>
      <w:r w:rsidRPr="008734C0">
        <w:rPr>
          <w:rFonts w:ascii="Calibri" w:hAnsi="Calibri" w:eastAsia="Calibri" w:cs="Arial"/>
          <w:bCs/>
        </w:rPr>
        <w:t>Live! Justiční akademie a zabezpečení jejich propojení se strukturou ASJA. "</w:t>
      </w:r>
    </w:p>
    <w:p w:rsidRPr="008734C0"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  <w:r w:rsidRPr="008734C0">
        <w:rPr>
          <w:rFonts w:ascii="Calibri" w:hAnsi="Calibri" w:eastAsia="Calibri" w:cs="Arial"/>
          <w:bCs/>
        </w:rPr>
        <w:t>Zajímá nás detailní popis procesu "zabez</w:t>
      </w:r>
      <w:r>
        <w:rPr>
          <w:rFonts w:ascii="Calibri" w:hAnsi="Calibri" w:eastAsia="Calibri" w:cs="Arial"/>
          <w:bCs/>
        </w:rPr>
        <w:t xml:space="preserve">pečení propojení se strukturou </w:t>
      </w:r>
      <w:r w:rsidRPr="008734C0">
        <w:rPr>
          <w:rFonts w:ascii="Calibri" w:hAnsi="Calibri" w:eastAsia="Calibri" w:cs="Arial"/>
          <w:bCs/>
        </w:rPr>
        <w:t>ASJA". Je možné zaslat nějakou dokumen</w:t>
      </w:r>
      <w:r>
        <w:rPr>
          <w:rFonts w:ascii="Calibri" w:hAnsi="Calibri" w:eastAsia="Calibri" w:cs="Arial"/>
          <w:bCs/>
        </w:rPr>
        <w:t xml:space="preserve">taci k propojení se strukturou </w:t>
      </w:r>
      <w:r w:rsidRPr="008734C0">
        <w:rPr>
          <w:rFonts w:ascii="Calibri" w:hAnsi="Calibri" w:eastAsia="Calibri" w:cs="Arial"/>
          <w:bCs/>
        </w:rPr>
        <w:t xml:space="preserve">ASJA? Jak přesně by mělo být provedeno? </w:t>
      </w:r>
      <w:r>
        <w:rPr>
          <w:rFonts w:ascii="Calibri" w:hAnsi="Calibri" w:eastAsia="Calibri" w:cs="Arial"/>
          <w:bCs/>
        </w:rPr>
        <w:t xml:space="preserve">Jedná se o </w:t>
      </w:r>
      <w:proofErr w:type="gramStart"/>
      <w:r>
        <w:rPr>
          <w:rFonts w:ascii="Calibri" w:hAnsi="Calibri" w:eastAsia="Calibri" w:cs="Arial"/>
          <w:bCs/>
        </w:rPr>
        <w:t>webové</w:t>
      </w:r>
      <w:proofErr w:type="gramEnd"/>
      <w:r>
        <w:rPr>
          <w:rFonts w:ascii="Calibri" w:hAnsi="Calibri" w:eastAsia="Calibri" w:cs="Arial"/>
          <w:bCs/>
        </w:rPr>
        <w:t xml:space="preserve"> službu, nebo </w:t>
      </w:r>
      <w:r w:rsidRPr="008734C0">
        <w:rPr>
          <w:rFonts w:ascii="Calibri" w:hAnsi="Calibri" w:eastAsia="Calibri" w:cs="Arial"/>
          <w:bCs/>
        </w:rPr>
        <w:t xml:space="preserve">se bude </w:t>
      </w:r>
      <w:r w:rsidR="0058510C">
        <w:rPr>
          <w:rFonts w:ascii="Calibri" w:hAnsi="Calibri" w:eastAsia="Calibri" w:cs="Arial"/>
          <w:bCs/>
        </w:rPr>
        <w:t>muset provádět nějaký export do </w:t>
      </w:r>
      <w:r w:rsidRPr="008734C0">
        <w:rPr>
          <w:rFonts w:ascii="Calibri" w:hAnsi="Calibri" w:eastAsia="Calibri" w:cs="Arial"/>
          <w:bCs/>
        </w:rPr>
        <w:t>jiné</w:t>
      </w:r>
      <w:r>
        <w:rPr>
          <w:rFonts w:ascii="Calibri" w:hAnsi="Calibri" w:eastAsia="Calibri" w:cs="Arial"/>
          <w:bCs/>
        </w:rPr>
        <w:t xml:space="preserve">ho systému například pomocí </w:t>
      </w:r>
      <w:r w:rsidRPr="008734C0">
        <w:rPr>
          <w:rFonts w:ascii="Calibri" w:hAnsi="Calibri" w:eastAsia="Calibri" w:cs="Arial"/>
          <w:bCs/>
        </w:rPr>
        <w:t xml:space="preserve">SCORM? Bude realizace propojení vyžadovat </w:t>
      </w:r>
      <w:r>
        <w:rPr>
          <w:rFonts w:ascii="Calibri" w:hAnsi="Calibri" w:eastAsia="Calibri" w:cs="Arial"/>
          <w:bCs/>
        </w:rPr>
        <w:t xml:space="preserve">změnu zdrojových kódu aplikace </w:t>
      </w:r>
      <w:r w:rsidRPr="008734C0">
        <w:rPr>
          <w:rFonts w:ascii="Calibri" w:hAnsi="Calibri" w:eastAsia="Calibri" w:cs="Arial"/>
          <w:bCs/>
        </w:rPr>
        <w:t>(Pokud ano, je zadavatel vlastník těchto z</w:t>
      </w:r>
      <w:r>
        <w:rPr>
          <w:rFonts w:ascii="Calibri" w:hAnsi="Calibri" w:eastAsia="Calibri" w:cs="Arial"/>
          <w:bCs/>
        </w:rPr>
        <w:t xml:space="preserve">drojových kódů?) či bude možné </w:t>
      </w:r>
      <w:r w:rsidRPr="008734C0">
        <w:rPr>
          <w:rFonts w:ascii="Calibri" w:hAnsi="Calibri" w:eastAsia="Calibri" w:cs="Arial"/>
          <w:bCs/>
        </w:rPr>
        <w:t xml:space="preserve">propojení vyřešit pomocí administrace v LMS </w:t>
      </w:r>
      <w:proofErr w:type="spellStart"/>
      <w:r w:rsidRPr="008734C0">
        <w:rPr>
          <w:rFonts w:ascii="Calibri" w:hAnsi="Calibri" w:eastAsia="Calibri" w:cs="Arial"/>
          <w:bCs/>
        </w:rPr>
        <w:t>Unifor</w:t>
      </w:r>
      <w:proofErr w:type="spellEnd"/>
      <w:r w:rsidRPr="008734C0">
        <w:rPr>
          <w:rFonts w:ascii="Calibri" w:hAnsi="Calibri" w:eastAsia="Calibri" w:cs="Arial"/>
          <w:bCs/>
        </w:rPr>
        <w:t>?</w:t>
      </w:r>
    </w:p>
    <w:p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/>
          <w:bCs/>
        </w:rPr>
      </w:pPr>
      <w:bookmarkStart w:name="_GoBack" w:id="0"/>
      <w:bookmarkEnd w:id="0"/>
    </w:p>
    <w:p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/>
          <w:bCs/>
        </w:rPr>
      </w:pPr>
      <w:r w:rsidRPr="00CC021D">
        <w:rPr>
          <w:rFonts w:ascii="Calibri" w:hAnsi="Calibri" w:eastAsia="Calibri" w:cs="Arial"/>
          <w:b/>
          <w:bCs/>
        </w:rPr>
        <w:t xml:space="preserve">Dodatečné informace k zadávacím </w:t>
      </w:r>
      <w:r>
        <w:rPr>
          <w:rFonts w:ascii="Calibri" w:hAnsi="Calibri" w:eastAsia="Calibri" w:cs="Arial"/>
          <w:b/>
          <w:bCs/>
        </w:rPr>
        <w:t>podmínkám č</w:t>
      </w:r>
      <w:r w:rsidRPr="0058510C">
        <w:rPr>
          <w:rFonts w:ascii="Calibri" w:hAnsi="Calibri" w:eastAsia="Calibri" w:cs="Arial"/>
          <w:b/>
          <w:bCs/>
        </w:rPr>
        <w:t xml:space="preserve">. </w:t>
      </w:r>
      <w:r w:rsidRPr="00B825C2" w:rsidR="0058510C">
        <w:rPr>
          <w:rFonts w:asciiTheme="minorHAnsi" w:hAnsiTheme="minorHAnsi"/>
          <w:b/>
        </w:rPr>
        <w:t>P14V00026126</w:t>
      </w:r>
      <w:r w:rsidRPr="00CC021D">
        <w:rPr>
          <w:rFonts w:ascii="Calibri" w:hAnsi="Calibri" w:eastAsia="Calibri" w:cs="Arial"/>
          <w:b/>
          <w:bCs/>
        </w:rPr>
        <w:t>:</w:t>
      </w:r>
    </w:p>
    <w:p w:rsidRPr="002362AA"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  <w:r w:rsidRPr="002362AA">
        <w:rPr>
          <w:rFonts w:ascii="Calibri" w:hAnsi="Calibri" w:eastAsia="Calibri" w:cs="Arial"/>
          <w:bCs/>
        </w:rPr>
        <w:t>Zabezpečení propojení se strukturou ASJA je víc</w:t>
      </w:r>
      <w:r w:rsidR="0058510C">
        <w:rPr>
          <w:rFonts w:ascii="Calibri" w:hAnsi="Calibri" w:eastAsia="Calibri" w:cs="Arial"/>
          <w:bCs/>
        </w:rPr>
        <w:t>e méně automatické. Jde pouze o </w:t>
      </w:r>
      <w:r w:rsidRPr="002362AA">
        <w:rPr>
          <w:rFonts w:ascii="Calibri" w:hAnsi="Calibri" w:eastAsia="Calibri" w:cs="Arial"/>
          <w:bCs/>
        </w:rPr>
        <w:t>administrativní úkony ve webové aplikaci, kdy jsou roz</w:t>
      </w:r>
      <w:r w:rsidR="0058510C">
        <w:rPr>
          <w:rFonts w:ascii="Calibri" w:hAnsi="Calibri" w:eastAsia="Calibri" w:cs="Arial"/>
          <w:bCs/>
        </w:rPr>
        <w:t>lišovány materiály tzv. volné a </w:t>
      </w:r>
      <w:r w:rsidRPr="002362AA">
        <w:rPr>
          <w:rFonts w:ascii="Calibri" w:hAnsi="Calibri" w:eastAsia="Calibri" w:cs="Arial"/>
          <w:bCs/>
        </w:rPr>
        <w:t>vázané. Volné jsou k dispozici všem, kteří mají přístu</w:t>
      </w:r>
      <w:r>
        <w:rPr>
          <w:rFonts w:ascii="Calibri" w:hAnsi="Calibri" w:eastAsia="Calibri" w:cs="Arial"/>
          <w:bCs/>
        </w:rPr>
        <w:t>p do systému ASJA. V</w:t>
      </w:r>
      <w:r w:rsidRPr="002362AA">
        <w:rPr>
          <w:rFonts w:ascii="Calibri" w:hAnsi="Calibri" w:eastAsia="Calibri" w:cs="Arial"/>
          <w:bCs/>
        </w:rPr>
        <w:t>ázané jsou ty, jež jsou napojeny na konkrétní seminář. Princip napojení je potom spíše organizační záležitost, protože o samotné technické propojení se stará softwarový průvodce.</w:t>
      </w:r>
    </w:p>
    <w:p w:rsidRPr="002362AA"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  <w:r w:rsidRPr="002362AA">
        <w:rPr>
          <w:rFonts w:ascii="Calibri" w:hAnsi="Calibri" w:eastAsia="Calibri" w:cs="Arial"/>
          <w:bCs/>
        </w:rPr>
        <w:t>Dokumentac</w:t>
      </w:r>
      <w:r>
        <w:rPr>
          <w:rFonts w:ascii="Calibri" w:hAnsi="Calibri" w:eastAsia="Calibri" w:cs="Arial"/>
          <w:bCs/>
        </w:rPr>
        <w:t xml:space="preserve">e v kompletní podobě neexistuje, </w:t>
      </w:r>
      <w:r w:rsidRPr="002362AA">
        <w:rPr>
          <w:rFonts w:ascii="Calibri" w:hAnsi="Calibri" w:eastAsia="Calibri" w:cs="Arial"/>
          <w:bCs/>
        </w:rPr>
        <w:t xml:space="preserve">tento úkon není složitý, jde o nastavení. </w:t>
      </w:r>
    </w:p>
    <w:p w:rsidRPr="002362AA"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  <w:r w:rsidRPr="002362AA">
        <w:rPr>
          <w:rFonts w:ascii="Calibri" w:hAnsi="Calibri" w:eastAsia="Calibri" w:cs="Arial"/>
          <w:bCs/>
        </w:rPr>
        <w:t>Data jsou propojená</w:t>
      </w:r>
      <w:r>
        <w:rPr>
          <w:rFonts w:ascii="Calibri" w:hAnsi="Calibri" w:eastAsia="Calibri" w:cs="Arial"/>
          <w:bCs/>
        </w:rPr>
        <w:t>,</w:t>
      </w:r>
      <w:r w:rsidRPr="002362AA">
        <w:rPr>
          <w:rFonts w:ascii="Calibri" w:hAnsi="Calibri" w:eastAsia="Calibri" w:cs="Arial"/>
          <w:bCs/>
        </w:rPr>
        <w:t xml:space="preserve"> </w:t>
      </w:r>
      <w:proofErr w:type="gramStart"/>
      <w:r w:rsidRPr="002362AA">
        <w:rPr>
          <w:rFonts w:ascii="Calibri" w:hAnsi="Calibri" w:eastAsia="Calibri" w:cs="Arial"/>
          <w:bCs/>
        </w:rPr>
        <w:t>tzn.</w:t>
      </w:r>
      <w:proofErr w:type="gramEnd"/>
      <w:r w:rsidRPr="002362AA">
        <w:rPr>
          <w:rFonts w:ascii="Calibri" w:hAnsi="Calibri" w:eastAsia="Calibri" w:cs="Arial"/>
          <w:bCs/>
        </w:rPr>
        <w:t xml:space="preserve"> nic se </w:t>
      </w:r>
      <w:proofErr w:type="gramStart"/>
      <w:r w:rsidRPr="002362AA">
        <w:rPr>
          <w:rFonts w:ascii="Calibri" w:hAnsi="Calibri" w:eastAsia="Calibri" w:cs="Arial"/>
          <w:bCs/>
        </w:rPr>
        <w:t>nepřenáší</w:t>
      </w:r>
      <w:proofErr w:type="gramEnd"/>
      <w:r w:rsidRPr="002362AA">
        <w:rPr>
          <w:rFonts w:ascii="Calibri" w:hAnsi="Calibri" w:eastAsia="Calibri" w:cs="Arial"/>
          <w:bCs/>
        </w:rPr>
        <w:t xml:space="preserve"> ani nekopíruje. Vytvoříte obsah v UNIFORU pomocí editoru, nebo pomocí vlastní aplikace TUTOR a do ASJA napojíte pomocí průvodce. ASJA a UNIFOR jsou propojeny v režimu SSO.</w:t>
      </w:r>
    </w:p>
    <w:p w:rsidR="00D961CE" w:rsidP="00D961CE" w:rsidRDefault="00D961CE">
      <w:pPr>
        <w:jc w:val="both"/>
        <w:rPr>
          <w:rFonts w:cs="Arial" w:asciiTheme="minorHAnsi" w:hAnsiTheme="minorHAnsi"/>
        </w:rPr>
      </w:pPr>
    </w:p>
    <w:p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  <w:r w:rsidRPr="002362AA">
        <w:rPr>
          <w:rFonts w:ascii="Calibri" w:hAnsi="Calibri" w:eastAsia="Calibri" w:cs="Arial"/>
          <w:bCs/>
        </w:rPr>
        <w:lastRenderedPageBreak/>
        <w:t xml:space="preserve">Úprava zdrojových kódů není předmětem, pokud není výslovně požadováno </w:t>
      </w:r>
      <w:r>
        <w:rPr>
          <w:rFonts w:ascii="Calibri" w:hAnsi="Calibri" w:eastAsia="Calibri" w:cs="Arial"/>
          <w:bCs/>
        </w:rPr>
        <w:t>Justiční akademií. Pro systém ASJA je Justiční akademie</w:t>
      </w:r>
      <w:r w:rsidRPr="002362AA">
        <w:rPr>
          <w:rFonts w:ascii="Calibri" w:hAnsi="Calibri" w:eastAsia="Calibri" w:cs="Arial"/>
          <w:bCs/>
        </w:rPr>
        <w:t xml:space="preserve"> vlastníkem i zdrojových kódů a je servisována výrobcem, UNIFOR nikoliv, ten je v majetku výrobce a je licencován.</w:t>
      </w:r>
    </w:p>
    <w:p w:rsidR="00D961CE" w:rsidP="00D961CE" w:rsidRDefault="00D961CE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</w:p>
    <w:p w:rsidR="00E62155" w:rsidP="00D961CE" w:rsidRDefault="00E62155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</w:p>
    <w:p w:rsidR="00E62155" w:rsidP="00E62155" w:rsidRDefault="00E6215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Kroměříž, 23. září 2014</w:t>
      </w:r>
    </w:p>
    <w:p w:rsidR="00E62155" w:rsidP="00D961CE" w:rsidRDefault="00E62155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</w:p>
    <w:p w:rsidR="00E62155" w:rsidP="00D961CE" w:rsidRDefault="00E62155">
      <w:pPr>
        <w:autoSpaceDE w:val="false"/>
        <w:autoSpaceDN w:val="false"/>
        <w:adjustRightInd w:val="false"/>
        <w:jc w:val="both"/>
        <w:rPr>
          <w:rFonts w:ascii="Calibri" w:hAnsi="Calibri" w:eastAsia="Calibri" w:cs="Arial"/>
          <w:bCs/>
        </w:rPr>
      </w:pPr>
    </w:p>
    <w:p w:rsidRPr="00393790" w:rsidR="00D961CE" w:rsidP="00D961CE" w:rsidRDefault="0006020E">
      <w:pPr>
        <w:rPr>
          <w:rFonts w:ascii="Calibri" w:hAnsi="Calibri"/>
        </w:rPr>
      </w:pPr>
      <w:r>
        <w:rPr>
          <w:rFonts w:ascii="Calibri" w:hAnsi="Calibri"/>
        </w:rPr>
        <w:t>Za zadavatele:</w:t>
      </w:r>
    </w:p>
    <w:p w:rsidR="00D961CE" w:rsidP="00D961CE" w:rsidRDefault="00D961CE">
      <w:pPr>
        <w:rPr>
          <w:rFonts w:ascii="Palatino Linotype" w:hAnsi="Palatino Linotype"/>
          <w:sz w:val="22"/>
          <w:szCs w:val="22"/>
        </w:rPr>
      </w:pPr>
    </w:p>
    <w:p w:rsidR="00095303" w:rsidP="00D961CE" w:rsidRDefault="00095303">
      <w:pPr>
        <w:rPr>
          <w:rFonts w:ascii="Palatino Linotype" w:hAnsi="Palatino Linotype"/>
          <w:sz w:val="22"/>
          <w:szCs w:val="22"/>
        </w:rPr>
      </w:pPr>
    </w:p>
    <w:p w:rsidR="00D961CE" w:rsidP="00D961CE" w:rsidRDefault="00D961CE">
      <w:pPr>
        <w:rPr>
          <w:rFonts w:ascii="Palatino Linotype" w:hAnsi="Palatino Linotype"/>
          <w:sz w:val="22"/>
          <w:szCs w:val="22"/>
        </w:rPr>
      </w:pPr>
    </w:p>
    <w:p w:rsidRPr="00393790" w:rsidR="00D961CE" w:rsidP="00D961CE" w:rsidRDefault="00D961CE">
      <w:pPr>
        <w:jc w:val="both"/>
        <w:rPr>
          <w:rFonts w:ascii="Calibri" w:hAnsi="Calibri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393790">
        <w:rPr>
          <w:rFonts w:ascii="Calibri" w:hAnsi="Calibri"/>
        </w:rPr>
        <w:t xml:space="preserve">Mgr. Filip </w:t>
      </w:r>
      <w:proofErr w:type="spellStart"/>
      <w:r w:rsidRPr="00393790">
        <w:rPr>
          <w:rFonts w:ascii="Calibri" w:hAnsi="Calibri"/>
        </w:rPr>
        <w:t>Glotzmann</w:t>
      </w:r>
      <w:proofErr w:type="spellEnd"/>
      <w:r w:rsidRPr="00393790">
        <w:rPr>
          <w:rFonts w:ascii="Calibri" w:hAnsi="Calibri"/>
        </w:rPr>
        <w:tab/>
      </w:r>
      <w:r w:rsidRPr="00393790">
        <w:rPr>
          <w:rFonts w:ascii="Calibri" w:hAnsi="Calibri"/>
        </w:rPr>
        <w:tab/>
      </w:r>
      <w:r w:rsidRPr="00393790">
        <w:rPr>
          <w:rFonts w:ascii="Calibri" w:hAnsi="Calibri"/>
        </w:rPr>
        <w:tab/>
      </w:r>
      <w:r w:rsidRPr="00393790">
        <w:rPr>
          <w:rFonts w:ascii="Calibri" w:hAnsi="Calibri"/>
        </w:rPr>
        <w:tab/>
      </w:r>
      <w:r w:rsidRPr="00393790">
        <w:rPr>
          <w:rFonts w:ascii="Calibri" w:hAnsi="Calibri"/>
        </w:rPr>
        <w:tab/>
      </w:r>
      <w:r w:rsidRPr="00393790">
        <w:rPr>
          <w:rFonts w:ascii="Calibri" w:hAnsi="Calibri"/>
        </w:rPr>
        <w:tab/>
      </w:r>
      <w:r w:rsidRPr="00393790">
        <w:rPr>
          <w:rFonts w:ascii="Calibri" w:hAnsi="Calibri"/>
        </w:rPr>
        <w:tab/>
      </w:r>
      <w:r w:rsidRPr="00393790">
        <w:rPr>
          <w:rFonts w:ascii="Calibri" w:hAnsi="Calibri"/>
        </w:rPr>
        <w:tab/>
      </w:r>
      <w:r w:rsidR="0076272D">
        <w:rPr>
          <w:rFonts w:ascii="Calibri" w:hAnsi="Calibri"/>
        </w:rPr>
        <w:tab/>
        <w:t xml:space="preserve">          </w:t>
      </w:r>
      <w:r w:rsidRPr="00393790">
        <w:rPr>
          <w:rFonts w:ascii="Calibri" w:hAnsi="Calibri"/>
        </w:rPr>
        <w:t>ředitel</w:t>
      </w:r>
      <w:r w:rsidRPr="00393790">
        <w:rPr>
          <w:rFonts w:ascii="Calibri" w:hAnsi="Calibri"/>
          <w:sz w:val="22"/>
          <w:szCs w:val="22"/>
        </w:rPr>
        <w:t xml:space="preserve"> </w:t>
      </w:r>
      <w:r w:rsidR="0076272D">
        <w:rPr>
          <w:rFonts w:ascii="Calibri" w:hAnsi="Calibri"/>
          <w:sz w:val="22"/>
          <w:szCs w:val="22"/>
        </w:rPr>
        <w:t>Justiční akademie</w:t>
      </w:r>
    </w:p>
    <w:p w:rsidR="00413E8D" w:rsidRDefault="00413E8D"/>
    <w:sectPr w:rsidR="00413E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9237C" w:rsidP="00D961CE" w:rsidRDefault="0079237C">
      <w:r>
        <w:separator/>
      </w:r>
    </w:p>
  </w:endnote>
  <w:endnote w:type="continuationSeparator" w:id="0">
    <w:p w:rsidR="0079237C" w:rsidP="00D961CE" w:rsidRDefault="0079237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9237C" w:rsidP="00D961CE" w:rsidRDefault="0079237C">
      <w:r>
        <w:separator/>
      </w:r>
    </w:p>
  </w:footnote>
  <w:footnote w:type="continuationSeparator" w:id="0">
    <w:p w:rsidR="0079237C" w:rsidP="00D961CE" w:rsidRDefault="0079237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961CE" w:rsidRDefault="00D961CE">
    <w:pPr>
      <w:pStyle w:val="Zhlav"/>
    </w:pPr>
    <w:r>
      <w:rPr>
        <w:rFonts w:ascii="Palatino Linotype" w:hAnsi="Palatino Linotype"/>
        <w:noProof/>
        <w:sz w:val="22"/>
      </w:rPr>
      <w:drawing>
        <wp:inline distT="0" distB="0" distL="0" distR="0">
          <wp:extent cx="5760720" cy="469213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61CE" w:rsidRDefault="00D961CE">
    <w:pPr>
      <w:pStyle w:val="Zhlav"/>
    </w:pPr>
  </w:p>
  <w:p w:rsidR="00D961CE" w:rsidRDefault="00D961C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CE"/>
    <w:rsid w:val="0006020E"/>
    <w:rsid w:val="00095303"/>
    <w:rsid w:val="00183902"/>
    <w:rsid w:val="00413E8D"/>
    <w:rsid w:val="00487FF1"/>
    <w:rsid w:val="0058510C"/>
    <w:rsid w:val="006534B9"/>
    <w:rsid w:val="0076272D"/>
    <w:rsid w:val="0079237C"/>
    <w:rsid w:val="00B825C2"/>
    <w:rsid w:val="00D961CE"/>
    <w:rsid w:val="00E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961C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1C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961C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1C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961C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1CE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961CE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961C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961C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961CE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D961C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961CE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961CE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961CE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366</properties:Words>
  <properties:Characters>2165</properties:Characters>
  <properties:Lines>18</properties:Lines>
  <properties:Paragraphs>5</properties:Paragraphs>
  <properties:TotalTime>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2014-09-23T07:26:00Z</dcterms:created>
  <dc:creator/>
  <cp:lastModifiedBy/>
  <dcterms:modified xmlns:xsi="http://www.w3.org/2001/XMLSchema-instance" xsi:type="dcterms:W3CDTF">2014-09-23T08:17:00Z</dcterms:modified>
  <cp:revision>6</cp:revision>
</cp:coreProperties>
</file>