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5C920" w14:textId="77777777" w:rsidR="00C14DD7" w:rsidRPr="007F62D5" w:rsidRDefault="00C47D49" w:rsidP="00B564E6">
      <w:pPr>
        <w:pStyle w:val="Nadpis1"/>
        <w:numPr>
          <w:ilvl w:val="0"/>
          <w:numId w:val="0"/>
        </w:numPr>
        <w:spacing w:before="0"/>
        <w:jc w:val="center"/>
        <w:rPr>
          <w:sz w:val="24"/>
          <w:szCs w:val="24"/>
        </w:rPr>
      </w:pPr>
      <w:r w:rsidRPr="00165F56">
        <w:rPr>
          <w:sz w:val="24"/>
          <w:szCs w:val="24"/>
        </w:rPr>
        <w:t>ČESTNÉ PROHLÁŠENÍ O SPLNĚNÍ KVALIFIKAČNÍCH PŘEDPOKLADŮ</w:t>
      </w:r>
    </w:p>
    <w:p w14:paraId="61E1A524" w14:textId="77777777" w:rsidR="00C14DD7" w:rsidRPr="007F62D5" w:rsidRDefault="00C14DD7" w:rsidP="00C14DD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14DD7" w:rsidRPr="007F62D5" w14:paraId="36AD4987" w14:textId="7777777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8895216" w14:textId="77777777" w:rsidR="00C14DD7" w:rsidRPr="007F62D5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</w:rPr>
            </w:pPr>
            <w:r w:rsidRPr="007F62D5">
              <w:rPr>
                <w:b/>
                <w:bCs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71EE112" w14:textId="55AA06AC" w:rsidR="00C14DD7" w:rsidRPr="007F62D5" w:rsidRDefault="00801B3F" w:rsidP="00801B3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801B3F">
              <w:rPr>
                <w:b/>
                <w:bCs/>
              </w:rPr>
              <w:t>Vytvoření jednotného standardu metodiky projektového řízení</w:t>
            </w:r>
          </w:p>
        </w:tc>
      </w:tr>
    </w:tbl>
    <w:p w14:paraId="30EA9FA7" w14:textId="77777777" w:rsidR="00C14DD7" w:rsidRPr="007F62D5" w:rsidRDefault="00C14DD7" w:rsidP="00415B44">
      <w:pPr>
        <w:pStyle w:val="Styl2"/>
        <w:numPr>
          <w:ilvl w:val="0"/>
          <w:numId w:val="0"/>
        </w:numPr>
        <w:spacing w:before="0" w:after="0" w:line="240" w:lineRule="auto"/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C14DD7" w:rsidRPr="007F62D5" w14:paraId="7E34ECA0" w14:textId="7777777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FB9AD1" w14:textId="77777777" w:rsidR="00C14DD7" w:rsidRPr="007F62D5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7F62D5">
              <w:rPr>
                <w:b/>
              </w:rPr>
              <w:t>Název uchazeče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66F12E6" w14:textId="77777777" w:rsidR="00C14DD7" w:rsidRPr="007F62D5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</w:p>
        </w:tc>
      </w:tr>
      <w:tr w:rsidR="00C14DD7" w:rsidRPr="007F62D5" w14:paraId="1F6B7B36" w14:textId="7777777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F66A59E" w14:textId="77777777" w:rsidR="00C14DD7" w:rsidRPr="007F62D5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7F62D5">
              <w:t>Sídlo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FEC8307" w14:textId="77777777" w:rsidR="00C14DD7" w:rsidRPr="007F62D5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</w:p>
        </w:tc>
      </w:tr>
      <w:tr w:rsidR="00C14DD7" w:rsidRPr="007F62D5" w14:paraId="538FB401" w14:textId="77777777" w:rsidTr="00C14DD7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9628E05" w14:textId="77777777" w:rsidR="00C14DD7" w:rsidRPr="007F62D5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7F62D5">
              <w:t>IČ</w:t>
            </w:r>
            <w:r w:rsidR="005E5AEE" w:rsidRPr="007F62D5">
              <w:t>O</w:t>
            </w:r>
            <w:r w:rsidRPr="007F62D5">
              <w:t>/DIČ</w:t>
            </w:r>
          </w:p>
        </w:tc>
        <w:tc>
          <w:tcPr>
            <w:tcW w:w="3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4EF59FD" w14:textId="77777777" w:rsidR="00C14DD7" w:rsidRPr="007F62D5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D5C28A1" w14:textId="77777777" w:rsidR="00C14DD7" w:rsidRPr="007F62D5" w:rsidRDefault="00C14DD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</w:p>
        </w:tc>
      </w:tr>
    </w:tbl>
    <w:p w14:paraId="0FFF53D6" w14:textId="77777777" w:rsidR="00322CEC" w:rsidRDefault="00322CEC" w:rsidP="00322CEC">
      <w:pPr>
        <w:widowControl w:val="0"/>
        <w:tabs>
          <w:tab w:val="num" w:pos="2880"/>
        </w:tabs>
        <w:suppressAutoHyphens/>
        <w:spacing w:after="0" w:line="240" w:lineRule="auto"/>
        <w:ind w:left="426" w:right="-2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AF96C98" w14:textId="40BAEB58" w:rsidR="00C47D49" w:rsidRPr="007F62D5" w:rsidRDefault="00C47D49" w:rsidP="00C47D49">
      <w:pPr>
        <w:widowControl w:val="0"/>
        <w:numPr>
          <w:ilvl w:val="3"/>
          <w:numId w:val="26"/>
        </w:numPr>
        <w:tabs>
          <w:tab w:val="num" w:pos="426"/>
        </w:tabs>
        <w:suppressAutoHyphens/>
        <w:spacing w:after="0" w:line="240" w:lineRule="auto"/>
        <w:ind w:left="426" w:right="-2" w:hanging="426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62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Čestně prohlašuji, že jako uchazeč o předmětnou veřejnou zakázku </w:t>
      </w:r>
      <w:r w:rsidRPr="007F62D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splňuji základní kvalifikační předpoklady</w:t>
      </w:r>
      <w:r w:rsidRPr="00165F5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F62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ve smyslu § 53 odst. 1 </w:t>
      </w:r>
      <w:r w:rsidR="00D640E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písm. </w:t>
      </w:r>
      <w:r w:rsidR="00D640EF" w:rsidRPr="00D640EF">
        <w:rPr>
          <w:rFonts w:ascii="Times New Roman" w:hAnsi="Times New Roman" w:cs="Times New Roman"/>
          <w:b/>
          <w:sz w:val="24"/>
          <w:szCs w:val="24"/>
          <w:lang w:eastAsia="ar-SA"/>
        </w:rPr>
        <w:t>a), b), c), d), e), f), g), h), j</w:t>
      </w:r>
      <w:r w:rsidR="00D640E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) a k) </w:t>
      </w:r>
      <w:r w:rsidRPr="007F62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zákona č. 137/2006 Sb., o veřejných zakázkách, ve znění pozdějších předpisů („zákon“), neboť jsem uchazečem: </w:t>
      </w:r>
    </w:p>
    <w:p w14:paraId="5DC7E214" w14:textId="77777777" w:rsidR="00C47D49" w:rsidRPr="007F62D5" w:rsidRDefault="00C47D49" w:rsidP="00C47D49">
      <w:pPr>
        <w:suppressAutoHyphens/>
        <w:spacing w:after="0" w:line="240" w:lineRule="auto"/>
        <w:ind w:left="3261" w:right="-2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838F174" w14:textId="77777777" w:rsidR="00C47D49" w:rsidRPr="007F62D5" w:rsidRDefault="00C47D49" w:rsidP="00C47D49">
      <w:pPr>
        <w:widowControl w:val="0"/>
        <w:numPr>
          <w:ilvl w:val="0"/>
          <w:numId w:val="27"/>
        </w:numPr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D5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 přípravu nebo pokus nebo účastenství na takovém trestném činu,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14:paraId="1B93E754" w14:textId="77777777" w:rsidR="00C47D49" w:rsidRPr="007F62D5" w:rsidRDefault="00C47D49" w:rsidP="00C47D49">
      <w:pPr>
        <w:widowControl w:val="0"/>
        <w:numPr>
          <w:ilvl w:val="0"/>
          <w:numId w:val="27"/>
        </w:numPr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D5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14:paraId="141E427B" w14:textId="77777777" w:rsidR="00C47D49" w:rsidRPr="007F62D5" w:rsidRDefault="00C47D49" w:rsidP="00C47D49">
      <w:pPr>
        <w:widowControl w:val="0"/>
        <w:numPr>
          <w:ilvl w:val="0"/>
          <w:numId w:val="27"/>
        </w:numPr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D5">
        <w:rPr>
          <w:rFonts w:ascii="Times New Roman" w:hAnsi="Times New Roman" w:cs="Times New Roman"/>
          <w:sz w:val="24"/>
          <w:szCs w:val="24"/>
        </w:rPr>
        <w:t>který v posledních 3 letech nenaplnil skutkovou podstatu jednání nekalé soutěže formou podplácení podle zvláštního právního předpisu,</w:t>
      </w:r>
    </w:p>
    <w:p w14:paraId="67E92EAA" w14:textId="77777777" w:rsidR="00C47D49" w:rsidRPr="007F62D5" w:rsidRDefault="00C47D49" w:rsidP="00C47D49">
      <w:pPr>
        <w:widowControl w:val="0"/>
        <w:numPr>
          <w:ilvl w:val="0"/>
          <w:numId w:val="27"/>
        </w:numPr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D5">
        <w:rPr>
          <w:rFonts w:ascii="Times New Roman" w:hAnsi="Times New Roman" w:cs="Times New Roman"/>
          <w:sz w:val="24"/>
          <w:szCs w:val="24"/>
        </w:rPr>
        <w:lastRenderedPageBreak/>
        <w:t xml:space="preserve">vůči jehož majetku neprobíhá,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14:paraId="77B0229F" w14:textId="77777777" w:rsidR="00C47D49" w:rsidRPr="007F62D5" w:rsidRDefault="00C47D49" w:rsidP="00C47D49">
      <w:pPr>
        <w:widowControl w:val="0"/>
        <w:numPr>
          <w:ilvl w:val="0"/>
          <w:numId w:val="27"/>
        </w:numPr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D5">
        <w:rPr>
          <w:rFonts w:ascii="Times New Roman" w:hAnsi="Times New Roman" w:cs="Times New Roman"/>
          <w:sz w:val="24"/>
          <w:szCs w:val="24"/>
        </w:rPr>
        <w:t>který není v likvidaci,</w:t>
      </w:r>
    </w:p>
    <w:p w14:paraId="3B2D190F" w14:textId="77777777" w:rsidR="00C47D49" w:rsidRPr="007F62D5" w:rsidRDefault="00C47D49" w:rsidP="00C47D49">
      <w:pPr>
        <w:widowControl w:val="0"/>
        <w:numPr>
          <w:ilvl w:val="0"/>
          <w:numId w:val="27"/>
        </w:numPr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D5">
        <w:rPr>
          <w:rFonts w:ascii="Times New Roman" w:hAnsi="Times New Roman" w:cs="Times New Roman"/>
          <w:sz w:val="24"/>
          <w:szCs w:val="24"/>
        </w:rPr>
        <w:t>který nemá v evidenci daní zachyceny daňové nedoplatky, a to jak v České republice, tak v zemi sídla, místa podnikání či bydliště dodavatele,</w:t>
      </w:r>
    </w:p>
    <w:p w14:paraId="4C27327C" w14:textId="77777777" w:rsidR="00C47D49" w:rsidRPr="007F62D5" w:rsidRDefault="00C47D49" w:rsidP="00C47D49">
      <w:pPr>
        <w:widowControl w:val="0"/>
        <w:numPr>
          <w:ilvl w:val="0"/>
          <w:numId w:val="27"/>
        </w:numPr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D5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 České republice, tak v zemi sídla, místa podnikání či bydliště dodavatele,</w:t>
      </w:r>
    </w:p>
    <w:p w14:paraId="16C89751" w14:textId="77777777" w:rsidR="00C47D49" w:rsidRPr="007F62D5" w:rsidRDefault="00C47D49" w:rsidP="00C47D49">
      <w:pPr>
        <w:widowControl w:val="0"/>
        <w:numPr>
          <w:ilvl w:val="0"/>
          <w:numId w:val="27"/>
        </w:numPr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D5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14:paraId="2861B0DB" w14:textId="77777777" w:rsidR="00C47D49" w:rsidRPr="007F62D5" w:rsidRDefault="00C47D49" w:rsidP="00175163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D5">
        <w:rPr>
          <w:rFonts w:ascii="Times New Roman" w:hAnsi="Times New Roman" w:cs="Times New Roman"/>
          <w:sz w:val="24"/>
          <w:szCs w:val="24"/>
        </w:rPr>
        <w:t>který není veden v rejstříku osob se zákazem plnění veřejných zakázek,</w:t>
      </w:r>
    </w:p>
    <w:p w14:paraId="46CA7E66" w14:textId="77777777" w:rsidR="00C47D49" w:rsidRPr="007F62D5" w:rsidRDefault="00C47D49" w:rsidP="00175163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D5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předpisu.</w:t>
      </w:r>
    </w:p>
    <w:p w14:paraId="615FFBC6" w14:textId="77777777" w:rsidR="00C47D49" w:rsidRPr="007F62D5" w:rsidRDefault="00C47D49" w:rsidP="00C47D49">
      <w:pPr>
        <w:spacing w:before="60" w:after="60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891AD2E" w14:textId="77777777" w:rsidR="00C47D49" w:rsidRPr="007F62D5" w:rsidRDefault="00C47D49" w:rsidP="00C47D49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7ADA14B" w14:textId="25DC503F" w:rsidR="00C47D49" w:rsidRPr="007F62D5" w:rsidRDefault="00C47D49" w:rsidP="00C47D49">
      <w:pPr>
        <w:widowControl w:val="0"/>
        <w:numPr>
          <w:ilvl w:val="0"/>
          <w:numId w:val="28"/>
        </w:num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62D5">
        <w:rPr>
          <w:rFonts w:ascii="Times New Roman" w:hAnsi="Times New Roman" w:cs="Times New Roman"/>
          <w:b/>
          <w:sz w:val="24"/>
          <w:szCs w:val="24"/>
          <w:lang w:eastAsia="ar-SA"/>
        </w:rPr>
        <w:t>Dále čestně prohlašuji, že jako uchazeč o předmětnou veřejnou zakázku splňuji rovněž ekonomickou a finanční způsobilost dle § 50 odst. 1 písm. c) zákona č.</w:t>
      </w:r>
      <w:r w:rsidR="007F62D5" w:rsidRPr="007F62D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7F62D5">
        <w:rPr>
          <w:rFonts w:ascii="Times New Roman" w:hAnsi="Times New Roman" w:cs="Times New Roman"/>
          <w:b/>
          <w:sz w:val="24"/>
          <w:szCs w:val="24"/>
          <w:lang w:eastAsia="ar-SA"/>
        </w:rPr>
        <w:t>137/2006 Sb., o veřejných zakázkách</w:t>
      </w:r>
      <w:r w:rsidR="006C3F6D">
        <w:rPr>
          <w:rFonts w:ascii="Times New Roman" w:hAnsi="Times New Roman" w:cs="Times New Roman"/>
          <w:b/>
          <w:sz w:val="24"/>
          <w:szCs w:val="24"/>
          <w:lang w:eastAsia="ar-SA"/>
        </w:rPr>
        <w:t>, ve znění pozdějších předpisů</w:t>
      </w:r>
      <w:r w:rsidRPr="007F62D5">
        <w:rPr>
          <w:rFonts w:ascii="Times New Roman" w:hAnsi="Times New Roman" w:cs="Times New Roman"/>
          <w:b/>
          <w:sz w:val="24"/>
          <w:szCs w:val="24"/>
          <w:lang w:eastAsia="ar-SA"/>
        </w:rPr>
        <w:t>, a to že</w:t>
      </w:r>
      <w:r w:rsidR="005E5AEE" w:rsidRPr="007F62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uchazeč je</w:t>
      </w:r>
      <w:r w:rsidRPr="007F62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ekonomicky a finančně způsobilý splnit veřejnou zakázku s názvem „</w:t>
      </w:r>
      <w:r w:rsidR="006C3F6D" w:rsidRPr="006C3F6D">
        <w:rPr>
          <w:rFonts w:ascii="Times New Roman" w:hAnsi="Times New Roman" w:cs="Times New Roman"/>
          <w:b/>
          <w:bCs/>
          <w:sz w:val="24"/>
          <w:szCs w:val="24"/>
        </w:rPr>
        <w:t>Vytvoření jednotného standardu metodiky projektového řízení</w:t>
      </w:r>
      <w:r w:rsidRPr="007F62D5">
        <w:rPr>
          <w:rFonts w:ascii="Times New Roman" w:hAnsi="Times New Roman" w:cs="Times New Roman"/>
          <w:b/>
          <w:sz w:val="24"/>
          <w:szCs w:val="24"/>
          <w:lang w:eastAsia="ar-SA"/>
        </w:rPr>
        <w:t>“.</w:t>
      </w:r>
    </w:p>
    <w:p w14:paraId="1B117D16" w14:textId="77777777" w:rsidR="00C47D49" w:rsidRPr="007F62D5" w:rsidRDefault="00C47D49" w:rsidP="00C47D49">
      <w:pPr>
        <w:suppressAutoHyphens/>
        <w:spacing w:after="0" w:line="240" w:lineRule="auto"/>
        <w:ind w:right="-2"/>
        <w:jc w:val="both"/>
        <w:outlineLvl w:val="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AD421C8" w14:textId="77777777" w:rsidR="00C47D49" w:rsidRPr="007F62D5" w:rsidRDefault="00C47D49" w:rsidP="00C47D4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7720C860" w14:textId="51A987C9" w:rsidR="00C47D49" w:rsidRPr="007F62D5" w:rsidRDefault="00C47D49" w:rsidP="00C47D4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2D5">
        <w:rPr>
          <w:rFonts w:ascii="Times New Roman" w:hAnsi="Times New Roman" w:cs="Times New Roman"/>
          <w:b/>
          <w:sz w:val="24"/>
          <w:szCs w:val="24"/>
        </w:rPr>
        <w:t xml:space="preserve">Jsem srozuměn s tím, že uchazeč, se kterým má být uzavřena smlouva, je povinen před jejím uzavřením předložit zadavateli originály nebo úředně ověřené kopie dokladů prokazující splnění kvalifikace. Nesplnění této povinnosti ze strany </w:t>
      </w:r>
      <w:r w:rsidR="007F62D5">
        <w:rPr>
          <w:rFonts w:ascii="Times New Roman" w:hAnsi="Times New Roman" w:cs="Times New Roman"/>
          <w:b/>
          <w:sz w:val="24"/>
          <w:szCs w:val="24"/>
        </w:rPr>
        <w:t>vybraného</w:t>
      </w:r>
      <w:r w:rsidR="007F62D5" w:rsidRPr="007F6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2D5">
        <w:rPr>
          <w:rFonts w:ascii="Times New Roman" w:hAnsi="Times New Roman" w:cs="Times New Roman"/>
          <w:b/>
          <w:sz w:val="24"/>
          <w:szCs w:val="24"/>
        </w:rPr>
        <w:t>uchazeče se považuje za neposkytnutí součinnosti k uzavření smlouvy a smlouvu by nebylo možné uzavřít.</w:t>
      </w:r>
    </w:p>
    <w:p w14:paraId="3FB3F918" w14:textId="77777777" w:rsidR="00C47D49" w:rsidRPr="007F62D5" w:rsidRDefault="00C47D49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667EF0C" w14:textId="77777777" w:rsidR="00C47D49" w:rsidRPr="007F62D5" w:rsidRDefault="00C47D49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C4A9DB1" w14:textId="77777777" w:rsidR="00C47D49" w:rsidRPr="007F62D5" w:rsidRDefault="00C47D49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5904C5F" w14:textId="77777777" w:rsidR="00C47D49" w:rsidRPr="007F62D5" w:rsidRDefault="00C47D49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BCE8D6A" w14:textId="77777777" w:rsidR="00C47D49" w:rsidRPr="007F62D5" w:rsidRDefault="00C47D49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E13D820" w14:textId="77777777" w:rsidR="00C47D49" w:rsidRPr="007F62D5" w:rsidRDefault="00C47D49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7F62D5">
        <w:rPr>
          <w:rFonts w:ascii="Times New Roman" w:hAnsi="Times New Roman" w:cs="Times New Roman"/>
          <w:sz w:val="24"/>
          <w:szCs w:val="24"/>
          <w:lang w:eastAsia="ar-SA"/>
        </w:rPr>
        <w:t>V………………………</w:t>
      </w:r>
      <w:proofErr w:type="gramStart"/>
      <w:r w:rsidRPr="007F62D5">
        <w:rPr>
          <w:rFonts w:ascii="Times New Roman" w:hAnsi="Times New Roman" w:cs="Times New Roman"/>
          <w:sz w:val="24"/>
          <w:szCs w:val="24"/>
          <w:lang w:eastAsia="ar-SA"/>
        </w:rPr>
        <w:t>…..  dne</w:t>
      </w:r>
      <w:proofErr w:type="gramEnd"/>
      <w:r w:rsidRPr="007F62D5">
        <w:rPr>
          <w:rFonts w:ascii="Times New Roman" w:hAnsi="Times New Roman" w:cs="Times New Roman"/>
          <w:sz w:val="24"/>
          <w:szCs w:val="24"/>
          <w:lang w:eastAsia="ar-SA"/>
        </w:rPr>
        <w:t xml:space="preserve"> ……………………..</w:t>
      </w:r>
    </w:p>
    <w:p w14:paraId="4A571B71" w14:textId="77777777" w:rsidR="00C47D49" w:rsidRPr="007F62D5" w:rsidRDefault="00C47D49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AC49366" w14:textId="77777777" w:rsidR="00C47D49" w:rsidRPr="007F62D5" w:rsidRDefault="00C47D49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2575F43" w14:textId="77777777" w:rsidR="00C47D49" w:rsidRPr="007F62D5" w:rsidRDefault="00C47D49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CEE5173" w14:textId="77777777" w:rsidR="00C47D49" w:rsidRPr="007F62D5" w:rsidRDefault="00C47D49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B786E3" w14:textId="77777777" w:rsidR="00C47D49" w:rsidRPr="007F62D5" w:rsidRDefault="00C47D49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4BE91B3" w14:textId="77777777" w:rsidR="00C47D49" w:rsidRPr="007F62D5" w:rsidRDefault="00C47D49" w:rsidP="00C47D49">
      <w:pPr>
        <w:suppressAutoHyphens/>
        <w:spacing w:after="0" w:line="240" w:lineRule="auto"/>
        <w:ind w:left="284" w:right="-2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7F62D5">
        <w:rPr>
          <w:rFonts w:ascii="Times New Roman" w:hAnsi="Times New Roman" w:cs="Times New Roman"/>
          <w:sz w:val="24"/>
          <w:szCs w:val="24"/>
          <w:lang w:eastAsia="ar-SA"/>
        </w:rPr>
        <w:t>..…………………………………………..</w:t>
      </w:r>
    </w:p>
    <w:p w14:paraId="5DE854B2" w14:textId="77777777" w:rsidR="00C47D49" w:rsidRPr="007F62D5" w:rsidRDefault="00C47D49" w:rsidP="00C47D49">
      <w:pPr>
        <w:suppressAutoHyphens/>
        <w:spacing w:after="0" w:line="240" w:lineRule="auto"/>
        <w:ind w:left="284" w:right="-2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7F62D5">
        <w:rPr>
          <w:rFonts w:ascii="Times New Roman" w:hAnsi="Times New Roman" w:cs="Times New Roman"/>
          <w:sz w:val="24"/>
          <w:szCs w:val="24"/>
          <w:lang w:eastAsia="ar-SA"/>
        </w:rPr>
        <w:t>jméno, funkce</w:t>
      </w:r>
    </w:p>
    <w:p w14:paraId="3506143F" w14:textId="77777777" w:rsidR="00C47D49" w:rsidRPr="007F62D5" w:rsidRDefault="00C47D49" w:rsidP="00C47D49">
      <w:pPr>
        <w:suppressAutoHyphens/>
        <w:spacing w:after="0" w:line="240" w:lineRule="auto"/>
        <w:ind w:left="284" w:right="-2"/>
        <w:outlineLvl w:val="7"/>
        <w:rPr>
          <w:rFonts w:ascii="Times New Roman" w:hAnsi="Times New Roman" w:cs="Times New Roman"/>
          <w:sz w:val="24"/>
          <w:szCs w:val="24"/>
          <w:lang w:eastAsia="ar-SA"/>
        </w:rPr>
      </w:pPr>
      <w:r w:rsidRPr="007F62D5">
        <w:rPr>
          <w:rFonts w:ascii="Times New Roman" w:hAnsi="Times New Roman" w:cs="Times New Roman"/>
          <w:sz w:val="24"/>
          <w:szCs w:val="24"/>
          <w:lang w:eastAsia="ar-SA"/>
        </w:rPr>
        <w:t>podpis osoby oprávněné jednat jménem či za uchazeče</w:t>
      </w:r>
    </w:p>
    <w:p w14:paraId="454377B9" w14:textId="77777777" w:rsidR="00C47D49" w:rsidRPr="007F62D5" w:rsidRDefault="00C47D49" w:rsidP="00C47D49">
      <w:pPr>
        <w:pStyle w:val="Styl2"/>
        <w:numPr>
          <w:ilvl w:val="0"/>
          <w:numId w:val="0"/>
        </w:numPr>
        <w:ind w:left="851" w:hanging="851"/>
        <w:rPr>
          <w:lang w:eastAsia="en-US"/>
        </w:rPr>
      </w:pPr>
    </w:p>
    <w:p w14:paraId="4854CEF2" w14:textId="77777777" w:rsidR="00C14DD7" w:rsidRPr="00165F56" w:rsidRDefault="00C14DD7" w:rsidP="00B564E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4DD7" w:rsidRPr="00165F56" w:rsidSect="00625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5EAAD" w14:textId="77777777" w:rsidR="000943C8" w:rsidRDefault="000943C8" w:rsidP="00DB442A">
      <w:pPr>
        <w:spacing w:after="0" w:line="240" w:lineRule="auto"/>
      </w:pPr>
      <w:r>
        <w:separator/>
      </w:r>
    </w:p>
  </w:endnote>
  <w:endnote w:type="continuationSeparator" w:id="0">
    <w:p w14:paraId="07BA8DF9" w14:textId="77777777" w:rsidR="000943C8" w:rsidRDefault="000943C8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090BF" w14:textId="77777777" w:rsidR="008209ED" w:rsidRDefault="008209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4623436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690428616"/>
          <w:docPartObj>
            <w:docPartGallery w:val="Page Numbers (Top of Page)"/>
            <w:docPartUnique/>
          </w:docPartObj>
        </w:sdtPr>
        <w:sdtEndPr/>
        <w:sdtContent>
          <w:p w14:paraId="2308DD27" w14:textId="1D4E31B1" w:rsidR="00A31624" w:rsidRPr="004B15DA" w:rsidRDefault="004B15DA" w:rsidP="004B15DA">
            <w:pPr>
              <w:pStyle w:val="Zp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B15DA">
              <w:rPr>
                <w:rFonts w:ascii="Times New Roman" w:hAnsi="Times New Roman" w:cs="Times New Roman"/>
                <w:sz w:val="16"/>
                <w:szCs w:val="16"/>
              </w:rPr>
              <w:t xml:space="preserve">Zadávací dokumentace k veřejné zakázce „Vytvoření jednotného standardu metodiky projektového řízení“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B15DA">
              <w:rPr>
                <w:rFonts w:ascii="Times New Roman" w:hAnsi="Times New Roman" w:cs="Times New Roman"/>
                <w:sz w:val="16"/>
                <w:szCs w:val="16"/>
              </w:rPr>
              <w:t xml:space="preserve">Stránka </w: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C0CA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B15D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C0CA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1C6C8" w14:textId="5BB460D8" w:rsidR="004B15DA" w:rsidRPr="004B15DA" w:rsidRDefault="004B15DA" w:rsidP="004B15DA">
    <w:pPr>
      <w:pStyle w:val="Zpat"/>
      <w:jc w:val="right"/>
      <w:rPr>
        <w:rFonts w:ascii="Times New Roman" w:hAnsi="Times New Roman" w:cs="Times New Roman"/>
        <w:sz w:val="16"/>
        <w:szCs w:val="16"/>
      </w:rPr>
    </w:pPr>
    <w:r w:rsidRPr="004B15DA">
      <w:rPr>
        <w:rFonts w:ascii="Times New Roman" w:hAnsi="Times New Roman" w:cs="Times New Roman"/>
        <w:sz w:val="16"/>
        <w:szCs w:val="16"/>
      </w:rPr>
      <w:t xml:space="preserve">Zadávací dokumentace k veřejné zakázce „Vytvoření jednotného standardu metodiky projektového řízení“  </w:t>
    </w:r>
    <w:sdt>
      <w:sdtPr>
        <w:rPr>
          <w:rFonts w:ascii="Times New Roman" w:hAnsi="Times New Roman" w:cs="Times New Roman"/>
          <w:sz w:val="16"/>
          <w:szCs w:val="16"/>
        </w:rPr>
        <w:id w:val="3737348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B15DA">
              <w:rPr>
                <w:rFonts w:ascii="Times New Roman" w:hAnsi="Times New Roman" w:cs="Times New Roman"/>
                <w:sz w:val="16"/>
                <w:szCs w:val="16"/>
              </w:rPr>
              <w:t xml:space="preserve">Stránka </w: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C0CA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B15D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C0CA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B15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55630" w14:textId="77777777" w:rsidR="000943C8" w:rsidRDefault="000943C8" w:rsidP="00DB442A">
      <w:pPr>
        <w:spacing w:after="0" w:line="240" w:lineRule="auto"/>
      </w:pPr>
      <w:r>
        <w:separator/>
      </w:r>
    </w:p>
  </w:footnote>
  <w:footnote w:type="continuationSeparator" w:id="0">
    <w:p w14:paraId="3FC66E66" w14:textId="77777777" w:rsidR="000943C8" w:rsidRDefault="000943C8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FE762" w14:textId="77777777" w:rsidR="008209ED" w:rsidRDefault="008209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03A1E" w14:textId="55826B43" w:rsidR="004B15DA" w:rsidRPr="004B15DA" w:rsidRDefault="004D4860" w:rsidP="004D4860">
    <w:pPr>
      <w:pStyle w:val="Zpat"/>
      <w:rPr>
        <w:rFonts w:ascii="Times New Roman" w:eastAsia="Calibri" w:hAnsi="Times New Roman" w:cs="Times New Roman"/>
        <w:sz w:val="16"/>
        <w:szCs w:val="16"/>
      </w:rPr>
    </w:pPr>
    <w:r w:rsidRPr="004D4860">
      <w:rPr>
        <w:rFonts w:ascii="Times New Roman" w:eastAsia="Calibri" w:hAnsi="Times New Roman" w:cs="Times New Roman"/>
        <w:sz w:val="16"/>
        <w:szCs w:val="16"/>
      </w:rPr>
      <w:t>Příloha č. 2</w:t>
    </w:r>
    <w:r w:rsidRPr="004D4860">
      <w:rPr>
        <w:rFonts w:ascii="Times New Roman" w:hAnsi="Times New Roman" w:cs="Times New Roman"/>
        <w:sz w:val="16"/>
        <w:szCs w:val="16"/>
      </w:rPr>
      <w:t xml:space="preserve">: </w:t>
    </w:r>
    <w:r w:rsidR="003B5DE1" w:rsidRPr="004D4860">
      <w:rPr>
        <w:rFonts w:ascii="Times New Roman" w:eastAsia="Calibri" w:hAnsi="Times New Roman" w:cs="Times New Roman"/>
        <w:sz w:val="16"/>
        <w:szCs w:val="16"/>
      </w:rPr>
      <w:t xml:space="preserve">Čestné prohlášení </w:t>
    </w:r>
    <w:r w:rsidR="004B15DA">
      <w:rPr>
        <w:rFonts w:ascii="Times New Roman" w:eastAsia="Calibri" w:hAnsi="Times New Roman" w:cs="Times New Roman"/>
        <w:sz w:val="16"/>
        <w:szCs w:val="16"/>
      </w:rPr>
      <w:t>o splnění kvalifikačních předpokladů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871E" w14:textId="138F4DF1" w:rsidR="009E7591" w:rsidRDefault="008209ED" w:rsidP="004C0CAF">
    <w:pPr>
      <w:jc w:val="center"/>
    </w:pPr>
    <w:bookmarkStart w:id="0" w:name="_GoBack"/>
    <w:r>
      <w:rPr>
        <w:noProof/>
        <w:lang w:eastAsia="cs-CZ"/>
      </w:rPr>
      <w:drawing>
        <wp:inline distT="0" distB="0" distL="0" distR="0" wp14:anchorId="2C386AF0" wp14:editId="0B6B447F">
          <wp:extent cx="5088255" cy="426085"/>
          <wp:effectExtent l="0" t="0" r="0" b="0"/>
          <wp:docPr id="1" name="Obrázek 1" descr="Bez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Bez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F496EE6" w14:textId="77777777" w:rsidR="009E7591" w:rsidRPr="00A37089" w:rsidRDefault="009E7591" w:rsidP="009E7591">
    <w:pPr>
      <w:jc w:val="center"/>
      <w:rPr>
        <w:rFonts w:ascii="Times New Roman" w:hAnsi="Times New Roman" w:cs="Times New Roman"/>
        <w:color w:val="000000"/>
        <w:sz w:val="16"/>
      </w:rPr>
    </w:pPr>
    <w:r w:rsidRPr="00A37089">
      <w:rPr>
        <w:rFonts w:ascii="Times New Roman" w:hAnsi="Times New Roman" w:cs="Times New Roman"/>
        <w:color w:val="000000"/>
        <w:sz w:val="16"/>
        <w:szCs w:val="16"/>
      </w:rPr>
      <w:t>Projekt „Vytvoření a implementace jednotné resortní metodiky projektového řízení Ministerstva kultury“ je spolufinancován z prostředků Evropské unie, Evropského sociálního fondu. Registrační číslo projektu: CZ.1.04/4.1.00/C7.00002.</w:t>
    </w:r>
  </w:p>
  <w:p w14:paraId="33EFD56C" w14:textId="77777777" w:rsidR="00A31624" w:rsidRPr="002A4E0B" w:rsidRDefault="002A4E0B" w:rsidP="002A4E0B">
    <w:pPr>
      <w:rPr>
        <w:rFonts w:ascii="Times New Roman" w:hAnsi="Times New Roman" w:cs="Times New Roman"/>
        <w:b/>
      </w:rPr>
    </w:pPr>
    <w:r w:rsidRPr="002A4E0B">
      <w:rPr>
        <w:rFonts w:ascii="Times New Roman" w:hAnsi="Times New Roman" w:cs="Times New Roman"/>
        <w:b/>
        <w:sz w:val="20"/>
        <w:szCs w:val="20"/>
      </w:rPr>
      <w:t xml:space="preserve">Příloha č. </w:t>
    </w:r>
    <w:r w:rsidR="00C47D49">
      <w:rPr>
        <w:rFonts w:ascii="Times New Roman" w:hAnsi="Times New Roman" w:cs="Times New Roman"/>
        <w:b/>
        <w:sz w:val="20"/>
        <w:szCs w:val="20"/>
      </w:rPr>
      <w:t>2</w:t>
    </w:r>
    <w:r w:rsidRPr="002A4E0B">
      <w:rPr>
        <w:rFonts w:ascii="Times New Roman" w:hAnsi="Times New Roman" w:cs="Times New Roman"/>
        <w:b/>
        <w:sz w:val="20"/>
        <w:szCs w:val="20"/>
      </w:rPr>
      <w:t xml:space="preserve">: </w:t>
    </w:r>
    <w:r w:rsidR="00C47D49" w:rsidRPr="00C47D49">
      <w:rPr>
        <w:rFonts w:ascii="Times New Roman" w:hAnsi="Times New Roman" w:cs="Times New Roman"/>
        <w:b/>
        <w:sz w:val="20"/>
        <w:szCs w:val="20"/>
      </w:rPr>
      <w:t>ČESTNÉ PROHLÁŠENÍ O SPLNĚNÍ KVALIFIKAČNÍCH PŘEDPOKLADŮ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DEE"/>
    <w:multiLevelType w:val="hybridMultilevel"/>
    <w:tmpl w:val="E79E5E2C"/>
    <w:lvl w:ilvl="0" w:tplc="2FE830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2143C7"/>
    <w:multiLevelType w:val="hybridMultilevel"/>
    <w:tmpl w:val="F20C6DFE"/>
    <w:lvl w:ilvl="0" w:tplc="E6285084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902819"/>
    <w:multiLevelType w:val="hybridMultilevel"/>
    <w:tmpl w:val="5C48C968"/>
    <w:lvl w:ilvl="0" w:tplc="E4787762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5532F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F064EA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A13F1E"/>
    <w:multiLevelType w:val="multilevel"/>
    <w:tmpl w:val="27762BC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39067AD"/>
    <w:multiLevelType w:val="hybridMultilevel"/>
    <w:tmpl w:val="FFCCF264"/>
    <w:lvl w:ilvl="0" w:tplc="9DB489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456C31"/>
    <w:multiLevelType w:val="hybridMultilevel"/>
    <w:tmpl w:val="D54EC74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  <w:bCs w:val="0"/>
        <w:color w:val="auto"/>
      </w:rPr>
    </w:lvl>
    <w:lvl w:ilvl="1" w:tplc="A40E5640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976CD"/>
    <w:multiLevelType w:val="hybridMultilevel"/>
    <w:tmpl w:val="BAD89A14"/>
    <w:lvl w:ilvl="0" w:tplc="99D402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1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</w:num>
  <w:num w:numId="12">
    <w:abstractNumId w:val="2"/>
  </w:num>
  <w:num w:numId="13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Psmena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lvlRestart w:val="0"/>
        <w:pStyle w:val="Psmena"/>
        <w:lvlText w:val="%4)"/>
        <w:lvlJc w:val="left"/>
        <w:pPr>
          <w:ind w:left="851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3D"/>
    <w:rsid w:val="00012143"/>
    <w:rsid w:val="00033463"/>
    <w:rsid w:val="00047356"/>
    <w:rsid w:val="000943C8"/>
    <w:rsid w:val="000E5927"/>
    <w:rsid w:val="000F54A9"/>
    <w:rsid w:val="00165F56"/>
    <w:rsid w:val="00175163"/>
    <w:rsid w:val="0027116C"/>
    <w:rsid w:val="00273E72"/>
    <w:rsid w:val="00275DA4"/>
    <w:rsid w:val="002A4E0B"/>
    <w:rsid w:val="00300C57"/>
    <w:rsid w:val="00322CEC"/>
    <w:rsid w:val="00336C35"/>
    <w:rsid w:val="00346313"/>
    <w:rsid w:val="00360B45"/>
    <w:rsid w:val="003747BF"/>
    <w:rsid w:val="003841CE"/>
    <w:rsid w:val="003B1252"/>
    <w:rsid w:val="003B5DE1"/>
    <w:rsid w:val="003B7977"/>
    <w:rsid w:val="003E1F89"/>
    <w:rsid w:val="00415B44"/>
    <w:rsid w:val="00440700"/>
    <w:rsid w:val="004851D4"/>
    <w:rsid w:val="004B15DA"/>
    <w:rsid w:val="004B1DAE"/>
    <w:rsid w:val="004C0CAF"/>
    <w:rsid w:val="004D4860"/>
    <w:rsid w:val="004D7A28"/>
    <w:rsid w:val="00565435"/>
    <w:rsid w:val="00566F68"/>
    <w:rsid w:val="005704D2"/>
    <w:rsid w:val="005810B3"/>
    <w:rsid w:val="00593143"/>
    <w:rsid w:val="005A4D11"/>
    <w:rsid w:val="005D1F83"/>
    <w:rsid w:val="005E5AEE"/>
    <w:rsid w:val="00624D11"/>
    <w:rsid w:val="006255AD"/>
    <w:rsid w:val="00672FC1"/>
    <w:rsid w:val="006C3F6D"/>
    <w:rsid w:val="006D6F12"/>
    <w:rsid w:val="006E24E2"/>
    <w:rsid w:val="00700E50"/>
    <w:rsid w:val="00707E8C"/>
    <w:rsid w:val="00713AB2"/>
    <w:rsid w:val="00751873"/>
    <w:rsid w:val="007F322C"/>
    <w:rsid w:val="007F62D5"/>
    <w:rsid w:val="00801B3F"/>
    <w:rsid w:val="00805680"/>
    <w:rsid w:val="008209ED"/>
    <w:rsid w:val="008A50FB"/>
    <w:rsid w:val="008E3D62"/>
    <w:rsid w:val="008E5DD2"/>
    <w:rsid w:val="008E772F"/>
    <w:rsid w:val="008F283D"/>
    <w:rsid w:val="00912905"/>
    <w:rsid w:val="0096085E"/>
    <w:rsid w:val="009A3E53"/>
    <w:rsid w:val="009D0D06"/>
    <w:rsid w:val="009E7591"/>
    <w:rsid w:val="00A31624"/>
    <w:rsid w:val="00A755B7"/>
    <w:rsid w:val="00A85A3F"/>
    <w:rsid w:val="00AC3217"/>
    <w:rsid w:val="00AD1702"/>
    <w:rsid w:val="00B10E47"/>
    <w:rsid w:val="00B24116"/>
    <w:rsid w:val="00B44FBE"/>
    <w:rsid w:val="00B564E6"/>
    <w:rsid w:val="00B85C2F"/>
    <w:rsid w:val="00BB68BA"/>
    <w:rsid w:val="00BD48A1"/>
    <w:rsid w:val="00BE5BE4"/>
    <w:rsid w:val="00BF1C64"/>
    <w:rsid w:val="00C1489B"/>
    <w:rsid w:val="00C14DD7"/>
    <w:rsid w:val="00C31A9E"/>
    <w:rsid w:val="00C47D49"/>
    <w:rsid w:val="00CE3A20"/>
    <w:rsid w:val="00D33D13"/>
    <w:rsid w:val="00D35D8F"/>
    <w:rsid w:val="00D640EF"/>
    <w:rsid w:val="00DB442A"/>
    <w:rsid w:val="00DF0BE5"/>
    <w:rsid w:val="00E8429A"/>
    <w:rsid w:val="00EA07AE"/>
    <w:rsid w:val="00EA3FB9"/>
    <w:rsid w:val="00EB07D3"/>
    <w:rsid w:val="00EE57A1"/>
    <w:rsid w:val="00F53DB4"/>
    <w:rsid w:val="00F76CA1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04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DB442A"/>
  </w:style>
  <w:style w:type="paragraph" w:styleId="Nadpis1">
    <w:name w:val="heading 1"/>
    <w:basedOn w:val="Normln"/>
    <w:next w:val="Styl2"/>
    <w:link w:val="Nadpis1Char"/>
    <w:qFormat/>
    <w:rsid w:val="0096085E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8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085E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qFormat/>
    <w:rsid w:val="0096085E"/>
    <w:pPr>
      <w:numPr>
        <w:ilvl w:val="2"/>
        <w:numId w:val="12"/>
      </w:num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96085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dtitul">
    <w:name w:val="Subtitle"/>
    <w:aliases w:val="Podstyl"/>
    <w:basedOn w:val="Styl1"/>
    <w:next w:val="Normln"/>
    <w:link w:val="PodtitulChar"/>
    <w:qFormat/>
    <w:rsid w:val="00DB442A"/>
    <w:pPr>
      <w:numPr>
        <w:ilvl w:val="0"/>
        <w:numId w:val="0"/>
      </w:numPr>
      <w:ind w:left="567"/>
    </w:pPr>
  </w:style>
  <w:style w:type="character" w:customStyle="1" w:styleId="PodtitulChar">
    <w:name w:val="Podtitul Char"/>
    <w:aliases w:val="Podstyl Char"/>
    <w:basedOn w:val="Standardnpsmoodstavce"/>
    <w:link w:val="Podtitul"/>
    <w:rsid w:val="00DB442A"/>
    <w:rPr>
      <w:rFonts w:ascii="Calibri" w:eastAsia="Calibri" w:hAnsi="Calibri" w:cs="Times New Roman"/>
    </w:rPr>
  </w:style>
  <w:style w:type="character" w:styleId="Zdraznnjemn">
    <w:name w:val="Subtle Emphasis"/>
    <w:aliases w:val="Písmenka"/>
    <w:uiPriority w:val="19"/>
    <w:rsid w:val="00DB442A"/>
    <w:rPr>
      <w:lang w:eastAsia="cs-CZ"/>
    </w:rPr>
  </w:style>
  <w:style w:type="paragraph" w:customStyle="1" w:styleId="Psmena">
    <w:name w:val="Písmena"/>
    <w:link w:val="PsmenaChar"/>
    <w:qFormat/>
    <w:rsid w:val="0096085E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96085E"/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34"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v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DB442A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EA07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EA07AE"/>
    <w:rPr>
      <w:rFonts w:ascii="Times New Roman" w:eastAsia="Times New Roman" w:hAnsi="Times New Roman" w:cs="Times New Roman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rove2">
    <w:name w:val="Nadpis úroveň 2"/>
    <w:basedOn w:val="Nadpis2"/>
    <w:next w:val="Styl2"/>
    <w:link w:val="Nadpisrove2Char"/>
    <w:qFormat/>
    <w:rsid w:val="00566F68"/>
    <w:pPr>
      <w:numPr>
        <w:numId w:val="12"/>
      </w:numPr>
    </w:pPr>
    <w:rPr>
      <w:rFonts w:ascii="Times New Roman" w:hAnsi="Times New Roman"/>
      <w:smallCaps/>
      <w:color w:val="000000" w:themeColor="text1"/>
    </w:rPr>
  </w:style>
  <w:style w:type="paragraph" w:styleId="Nadpisobsahu">
    <w:name w:val="TOC Heading"/>
    <w:basedOn w:val="Nadpis1"/>
    <w:next w:val="Normln"/>
    <w:uiPriority w:val="39"/>
    <w:unhideWhenUsed/>
    <w:qFormat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Nadpisrove2Char">
    <w:name w:val="Nadpis úroveň 2 Char"/>
    <w:basedOn w:val="Nadpis2Char"/>
    <w:link w:val="Nadpisrove2"/>
    <w:rsid w:val="00566F68"/>
    <w:rPr>
      <w:rFonts w:ascii="Times New Roman" w:eastAsia="Calibri" w:hAnsi="Times New Roman" w:cs="Times New Roman"/>
      <w:b/>
      <w:smallCaps/>
      <w:color w:val="000000" w:themeColor="tex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566F68"/>
    <w:pPr>
      <w:numPr>
        <w:numId w:val="18"/>
      </w:numPr>
      <w:ind w:left="1134"/>
    </w:pPr>
  </w:style>
  <w:style w:type="character" w:customStyle="1" w:styleId="OdrkyChar">
    <w:name w:val="Odrážky Char"/>
    <w:basedOn w:val="PsmenaChar"/>
    <w:link w:val="Odrky"/>
    <w:rsid w:val="00566F68"/>
    <w:rPr>
      <w:rFonts w:ascii="Times New Roman" w:eastAsiaTheme="majorEastAsia" w:hAnsi="Times New Roman" w:cs="Times New Roman"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92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1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6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6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624"/>
    <w:rPr>
      <w:b/>
      <w:bCs/>
      <w:sz w:val="20"/>
      <w:szCs w:val="20"/>
    </w:rPr>
  </w:style>
  <w:style w:type="paragraph" w:customStyle="1" w:styleId="Textpsmene">
    <w:name w:val="Text písmene"/>
    <w:basedOn w:val="Normln"/>
    <w:rsid w:val="00415B44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qFormat/>
    <w:rsid w:val="00415B44"/>
    <w:pPr>
      <w:numPr>
        <w:numId w:val="26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415B44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15B44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DB442A"/>
  </w:style>
  <w:style w:type="paragraph" w:styleId="Nadpis1">
    <w:name w:val="heading 1"/>
    <w:basedOn w:val="Normln"/>
    <w:next w:val="Styl2"/>
    <w:link w:val="Nadpis1Char"/>
    <w:qFormat/>
    <w:rsid w:val="0096085E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8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085E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qFormat/>
    <w:rsid w:val="0096085E"/>
    <w:pPr>
      <w:numPr>
        <w:ilvl w:val="2"/>
        <w:numId w:val="12"/>
      </w:num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96085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dtitul">
    <w:name w:val="Subtitle"/>
    <w:aliases w:val="Podstyl"/>
    <w:basedOn w:val="Styl1"/>
    <w:next w:val="Normln"/>
    <w:link w:val="PodtitulChar"/>
    <w:qFormat/>
    <w:rsid w:val="00DB442A"/>
    <w:pPr>
      <w:numPr>
        <w:ilvl w:val="0"/>
        <w:numId w:val="0"/>
      </w:numPr>
      <w:ind w:left="567"/>
    </w:pPr>
  </w:style>
  <w:style w:type="character" w:customStyle="1" w:styleId="PodtitulChar">
    <w:name w:val="Podtitul Char"/>
    <w:aliases w:val="Podstyl Char"/>
    <w:basedOn w:val="Standardnpsmoodstavce"/>
    <w:link w:val="Podtitul"/>
    <w:rsid w:val="00DB442A"/>
    <w:rPr>
      <w:rFonts w:ascii="Calibri" w:eastAsia="Calibri" w:hAnsi="Calibri" w:cs="Times New Roman"/>
    </w:rPr>
  </w:style>
  <w:style w:type="character" w:styleId="Zdraznnjemn">
    <w:name w:val="Subtle Emphasis"/>
    <w:aliases w:val="Písmenka"/>
    <w:uiPriority w:val="19"/>
    <w:rsid w:val="00DB442A"/>
    <w:rPr>
      <w:lang w:eastAsia="cs-CZ"/>
    </w:rPr>
  </w:style>
  <w:style w:type="paragraph" w:customStyle="1" w:styleId="Psmena">
    <w:name w:val="Písmena"/>
    <w:link w:val="PsmenaChar"/>
    <w:qFormat/>
    <w:rsid w:val="0096085E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96085E"/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34"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v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DB442A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EA07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EA07AE"/>
    <w:rPr>
      <w:rFonts w:ascii="Times New Roman" w:eastAsia="Times New Roman" w:hAnsi="Times New Roman" w:cs="Times New Roman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rove2">
    <w:name w:val="Nadpis úroveň 2"/>
    <w:basedOn w:val="Nadpis2"/>
    <w:next w:val="Styl2"/>
    <w:link w:val="Nadpisrove2Char"/>
    <w:qFormat/>
    <w:rsid w:val="00566F68"/>
    <w:pPr>
      <w:numPr>
        <w:numId w:val="12"/>
      </w:numPr>
    </w:pPr>
    <w:rPr>
      <w:rFonts w:ascii="Times New Roman" w:hAnsi="Times New Roman"/>
      <w:smallCaps/>
      <w:color w:val="000000" w:themeColor="text1"/>
    </w:rPr>
  </w:style>
  <w:style w:type="paragraph" w:styleId="Nadpisobsahu">
    <w:name w:val="TOC Heading"/>
    <w:basedOn w:val="Nadpis1"/>
    <w:next w:val="Normln"/>
    <w:uiPriority w:val="39"/>
    <w:unhideWhenUsed/>
    <w:qFormat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Nadpisrove2Char">
    <w:name w:val="Nadpis úroveň 2 Char"/>
    <w:basedOn w:val="Nadpis2Char"/>
    <w:link w:val="Nadpisrove2"/>
    <w:rsid w:val="00566F68"/>
    <w:rPr>
      <w:rFonts w:ascii="Times New Roman" w:eastAsia="Calibri" w:hAnsi="Times New Roman" w:cs="Times New Roman"/>
      <w:b/>
      <w:smallCaps/>
      <w:color w:val="000000" w:themeColor="tex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566F68"/>
    <w:pPr>
      <w:numPr>
        <w:numId w:val="18"/>
      </w:numPr>
      <w:ind w:left="1134"/>
    </w:pPr>
  </w:style>
  <w:style w:type="character" w:customStyle="1" w:styleId="OdrkyChar">
    <w:name w:val="Odrážky Char"/>
    <w:basedOn w:val="PsmenaChar"/>
    <w:link w:val="Odrky"/>
    <w:rsid w:val="00566F68"/>
    <w:rPr>
      <w:rFonts w:ascii="Times New Roman" w:eastAsiaTheme="majorEastAsia" w:hAnsi="Times New Roman" w:cs="Times New Roman"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92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1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6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6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624"/>
    <w:rPr>
      <w:b/>
      <w:bCs/>
      <w:sz w:val="20"/>
      <w:szCs w:val="20"/>
    </w:rPr>
  </w:style>
  <w:style w:type="paragraph" w:customStyle="1" w:styleId="Textpsmene">
    <w:name w:val="Text písmene"/>
    <w:basedOn w:val="Normln"/>
    <w:rsid w:val="00415B44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qFormat/>
    <w:rsid w:val="00415B44"/>
    <w:pPr>
      <w:numPr>
        <w:numId w:val="26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415B44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15B44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EB86-6092-40E1-84FE-D86D5E9D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2014-12-03T09:11:00Z</dcterms:created>
  <dcterms:modified xsi:type="dcterms:W3CDTF">2014-12-05T07:22:00Z</dcterms:modified>
</cp:coreProperties>
</file>