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8712DD" w:rsidR="00F9262D" w:rsidP="0017746F" w:rsidRDefault="00DE62CE">
      <w:pPr>
        <w:widowControl w:val="false"/>
        <w:spacing w:after="0" w:line="240" w:lineRule="auto"/>
        <w:jc w:val="center"/>
        <w:rPr>
          <w:b/>
          <w:sz w:val="28"/>
          <w:szCs w:val="28"/>
        </w:rPr>
      </w:pPr>
      <w:r>
        <w:rPr>
          <w:b/>
          <w:sz w:val="28"/>
          <w:szCs w:val="28"/>
        </w:rPr>
        <w:t>S</w:t>
      </w:r>
      <w:r w:rsidR="00820C16">
        <w:rPr>
          <w:b/>
          <w:sz w:val="28"/>
          <w:szCs w:val="28"/>
        </w:rPr>
        <w:t>mlouva</w:t>
      </w:r>
      <w:r w:rsidRPr="00350EE3" w:rsidR="00561D99">
        <w:rPr>
          <w:b/>
          <w:sz w:val="28"/>
          <w:szCs w:val="28"/>
        </w:rPr>
        <w:t xml:space="preserve"> o </w:t>
      </w:r>
      <w:r>
        <w:rPr>
          <w:b/>
          <w:sz w:val="28"/>
          <w:szCs w:val="28"/>
        </w:rPr>
        <w:t>poskytování služ</w:t>
      </w:r>
      <w:r w:rsidR="008712DD">
        <w:rPr>
          <w:b/>
          <w:sz w:val="28"/>
          <w:szCs w:val="28"/>
        </w:rPr>
        <w:t>b</w:t>
      </w:r>
      <w:r>
        <w:rPr>
          <w:b/>
          <w:sz w:val="28"/>
          <w:szCs w:val="28"/>
        </w:rPr>
        <w:t>y</w:t>
      </w:r>
      <w:r w:rsidR="008712DD">
        <w:rPr>
          <w:b/>
          <w:sz w:val="28"/>
          <w:szCs w:val="28"/>
        </w:rPr>
        <w:t xml:space="preserve"> </w:t>
      </w:r>
      <w:r>
        <w:rPr>
          <w:b/>
          <w:sz w:val="28"/>
          <w:szCs w:val="28"/>
        </w:rPr>
        <w:t xml:space="preserve">přípravy a administrace </w:t>
      </w:r>
      <w:r w:rsidR="008712DD">
        <w:rPr>
          <w:b/>
          <w:sz w:val="28"/>
          <w:szCs w:val="28"/>
        </w:rPr>
        <w:t>veřejných zakázek</w:t>
      </w:r>
    </w:p>
    <w:p w:rsidR="00081997" w:rsidP="003B5870" w:rsidRDefault="00081997">
      <w:pPr>
        <w:widowControl w:val="false"/>
        <w:spacing w:after="0" w:line="240" w:lineRule="auto"/>
        <w:jc w:val="center"/>
        <w:rPr>
          <w:b/>
        </w:rPr>
      </w:pPr>
    </w:p>
    <w:p w:rsidR="00C63695" w:rsidP="003B5870" w:rsidRDefault="00C63695">
      <w:pPr>
        <w:widowControl w:val="false"/>
        <w:spacing w:after="0" w:line="240" w:lineRule="auto"/>
        <w:jc w:val="center"/>
        <w:rPr>
          <w:b/>
        </w:rPr>
      </w:pPr>
    </w:p>
    <w:p w:rsidR="00C63695" w:rsidP="003B5870" w:rsidRDefault="00C63695">
      <w:pPr>
        <w:widowControl w:val="false"/>
        <w:spacing w:after="0" w:line="240" w:lineRule="auto"/>
        <w:jc w:val="center"/>
        <w:rPr>
          <w:b/>
        </w:rPr>
      </w:pPr>
    </w:p>
    <w:p w:rsidR="00561D99" w:rsidP="003B5870" w:rsidRDefault="00561D99">
      <w:pPr>
        <w:widowControl w:val="false"/>
        <w:spacing w:after="0" w:line="240" w:lineRule="auto"/>
        <w:jc w:val="center"/>
      </w:pPr>
      <w:r w:rsidRPr="00F9262D">
        <w:t xml:space="preserve">uzavřená </w:t>
      </w:r>
      <w:r w:rsidR="006C3106">
        <w:t>podle</w:t>
      </w:r>
      <w:r w:rsidRPr="00F9262D">
        <w:t xml:space="preserve"> § </w:t>
      </w:r>
      <w:r w:rsidR="00DE62CE">
        <w:t>1746</w:t>
      </w:r>
      <w:r w:rsidRPr="00F9262D" w:rsidR="00F9262D">
        <w:t xml:space="preserve"> odst. 2 zákona č.</w:t>
      </w:r>
      <w:r w:rsidR="00DE62CE">
        <w:t xml:space="preserve"> 89/2012</w:t>
      </w:r>
      <w:r w:rsidRPr="00F9262D" w:rsidR="00F9262D">
        <w:t xml:space="preserve">, </w:t>
      </w:r>
      <w:r w:rsidR="00DE62CE">
        <w:t>občanský zákoník</w:t>
      </w:r>
    </w:p>
    <w:p w:rsidR="00C63695" w:rsidP="003B5870" w:rsidRDefault="00C63695">
      <w:pPr>
        <w:widowControl w:val="false"/>
        <w:spacing w:after="0" w:line="240" w:lineRule="auto"/>
        <w:jc w:val="left"/>
      </w:pPr>
    </w:p>
    <w:p w:rsidR="00081997" w:rsidP="003B5870" w:rsidRDefault="00081997">
      <w:pPr>
        <w:widowControl w:val="false"/>
        <w:spacing w:after="0" w:line="240" w:lineRule="auto"/>
        <w:jc w:val="left"/>
      </w:pPr>
    </w:p>
    <w:p w:rsidRPr="00F9262D" w:rsidR="002D1769" w:rsidP="003B5870" w:rsidRDefault="002D1769">
      <w:pPr>
        <w:widowControl w:val="false"/>
        <w:spacing w:after="0" w:line="240" w:lineRule="auto"/>
        <w:jc w:val="left"/>
      </w:pPr>
    </w:p>
    <w:p w:rsidRPr="00F9262D" w:rsidR="00F9262D" w:rsidP="005F1CFB" w:rsidRDefault="00F9262D">
      <w:pPr>
        <w:widowControl w:val="false"/>
        <w:tabs>
          <w:tab w:val="left" w:pos="5813"/>
        </w:tabs>
        <w:spacing w:after="0" w:line="240" w:lineRule="auto"/>
        <w:jc w:val="left"/>
      </w:pPr>
      <w:r w:rsidRPr="00F9262D">
        <w:t>Níže uvedeného dne, měsíce a roku</w:t>
      </w:r>
      <w:r>
        <w:t xml:space="preserve"> smluvní</w:t>
      </w:r>
      <w:r w:rsidRPr="00F9262D">
        <w:t xml:space="preserve"> strany</w:t>
      </w:r>
      <w:r w:rsidR="005F1CFB">
        <w:tab/>
      </w:r>
    </w:p>
    <w:p w:rsidR="00081997" w:rsidP="003B5870" w:rsidRDefault="00081997">
      <w:pPr>
        <w:widowControl w:val="false"/>
        <w:spacing w:after="0" w:line="240" w:lineRule="auto"/>
        <w:jc w:val="left"/>
        <w:rPr>
          <w:b/>
        </w:rPr>
      </w:pPr>
    </w:p>
    <w:p w:rsidRPr="00F9262D" w:rsidR="00F9262D" w:rsidP="00C118E6" w:rsidRDefault="00F9262D">
      <w:pPr>
        <w:widowControl w:val="false"/>
        <w:tabs>
          <w:tab w:val="left" w:pos="2127"/>
        </w:tabs>
        <w:spacing w:after="0" w:line="240" w:lineRule="auto"/>
        <w:jc w:val="left"/>
        <w:rPr>
          <w:b/>
        </w:rPr>
      </w:pPr>
      <w:r>
        <w:rPr>
          <w:b/>
        </w:rPr>
        <w:t xml:space="preserve">Česká republika – </w:t>
      </w:r>
      <w:r w:rsidRPr="00F9262D">
        <w:rPr>
          <w:b/>
        </w:rPr>
        <w:t>Probační a mediační služba</w:t>
      </w:r>
    </w:p>
    <w:p w:rsidR="00F9262D" w:rsidP="00C118E6" w:rsidRDefault="00F9262D">
      <w:pPr>
        <w:widowControl w:val="false"/>
        <w:tabs>
          <w:tab w:val="left" w:pos="2127"/>
        </w:tabs>
        <w:spacing w:after="0" w:line="240" w:lineRule="auto"/>
        <w:jc w:val="left"/>
      </w:pPr>
      <w:r>
        <w:t xml:space="preserve">se sídlem: </w:t>
      </w:r>
      <w:r w:rsidR="00C118E6">
        <w:tab/>
      </w:r>
      <w:r>
        <w:t>Hybernská 18, 110 00 Praha 1</w:t>
      </w:r>
    </w:p>
    <w:p w:rsidR="00F9262D" w:rsidP="00C118E6" w:rsidRDefault="00F9262D">
      <w:pPr>
        <w:widowControl w:val="false"/>
        <w:tabs>
          <w:tab w:val="left" w:pos="2127"/>
        </w:tabs>
        <w:spacing w:after="0" w:line="240" w:lineRule="auto"/>
        <w:jc w:val="left"/>
      </w:pPr>
      <w:r>
        <w:t xml:space="preserve">IČO: </w:t>
      </w:r>
      <w:r w:rsidR="00C118E6">
        <w:tab/>
      </w:r>
      <w:r>
        <w:t>70888060</w:t>
      </w:r>
    </w:p>
    <w:p w:rsidR="00F9262D" w:rsidP="00C118E6" w:rsidRDefault="00F9262D">
      <w:pPr>
        <w:widowControl w:val="false"/>
        <w:tabs>
          <w:tab w:val="left" w:pos="2127"/>
        </w:tabs>
        <w:spacing w:after="0" w:line="240" w:lineRule="auto"/>
        <w:jc w:val="left"/>
      </w:pPr>
      <w:r>
        <w:t xml:space="preserve">DIČ: </w:t>
      </w:r>
      <w:r w:rsidR="00C118E6">
        <w:tab/>
      </w:r>
      <w:r>
        <w:t>není plátcem DPH</w:t>
      </w:r>
    </w:p>
    <w:p w:rsidR="00F9262D" w:rsidP="00C118E6" w:rsidRDefault="00C118E6">
      <w:pPr>
        <w:widowControl w:val="false"/>
        <w:tabs>
          <w:tab w:val="left" w:pos="2127"/>
        </w:tabs>
        <w:spacing w:after="0" w:line="240" w:lineRule="auto"/>
        <w:jc w:val="left"/>
      </w:pPr>
      <w:r>
        <w:t>jejímž jménem jedná:</w:t>
      </w:r>
      <w:r>
        <w:tab/>
      </w:r>
      <w:r w:rsidR="00ED238B">
        <w:t xml:space="preserve">PhDr. Jana Procházková </w:t>
      </w:r>
      <w:proofErr w:type="spellStart"/>
      <w:r w:rsidR="00ED238B">
        <w:t>Libíčková</w:t>
      </w:r>
      <w:proofErr w:type="spellEnd"/>
      <w:r w:rsidR="00F9262D">
        <w:t xml:space="preserve">, </w:t>
      </w:r>
      <w:r w:rsidR="00ED238B">
        <w:t xml:space="preserve">zástupkyně </w:t>
      </w:r>
      <w:r w:rsidR="00F9262D">
        <w:t>ředitel</w:t>
      </w:r>
      <w:r w:rsidR="00ED238B">
        <w:t>e</w:t>
      </w:r>
    </w:p>
    <w:p w:rsidR="00F9262D" w:rsidP="00C118E6" w:rsidRDefault="00C118E6">
      <w:pPr>
        <w:widowControl w:val="false"/>
        <w:tabs>
          <w:tab w:val="left" w:pos="2127"/>
        </w:tabs>
        <w:spacing w:after="0" w:line="240" w:lineRule="auto"/>
        <w:jc w:val="left"/>
      </w:pPr>
      <w:r>
        <w:t>bankovní spojení:</w:t>
      </w:r>
      <w:r>
        <w:tab/>
      </w:r>
      <w:r w:rsidR="00F9262D">
        <w:t>ČNB Praha</w:t>
      </w:r>
    </w:p>
    <w:p w:rsidR="00F9262D" w:rsidP="00C118E6" w:rsidRDefault="00F9262D">
      <w:pPr>
        <w:widowControl w:val="false"/>
        <w:tabs>
          <w:tab w:val="left" w:pos="2127"/>
        </w:tabs>
        <w:spacing w:after="0" w:line="240" w:lineRule="auto"/>
        <w:jc w:val="left"/>
      </w:pPr>
      <w:r>
        <w:t xml:space="preserve">č. </w:t>
      </w:r>
      <w:proofErr w:type="spellStart"/>
      <w:r>
        <w:t>ú</w:t>
      </w:r>
      <w:proofErr w:type="spellEnd"/>
      <w:r>
        <w:t xml:space="preserve">.: </w:t>
      </w:r>
      <w:r w:rsidR="00C118E6">
        <w:tab/>
      </w:r>
      <w:r>
        <w:t>4528021/0710</w:t>
      </w:r>
    </w:p>
    <w:p w:rsidR="00C118E6" w:rsidP="00C118E6" w:rsidRDefault="00C118E6">
      <w:pPr>
        <w:widowControl w:val="false"/>
        <w:tabs>
          <w:tab w:val="left" w:pos="2127"/>
        </w:tabs>
        <w:spacing w:after="0" w:line="240" w:lineRule="auto"/>
        <w:jc w:val="left"/>
      </w:pPr>
      <w:r>
        <w:t>kontaktní osoba</w:t>
      </w:r>
      <w:r w:rsidR="00F9262D">
        <w:t xml:space="preserve">: </w:t>
      </w:r>
      <w:r>
        <w:tab/>
      </w:r>
      <w:r w:rsidR="00DE62CE">
        <w:t xml:space="preserve">Mgr. Dagmar </w:t>
      </w:r>
      <w:proofErr w:type="spellStart"/>
      <w:r w:rsidR="00DE62CE">
        <w:t>Halaštová</w:t>
      </w:r>
      <w:proofErr w:type="spellEnd"/>
    </w:p>
    <w:p w:rsidR="00F9262D" w:rsidP="00C118E6" w:rsidRDefault="00C118E6">
      <w:pPr>
        <w:widowControl w:val="false"/>
        <w:tabs>
          <w:tab w:val="left" w:pos="2127"/>
        </w:tabs>
        <w:spacing w:after="0" w:line="240" w:lineRule="auto"/>
        <w:jc w:val="left"/>
      </w:pPr>
      <w:r>
        <w:tab/>
      </w:r>
      <w:hyperlink w:history="true" r:id="rId8">
        <w:r w:rsidRPr="00B07D5E" w:rsidR="00DE62CE">
          <w:rPr>
            <w:rStyle w:val="Hypertextovodkaz"/>
          </w:rPr>
          <w:t>dhalastova@pms.justice.cz</w:t>
        </w:r>
      </w:hyperlink>
    </w:p>
    <w:p w:rsidRPr="002936A2" w:rsidR="00F9262D" w:rsidP="002936A2" w:rsidRDefault="005C3394">
      <w:pPr>
        <w:pStyle w:val="Default"/>
        <w:rPr>
          <w:sz w:val="15"/>
          <w:szCs w:val="15"/>
        </w:rPr>
      </w:pPr>
      <w:r>
        <w:tab/>
      </w:r>
      <w:r>
        <w:tab/>
      </w:r>
      <w:r w:rsidR="00C118E6">
        <w:tab/>
      </w:r>
      <w:r>
        <w:t xml:space="preserve">tel. </w:t>
      </w:r>
      <w:r w:rsidRPr="005C3394">
        <w:rPr>
          <w:rFonts w:cstheme="minorBidi"/>
          <w:color w:val="auto"/>
          <w:sz w:val="22"/>
          <w:szCs w:val="22"/>
        </w:rPr>
        <w:t>777 469</w:t>
      </w:r>
      <w:r w:rsidR="002D1769">
        <w:rPr>
          <w:rFonts w:cstheme="minorBidi"/>
          <w:color w:val="auto"/>
          <w:sz w:val="22"/>
          <w:szCs w:val="22"/>
        </w:rPr>
        <w:t> </w:t>
      </w:r>
      <w:r w:rsidRPr="005C3394">
        <w:rPr>
          <w:rFonts w:cstheme="minorBidi"/>
          <w:color w:val="auto"/>
          <w:sz w:val="22"/>
          <w:szCs w:val="22"/>
        </w:rPr>
        <w:t>848</w:t>
      </w:r>
    </w:p>
    <w:p w:rsidR="002D1769" w:rsidP="00C118E6" w:rsidRDefault="002D1769">
      <w:pPr>
        <w:widowControl w:val="false"/>
        <w:tabs>
          <w:tab w:val="left" w:pos="2127"/>
        </w:tabs>
        <w:spacing w:after="0" w:line="240" w:lineRule="auto"/>
        <w:jc w:val="left"/>
      </w:pPr>
    </w:p>
    <w:p w:rsidR="00F9262D" w:rsidP="00C118E6" w:rsidRDefault="00F9262D">
      <w:pPr>
        <w:widowControl w:val="false"/>
        <w:tabs>
          <w:tab w:val="left" w:pos="2127"/>
        </w:tabs>
        <w:spacing w:after="0" w:line="240" w:lineRule="auto"/>
        <w:jc w:val="left"/>
      </w:pPr>
      <w:r>
        <w:t>(dále jen „objednatel“)</w:t>
      </w:r>
    </w:p>
    <w:p w:rsidR="00F9262D" w:rsidP="00C118E6" w:rsidRDefault="00F9262D">
      <w:pPr>
        <w:widowControl w:val="false"/>
        <w:tabs>
          <w:tab w:val="left" w:pos="2127"/>
        </w:tabs>
        <w:spacing w:after="0" w:line="240" w:lineRule="auto"/>
        <w:jc w:val="left"/>
      </w:pPr>
    </w:p>
    <w:p w:rsidR="002D1769" w:rsidP="00C118E6" w:rsidRDefault="002D1769">
      <w:pPr>
        <w:widowControl w:val="false"/>
        <w:tabs>
          <w:tab w:val="left" w:pos="2127"/>
        </w:tabs>
        <w:spacing w:after="0" w:line="240" w:lineRule="auto"/>
        <w:jc w:val="left"/>
      </w:pPr>
    </w:p>
    <w:p w:rsidR="00F9262D" w:rsidP="00C118E6" w:rsidRDefault="00F9262D">
      <w:pPr>
        <w:widowControl w:val="false"/>
        <w:tabs>
          <w:tab w:val="left" w:pos="2127"/>
        </w:tabs>
        <w:spacing w:after="0" w:line="240" w:lineRule="auto"/>
        <w:jc w:val="left"/>
      </w:pPr>
      <w:r>
        <w:t>a</w:t>
      </w:r>
    </w:p>
    <w:p w:rsidR="00F9262D" w:rsidP="00C118E6" w:rsidRDefault="00F9262D">
      <w:pPr>
        <w:widowControl w:val="false"/>
        <w:tabs>
          <w:tab w:val="left" w:pos="2127"/>
        </w:tabs>
        <w:spacing w:after="0" w:line="240" w:lineRule="auto"/>
        <w:jc w:val="left"/>
      </w:pPr>
    </w:p>
    <w:p w:rsidR="002D1769" w:rsidP="00C118E6" w:rsidRDefault="002D1769">
      <w:pPr>
        <w:widowControl w:val="false"/>
        <w:tabs>
          <w:tab w:val="left" w:pos="2127"/>
        </w:tabs>
        <w:spacing w:after="0" w:line="240" w:lineRule="auto"/>
        <w:jc w:val="left"/>
      </w:pPr>
    </w:p>
    <w:p w:rsidRPr="008D6628" w:rsidR="00F9262D" w:rsidP="00C118E6" w:rsidRDefault="008712DD">
      <w:pPr>
        <w:widowControl w:val="false"/>
        <w:tabs>
          <w:tab w:val="left" w:pos="2127"/>
        </w:tabs>
        <w:spacing w:after="0" w:line="240" w:lineRule="auto"/>
        <w:jc w:val="left"/>
        <w:rPr>
          <w:b/>
        </w:rPr>
      </w:pPr>
      <w:r>
        <w:rPr>
          <w:b/>
        </w:rPr>
        <w:t>Název</w:t>
      </w:r>
    </w:p>
    <w:p w:rsidR="00F9262D" w:rsidP="00C118E6" w:rsidRDefault="00056B26">
      <w:pPr>
        <w:widowControl w:val="false"/>
        <w:tabs>
          <w:tab w:val="left" w:pos="2127"/>
        </w:tabs>
        <w:spacing w:after="0" w:line="240" w:lineRule="auto"/>
        <w:jc w:val="left"/>
      </w:pPr>
      <w:r>
        <w:t>s</w:t>
      </w:r>
      <w:r w:rsidR="00A84220">
        <w:t xml:space="preserve">ídlo:  </w:t>
      </w:r>
    </w:p>
    <w:p w:rsidR="00F9262D" w:rsidP="00C118E6" w:rsidRDefault="00F9262D">
      <w:pPr>
        <w:widowControl w:val="false"/>
        <w:tabs>
          <w:tab w:val="left" w:pos="2127"/>
        </w:tabs>
        <w:spacing w:after="0" w:line="240" w:lineRule="auto"/>
        <w:jc w:val="left"/>
      </w:pPr>
      <w:r>
        <w:t>IČO:</w:t>
      </w:r>
      <w:r w:rsidR="00A84220">
        <w:t xml:space="preserve"> </w:t>
      </w:r>
    </w:p>
    <w:p w:rsidR="00F9262D" w:rsidP="00C118E6" w:rsidRDefault="00F9262D">
      <w:pPr>
        <w:widowControl w:val="false"/>
        <w:tabs>
          <w:tab w:val="left" w:pos="2127"/>
        </w:tabs>
        <w:spacing w:after="0" w:line="240" w:lineRule="auto"/>
        <w:jc w:val="left"/>
      </w:pPr>
      <w:r>
        <w:t>DIČ:</w:t>
      </w:r>
      <w:r w:rsidR="00A84220">
        <w:t xml:space="preserve"> </w:t>
      </w:r>
    </w:p>
    <w:p w:rsidR="00F9262D" w:rsidP="00C118E6" w:rsidRDefault="00F9262D">
      <w:pPr>
        <w:widowControl w:val="false"/>
        <w:tabs>
          <w:tab w:val="left" w:pos="2127"/>
        </w:tabs>
        <w:spacing w:after="0" w:line="240" w:lineRule="auto"/>
        <w:jc w:val="left"/>
      </w:pPr>
      <w:r>
        <w:t>bankovní spojení:</w:t>
      </w:r>
      <w:r w:rsidR="00A84220">
        <w:t xml:space="preserve"> </w:t>
      </w:r>
    </w:p>
    <w:p w:rsidR="00F9262D" w:rsidP="00C118E6" w:rsidRDefault="00F9262D">
      <w:pPr>
        <w:widowControl w:val="false"/>
        <w:tabs>
          <w:tab w:val="left" w:pos="2127"/>
        </w:tabs>
        <w:spacing w:after="0" w:line="240" w:lineRule="auto"/>
        <w:jc w:val="left"/>
      </w:pPr>
      <w:proofErr w:type="spellStart"/>
      <w:proofErr w:type="gramStart"/>
      <w:r>
        <w:t>č.ú</w:t>
      </w:r>
      <w:proofErr w:type="spellEnd"/>
      <w:r>
        <w:t>.:</w:t>
      </w:r>
      <w:proofErr w:type="gramEnd"/>
      <w:r w:rsidR="00A84220">
        <w:t xml:space="preserve"> </w:t>
      </w:r>
    </w:p>
    <w:p w:rsidR="00F9262D" w:rsidP="00C118E6" w:rsidRDefault="00F9262D">
      <w:pPr>
        <w:widowControl w:val="false"/>
        <w:tabs>
          <w:tab w:val="left" w:pos="2127"/>
        </w:tabs>
        <w:spacing w:after="0" w:line="240" w:lineRule="auto"/>
        <w:jc w:val="left"/>
      </w:pPr>
      <w:r>
        <w:t>kontaktní osoba a e-mail:</w:t>
      </w:r>
      <w:r w:rsidR="00A84220">
        <w:t xml:space="preserve"> </w:t>
      </w:r>
    </w:p>
    <w:p w:rsidRPr="00A84220" w:rsidR="00F9262D" w:rsidP="00C118E6" w:rsidRDefault="00056B26">
      <w:pPr>
        <w:widowControl w:val="false"/>
        <w:tabs>
          <w:tab w:val="left" w:pos="2127"/>
        </w:tabs>
        <w:spacing w:after="0" w:line="240" w:lineRule="auto"/>
      </w:pPr>
      <w:r>
        <w:t xml:space="preserve">zápis v obch. </w:t>
      </w:r>
      <w:proofErr w:type="gramStart"/>
      <w:r>
        <w:t>rejstříku</w:t>
      </w:r>
      <w:proofErr w:type="gramEnd"/>
      <w:r w:rsidR="008712DD">
        <w:t xml:space="preserve"> / </w:t>
      </w:r>
      <w:r w:rsidRPr="008712DD" w:rsidR="008712DD">
        <w:rPr>
          <w:i/>
        </w:rPr>
        <w:t>(v jiné evidenci)</w:t>
      </w:r>
      <w:r w:rsidRPr="008712DD">
        <w:rPr>
          <w:i/>
        </w:rPr>
        <w:t>:</w:t>
      </w:r>
      <w:r>
        <w:t xml:space="preserve"> </w:t>
      </w:r>
    </w:p>
    <w:p w:rsidR="002D1769" w:rsidP="003B5870" w:rsidRDefault="002D1769">
      <w:pPr>
        <w:widowControl w:val="false"/>
        <w:spacing w:after="0" w:line="240" w:lineRule="auto"/>
        <w:jc w:val="left"/>
      </w:pPr>
    </w:p>
    <w:p w:rsidR="007555C9" w:rsidP="003B5870" w:rsidRDefault="007555C9">
      <w:pPr>
        <w:widowControl w:val="false"/>
        <w:spacing w:after="0" w:line="240" w:lineRule="auto"/>
        <w:jc w:val="left"/>
      </w:pPr>
      <w:r>
        <w:t>(dále jen „poskytovatel“)</w:t>
      </w:r>
    </w:p>
    <w:p w:rsidR="007555C9" w:rsidP="003B5870" w:rsidRDefault="007555C9">
      <w:pPr>
        <w:widowControl w:val="false"/>
        <w:spacing w:after="0" w:line="240" w:lineRule="auto"/>
        <w:jc w:val="left"/>
      </w:pPr>
    </w:p>
    <w:p w:rsidR="00081997" w:rsidP="003B5870" w:rsidRDefault="00F9262D">
      <w:pPr>
        <w:widowControl w:val="false"/>
        <w:spacing w:after="0" w:line="240" w:lineRule="auto"/>
        <w:jc w:val="left"/>
      </w:pPr>
      <w:r>
        <w:t>uzavírají tuto smlouvu o poskytnutí služby (dále jen „smlouva“) a projevují vůli řídi</w:t>
      </w:r>
      <w:r w:rsidR="00630938">
        <w:t>t se všemi jejími ustanoveními.</w:t>
      </w:r>
    </w:p>
    <w:p w:rsidR="00F9262D" w:rsidP="00DE62CE" w:rsidRDefault="00F9262D">
      <w:pPr>
        <w:pStyle w:val="Nadpis1"/>
        <w:keepNext w:val="false"/>
        <w:keepLines w:val="false"/>
        <w:widowControl w:val="false"/>
        <w:spacing w:line="240" w:lineRule="auto"/>
        <w:ind w:left="0"/>
      </w:pPr>
    </w:p>
    <w:p w:rsidR="00F9262D" w:rsidP="003B5870" w:rsidRDefault="00F9262D">
      <w:pPr>
        <w:pStyle w:val="Nadpis5"/>
        <w:keepNext w:val="false"/>
        <w:keepLines w:val="false"/>
        <w:widowControl w:val="false"/>
        <w:spacing w:line="240" w:lineRule="auto"/>
      </w:pPr>
      <w:r>
        <w:t>Předmět smlouvy</w:t>
      </w:r>
    </w:p>
    <w:p w:rsidR="00F9262D" w:rsidP="003B5870" w:rsidRDefault="00F9262D">
      <w:pPr>
        <w:pStyle w:val="Nadpis2"/>
        <w:keepNext w:val="false"/>
        <w:keepLines w:val="false"/>
        <w:widowControl w:val="false"/>
        <w:spacing w:line="240" w:lineRule="auto"/>
      </w:pPr>
      <w:r>
        <w:t xml:space="preserve">Předmětem této smlouvy je </w:t>
      </w:r>
      <w:r w:rsidR="00630938">
        <w:t>úprava vzájemných práv a povinností mezi objednatelem a poskytovatelem týkajících se</w:t>
      </w:r>
      <w:r w:rsidR="008712DD">
        <w:t xml:space="preserve"> poskytování právních služeb v oblasti </w:t>
      </w:r>
      <w:r w:rsidR="0071197D">
        <w:t xml:space="preserve">přípravy a </w:t>
      </w:r>
      <w:r w:rsidR="00DE62CE">
        <w:t xml:space="preserve">administrace čtyř </w:t>
      </w:r>
      <w:r w:rsidR="008712DD">
        <w:t xml:space="preserve">veřejných zakázek. </w:t>
      </w:r>
      <w:r w:rsidR="00630938">
        <w:t xml:space="preserve"> </w:t>
      </w:r>
    </w:p>
    <w:p w:rsidRPr="00CF6601" w:rsidR="00CF6601" w:rsidP="003B5870" w:rsidRDefault="00CF6601">
      <w:pPr>
        <w:pStyle w:val="Nadpis2"/>
        <w:keepNext w:val="false"/>
        <w:keepLines w:val="false"/>
        <w:widowControl w:val="false"/>
        <w:spacing w:line="240" w:lineRule="auto"/>
      </w:pPr>
      <w:r>
        <w:t xml:space="preserve">Poskytovatel se touto smlouvou zavazuje </w:t>
      </w:r>
      <w:r w:rsidR="008712DD">
        <w:t>objednateli</w:t>
      </w:r>
      <w:r>
        <w:t xml:space="preserve"> </w:t>
      </w:r>
      <w:r w:rsidR="008712DD">
        <w:t xml:space="preserve">poskytovat právní </w:t>
      </w:r>
      <w:r w:rsidR="00E90212">
        <w:t xml:space="preserve">služby </w:t>
      </w:r>
      <w:r w:rsidR="008168AB">
        <w:t xml:space="preserve">v oblasti </w:t>
      </w:r>
      <w:r w:rsidR="00D826D2">
        <w:t xml:space="preserve">přípravy a </w:t>
      </w:r>
      <w:r w:rsidR="008168AB">
        <w:t xml:space="preserve">administrace veřejných zakázek </w:t>
      </w:r>
      <w:r w:rsidR="006C3106">
        <w:t>podle</w:t>
      </w:r>
      <w:r w:rsidR="008712DD">
        <w:t xml:space="preserve"> níže sjednaných </w:t>
      </w:r>
      <w:r w:rsidR="008712DD">
        <w:lastRenderedPageBreak/>
        <w:t>podmínek a o</w:t>
      </w:r>
      <w:r w:rsidRPr="008712DD">
        <w:t>bjednatel se zavazuje za předmět plnění zapla</w:t>
      </w:r>
      <w:r w:rsidRPr="008712DD" w:rsidR="00DA1F2B">
        <w:t xml:space="preserve">tit poskytovateli </w:t>
      </w:r>
      <w:r w:rsidR="00E90212">
        <w:t>smluvní cenu.</w:t>
      </w:r>
    </w:p>
    <w:p w:rsidRPr="00C15E07" w:rsidR="00C15E07" w:rsidP="00DE62CE" w:rsidRDefault="00C15E07">
      <w:pPr>
        <w:pStyle w:val="Nadpis1"/>
        <w:ind w:left="0"/>
      </w:pPr>
    </w:p>
    <w:p w:rsidR="009F7AC8" w:rsidP="003B5870" w:rsidRDefault="009F7AC8">
      <w:pPr>
        <w:pStyle w:val="Nadpis5"/>
        <w:keepNext w:val="false"/>
        <w:keepLines w:val="false"/>
        <w:widowControl w:val="false"/>
        <w:spacing w:line="240" w:lineRule="auto"/>
      </w:pPr>
      <w:r>
        <w:t>Bližší vymezení předmětu smlouvy</w:t>
      </w:r>
    </w:p>
    <w:p w:rsidRPr="008168AB" w:rsidR="009F7AC8" w:rsidP="008168AB" w:rsidRDefault="008712DD">
      <w:pPr>
        <w:pStyle w:val="Nadpis2"/>
      </w:pPr>
      <w:r w:rsidRPr="008168AB">
        <w:t>Právní služby v</w:t>
      </w:r>
      <w:r w:rsidR="002E543B">
        <w:t> </w:t>
      </w:r>
      <w:r w:rsidRPr="008168AB">
        <w:t>oblasti</w:t>
      </w:r>
      <w:r w:rsidR="002E543B">
        <w:t xml:space="preserve"> přípravy a</w:t>
      </w:r>
      <w:r w:rsidRPr="008168AB">
        <w:t xml:space="preserve"> </w:t>
      </w:r>
      <w:r w:rsidR="008168AB">
        <w:t xml:space="preserve">administrace </w:t>
      </w:r>
      <w:r w:rsidR="002E543B">
        <w:t>veřejných zakázek spočívají v</w:t>
      </w:r>
      <w:r w:rsidRPr="008168AB">
        <w:t xml:space="preserve"> </w:t>
      </w:r>
    </w:p>
    <w:p w:rsidR="00D14765" w:rsidP="00BE407D" w:rsidRDefault="002E543B">
      <w:pPr>
        <w:pStyle w:val="Odstavecseseznamem"/>
        <w:numPr>
          <w:ilvl w:val="0"/>
          <w:numId w:val="15"/>
        </w:numPr>
        <w:spacing w:after="0" w:line="240" w:lineRule="auto"/>
        <w:ind w:left="1134" w:firstLine="0"/>
        <w:rPr>
          <w:rFonts w:cs="Arial"/>
        </w:rPr>
      </w:pPr>
      <w:r>
        <w:rPr>
          <w:rFonts w:cs="Arial"/>
        </w:rPr>
        <w:t>přípravě</w:t>
      </w:r>
      <w:r w:rsidR="00D14765">
        <w:rPr>
          <w:rFonts w:cs="Arial"/>
        </w:rPr>
        <w:t xml:space="preserve"> </w:t>
      </w:r>
      <w:r w:rsidRPr="00F35A0A" w:rsidR="00D14765">
        <w:rPr>
          <w:rFonts w:cs="Arial"/>
        </w:rPr>
        <w:t>zadávací</w:t>
      </w:r>
      <w:r w:rsidR="00D14765">
        <w:rPr>
          <w:rFonts w:cs="Arial"/>
        </w:rPr>
        <w:t>ch podmínek veřejných zakázek,</w:t>
      </w:r>
    </w:p>
    <w:p w:rsidR="00D14765" w:rsidP="00BE407D" w:rsidRDefault="002E543B">
      <w:pPr>
        <w:pStyle w:val="Odstavecseseznamem"/>
        <w:numPr>
          <w:ilvl w:val="0"/>
          <w:numId w:val="15"/>
        </w:numPr>
        <w:spacing w:after="0" w:line="240" w:lineRule="auto"/>
        <w:ind w:left="1134" w:firstLine="0"/>
        <w:rPr>
          <w:rFonts w:cs="Arial"/>
        </w:rPr>
      </w:pPr>
      <w:r>
        <w:rPr>
          <w:rFonts w:cs="Arial"/>
        </w:rPr>
        <w:t>administraci</w:t>
      </w:r>
      <w:r w:rsidRPr="00F35A0A" w:rsidR="00D14765">
        <w:rPr>
          <w:rFonts w:cs="Arial"/>
        </w:rPr>
        <w:t xml:space="preserve"> zadávací</w:t>
      </w:r>
      <w:r w:rsidR="00D14765">
        <w:rPr>
          <w:rFonts w:cs="Arial"/>
        </w:rPr>
        <w:t>c</w:t>
      </w:r>
      <w:r w:rsidRPr="00F35A0A" w:rsidR="00D14765">
        <w:rPr>
          <w:rFonts w:cs="Arial"/>
        </w:rPr>
        <w:t>h</w:t>
      </w:r>
      <w:r w:rsidR="00D14765">
        <w:rPr>
          <w:rFonts w:cs="Arial"/>
        </w:rPr>
        <w:t xml:space="preserve"> řízení </w:t>
      </w:r>
      <w:r w:rsidR="006C3106">
        <w:rPr>
          <w:rFonts w:cs="Arial"/>
        </w:rPr>
        <w:t>podle</w:t>
      </w:r>
      <w:r w:rsidR="00D14765">
        <w:rPr>
          <w:rFonts w:cs="Arial"/>
        </w:rPr>
        <w:t xml:space="preserve"> příslušných právních předpisů,</w:t>
      </w:r>
    </w:p>
    <w:p w:rsidR="00D14765" w:rsidP="00BE407D" w:rsidRDefault="002E543B">
      <w:pPr>
        <w:pStyle w:val="Odstavecseseznamem"/>
        <w:numPr>
          <w:ilvl w:val="0"/>
          <w:numId w:val="15"/>
        </w:numPr>
        <w:spacing w:after="0" w:line="240" w:lineRule="auto"/>
        <w:ind w:left="1134" w:firstLine="0"/>
        <w:rPr>
          <w:rFonts w:cs="Arial"/>
        </w:rPr>
      </w:pPr>
      <w:r>
        <w:rPr>
          <w:rFonts w:cs="Arial"/>
        </w:rPr>
        <w:t>přípravě či úpravě</w:t>
      </w:r>
      <w:r w:rsidRPr="00F35A0A" w:rsidR="00D14765">
        <w:rPr>
          <w:rFonts w:cs="Arial"/>
        </w:rPr>
        <w:t xml:space="preserve"> návrhů smluv </w:t>
      </w:r>
      <w:r w:rsidR="00D14765">
        <w:rPr>
          <w:rFonts w:cs="Arial"/>
        </w:rPr>
        <w:t>vztahujících se k dané veřejné zakázce</w:t>
      </w:r>
      <w:r w:rsidRPr="00F35A0A" w:rsidR="00D14765">
        <w:rPr>
          <w:rFonts w:cs="Arial"/>
        </w:rPr>
        <w:t>,</w:t>
      </w:r>
    </w:p>
    <w:p w:rsidR="00D14765" w:rsidP="00BE407D" w:rsidRDefault="002E543B">
      <w:pPr>
        <w:pStyle w:val="Odstavecseseznamem"/>
        <w:numPr>
          <w:ilvl w:val="0"/>
          <w:numId w:val="15"/>
        </w:numPr>
        <w:spacing w:after="0" w:line="240" w:lineRule="auto"/>
        <w:ind w:left="1134" w:firstLine="0"/>
        <w:rPr>
          <w:rFonts w:cs="Arial"/>
        </w:rPr>
      </w:pPr>
      <w:r>
        <w:rPr>
          <w:rFonts w:cs="Arial"/>
        </w:rPr>
        <w:t>přípravě</w:t>
      </w:r>
      <w:r w:rsidR="00D14765">
        <w:rPr>
          <w:rFonts w:cs="Arial"/>
        </w:rPr>
        <w:t xml:space="preserve"> veškerých </w:t>
      </w:r>
      <w:r w:rsidRPr="00F35A0A" w:rsidR="00D14765">
        <w:rPr>
          <w:rFonts w:cs="Arial"/>
        </w:rPr>
        <w:t>dokumentů navazující</w:t>
      </w:r>
      <w:r w:rsidR="00D14765">
        <w:rPr>
          <w:rFonts w:cs="Arial"/>
        </w:rPr>
        <w:t xml:space="preserve">ch na zadávací řízení, </w:t>
      </w:r>
    </w:p>
    <w:p w:rsidR="00D14765" w:rsidP="00BE407D" w:rsidRDefault="002E543B">
      <w:pPr>
        <w:pStyle w:val="Odstavecseseznamem"/>
        <w:numPr>
          <w:ilvl w:val="0"/>
          <w:numId w:val="15"/>
        </w:numPr>
        <w:spacing w:after="0" w:line="240" w:lineRule="auto"/>
        <w:ind w:left="1134" w:firstLine="0"/>
        <w:rPr>
          <w:rFonts w:cs="Arial"/>
        </w:rPr>
      </w:pPr>
      <w:r>
        <w:rPr>
          <w:rFonts w:cs="Arial"/>
        </w:rPr>
        <w:t>přípravě</w:t>
      </w:r>
      <w:r w:rsidR="00D14765">
        <w:rPr>
          <w:rFonts w:cs="Arial"/>
        </w:rPr>
        <w:t xml:space="preserve"> veškerých dokumentů </w:t>
      </w:r>
      <w:r w:rsidRPr="00F35A0A" w:rsidR="00D14765">
        <w:rPr>
          <w:rFonts w:cs="Arial"/>
        </w:rPr>
        <w:t>zajišťující</w:t>
      </w:r>
      <w:r w:rsidR="00D14765">
        <w:rPr>
          <w:rFonts w:cs="Arial"/>
        </w:rPr>
        <w:t>ch</w:t>
      </w:r>
      <w:r w:rsidRPr="00F35A0A" w:rsidR="00D14765">
        <w:rPr>
          <w:rFonts w:cs="Arial"/>
        </w:rPr>
        <w:t xml:space="preserve"> plnění případných informačních povinností zadavatele ve vztahu k Informačnímu systému ve</w:t>
      </w:r>
      <w:r w:rsidR="00D14765">
        <w:rPr>
          <w:rFonts w:cs="Arial"/>
        </w:rPr>
        <w:t>řejných zakázek,</w:t>
      </w:r>
    </w:p>
    <w:p w:rsidR="00D14765" w:rsidP="00BE407D" w:rsidRDefault="002E543B">
      <w:pPr>
        <w:pStyle w:val="Odstavecseseznamem"/>
        <w:numPr>
          <w:ilvl w:val="0"/>
          <w:numId w:val="15"/>
        </w:numPr>
        <w:spacing w:after="0" w:line="240" w:lineRule="auto"/>
        <w:ind w:left="1134" w:firstLine="0"/>
        <w:rPr>
          <w:rFonts w:cs="Arial"/>
        </w:rPr>
      </w:pPr>
      <w:r>
        <w:rPr>
          <w:rFonts w:cs="Arial"/>
        </w:rPr>
        <w:t>přímé právní podpoře</w:t>
      </w:r>
      <w:r w:rsidRPr="00F35A0A" w:rsidR="00D14765">
        <w:rPr>
          <w:rFonts w:cs="Arial"/>
        </w:rPr>
        <w:t xml:space="preserve"> zadavatele při jednání komise pro otevírání obálek, jednání hodnotící komise</w:t>
      </w:r>
      <w:r w:rsidR="00D14765">
        <w:rPr>
          <w:rFonts w:cs="Arial"/>
        </w:rPr>
        <w:t>,</w:t>
      </w:r>
    </w:p>
    <w:p w:rsidR="00D14765" w:rsidP="00BE407D" w:rsidRDefault="002E543B">
      <w:pPr>
        <w:pStyle w:val="Odstavecseseznamem"/>
        <w:numPr>
          <w:ilvl w:val="0"/>
          <w:numId w:val="15"/>
        </w:numPr>
        <w:spacing w:after="0" w:line="240" w:lineRule="auto"/>
        <w:ind w:left="1134" w:firstLine="0"/>
        <w:rPr>
          <w:rFonts w:cs="Arial"/>
        </w:rPr>
      </w:pPr>
      <w:r>
        <w:rPr>
          <w:rFonts w:cs="Arial"/>
        </w:rPr>
        <w:t>přípravě</w:t>
      </w:r>
      <w:r w:rsidR="00D14765">
        <w:rPr>
          <w:rFonts w:cs="Arial"/>
        </w:rPr>
        <w:t xml:space="preserve"> a administrace </w:t>
      </w:r>
      <w:r>
        <w:rPr>
          <w:rFonts w:cs="Arial"/>
        </w:rPr>
        <w:t>zadávacích</w:t>
      </w:r>
      <w:r w:rsidR="00D14765">
        <w:rPr>
          <w:rFonts w:cs="Arial"/>
        </w:rPr>
        <w:t xml:space="preserve"> řízení </w:t>
      </w:r>
      <w:r w:rsidR="006C3106">
        <w:rPr>
          <w:rFonts w:cs="Arial"/>
        </w:rPr>
        <w:t>podle</w:t>
      </w:r>
      <w:r w:rsidR="00D14765">
        <w:rPr>
          <w:rFonts w:cs="Arial"/>
        </w:rPr>
        <w:t xml:space="preserve"> § 18 odst. 5 ZVZ,</w:t>
      </w:r>
    </w:p>
    <w:p w:rsidR="00747C2D" w:rsidP="00BE407D" w:rsidRDefault="00747C2D">
      <w:pPr>
        <w:pStyle w:val="Odstavecseseznamem"/>
        <w:numPr>
          <w:ilvl w:val="0"/>
          <w:numId w:val="15"/>
        </w:numPr>
        <w:spacing w:after="0" w:line="240" w:lineRule="auto"/>
        <w:ind w:left="1134" w:firstLine="0"/>
        <w:rPr>
          <w:rFonts w:cs="Arial"/>
        </w:rPr>
      </w:pPr>
      <w:r>
        <w:rPr>
          <w:rFonts w:cs="Arial"/>
        </w:rPr>
        <w:t>příprava a administrace vypořádání námitek uchazečů (nikoliv však případné zastupování před ÚOHS)</w:t>
      </w:r>
    </w:p>
    <w:p w:rsidRPr="00065C13" w:rsidR="00D14765" w:rsidP="00BE407D" w:rsidRDefault="00D14765">
      <w:pPr>
        <w:pStyle w:val="Odstavecseseznamem"/>
        <w:numPr>
          <w:ilvl w:val="0"/>
          <w:numId w:val="15"/>
        </w:numPr>
        <w:spacing w:after="0" w:line="240" w:lineRule="auto"/>
        <w:ind w:left="1134" w:firstLine="0"/>
        <w:rPr>
          <w:rFonts w:cs="Arial"/>
        </w:rPr>
      </w:pPr>
      <w:r w:rsidRPr="00065C13">
        <w:rPr>
          <w:rFonts w:cs="Arial"/>
        </w:rPr>
        <w:t>plnění dalších povinností, které při administraci veř</w:t>
      </w:r>
      <w:r>
        <w:rPr>
          <w:rFonts w:cs="Arial"/>
        </w:rPr>
        <w:t>ejných zakázek mohou vzniknout.</w:t>
      </w:r>
    </w:p>
    <w:p w:rsidR="00DE62CE" w:rsidP="00DE62CE" w:rsidRDefault="00DE62CE">
      <w:pPr>
        <w:pStyle w:val="Nadpis2"/>
      </w:pPr>
      <w:r>
        <w:t>Veřejnými zakázkami se rozumí:</w:t>
      </w:r>
    </w:p>
    <w:p w:rsidRPr="005C3394" w:rsidR="005C3394" w:rsidP="005C3394" w:rsidRDefault="005C3394">
      <w:pPr>
        <w:spacing w:after="0"/>
      </w:pPr>
    </w:p>
    <w:p w:rsidR="00DE62CE" w:rsidP="00DE62CE" w:rsidRDefault="00CD5731">
      <w:pPr>
        <w:pStyle w:val="Odstavecseseznamem"/>
        <w:numPr>
          <w:ilvl w:val="0"/>
          <w:numId w:val="22"/>
        </w:numPr>
        <w:spacing w:after="0" w:line="240" w:lineRule="auto"/>
        <w:rPr>
          <w:rFonts w:cs="Arial"/>
        </w:rPr>
      </w:pPr>
      <w:r>
        <w:rPr>
          <w:rFonts w:cs="Arial"/>
        </w:rPr>
        <w:t>„Tvorba</w:t>
      </w:r>
      <w:r w:rsidRPr="00113F76" w:rsidR="00DE62CE">
        <w:rPr>
          <w:rFonts w:cs="Arial"/>
        </w:rPr>
        <w:t xml:space="preserve"> systému vedení a řízení</w:t>
      </w:r>
      <w:r>
        <w:rPr>
          <w:rFonts w:cs="Arial"/>
        </w:rPr>
        <w:t xml:space="preserve"> PMS ČR</w:t>
      </w:r>
      <w:r w:rsidRPr="00113F76" w:rsidR="00DE62CE">
        <w:rPr>
          <w:rFonts w:cs="Arial"/>
        </w:rPr>
        <w:t xml:space="preserve"> a vzdě</w:t>
      </w:r>
      <w:r>
        <w:rPr>
          <w:rFonts w:cs="Arial"/>
        </w:rPr>
        <w:t xml:space="preserve">lávání vedoucích pracovníků“ </w:t>
      </w:r>
      <w:r w:rsidRPr="00113F76" w:rsidR="00DE62CE">
        <w:rPr>
          <w:rFonts w:cs="Arial"/>
        </w:rPr>
        <w:t xml:space="preserve">(předpokládaná hodnota </w:t>
      </w:r>
      <w:r w:rsidR="00DE62CE">
        <w:rPr>
          <w:rFonts w:cs="Arial"/>
        </w:rPr>
        <w:t xml:space="preserve">cca </w:t>
      </w:r>
      <w:r w:rsidRPr="00113F76" w:rsidR="00DE62CE">
        <w:rPr>
          <w:rFonts w:cs="Arial"/>
        </w:rPr>
        <w:t>1</w:t>
      </w:r>
      <w:r w:rsidR="00DE62CE">
        <w:rPr>
          <w:rFonts w:cs="Arial"/>
        </w:rPr>
        <w:t>1</w:t>
      </w:r>
      <w:r w:rsidRPr="00113F76" w:rsidR="00DE62CE">
        <w:rPr>
          <w:rFonts w:cs="Arial"/>
        </w:rPr>
        <w:t xml:space="preserve"> </w:t>
      </w:r>
      <w:r w:rsidR="00DE62CE">
        <w:rPr>
          <w:rFonts w:cs="Arial"/>
        </w:rPr>
        <w:t>000 0</w:t>
      </w:r>
      <w:r w:rsidRPr="00113F76" w:rsidR="00DE62CE">
        <w:rPr>
          <w:rFonts w:cs="Arial"/>
        </w:rPr>
        <w:t>00,00 bez DPH)</w:t>
      </w:r>
    </w:p>
    <w:p w:rsidR="00DE62CE" w:rsidP="00DE62CE" w:rsidRDefault="00CD5731">
      <w:pPr>
        <w:pStyle w:val="Odstavecseseznamem"/>
        <w:numPr>
          <w:ilvl w:val="0"/>
          <w:numId w:val="22"/>
        </w:numPr>
        <w:spacing w:after="0" w:line="240" w:lineRule="auto"/>
        <w:rPr>
          <w:rFonts w:cs="Arial"/>
        </w:rPr>
      </w:pPr>
      <w:r>
        <w:rPr>
          <w:rFonts w:cs="Arial"/>
        </w:rPr>
        <w:t>„Externí evaluace výstupů projektu SMART“</w:t>
      </w:r>
      <w:r w:rsidRPr="00113F76" w:rsidR="00DE62CE">
        <w:rPr>
          <w:rFonts w:cs="Arial"/>
        </w:rPr>
        <w:t xml:space="preserve"> (</w:t>
      </w:r>
      <w:r w:rsidR="00DE62CE">
        <w:rPr>
          <w:rFonts w:cs="Arial"/>
        </w:rPr>
        <w:t>předpokládaná hodnota cca 400 </w:t>
      </w:r>
      <w:r w:rsidRPr="00113F76" w:rsidR="00DE62CE">
        <w:rPr>
          <w:rFonts w:cs="Arial"/>
        </w:rPr>
        <w:t>000 bez DPH)</w:t>
      </w:r>
    </w:p>
    <w:p w:rsidR="00DE62CE" w:rsidP="00DE62CE" w:rsidRDefault="00CD5731">
      <w:pPr>
        <w:pStyle w:val="Odstavecseseznamem"/>
        <w:numPr>
          <w:ilvl w:val="0"/>
          <w:numId w:val="22"/>
        </w:numPr>
        <w:spacing w:after="0" w:line="240" w:lineRule="auto"/>
        <w:rPr>
          <w:rFonts w:cs="Arial"/>
        </w:rPr>
      </w:pPr>
      <w:r>
        <w:rPr>
          <w:rFonts w:cs="Arial"/>
        </w:rPr>
        <w:t>„Zajištění publicity projektu SMART“</w:t>
      </w:r>
      <w:r w:rsidRPr="00113F76" w:rsidR="00DE62CE">
        <w:rPr>
          <w:rFonts w:cs="Arial"/>
        </w:rPr>
        <w:t xml:space="preserve"> (</w:t>
      </w:r>
      <w:r w:rsidR="00DE62CE">
        <w:rPr>
          <w:rFonts w:cs="Arial"/>
        </w:rPr>
        <w:t xml:space="preserve">předpokládaná hodnota cca </w:t>
      </w:r>
      <w:r w:rsidRPr="00113F76" w:rsidR="00DE62CE">
        <w:rPr>
          <w:rFonts w:cs="Arial"/>
        </w:rPr>
        <w:t>100 000 bez DPH)</w:t>
      </w:r>
    </w:p>
    <w:p w:rsidRPr="00DE62CE" w:rsidR="00DE62CE" w:rsidP="00DE62CE" w:rsidRDefault="00CD5731">
      <w:pPr>
        <w:pStyle w:val="Odstavecseseznamem"/>
        <w:numPr>
          <w:ilvl w:val="0"/>
          <w:numId w:val="22"/>
        </w:numPr>
        <w:spacing w:after="0" w:line="240" w:lineRule="auto"/>
        <w:rPr>
          <w:rFonts w:cs="Arial"/>
        </w:rPr>
      </w:pPr>
      <w:r>
        <w:rPr>
          <w:rFonts w:cs="Arial"/>
        </w:rPr>
        <w:t>„Publikace projektu SMART“</w:t>
      </w:r>
      <w:r w:rsidRPr="00113F76" w:rsidR="00DE62CE">
        <w:rPr>
          <w:rFonts w:cs="Arial"/>
        </w:rPr>
        <w:t xml:space="preserve"> (předpokládaná hodnota cca 40 000 bez DPH)</w:t>
      </w:r>
    </w:p>
    <w:p w:rsidR="005E5770" w:rsidP="005E5770" w:rsidRDefault="00BE407D">
      <w:pPr>
        <w:pStyle w:val="Nadpis2"/>
      </w:pPr>
      <w:r w:rsidRPr="00BE407D">
        <w:t xml:space="preserve">V průběhu realizace veřejné zakázky se předpokládá průběžná </w:t>
      </w:r>
      <w:r w:rsidR="002F79B5">
        <w:t xml:space="preserve">komunikace poskytovatele s objednatelem </w:t>
      </w:r>
      <w:r w:rsidRPr="00BE407D">
        <w:t xml:space="preserve">včetně schůzek v sídle </w:t>
      </w:r>
      <w:r w:rsidR="002F79B5">
        <w:t xml:space="preserve">objednatele </w:t>
      </w:r>
      <w:r w:rsidR="006C3106">
        <w:t>podle</w:t>
      </w:r>
      <w:r w:rsidR="002F79B5">
        <w:t xml:space="preserve"> požadavků objednatele</w:t>
      </w:r>
      <w:r w:rsidRPr="00BE407D">
        <w:t xml:space="preserve"> a poskytování výše specifikovaných služeb </w:t>
      </w:r>
      <w:r w:rsidR="006C3106">
        <w:t>podle</w:t>
      </w:r>
      <w:r w:rsidRPr="00BE407D">
        <w:t xml:space="preserve"> konkrétních pokynů </w:t>
      </w:r>
      <w:r w:rsidR="002F79B5">
        <w:t>objednatele</w:t>
      </w:r>
      <w:r w:rsidRPr="00BE407D">
        <w:t>.</w:t>
      </w:r>
    </w:p>
    <w:p w:rsidRPr="00DE62CE" w:rsidR="00DE62CE" w:rsidP="00DE62CE" w:rsidRDefault="00DE62CE">
      <w:pPr>
        <w:pStyle w:val="Nadpis2"/>
      </w:pPr>
      <w:r>
        <w:t>Další vymezení předmětu smlouvy obsahuje příloha č. 1 této smlouvy, výzva k podání nabídek pro zakázku malého rozsahu na služby vedenou pod názvem „Administrace veřejných zakázek v projektu SMART“.</w:t>
      </w:r>
    </w:p>
    <w:p w:rsidR="007F4BB6" w:rsidP="00DE62CE" w:rsidRDefault="007F4BB6">
      <w:pPr>
        <w:pStyle w:val="Nadpis1"/>
        <w:keepNext w:val="false"/>
        <w:keepLines w:val="false"/>
        <w:widowControl w:val="false"/>
        <w:spacing w:line="240" w:lineRule="auto"/>
        <w:ind w:left="0"/>
      </w:pPr>
    </w:p>
    <w:p w:rsidR="007F4BB6" w:rsidP="003B5870" w:rsidRDefault="007F4BB6">
      <w:pPr>
        <w:pStyle w:val="Nadpis5"/>
        <w:keepNext w:val="false"/>
        <w:keepLines w:val="false"/>
        <w:widowControl w:val="false"/>
        <w:spacing w:line="240" w:lineRule="auto"/>
      </w:pPr>
      <w:r>
        <w:t>Termín a místo plnění</w:t>
      </w:r>
    </w:p>
    <w:p w:rsidRPr="007F6FF7" w:rsidR="00095F97" w:rsidP="003B5870" w:rsidRDefault="00742A1E">
      <w:pPr>
        <w:pStyle w:val="Nadpis2"/>
        <w:keepNext w:val="false"/>
        <w:keepLines w:val="false"/>
        <w:widowControl w:val="false"/>
        <w:spacing w:line="240" w:lineRule="auto"/>
      </w:pPr>
      <w:r>
        <w:t>Termíny plnění předmětu této smlouvy budou průběžně písemně stanovovány objednatelem pro každou z veřejných zakázek podle čl. 2.2 smlouvy</w:t>
      </w:r>
      <w:r w:rsidR="00BE407D">
        <w:t>.</w:t>
      </w:r>
      <w:r>
        <w:t xml:space="preserve"> Objednatel požaduje splnění celého předmětu </w:t>
      </w:r>
      <w:r w:rsidR="007F6FF7">
        <w:t xml:space="preserve">plnění nejpozději do </w:t>
      </w:r>
      <w:r w:rsidRPr="009C3586" w:rsidR="007F6FF7">
        <w:t xml:space="preserve">31. </w:t>
      </w:r>
      <w:r w:rsidRPr="009C3586" w:rsidR="009C3586">
        <w:t>10</w:t>
      </w:r>
      <w:r w:rsidRPr="009C3586" w:rsidR="007F6FF7">
        <w:t>. 201</w:t>
      </w:r>
      <w:r w:rsidRPr="009C3586" w:rsidR="00BB3D55">
        <w:t>5.</w:t>
      </w:r>
    </w:p>
    <w:p w:rsidRPr="002936A2" w:rsidR="002936A2" w:rsidP="002936A2" w:rsidRDefault="00CF6601">
      <w:pPr>
        <w:pStyle w:val="Nadpis2"/>
        <w:keepNext w:val="false"/>
        <w:keepLines w:val="false"/>
        <w:widowControl w:val="false"/>
        <w:spacing w:line="240" w:lineRule="auto"/>
      </w:pPr>
      <w:r>
        <w:t xml:space="preserve">Místem </w:t>
      </w:r>
      <w:r w:rsidR="00544E02">
        <w:t xml:space="preserve">plnění je </w:t>
      </w:r>
      <w:r w:rsidR="00BE407D">
        <w:t>sídlo objednatele.</w:t>
      </w:r>
    </w:p>
    <w:p w:rsidRPr="009F7AC8" w:rsidR="009F7AC8" w:rsidP="00DE62CE" w:rsidRDefault="009F7AC8">
      <w:pPr>
        <w:pStyle w:val="Nadpis1"/>
        <w:keepNext w:val="false"/>
        <w:keepLines w:val="false"/>
        <w:widowControl w:val="false"/>
        <w:spacing w:line="240" w:lineRule="auto"/>
        <w:ind w:left="0"/>
      </w:pPr>
    </w:p>
    <w:p w:rsidR="00E90212" w:rsidP="00E90212" w:rsidRDefault="00034357">
      <w:pPr>
        <w:pStyle w:val="Nadpis5"/>
        <w:keepNext w:val="false"/>
        <w:keepLines w:val="false"/>
        <w:widowControl w:val="false"/>
        <w:spacing w:line="240" w:lineRule="auto"/>
      </w:pPr>
      <w:r>
        <w:t>Práva a p</w:t>
      </w:r>
      <w:r w:rsidR="009F7AC8">
        <w:t>ovinnosti</w:t>
      </w:r>
      <w:r w:rsidR="00C14548">
        <w:t xml:space="preserve"> </w:t>
      </w:r>
      <w:r w:rsidR="003B5870">
        <w:t>stran</w:t>
      </w:r>
    </w:p>
    <w:p w:rsidR="00E90212" w:rsidP="00E90212" w:rsidRDefault="00E90212">
      <w:pPr>
        <w:pStyle w:val="Nadpis2"/>
      </w:pPr>
      <w:r>
        <w:t>Poskytovatel odpovídá za splnění požadavků na zadávání veřejných zakázek z hlediska práva ČR, pravidel</w:t>
      </w:r>
      <w:r w:rsidR="00BB3D55">
        <w:t xml:space="preserve"> příslušného operačního programu (OP LZZ),</w:t>
      </w:r>
      <w:r>
        <w:t xml:space="preserve"> závazných pravidel pro zadávání veřejných zakázek, požadavků práva EU a dalších předpisů závazných pro zadavatele (např. instrukce ministerstva spravedlnosti o zadávání veřejných zakázek). </w:t>
      </w:r>
    </w:p>
    <w:p w:rsidRPr="003C59C6" w:rsidR="00C14548" w:rsidP="003B5870" w:rsidRDefault="003C59C6">
      <w:pPr>
        <w:pStyle w:val="Nadpis2"/>
        <w:keepNext w:val="false"/>
        <w:keepLines w:val="false"/>
        <w:widowControl w:val="false"/>
        <w:spacing w:line="240" w:lineRule="auto"/>
      </w:pPr>
      <w:r w:rsidRPr="003C59C6">
        <w:t>Poskytovatel</w:t>
      </w:r>
      <w:r w:rsidRPr="003C59C6" w:rsidR="00C14548">
        <w:t xml:space="preserve"> se zavazuje poskytovat předmět plnění smlouvy svědomitě, s řádnou a odbornou péčí a potřebnými odbornými schopnostmi a znalostmi. Při plnění smlouvy je</w:t>
      </w:r>
      <w:r w:rsidRPr="003C59C6">
        <w:t xml:space="preserve"> poskytovatel</w:t>
      </w:r>
      <w:r w:rsidRPr="003C59C6" w:rsidR="00C14548">
        <w:t xml:space="preserve"> vázán zákony, obecně závaznými právními předpisy a pokyny objednatele. </w:t>
      </w:r>
      <w:r w:rsidRPr="003C59C6">
        <w:t>Poskytovatel</w:t>
      </w:r>
      <w:r w:rsidRPr="003C59C6" w:rsidR="00C14548">
        <w:t xml:space="preserve"> je povinen při výkonu činnosti včas písemně upozornit na nevhodnost těchto pokynů objednatele, jejichž následkem může vzniknout škoda nebo nesoulad se zákony nebo obecně závaznými právními předpisy. Pokud objednatel navzdory tomuto upozornění trvá na svých pokynech, </w:t>
      </w:r>
      <w:r w:rsidRPr="003C59C6">
        <w:t>poskytovatel</w:t>
      </w:r>
      <w:r w:rsidRPr="003C59C6" w:rsidR="00C14548">
        <w:t xml:space="preserve"> neodpovídá za jakoukoliv škodu způsobenou jeho jednáním na základě takových pokynů objednatele.</w:t>
      </w:r>
    </w:p>
    <w:p w:rsidRPr="003C59C6" w:rsidR="00CF6601" w:rsidP="003B5870" w:rsidRDefault="00CF6601">
      <w:pPr>
        <w:pStyle w:val="Nadpis2"/>
        <w:keepNext w:val="false"/>
        <w:keepLines w:val="false"/>
        <w:widowControl w:val="false"/>
        <w:spacing w:line="240" w:lineRule="auto"/>
      </w:pPr>
      <w:r w:rsidRPr="003C59C6">
        <w:t xml:space="preserve">Poskytovatel se zavazuje, že je podle ustanovení § 2 písm. e) zákona č. 320/2001 Sb., o finanční kontrole ve veřejné správě a o změně některých zákonů, ve znění pozdějších předpisů, osobou povinnou spolupůsobit při výkonu finanční kontroly prováděné v souvislosti s úhradou předmětu plnění této smlouvy z veřejných výdajů. </w:t>
      </w:r>
    </w:p>
    <w:p w:rsidRPr="003C59C6" w:rsidR="00C14548" w:rsidP="003B5870" w:rsidRDefault="00C14548">
      <w:pPr>
        <w:pStyle w:val="Nadpis2"/>
        <w:keepNext w:val="false"/>
        <w:keepLines w:val="false"/>
        <w:widowControl w:val="false"/>
        <w:spacing w:line="240" w:lineRule="auto"/>
      </w:pPr>
      <w:bookmarkStart w:name="_Ref345344128" w:id="0"/>
      <w:r w:rsidRPr="003C59C6">
        <w:t xml:space="preserve">Objednatel i </w:t>
      </w:r>
      <w:r w:rsidRPr="003C59C6" w:rsidR="003C59C6">
        <w:t>poskytovatel</w:t>
      </w:r>
      <w:r w:rsidRPr="003C59C6">
        <w:t xml:space="preserve"> jsou povinni vzájemně se informovat o všech okolnostech důležitých pro řádné a včasné provedení předmětu plnění a poskytovat si vzájemnou součinnost. Výstupy z poskytnutého plnění, které vzniknou v průběhu a v souvislosti s poskytováním služeb se stávají okamžikem jejich předání objednateli jeho výlučným vlastnictvím. </w:t>
      </w:r>
      <w:r w:rsidRPr="003C59C6" w:rsidR="003C59C6">
        <w:t>Poskytovate</w:t>
      </w:r>
      <w:r w:rsidRPr="003C59C6">
        <w:t>l nesmí poskytnout žádný z těchto výstupů třetí straně bez předchozího písemného souhlasu objednatele.</w:t>
      </w:r>
    </w:p>
    <w:p w:rsidRPr="003C59C6" w:rsidR="00CF6601" w:rsidP="003B5870" w:rsidRDefault="00CF6601">
      <w:pPr>
        <w:pStyle w:val="Nadpis2"/>
        <w:keepNext w:val="false"/>
        <w:keepLines w:val="false"/>
        <w:widowControl w:val="false"/>
        <w:spacing w:line="240" w:lineRule="auto"/>
      </w:pPr>
      <w:r w:rsidRPr="003C59C6">
        <w:t>Poskytovatel se zavazuje, že souhlasí se zveřejněním uzavřené smlouvy, po jejím podpisu oběma stranami, na internetových stránkách, resp. profilu objednatele ve smyslu zákona č. 137/2006 Sb., o veřejných zakázkách, ve znění pozdějších předpisů (dále jen „ZVZ“), bude-li k tomu objednatel povinován.</w:t>
      </w:r>
    </w:p>
    <w:bookmarkEnd w:id="0"/>
    <w:p w:rsidRPr="003C59C6" w:rsidR="00C14548" w:rsidP="003B5870" w:rsidRDefault="00C14548">
      <w:pPr>
        <w:pStyle w:val="Nadpis2"/>
        <w:keepNext w:val="false"/>
        <w:keepLines w:val="false"/>
        <w:widowControl w:val="false"/>
        <w:spacing w:line="240" w:lineRule="auto"/>
      </w:pPr>
      <w:r w:rsidRPr="003C59C6">
        <w:t xml:space="preserve">Poskytovatel se zavazuje </w:t>
      </w:r>
      <w:r w:rsidR="002E543B">
        <w:t xml:space="preserve">připravovat a </w:t>
      </w:r>
      <w:r w:rsidRPr="003C59C6">
        <w:t>administrovat veřejné</w:t>
      </w:r>
      <w:r w:rsidR="002E543B">
        <w:t xml:space="preserve"> zakázky podle příslušných vzorů poskytnutých objednatelem, pokud to bude</w:t>
      </w:r>
      <w:r w:rsidRPr="003C59C6">
        <w:t xml:space="preserve"> objednatel</w:t>
      </w:r>
      <w:r w:rsidR="002E543B">
        <w:t xml:space="preserve"> u konkrétní veřejné zakázky požadovat.</w:t>
      </w:r>
    </w:p>
    <w:p w:rsidRPr="003C59C6" w:rsidR="00081997" w:rsidP="003B5870" w:rsidRDefault="00CF6601">
      <w:pPr>
        <w:pStyle w:val="Nadpis2"/>
        <w:keepNext w:val="false"/>
        <w:keepLines w:val="false"/>
        <w:widowControl w:val="false"/>
        <w:spacing w:line="240" w:lineRule="auto"/>
      </w:pPr>
      <w:r w:rsidRPr="003C59C6">
        <w:t>Poskytovatel je povinen zachovávat mlčenlivost o všech informacích, které získal v souvislosti s plněním</w:t>
      </w:r>
      <w:r w:rsidR="003B5870">
        <w:t xml:space="preserve"> smlouvy, nejdéle však po dobu 3 let</w:t>
      </w:r>
      <w:r w:rsidRPr="003C59C6">
        <w:t xml:space="preserve"> po ukončení předmětu plnění smlouvy.</w:t>
      </w:r>
    </w:p>
    <w:p w:rsidR="002D1769" w:rsidP="002D1769" w:rsidRDefault="00C14548">
      <w:pPr>
        <w:pStyle w:val="Nadpis2"/>
        <w:keepNext w:val="false"/>
        <w:keepLines w:val="false"/>
        <w:widowControl w:val="false"/>
        <w:spacing w:line="240" w:lineRule="auto"/>
      </w:pPr>
      <w:r w:rsidRPr="003C59C6">
        <w:t xml:space="preserve">Objednatel je povinen poskytnout </w:t>
      </w:r>
      <w:r w:rsidRPr="003C59C6" w:rsidR="003C59C6">
        <w:t>poskytovatel</w:t>
      </w:r>
      <w:r w:rsidRPr="003C59C6">
        <w:t xml:space="preserve"> veškeré informace a podklady pot</w:t>
      </w:r>
      <w:r w:rsidR="0017746F">
        <w:t>řebné k řádnému plnění smlouvy.</w:t>
      </w:r>
    </w:p>
    <w:p w:rsidR="002D1769" w:rsidP="002D1769" w:rsidRDefault="002D1769"/>
    <w:p w:rsidRPr="002D1769" w:rsidR="002D1769" w:rsidP="002D1769" w:rsidRDefault="002D1769"/>
    <w:p w:rsidRPr="0017746F" w:rsidR="0017746F" w:rsidP="002E543B" w:rsidRDefault="0017746F">
      <w:pPr>
        <w:pStyle w:val="Nadpis1"/>
        <w:keepNext w:val="false"/>
        <w:keepLines w:val="false"/>
        <w:widowControl w:val="false"/>
        <w:spacing w:line="240" w:lineRule="auto"/>
        <w:ind w:left="0"/>
      </w:pPr>
    </w:p>
    <w:p w:rsidR="00D76350" w:rsidP="00C15E07" w:rsidRDefault="009A6FAF">
      <w:pPr>
        <w:pStyle w:val="Nadpis5"/>
        <w:keepNext w:val="false"/>
        <w:keepLines w:val="false"/>
        <w:widowControl w:val="false"/>
        <w:spacing w:line="240" w:lineRule="auto"/>
      </w:pPr>
      <w:r>
        <w:t>Cenové a platební podmínky</w:t>
      </w:r>
    </w:p>
    <w:p w:rsidRPr="00C15E07" w:rsidR="00C15E07" w:rsidP="00C15E07" w:rsidRDefault="00CA3292">
      <w:pPr>
        <w:pStyle w:val="Nadpis2"/>
      </w:pPr>
      <w:r>
        <w:t>Cena za přípravu a administraci</w:t>
      </w:r>
    </w:p>
    <w:p w:rsidR="00D76350" w:rsidP="00D76350" w:rsidRDefault="00D76350">
      <w:pPr>
        <w:pStyle w:val="Nadpis2"/>
        <w:numPr>
          <w:ilvl w:val="0"/>
          <w:numId w:val="20"/>
        </w:numPr>
      </w:pPr>
      <w:r>
        <w:t>veřejné zakázky</w:t>
      </w:r>
      <w:r w:rsidR="00AB0222">
        <w:t xml:space="preserve"> </w:t>
      </w:r>
      <w:r w:rsidR="006C3106">
        <w:t>podle</w:t>
      </w:r>
      <w:r w:rsidR="00AB0222">
        <w:t xml:space="preserve"> čl.</w:t>
      </w:r>
      <w:r w:rsidR="00742A1E">
        <w:t xml:space="preserve"> </w:t>
      </w:r>
      <w:proofErr w:type="gramStart"/>
      <w:r w:rsidR="00742A1E">
        <w:t>2.2.a smlouvy</w:t>
      </w:r>
      <w:proofErr w:type="gramEnd"/>
      <w:r>
        <w:t xml:space="preserve"> činí </w:t>
      </w:r>
      <w:r w:rsidR="00B332EF">
        <w:t>………………………</w:t>
      </w:r>
      <w:r w:rsidR="00CA3292">
        <w:t xml:space="preserve"> Kč </w:t>
      </w:r>
      <w:r w:rsidR="00B332EF">
        <w:t>bez DPH,</w:t>
      </w:r>
    </w:p>
    <w:p w:rsidR="00D76350" w:rsidP="00D76350" w:rsidRDefault="003C59C6">
      <w:pPr>
        <w:pStyle w:val="Odstavecseseznamem"/>
        <w:ind w:left="1494"/>
      </w:pPr>
      <w:r w:rsidRPr="00D76350">
        <w:t>DPH ve výši 21 % po vyčíslení činí……………Kč</w:t>
      </w:r>
      <w:r w:rsidR="00657A93">
        <w:t>,</w:t>
      </w:r>
    </w:p>
    <w:p w:rsidR="00D76350" w:rsidP="00D76350" w:rsidRDefault="00CA3292">
      <w:pPr>
        <w:pStyle w:val="Odstavecseseznamem"/>
        <w:ind w:left="1494"/>
      </w:pPr>
      <w:r>
        <w:t>celkem cena činí</w:t>
      </w:r>
      <w:r w:rsidRPr="00D76350" w:rsidR="00D76350">
        <w:t xml:space="preserve"> ………………………</w:t>
      </w:r>
      <w:r>
        <w:t xml:space="preserve"> Kč </w:t>
      </w:r>
      <w:r w:rsidR="00736537">
        <w:t>včetně DPH,</w:t>
      </w:r>
    </w:p>
    <w:p w:rsidR="00D76350" w:rsidP="00D76350" w:rsidRDefault="00D76350">
      <w:pPr>
        <w:pStyle w:val="Nadpis2"/>
        <w:numPr>
          <w:ilvl w:val="0"/>
          <w:numId w:val="20"/>
        </w:numPr>
      </w:pPr>
      <w:r>
        <w:t xml:space="preserve">veřejné zakázky </w:t>
      </w:r>
      <w:r w:rsidR="006C3106">
        <w:t>podle</w:t>
      </w:r>
      <w:r w:rsidR="00AB0222">
        <w:t xml:space="preserve"> čl.</w:t>
      </w:r>
      <w:r w:rsidR="00736537">
        <w:t xml:space="preserve"> </w:t>
      </w:r>
      <w:proofErr w:type="gramStart"/>
      <w:r w:rsidR="00736537">
        <w:t>2.2.b</w:t>
      </w:r>
      <w:r>
        <w:t xml:space="preserve"> činí</w:t>
      </w:r>
      <w:proofErr w:type="gramEnd"/>
      <w:r>
        <w:t xml:space="preserve"> ………………………</w:t>
      </w:r>
      <w:r w:rsidR="00CA3292">
        <w:t xml:space="preserve"> Kč bez DPH,</w:t>
      </w:r>
    </w:p>
    <w:p w:rsidR="00D76350" w:rsidP="00D76350" w:rsidRDefault="00D76350">
      <w:pPr>
        <w:pStyle w:val="Odstavecseseznamem"/>
        <w:ind w:left="1494"/>
      </w:pPr>
      <w:r w:rsidRPr="00D76350">
        <w:t>DPH ve výši 21 % po vyčíslení činí……………Kč</w:t>
      </w:r>
      <w:r w:rsidR="00CA3292">
        <w:t>,</w:t>
      </w:r>
    </w:p>
    <w:p w:rsidR="00D76350" w:rsidP="00D76350" w:rsidRDefault="00CA3292">
      <w:pPr>
        <w:pStyle w:val="Odstavecseseznamem"/>
        <w:ind w:left="1494"/>
      </w:pPr>
      <w:r>
        <w:t>celkem cen</w:t>
      </w:r>
      <w:r w:rsidR="00736537">
        <w:t>a činí ……………………… Kč včetně DPH,</w:t>
      </w:r>
    </w:p>
    <w:p w:rsidR="00736537" w:rsidP="00736537" w:rsidRDefault="00736537">
      <w:pPr>
        <w:pStyle w:val="Nadpis2"/>
        <w:numPr>
          <w:ilvl w:val="0"/>
          <w:numId w:val="20"/>
        </w:numPr>
      </w:pPr>
      <w:r>
        <w:t xml:space="preserve">veřejné zakázky </w:t>
      </w:r>
      <w:r w:rsidR="006C3106">
        <w:t>podle</w:t>
      </w:r>
      <w:r w:rsidR="00AB0222">
        <w:t xml:space="preserve"> čl.</w:t>
      </w:r>
      <w:r>
        <w:t xml:space="preserve"> </w:t>
      </w:r>
      <w:proofErr w:type="gramStart"/>
      <w:r>
        <w:t>2.2.c činí</w:t>
      </w:r>
      <w:proofErr w:type="gramEnd"/>
      <w:r>
        <w:t xml:space="preserve"> ……………………… Kč bez DPH,</w:t>
      </w:r>
    </w:p>
    <w:p w:rsidR="00736537" w:rsidP="00736537" w:rsidRDefault="00736537">
      <w:pPr>
        <w:pStyle w:val="Odstavecseseznamem"/>
        <w:ind w:left="1494"/>
      </w:pPr>
      <w:r w:rsidRPr="00D76350">
        <w:t>DPH ve výši 21 % po vyčíslení činí……………Kč</w:t>
      </w:r>
      <w:r>
        <w:t>,</w:t>
      </w:r>
    </w:p>
    <w:p w:rsidR="00736537" w:rsidP="00736537" w:rsidRDefault="00736537">
      <w:pPr>
        <w:pStyle w:val="Odstavecseseznamem"/>
        <w:ind w:left="1494"/>
      </w:pPr>
      <w:r>
        <w:t>celkem cena činí ……………………… Kč včetně DPH a</w:t>
      </w:r>
    </w:p>
    <w:p w:rsidR="00736537" w:rsidP="00736537" w:rsidRDefault="00736537">
      <w:pPr>
        <w:pStyle w:val="Nadpis2"/>
        <w:numPr>
          <w:ilvl w:val="0"/>
          <w:numId w:val="20"/>
        </w:numPr>
      </w:pPr>
      <w:r>
        <w:t xml:space="preserve">veřejné zakázky </w:t>
      </w:r>
      <w:r w:rsidR="006C3106">
        <w:t>podle</w:t>
      </w:r>
      <w:r w:rsidR="00AB0222">
        <w:t xml:space="preserve"> čl.</w:t>
      </w:r>
      <w:r>
        <w:t xml:space="preserve"> </w:t>
      </w:r>
      <w:proofErr w:type="gramStart"/>
      <w:r>
        <w:t>2.2.d činí</w:t>
      </w:r>
      <w:proofErr w:type="gramEnd"/>
      <w:r>
        <w:t xml:space="preserve"> ……………………… Kč bez DPH,</w:t>
      </w:r>
    </w:p>
    <w:p w:rsidR="00736537" w:rsidP="00736537" w:rsidRDefault="00736537">
      <w:pPr>
        <w:pStyle w:val="Odstavecseseznamem"/>
        <w:ind w:left="1494"/>
      </w:pPr>
      <w:r w:rsidRPr="00D76350">
        <w:t>DPH ve výši 21 % po vyčíslení činí……………Kč</w:t>
      </w:r>
      <w:r>
        <w:t>,</w:t>
      </w:r>
    </w:p>
    <w:p w:rsidR="00736537" w:rsidP="00736537" w:rsidRDefault="00736537">
      <w:pPr>
        <w:pStyle w:val="Odstavecseseznamem"/>
        <w:ind w:left="1494"/>
      </w:pPr>
      <w:r>
        <w:t>celkem cena činí ……………………… Kč včetně DPH.</w:t>
      </w:r>
    </w:p>
    <w:p w:rsidR="00CF6601" w:rsidP="003B5870" w:rsidRDefault="00CF6601">
      <w:pPr>
        <w:pStyle w:val="Nadpis2"/>
        <w:keepNext w:val="false"/>
        <w:keepLines w:val="false"/>
        <w:widowControl w:val="false"/>
        <w:spacing w:line="240" w:lineRule="auto"/>
      </w:pPr>
      <w:r>
        <w:t>Cena je stanovena jako nejvýše přípustná a nepřekročitelná a z</w:t>
      </w:r>
      <w:r w:rsidR="00625AA7">
        <w:t>ahrnuje veškeré povinnosti</w:t>
      </w:r>
      <w:r w:rsidR="00D76350">
        <w:t xml:space="preserve"> a</w:t>
      </w:r>
      <w:r w:rsidR="003B5870">
        <w:t xml:space="preserve"> náklady poskytovatele.</w:t>
      </w:r>
    </w:p>
    <w:p w:rsidR="00CF6601" w:rsidP="003B5870" w:rsidRDefault="00CF6601">
      <w:pPr>
        <w:pStyle w:val="Nadpis2"/>
        <w:keepNext w:val="false"/>
        <w:keepLines w:val="false"/>
        <w:widowControl w:val="false"/>
        <w:spacing w:line="240" w:lineRule="auto"/>
      </w:pPr>
      <w:r>
        <w:t>Cenu je možné překročit pouze při změně sazby DPH, a to o částku odpovídající této změně.</w:t>
      </w:r>
    </w:p>
    <w:p w:rsidR="00CF6601" w:rsidP="003B5870" w:rsidRDefault="00CF6601">
      <w:pPr>
        <w:pStyle w:val="Nadpis2"/>
        <w:keepNext w:val="false"/>
        <w:keepLines w:val="false"/>
        <w:widowControl w:val="false"/>
        <w:spacing w:line="240" w:lineRule="auto"/>
      </w:pPr>
      <w:r>
        <w:t xml:space="preserve">Úhrada za předmět smlouvy bude provedena na základě daňových dokladů (dále také „faktura“) vystavených poskytovatelem vždy </w:t>
      </w:r>
      <w:r w:rsidR="002E543B">
        <w:t xml:space="preserve">do 14 dnů </w:t>
      </w:r>
      <w:r w:rsidR="00575B7E">
        <w:t>po řádném s</w:t>
      </w:r>
      <w:r w:rsidR="00D76350">
        <w:t>končení</w:t>
      </w:r>
      <w:r w:rsidR="00575B7E">
        <w:t xml:space="preserve"> plnění</w:t>
      </w:r>
      <w:r w:rsidR="00D76350">
        <w:t xml:space="preserve"> </w:t>
      </w:r>
      <w:r w:rsidR="00625AA7">
        <w:t xml:space="preserve">u </w:t>
      </w:r>
      <w:r w:rsidR="00D76350">
        <w:t>každé</w:t>
      </w:r>
      <w:r w:rsidR="00625AA7">
        <w:t xml:space="preserve"> z veřejných zakázek </w:t>
      </w:r>
      <w:r w:rsidR="006C3106">
        <w:t>podle</w:t>
      </w:r>
      <w:r w:rsidR="00AB0222">
        <w:t xml:space="preserve"> čl.</w:t>
      </w:r>
      <w:r w:rsidR="00625AA7">
        <w:t xml:space="preserve"> 2.2 smlouvy</w:t>
      </w:r>
      <w:r w:rsidR="00D76350">
        <w:t xml:space="preserve"> </w:t>
      </w:r>
      <w:r w:rsidR="00575B7E">
        <w:t xml:space="preserve">(ukončení </w:t>
      </w:r>
      <w:r w:rsidR="00D76350">
        <w:t>veřejné zakázky</w:t>
      </w:r>
      <w:r w:rsidR="00F80019">
        <w:t xml:space="preserve"> ve smyslu ZVZ (včetně splnění veškerých povinností na ukončení navazujících, jako povinnosti v rámci ISVZ atd.)</w:t>
      </w:r>
      <w:r w:rsidR="00575B7E">
        <w:t>)</w:t>
      </w:r>
      <w:r w:rsidR="00F80019">
        <w:t>.</w:t>
      </w:r>
    </w:p>
    <w:p w:rsidR="00CF6601" w:rsidP="003B5870" w:rsidRDefault="00CF6601">
      <w:pPr>
        <w:pStyle w:val="Nadpis2"/>
        <w:keepNext w:val="false"/>
        <w:keepLines w:val="false"/>
        <w:widowControl w:val="false"/>
        <w:spacing w:line="240" w:lineRule="auto"/>
      </w:pPr>
      <w:r>
        <w:t>Doba splatnosti faktury je stanovena na 20 dnů ode dne jejího doručení druhé smluvní straně.</w:t>
      </w:r>
    </w:p>
    <w:p w:rsidR="00CF6601" w:rsidP="005D3B65" w:rsidRDefault="00CF6601">
      <w:pPr>
        <w:pStyle w:val="Nadpis2"/>
        <w:keepNext w:val="false"/>
        <w:keepLines w:val="false"/>
        <w:widowControl w:val="false"/>
        <w:spacing w:line="240" w:lineRule="auto"/>
      </w:pPr>
      <w:r w:rsidRPr="00217BB8">
        <w:t>Faktura musí obsahovat náležitosti stanovené v</w:t>
      </w:r>
      <w:r w:rsidR="00625AA7">
        <w:t> platných právních předpisech. N</w:t>
      </w:r>
      <w:r w:rsidRPr="008E35C6">
        <w:t xml:space="preserve">ebude-li faktura obsahovat stanovené náležitosti nebo v ní nebudou správně uvedené údaje, je </w:t>
      </w:r>
      <w:r>
        <w:t>objednatel</w:t>
      </w:r>
      <w:r w:rsidRPr="008E35C6">
        <w:t xml:space="preserve"> oprávněn vrátit ji ve lhůtě splatnosti </w:t>
      </w:r>
      <w:r>
        <w:t>poskytovatel</w:t>
      </w:r>
      <w:r w:rsidRPr="008E35C6">
        <w:t xml:space="preserve">i s uvedením chybějících náležitostí nebo nesprávných údajů. V takovém případě se přeruší doba splatnosti této faktury a nová lhůta splatnosti </w:t>
      </w:r>
      <w:r w:rsidR="002E543B">
        <w:t>běží znovu od doručení</w:t>
      </w:r>
      <w:r w:rsidRPr="008E35C6">
        <w:t xml:space="preserve"> opravené faktury </w:t>
      </w:r>
      <w:r>
        <w:t>objednatel</w:t>
      </w:r>
      <w:r w:rsidRPr="008E35C6">
        <w:t xml:space="preserve">i. </w:t>
      </w:r>
    </w:p>
    <w:p w:rsidRPr="008E35C6" w:rsidR="00CF6601" w:rsidP="003B5870" w:rsidRDefault="00CF6601">
      <w:pPr>
        <w:pStyle w:val="Nadpis2"/>
        <w:keepNext w:val="false"/>
        <w:keepLines w:val="false"/>
        <w:widowControl w:val="false"/>
        <w:spacing w:line="240" w:lineRule="auto"/>
      </w:pPr>
      <w:r w:rsidRPr="008E35C6">
        <w:t>Platby budou probíhat výhradně v Kč a rovněž veškeré cenové údaje budou v Kč.</w:t>
      </w:r>
    </w:p>
    <w:p w:rsidR="00CF6601" w:rsidP="003B5870" w:rsidRDefault="00CF6601">
      <w:pPr>
        <w:pStyle w:val="Nadpis2"/>
        <w:keepNext w:val="false"/>
        <w:keepLines w:val="false"/>
        <w:widowControl w:val="false"/>
        <w:spacing w:line="240" w:lineRule="auto"/>
      </w:pPr>
      <w:r w:rsidRPr="008E35C6">
        <w:t xml:space="preserve">Faktura se vždy platí </w:t>
      </w:r>
      <w:r>
        <w:t>bezhotovostním</w:t>
      </w:r>
      <w:r w:rsidRPr="008E35C6">
        <w:t xml:space="preserve"> převodem na účet druhé smluvní strany</w:t>
      </w:r>
      <w:r>
        <w:t>.</w:t>
      </w:r>
    </w:p>
    <w:p w:rsidRPr="0017746F" w:rsidR="0017746F" w:rsidP="0017746F" w:rsidRDefault="00CF6601">
      <w:pPr>
        <w:pStyle w:val="Nadpis2"/>
        <w:keepNext w:val="false"/>
        <w:keepLines w:val="false"/>
        <w:widowControl w:val="false"/>
        <w:spacing w:line="240" w:lineRule="auto"/>
      </w:pPr>
      <w:r w:rsidRPr="008E35C6">
        <w:t xml:space="preserve">Faktura se pro účely této </w:t>
      </w:r>
      <w:r>
        <w:t>smlouvy</w:t>
      </w:r>
      <w:r w:rsidRPr="008E35C6">
        <w:t xml:space="preserve"> považuje za uhrazenou okamžikem odepsání fakturované částky z účtu </w:t>
      </w:r>
      <w:r>
        <w:t>objednatele</w:t>
      </w:r>
      <w:r w:rsidRPr="008E35C6">
        <w:t xml:space="preserve"> ve prospěch účtu </w:t>
      </w:r>
      <w:r>
        <w:t>poskytovatele</w:t>
      </w:r>
      <w:r w:rsidRPr="008E35C6">
        <w:t xml:space="preserve">. </w:t>
      </w:r>
      <w:r w:rsidR="002D1769">
        <w:br/>
      </w:r>
    </w:p>
    <w:p w:rsidR="009A6FAF" w:rsidP="00AB0222" w:rsidRDefault="009A6FAF">
      <w:pPr>
        <w:pStyle w:val="Nadpis1"/>
        <w:keepNext w:val="false"/>
        <w:keepLines w:val="false"/>
        <w:widowControl w:val="false"/>
        <w:spacing w:line="240" w:lineRule="auto"/>
        <w:ind w:left="0"/>
      </w:pPr>
    </w:p>
    <w:p w:rsidRPr="009A6FAF" w:rsidR="009A6FAF" w:rsidP="003B5870" w:rsidRDefault="009A6FAF">
      <w:pPr>
        <w:pStyle w:val="Nadpis5"/>
        <w:keepNext w:val="false"/>
        <w:keepLines w:val="false"/>
        <w:widowControl w:val="false"/>
        <w:spacing w:line="240" w:lineRule="auto"/>
      </w:pPr>
      <w:r>
        <w:t>Sankce</w:t>
      </w:r>
    </w:p>
    <w:p w:rsidRPr="00081997" w:rsidR="00081997" w:rsidP="003B5870" w:rsidRDefault="00CF6601">
      <w:pPr>
        <w:pStyle w:val="Nadpis2"/>
        <w:keepNext w:val="false"/>
        <w:keepLines w:val="false"/>
        <w:widowControl w:val="false"/>
        <w:spacing w:line="240" w:lineRule="auto"/>
      </w:pPr>
      <w:r w:rsidRPr="003F5DA5">
        <w:t>V případě prodlení</w:t>
      </w:r>
      <w:r w:rsidR="003B5870">
        <w:t xml:space="preserve"> se splacením faktury </w:t>
      </w:r>
      <w:r w:rsidR="006C3106">
        <w:t>podle</w:t>
      </w:r>
      <w:r w:rsidR="003B5870">
        <w:t xml:space="preserve"> čl. 5</w:t>
      </w:r>
      <w:r>
        <w:t>.5</w:t>
      </w:r>
      <w:r w:rsidRPr="003F5DA5">
        <w:t xml:space="preserve"> smlouvy je poskytovatel oprávněn požadovat po objednateli úrok z prodlení </w:t>
      </w:r>
      <w:r w:rsidR="006C3106">
        <w:t>podle</w:t>
      </w:r>
      <w:r w:rsidRPr="003F5DA5">
        <w:t xml:space="preserve"> příslušných právních předpisů.</w:t>
      </w:r>
    </w:p>
    <w:p w:rsidR="0045348E" w:rsidP="003B5870" w:rsidRDefault="00CF6601">
      <w:pPr>
        <w:pStyle w:val="Nadpis2"/>
        <w:keepNext w:val="false"/>
        <w:keepLines w:val="false"/>
        <w:widowControl w:val="false"/>
        <w:spacing w:line="240" w:lineRule="auto"/>
      </w:pPr>
      <w:r>
        <w:t>V případě porušení povinnosti za</w:t>
      </w:r>
      <w:r w:rsidR="003B5870">
        <w:t xml:space="preserve">chovávat mlčenlivost </w:t>
      </w:r>
      <w:r w:rsidR="006C3106">
        <w:t>podle</w:t>
      </w:r>
      <w:r w:rsidR="003B5870">
        <w:t xml:space="preserve"> čl. </w:t>
      </w:r>
      <w:r w:rsidR="00AB0222">
        <w:t>4</w:t>
      </w:r>
      <w:r w:rsidR="003B5870">
        <w:t>.7</w:t>
      </w:r>
      <w:r>
        <w:t xml:space="preserve"> smlouvy je poskytovatel povinen zaplatit obje</w:t>
      </w:r>
      <w:r w:rsidR="00AC1D1C">
        <w:t>dn</w:t>
      </w:r>
      <w:r w:rsidR="006264FA">
        <w:t>ateli smluvní pokutu ve výši 25</w:t>
      </w:r>
      <w:r w:rsidR="003B5870">
        <w:t xml:space="preserve"> </w:t>
      </w:r>
      <w:r>
        <w:t>000,- Kč, a to za každé jednotlivé porušení této povinnosti</w:t>
      </w:r>
      <w:r w:rsidR="0045348E">
        <w:t>.</w:t>
      </w:r>
    </w:p>
    <w:p w:rsidR="00126F62" w:rsidP="00126F62" w:rsidRDefault="0045348E">
      <w:pPr>
        <w:pStyle w:val="Nadpis2"/>
        <w:keepNext w:val="false"/>
        <w:keepLines w:val="false"/>
        <w:widowControl w:val="false"/>
        <w:spacing w:line="240" w:lineRule="auto"/>
      </w:pPr>
      <w:r>
        <w:t>V</w:t>
      </w:r>
      <w:r w:rsidR="00863BD3">
        <w:t> případě prodlení zhotovitele s</w:t>
      </w:r>
      <w:r>
        <w:t xml:space="preserve"> plnění</w:t>
      </w:r>
      <w:r w:rsidR="00765D4A">
        <w:t>m</w:t>
      </w:r>
      <w:r>
        <w:t xml:space="preserve"> </w:t>
      </w:r>
      <w:r w:rsidR="00AB0222">
        <w:t>předmětu smlouvy</w:t>
      </w:r>
      <w:r w:rsidR="00863BD3">
        <w:t xml:space="preserve"> (viz čl. 3.1 této smlouvy)</w:t>
      </w:r>
      <w:r>
        <w:t xml:space="preserve"> je objednatel oprávněn účtovat zhot</w:t>
      </w:r>
      <w:r w:rsidR="00765D4A">
        <w:t>oviteli smluvní pokutu ve výši 0.5</w:t>
      </w:r>
      <w:r>
        <w:t>% z </w:t>
      </w:r>
      <w:r w:rsidR="00863BD3">
        <w:t>ceny</w:t>
      </w:r>
      <w:r w:rsidRPr="00863BD3" w:rsidR="00863BD3">
        <w:t xml:space="preserve"> </w:t>
      </w:r>
      <w:r w:rsidR="00863BD3">
        <w:t>sjednané za přípravu a administraci veřejné zakázky, které se prodlení týká, a to za každý i </w:t>
      </w:r>
      <w:r w:rsidR="005E6AD4">
        <w:t xml:space="preserve">započatý den prodlení, </w:t>
      </w:r>
      <w:r w:rsidR="00765D4A">
        <w:t xml:space="preserve">pokud bylo prodlení </w:t>
      </w:r>
      <w:r w:rsidRPr="00765D4A" w:rsidR="005E6AD4">
        <w:t>způsobeno zhotovitelem</w:t>
      </w:r>
      <w:r w:rsidR="00126F62">
        <w:t>.</w:t>
      </w:r>
    </w:p>
    <w:p w:rsidR="00350EE3" w:rsidP="003B5870" w:rsidRDefault="00CF6601">
      <w:pPr>
        <w:pStyle w:val="Nadpis2"/>
        <w:keepNext w:val="false"/>
        <w:keepLines w:val="false"/>
        <w:widowControl w:val="false"/>
        <w:spacing w:line="240" w:lineRule="auto"/>
      </w:pPr>
      <w:r>
        <w:t>Uhrazením smluvní pokuty nezaniká právo druhé strany na náhradu škody v plné výši.</w:t>
      </w:r>
    </w:p>
    <w:p w:rsidR="00A35664" w:rsidP="00A35664" w:rsidRDefault="002E543B">
      <w:pPr>
        <w:pStyle w:val="Nadpis2"/>
      </w:pPr>
      <w:r>
        <w:t xml:space="preserve">Na splatnost </w:t>
      </w:r>
      <w:r w:rsidR="00A35664">
        <w:t>sankcí podle tohoto článku se užije čl. 5 obdobně.</w:t>
      </w:r>
    </w:p>
    <w:p w:rsidR="003E5CE1" w:rsidP="00AB0222" w:rsidRDefault="003E5CE1">
      <w:pPr>
        <w:pStyle w:val="Nadpis1"/>
        <w:keepNext w:val="false"/>
        <w:keepLines w:val="false"/>
        <w:widowControl w:val="false"/>
        <w:spacing w:line="240" w:lineRule="auto"/>
        <w:ind w:left="0"/>
      </w:pPr>
    </w:p>
    <w:p w:rsidR="003E5CE1" w:rsidP="003B5870" w:rsidRDefault="003E5CE1">
      <w:pPr>
        <w:pStyle w:val="Nadpis5"/>
        <w:keepNext w:val="false"/>
        <w:keepLines w:val="false"/>
        <w:widowControl w:val="false"/>
        <w:spacing w:line="240" w:lineRule="auto"/>
      </w:pPr>
      <w:r>
        <w:t>Odpovědnost za škody</w:t>
      </w:r>
    </w:p>
    <w:p w:rsidR="003E5CE1" w:rsidP="003B5870" w:rsidRDefault="003E5CE1">
      <w:pPr>
        <w:pStyle w:val="Nadpis2"/>
        <w:keepNext w:val="false"/>
        <w:keepLines w:val="false"/>
        <w:widowControl w:val="false"/>
        <w:spacing w:line="240" w:lineRule="auto"/>
      </w:pPr>
      <w:r>
        <w:t>Smluvní strana odpovídá druhé smluvní straně za škodu, kterou jí způsobí porušením povinností podle této smlouvy.</w:t>
      </w:r>
    </w:p>
    <w:p w:rsidRPr="00877A6D" w:rsidR="003E5CE1" w:rsidP="003B5870" w:rsidRDefault="003E5CE1">
      <w:pPr>
        <w:pStyle w:val="Nadpis2"/>
        <w:keepNext w:val="false"/>
        <w:keepLines w:val="false"/>
        <w:widowControl w:val="false"/>
        <w:spacing w:line="240" w:lineRule="auto"/>
      </w:pPr>
      <w:r>
        <w:t>Odpovědnost za škodu se řídí příslušnými právními předpisy.</w:t>
      </w:r>
    </w:p>
    <w:p w:rsidR="003E5CE1" w:rsidP="00AB0222" w:rsidRDefault="003E5CE1">
      <w:pPr>
        <w:pStyle w:val="Nadpis1"/>
        <w:keepNext w:val="false"/>
        <w:keepLines w:val="false"/>
        <w:widowControl w:val="false"/>
        <w:spacing w:line="240" w:lineRule="auto"/>
        <w:ind w:left="0"/>
      </w:pPr>
    </w:p>
    <w:p w:rsidR="003E5CE1" w:rsidP="003B5870" w:rsidRDefault="003E5CE1">
      <w:pPr>
        <w:pStyle w:val="Nadpis5"/>
        <w:keepNext w:val="false"/>
        <w:keepLines w:val="false"/>
        <w:widowControl w:val="false"/>
        <w:spacing w:line="240" w:lineRule="auto"/>
      </w:pPr>
      <w:r>
        <w:t>Ukončení smlouvy</w:t>
      </w:r>
    </w:p>
    <w:p w:rsidRPr="009C3586" w:rsidR="00C15E07" w:rsidP="00C15E07" w:rsidRDefault="00C15E07">
      <w:pPr>
        <w:pStyle w:val="Nadpis2"/>
      </w:pPr>
      <w:r>
        <w:t>Smlouva se uzavírá na dobu určitou, tj.</w:t>
      </w:r>
      <w:r w:rsidR="00CC3970">
        <w:t xml:space="preserve"> do ukončení předmětu plnění nejpozději však</w:t>
      </w:r>
      <w:r>
        <w:t xml:space="preserve"> do </w:t>
      </w:r>
      <w:proofErr w:type="gramStart"/>
      <w:r w:rsidRPr="009C3586" w:rsidR="009C3586">
        <w:t>31.10</w:t>
      </w:r>
      <w:r w:rsidRPr="009C3586" w:rsidR="00BB3D55">
        <w:t>. 2015</w:t>
      </w:r>
      <w:proofErr w:type="gramEnd"/>
      <w:r w:rsidRPr="009C3586">
        <w:t>.</w:t>
      </w:r>
    </w:p>
    <w:p w:rsidR="00CF6601" w:rsidP="003B5870" w:rsidRDefault="00CF6601">
      <w:pPr>
        <w:pStyle w:val="Nadpis2"/>
        <w:keepNext w:val="false"/>
        <w:keepLines w:val="false"/>
        <w:widowControl w:val="false"/>
        <w:spacing w:line="240" w:lineRule="auto"/>
      </w:pPr>
      <w:r>
        <w:t>Smlouvu lze ukončit písemnou dohodou obou smluvních stran.</w:t>
      </w:r>
    </w:p>
    <w:p w:rsidR="00CF6601" w:rsidP="003B5870" w:rsidRDefault="00F57012">
      <w:pPr>
        <w:pStyle w:val="Nadpis2"/>
        <w:keepNext w:val="false"/>
        <w:keepLines w:val="false"/>
        <w:widowControl w:val="false"/>
        <w:spacing w:line="240" w:lineRule="auto"/>
      </w:pPr>
      <w:r>
        <w:t>Objednatel je oprávněn smlouvu vypovědět bez udání důvodu, přičemž výpovědní doba činí 14 dní a začíná běžet dnem následujícím po dni, ve které byla písemná výpověď</w:t>
      </w:r>
      <w:r w:rsidR="00BC0103">
        <w:t xml:space="preserve"> doručena druhé smluvní straně.</w:t>
      </w:r>
    </w:p>
    <w:p w:rsidRPr="00F57012" w:rsidR="00F57012" w:rsidP="00F57012" w:rsidRDefault="00F57012">
      <w:pPr>
        <w:pStyle w:val="Nadpis2"/>
      </w:pPr>
      <w:r>
        <w:t>Poskytovatel je oprávněn smlouvu vypovědět v případě, že poskytovatel poruší povinnosti vyplývající mu z této smlouvy. Výpovědní doba činí 30 dní a začíná běžet dnem následujícím po dni, ve kterém byla písemná výpověď doručena druhé smluvní straně.</w:t>
      </w:r>
    </w:p>
    <w:p w:rsidR="00CF6601" w:rsidP="003B5870" w:rsidRDefault="00CF6601">
      <w:pPr>
        <w:pStyle w:val="Nadpis2"/>
        <w:keepNext w:val="false"/>
        <w:keepLines w:val="false"/>
        <w:widowControl w:val="false"/>
        <w:spacing w:line="240" w:lineRule="auto"/>
      </w:pPr>
      <w:r>
        <w:t xml:space="preserve">Odstoupení </w:t>
      </w:r>
      <w:r w:rsidR="00350EE3">
        <w:t xml:space="preserve">od smlouvy </w:t>
      </w:r>
      <w:r>
        <w:t>se řídí příslušnými ustanoveními obchodního zákoníku.</w:t>
      </w:r>
    </w:p>
    <w:p w:rsidR="00BC0103" w:rsidP="00BC0103" w:rsidRDefault="00CF6601">
      <w:pPr>
        <w:pStyle w:val="Nadpis2"/>
        <w:keepNext w:val="false"/>
        <w:keepLines w:val="false"/>
        <w:widowControl w:val="false"/>
        <w:spacing w:line="240" w:lineRule="auto"/>
      </w:pPr>
      <w:r>
        <w:t xml:space="preserve">Odstoupení či výpověď smlouvy se </w:t>
      </w:r>
      <w:proofErr w:type="gramStart"/>
      <w:r>
        <w:t>netýká</w:t>
      </w:r>
      <w:proofErr w:type="gramEnd"/>
      <w:r>
        <w:t xml:space="preserve"> nároku na náhradu škody v plné výši </w:t>
      </w:r>
      <w:r>
        <w:lastRenderedPageBreak/>
        <w:t>vzniklé porušením povinností vyplývajících ze smlouvy</w:t>
      </w:r>
      <w:r w:rsidR="00BC0103">
        <w:t>.</w:t>
      </w:r>
    </w:p>
    <w:p w:rsidR="00BC0103" w:rsidP="00BC0103" w:rsidRDefault="00BC0103">
      <w:pPr>
        <w:pStyle w:val="Nadpis2"/>
        <w:keepNext w:val="false"/>
        <w:keepLines w:val="false"/>
        <w:widowControl w:val="false"/>
        <w:spacing w:line="240" w:lineRule="auto"/>
      </w:pPr>
      <w:r>
        <w:t xml:space="preserve">V případě výpovědi </w:t>
      </w:r>
      <w:r w:rsidR="00765D4A">
        <w:t xml:space="preserve">této </w:t>
      </w:r>
      <w:r>
        <w:t xml:space="preserve">smlouvy </w:t>
      </w:r>
      <w:r w:rsidR="006C3106">
        <w:t>podle</w:t>
      </w:r>
      <w:r>
        <w:t xml:space="preserve"> čl</w:t>
      </w:r>
      <w:r w:rsidR="00CF6601">
        <w:t>.</w:t>
      </w:r>
      <w:r w:rsidR="00CC3970">
        <w:t xml:space="preserve"> 8</w:t>
      </w:r>
      <w:r>
        <w:t>.3</w:t>
      </w:r>
      <w:r w:rsidR="00CC3970">
        <w:t xml:space="preserve"> nebo 8</w:t>
      </w:r>
      <w:r w:rsidR="00765D4A">
        <w:t>.4</w:t>
      </w:r>
      <w:r w:rsidR="00BE6521">
        <w:t xml:space="preserve"> v průběhu přípravy nebo administrace veřejné zakázky podle čl. 2.2 poskytovatelem je</w:t>
      </w:r>
    </w:p>
    <w:p w:rsidR="00765D4A" w:rsidP="00765D4A" w:rsidRDefault="00BC0103">
      <w:pPr>
        <w:pStyle w:val="Nadpis3"/>
        <w:ind w:left="1134" w:firstLine="0"/>
      </w:pPr>
      <w:r>
        <w:t xml:space="preserve">poskytovatel povinen </w:t>
      </w:r>
      <w:r w:rsidR="00765D4A">
        <w:t xml:space="preserve">před uplynutím výpovědní doby </w:t>
      </w:r>
      <w:r>
        <w:t>předat objednat</w:t>
      </w:r>
      <w:r w:rsidR="00765D4A">
        <w:t>eli veškeré dokumenty</w:t>
      </w:r>
      <w:r>
        <w:t xml:space="preserve"> týkající se </w:t>
      </w:r>
      <w:r w:rsidR="00BE6521">
        <w:t>přípravy nebo administrace této veřejné zakázky a </w:t>
      </w:r>
      <w:r>
        <w:t>současně objednateli předat písemnou zprávu o stavu tohoto zadávacího řízení</w:t>
      </w:r>
      <w:r w:rsidR="00765D4A">
        <w:t xml:space="preserve"> obsahující veškeré pro objednatele coby veřejného zadavatele podstatné informace</w:t>
      </w:r>
      <w:r>
        <w:t>, přičemž o předání těchto dokumentů bude zpracován a oběma stranami podepsán předávací protokol</w:t>
      </w:r>
      <w:r w:rsidR="00765D4A">
        <w:t>,</w:t>
      </w:r>
    </w:p>
    <w:p w:rsidRPr="00765D4A" w:rsidR="00765D4A" w:rsidP="00765D4A" w:rsidRDefault="00765D4A">
      <w:pPr>
        <w:pStyle w:val="Nadpis3"/>
        <w:ind w:left="1134" w:firstLine="0"/>
      </w:pPr>
      <w:r>
        <w:t>p</w:t>
      </w:r>
      <w:r w:rsidR="00BE6521">
        <w:t>oskytovatel</w:t>
      </w:r>
      <w:r>
        <w:t xml:space="preserve"> povinen pokračovat v</w:t>
      </w:r>
      <w:r w:rsidR="006D7BF2">
        <w:t xml:space="preserve"> řádném </w:t>
      </w:r>
      <w:r>
        <w:t xml:space="preserve">plnění až do protokolárního předání dokumentů </w:t>
      </w:r>
      <w:r w:rsidR="006C3106">
        <w:t>podle</w:t>
      </w:r>
      <w:r>
        <w:t xml:space="preserve"> předchozího písmene</w:t>
      </w:r>
      <w:r w:rsidR="006D7BF2">
        <w:t>,</w:t>
      </w:r>
    </w:p>
    <w:p w:rsidR="00E90B7C" w:rsidP="00E90B7C" w:rsidRDefault="00BC0103">
      <w:pPr>
        <w:pStyle w:val="Nadpis3"/>
        <w:ind w:left="1134" w:firstLine="0"/>
      </w:pPr>
      <w:r>
        <w:t>o</w:t>
      </w:r>
      <w:r w:rsidR="00BE6521">
        <w:t>bjednatel</w:t>
      </w:r>
      <w:r w:rsidR="00D80A15">
        <w:t xml:space="preserve"> </w:t>
      </w:r>
      <w:r w:rsidRPr="00BC0103">
        <w:t xml:space="preserve">povinen uhradit poskytovali poměrnou část ceny </w:t>
      </w:r>
      <w:r w:rsidR="00BE6521">
        <w:t>za danou</w:t>
      </w:r>
      <w:r w:rsidRPr="00BC0103">
        <w:t xml:space="preserve"> </w:t>
      </w:r>
      <w:r w:rsidR="00BE6521">
        <w:t>veřejnou zakázku</w:t>
      </w:r>
      <w:r w:rsidRPr="00BC0103">
        <w:t xml:space="preserve"> s ohledem na stupeň dokončení</w:t>
      </w:r>
      <w:r w:rsidR="00D80A15">
        <w:t xml:space="preserve"> a stav</w:t>
      </w:r>
      <w:r w:rsidRPr="00BC0103">
        <w:t xml:space="preserve"> daného zadávacího</w:t>
      </w:r>
      <w:r>
        <w:t xml:space="preserve"> řízení</w:t>
      </w:r>
      <w:r w:rsidR="00E90B7C">
        <w:t>.</w:t>
      </w:r>
    </w:p>
    <w:p w:rsidR="003E5CE1" w:rsidP="00BE6521" w:rsidRDefault="003E5CE1">
      <w:pPr>
        <w:pStyle w:val="Nadpis1"/>
        <w:keepNext w:val="false"/>
        <w:keepLines w:val="false"/>
        <w:widowControl w:val="false"/>
        <w:spacing w:line="240" w:lineRule="auto"/>
        <w:ind w:left="0"/>
      </w:pPr>
    </w:p>
    <w:p w:rsidRPr="00D211DE" w:rsidR="003E5CE1" w:rsidP="003B5870" w:rsidRDefault="003E5CE1">
      <w:pPr>
        <w:pStyle w:val="Nadpis5"/>
        <w:keepNext w:val="false"/>
        <w:keepLines w:val="false"/>
        <w:widowControl w:val="false"/>
        <w:spacing w:line="240" w:lineRule="auto"/>
      </w:pPr>
      <w:r>
        <w:t>Závěrečná ustanovení</w:t>
      </w:r>
    </w:p>
    <w:p w:rsidR="00CF6601" w:rsidP="003B5870" w:rsidRDefault="00CF6601">
      <w:pPr>
        <w:pStyle w:val="Nadpis2"/>
        <w:keepNext w:val="false"/>
        <w:keepLines w:val="false"/>
        <w:widowControl w:val="false"/>
        <w:spacing w:line="240" w:lineRule="auto"/>
      </w:pPr>
      <w:r>
        <w:t>Právní vztahy touto smlouvou neupravené nebo ze smlouvy nevyp</w:t>
      </w:r>
      <w:r w:rsidR="00E53336">
        <w:t>lývající se řídí právním řádem Č</w:t>
      </w:r>
      <w:r>
        <w:t xml:space="preserve">eské republiky a příslušnými právními předpisy, zejm. </w:t>
      </w:r>
      <w:r w:rsidR="00BE6521">
        <w:t>občanským zákoníkem</w:t>
      </w:r>
      <w:r>
        <w:t>.</w:t>
      </w:r>
    </w:p>
    <w:p w:rsidR="00CF6601" w:rsidP="003B5870" w:rsidRDefault="00CF6601">
      <w:pPr>
        <w:pStyle w:val="Nadpis2"/>
        <w:keepNext w:val="false"/>
        <w:keepLines w:val="false"/>
        <w:widowControl w:val="false"/>
        <w:spacing w:line="240" w:lineRule="auto"/>
      </w:pPr>
      <w:r>
        <w:t>Smlouvu je možné měnit pouze na základě dohody smluvních stran formou písemný</w:t>
      </w:r>
      <w:r w:rsidR="00F57012">
        <w:t>ch</w:t>
      </w:r>
      <w:r>
        <w:t>, vzestupně číslovaných dodatků podepsaných oběma smluvními stranami.</w:t>
      </w:r>
    </w:p>
    <w:p w:rsidR="00CF6601" w:rsidP="003B5870" w:rsidRDefault="00BE6521">
      <w:pPr>
        <w:pStyle w:val="Nadpis2"/>
        <w:keepNext w:val="false"/>
        <w:keepLines w:val="false"/>
        <w:widowControl w:val="false"/>
        <w:spacing w:line="240" w:lineRule="auto"/>
      </w:pPr>
      <w:r>
        <w:t>Smlouva je vyhotovena ve čtyřech</w:t>
      </w:r>
      <w:r w:rsidR="00CF6601">
        <w:t xml:space="preserve"> stejnopisech, přičemž každá ze stran obdrží po </w:t>
      </w:r>
      <w:r>
        <w:t>dvou</w:t>
      </w:r>
      <w:r w:rsidR="00CF6601">
        <w:t xml:space="preserve"> vyhotovení</w:t>
      </w:r>
      <w:r>
        <w:t>ch</w:t>
      </w:r>
      <w:r w:rsidR="00CF6601">
        <w:t>.</w:t>
      </w:r>
    </w:p>
    <w:p w:rsidR="008D43C1" w:rsidP="008D43C1" w:rsidRDefault="00CF6601">
      <w:pPr>
        <w:pStyle w:val="Nadpis2"/>
        <w:keepNext w:val="false"/>
        <w:keepLines w:val="false"/>
        <w:widowControl w:val="false"/>
        <w:spacing w:line="240" w:lineRule="auto"/>
      </w:pPr>
      <w:r>
        <w:t>Smlouva nabývá platnosti a účinnosti dnem podpisu oběma smluvními stranami</w:t>
      </w:r>
      <w:r w:rsidR="008D43C1">
        <w:t>.</w:t>
      </w:r>
    </w:p>
    <w:p w:rsidR="008D43C1" w:rsidP="008D43C1" w:rsidRDefault="008D43C1">
      <w:pPr>
        <w:pStyle w:val="Nadpis2"/>
        <w:keepNext w:val="false"/>
        <w:keepLines w:val="false"/>
        <w:widowControl w:val="false"/>
        <w:spacing w:line="240" w:lineRule="auto"/>
      </w:pPr>
      <w:r>
        <w:t>Nedílnou součástí této smlouvy je</w:t>
      </w:r>
      <w:r w:rsidR="00BE6521">
        <w:t xml:space="preserve"> výzva k podání nabídek pro zakázku malého rozsahu na služby vedenou pod názvem „Administrace veřejných zakázek v projektu SMART“</w:t>
      </w:r>
      <w:r w:rsidR="00CF6601">
        <w:t>.</w:t>
      </w:r>
    </w:p>
    <w:p w:rsidRPr="00A12BCC" w:rsidR="00CF6601" w:rsidP="003B5870" w:rsidRDefault="00CF6601">
      <w:pPr>
        <w:pStyle w:val="Nadpis2"/>
        <w:keepNext w:val="false"/>
        <w:keepLines w:val="false"/>
        <w:widowControl w:val="false"/>
        <w:spacing w:line="240" w:lineRule="auto"/>
      </w:pPr>
      <w:r>
        <w:t>Smluvní strany prohlašují, že si smlouvu přečetly, jejímu obsahu porozuměly, bez výhrad s ním souhlasí a na důkaz toho připojují své podpisy.</w:t>
      </w:r>
    </w:p>
    <w:p w:rsidR="003E5CE1" w:rsidP="003B5870" w:rsidRDefault="003E5CE1">
      <w:pPr>
        <w:widowControl w:val="false"/>
        <w:spacing w:after="0" w:line="240" w:lineRule="auto"/>
      </w:pPr>
    </w:p>
    <w:p w:rsidR="00A16D1C" w:rsidP="003B5870" w:rsidRDefault="00A16D1C">
      <w:pPr>
        <w:widowControl w:val="false"/>
        <w:spacing w:after="0" w:line="240" w:lineRule="auto"/>
        <w:rPr>
          <w:rFonts w:cs="Arial"/>
        </w:rPr>
      </w:pPr>
    </w:p>
    <w:p w:rsidR="00A16D1C" w:rsidP="003B5870" w:rsidRDefault="00A16D1C">
      <w:pPr>
        <w:widowControl w:val="false"/>
        <w:spacing w:after="0" w:line="240" w:lineRule="auto"/>
        <w:rPr>
          <w:rFonts w:cs="Arial"/>
        </w:rPr>
      </w:pPr>
    </w:p>
    <w:p w:rsidR="00652369" w:rsidP="003B5870" w:rsidRDefault="003E5CE1">
      <w:pPr>
        <w:widowControl w:val="false"/>
        <w:spacing w:after="0" w:line="240" w:lineRule="auto"/>
        <w:rPr>
          <w:rFonts w:cs="Arial"/>
        </w:rPr>
      </w:pPr>
      <w:r w:rsidRPr="009C562B">
        <w:rPr>
          <w:rFonts w:cs="Arial"/>
        </w:rPr>
        <w:t>V</w:t>
      </w:r>
      <w:r>
        <w:rPr>
          <w:rFonts w:cs="Arial"/>
        </w:rPr>
        <w:t> </w:t>
      </w:r>
      <w:r w:rsidRPr="009C562B">
        <w:rPr>
          <w:rFonts w:cs="Arial"/>
        </w:rPr>
        <w:t>P</w:t>
      </w:r>
      <w:r w:rsidR="00BF130D">
        <w:rPr>
          <w:rFonts w:cs="Arial"/>
        </w:rPr>
        <w:t xml:space="preserve">raze dne </w:t>
      </w:r>
      <w:r w:rsidR="00F57012">
        <w:rPr>
          <w:rFonts w:cs="Arial"/>
        </w:rPr>
        <w:t>…….</w:t>
      </w:r>
      <w:r w:rsidR="006C3106">
        <w:rPr>
          <w:rFonts w:cs="Arial"/>
        </w:rPr>
        <w:t xml:space="preserve"> 2014</w:t>
      </w:r>
      <w:r w:rsidR="00BF130D">
        <w:rPr>
          <w:rFonts w:cs="Arial"/>
        </w:rPr>
        <w:tab/>
      </w:r>
      <w:r w:rsidR="00BF130D">
        <w:rPr>
          <w:rFonts w:cs="Arial"/>
        </w:rPr>
        <w:tab/>
      </w:r>
      <w:r w:rsidR="00BF130D">
        <w:rPr>
          <w:rFonts w:cs="Arial"/>
        </w:rPr>
        <w:tab/>
      </w:r>
      <w:r w:rsidR="00BF130D">
        <w:rPr>
          <w:rFonts w:cs="Arial"/>
        </w:rPr>
        <w:tab/>
        <w:t xml:space="preserve">        </w:t>
      </w:r>
      <w:r w:rsidRPr="009C562B">
        <w:rPr>
          <w:rFonts w:cs="Arial"/>
        </w:rPr>
        <w:t>V</w:t>
      </w:r>
      <w:r>
        <w:rPr>
          <w:rFonts w:cs="Arial"/>
        </w:rPr>
        <w:t> …</w:t>
      </w:r>
      <w:proofErr w:type="gramStart"/>
      <w:r>
        <w:rPr>
          <w:rFonts w:cs="Arial"/>
        </w:rPr>
        <w:t>…...</w:t>
      </w:r>
      <w:r w:rsidR="0055000D">
        <w:rPr>
          <w:rFonts w:cs="Arial"/>
        </w:rPr>
        <w:t xml:space="preserve">................... </w:t>
      </w:r>
      <w:r w:rsidR="00BF130D">
        <w:rPr>
          <w:rFonts w:cs="Arial"/>
        </w:rPr>
        <w:t>dne</w:t>
      </w:r>
      <w:proofErr w:type="gramEnd"/>
      <w:r w:rsidR="0055000D">
        <w:rPr>
          <w:rFonts w:cs="Arial"/>
        </w:rPr>
        <w:t xml:space="preserve"> </w:t>
      </w:r>
      <w:r w:rsidR="00F57012">
        <w:rPr>
          <w:rFonts w:cs="Arial"/>
        </w:rPr>
        <w:t>…….</w:t>
      </w:r>
      <w:r w:rsidR="006C3106">
        <w:rPr>
          <w:rFonts w:cs="Arial"/>
        </w:rPr>
        <w:t xml:space="preserve"> 2014</w:t>
      </w:r>
    </w:p>
    <w:p w:rsidR="00A16D1C" w:rsidP="003B5870" w:rsidRDefault="00A16D1C">
      <w:pPr>
        <w:widowControl w:val="false"/>
        <w:spacing w:after="0" w:line="240" w:lineRule="auto"/>
        <w:rPr>
          <w:rFonts w:cs="Arial"/>
        </w:rPr>
      </w:pPr>
    </w:p>
    <w:p w:rsidR="00A16D1C" w:rsidP="003B5870" w:rsidRDefault="00A16D1C">
      <w:pPr>
        <w:widowControl w:val="false"/>
        <w:spacing w:after="0" w:line="240" w:lineRule="auto"/>
        <w:rPr>
          <w:rFonts w:cs="Arial"/>
        </w:rPr>
      </w:pPr>
    </w:p>
    <w:p w:rsidR="003E5CE1" w:rsidP="003B5870" w:rsidRDefault="003E5CE1">
      <w:pPr>
        <w:widowControl w:val="false"/>
        <w:spacing w:after="0" w:line="240" w:lineRule="auto"/>
        <w:rPr>
          <w:rFonts w:cs="Arial"/>
        </w:rPr>
      </w:pPr>
      <w:r>
        <w:rPr>
          <w:rFonts w:cs="Arial"/>
        </w:rPr>
        <w:tab/>
      </w:r>
      <w:r>
        <w:rPr>
          <w:rFonts w:cs="Arial"/>
        </w:rPr>
        <w:tab/>
      </w:r>
    </w:p>
    <w:p w:rsidRPr="009C562B" w:rsidR="003E5CE1" w:rsidP="003B5870" w:rsidRDefault="003E5CE1">
      <w:pPr>
        <w:widowControl w:val="false"/>
        <w:spacing w:after="0" w:line="240" w:lineRule="auto"/>
        <w:rPr>
          <w:rFonts w:cs="Arial"/>
        </w:rPr>
      </w:pPr>
      <w:r w:rsidRPr="009C562B">
        <w:rPr>
          <w:rFonts w:cs="Arial"/>
        </w:rPr>
        <w:t>.........................</w:t>
      </w:r>
      <w:r w:rsidR="00BF130D">
        <w:rPr>
          <w:rFonts w:cs="Arial"/>
        </w:rPr>
        <w:t>...................</w:t>
      </w:r>
      <w:r w:rsidR="006218A5">
        <w:rPr>
          <w:rFonts w:cs="Arial"/>
        </w:rPr>
        <w:t>..</w:t>
      </w:r>
      <w:r w:rsidR="00BF130D">
        <w:rPr>
          <w:rFonts w:cs="Arial"/>
        </w:rPr>
        <w:tab/>
      </w:r>
      <w:r w:rsidR="00BF130D">
        <w:rPr>
          <w:rFonts w:cs="Arial"/>
        </w:rPr>
        <w:tab/>
      </w:r>
      <w:r w:rsidR="00BF130D">
        <w:rPr>
          <w:rFonts w:cs="Arial"/>
        </w:rPr>
        <w:tab/>
      </w:r>
      <w:r w:rsidR="00BF130D">
        <w:rPr>
          <w:rFonts w:cs="Arial"/>
        </w:rPr>
        <w:tab/>
        <w:t xml:space="preserve">        </w:t>
      </w:r>
      <w:r>
        <w:rPr>
          <w:rFonts w:cs="Arial"/>
        </w:rPr>
        <w:t xml:space="preserve"> </w:t>
      </w:r>
      <w:r w:rsidRPr="009C562B">
        <w:rPr>
          <w:rFonts w:cs="Arial"/>
        </w:rPr>
        <w:t>........................</w:t>
      </w:r>
      <w:r>
        <w:rPr>
          <w:rFonts w:cs="Arial"/>
        </w:rPr>
        <w:t>...................</w:t>
      </w:r>
      <w:r w:rsidR="00BF130D">
        <w:rPr>
          <w:rFonts w:cs="Arial"/>
        </w:rPr>
        <w:t>...............</w:t>
      </w:r>
    </w:p>
    <w:p w:rsidR="006218A5" w:rsidP="003B5870" w:rsidRDefault="006218A5">
      <w:pPr>
        <w:widowControl w:val="false"/>
        <w:spacing w:after="0" w:line="240" w:lineRule="auto"/>
        <w:rPr>
          <w:rFonts w:cs="Arial"/>
        </w:rPr>
      </w:pPr>
      <w:r>
        <w:rPr>
          <w:rFonts w:cs="Arial"/>
        </w:rPr>
        <w:t xml:space="preserve">PhDr. Jana Procházková </w:t>
      </w:r>
      <w:proofErr w:type="spellStart"/>
      <w:r>
        <w:rPr>
          <w:rFonts w:cs="Arial"/>
        </w:rPr>
        <w:t>Libíčková</w:t>
      </w:r>
      <w:proofErr w:type="spellEnd"/>
      <w:r w:rsidR="00F472B5">
        <w:rPr>
          <w:rFonts w:cs="Arial"/>
        </w:rPr>
        <w:t xml:space="preserve">, </w:t>
      </w:r>
    </w:p>
    <w:p w:rsidRPr="009C562B" w:rsidR="003E5CE1" w:rsidP="003B5870" w:rsidRDefault="006218A5">
      <w:pPr>
        <w:widowControl w:val="false"/>
        <w:spacing w:after="0" w:line="240" w:lineRule="auto"/>
        <w:rPr>
          <w:rFonts w:cs="Arial"/>
        </w:rPr>
      </w:pPr>
      <w:r>
        <w:rPr>
          <w:rFonts w:cs="Arial"/>
        </w:rPr>
        <w:t>zástupkyně ředitele</w:t>
      </w:r>
      <w:r w:rsidR="00BF130D">
        <w:rPr>
          <w:rFonts w:cs="Arial"/>
        </w:rPr>
        <w:tab/>
      </w:r>
      <w:r w:rsidR="00BF130D">
        <w:rPr>
          <w:rFonts w:cs="Arial"/>
        </w:rPr>
        <w:tab/>
      </w:r>
      <w:r w:rsidR="00BF130D">
        <w:rPr>
          <w:rFonts w:cs="Arial"/>
        </w:rPr>
        <w:tab/>
      </w:r>
      <w:r w:rsidR="00BF130D">
        <w:rPr>
          <w:rFonts w:cs="Arial"/>
        </w:rPr>
        <w:tab/>
      </w:r>
      <w:r w:rsidR="00F57012">
        <w:rPr>
          <w:rFonts w:cs="Arial"/>
        </w:rPr>
        <w:tab/>
      </w:r>
      <w:r>
        <w:rPr>
          <w:rFonts w:cs="Arial"/>
        </w:rPr>
        <w:t xml:space="preserve">                           </w:t>
      </w:r>
      <w:r w:rsidR="00F57012">
        <w:rPr>
          <w:rFonts w:cs="Arial"/>
        </w:rPr>
        <w:t>Poskytovatel</w:t>
      </w:r>
    </w:p>
    <w:p w:rsidR="0017746F" w:rsidP="003B5870" w:rsidRDefault="003E5CE1">
      <w:pPr>
        <w:widowControl w:val="false"/>
        <w:spacing w:after="0" w:line="240" w:lineRule="auto"/>
        <w:rPr>
          <w:rFonts w:cs="Arial"/>
        </w:rPr>
      </w:pPr>
      <w:r>
        <w:rPr>
          <w:rFonts w:cs="Arial"/>
        </w:rPr>
        <w:t>Probační a mediační služba</w:t>
      </w:r>
      <w:r w:rsidR="00F472B5">
        <w:rPr>
          <w:rFonts w:cs="Arial"/>
        </w:rPr>
        <w:tab/>
      </w:r>
      <w:r w:rsidR="00F472B5">
        <w:rPr>
          <w:rFonts w:cs="Arial"/>
        </w:rPr>
        <w:tab/>
      </w:r>
      <w:r w:rsidR="00F472B5">
        <w:rPr>
          <w:rFonts w:cs="Arial"/>
        </w:rPr>
        <w:tab/>
      </w:r>
      <w:r w:rsidR="00F472B5">
        <w:rPr>
          <w:rFonts w:cs="Arial"/>
        </w:rPr>
        <w:tab/>
      </w:r>
      <w:r w:rsidR="00BF130D">
        <w:rPr>
          <w:rFonts w:cs="Arial"/>
        </w:rPr>
        <w:t xml:space="preserve">        </w:t>
      </w:r>
    </w:p>
    <w:p w:rsidR="00C63695" w:rsidP="003B5870" w:rsidRDefault="00C63695">
      <w:pPr>
        <w:widowControl w:val="false"/>
        <w:spacing w:after="0" w:line="240" w:lineRule="auto"/>
      </w:pPr>
    </w:p>
    <w:p w:rsidR="00C63695" w:rsidP="003B5870" w:rsidRDefault="00C63695">
      <w:pPr>
        <w:widowControl w:val="false"/>
        <w:spacing w:after="0" w:line="240" w:lineRule="auto"/>
      </w:pPr>
    </w:p>
    <w:p w:rsidRPr="0017746F" w:rsidR="00350EE3" w:rsidP="003B5870" w:rsidRDefault="001F4D2F">
      <w:pPr>
        <w:widowControl w:val="false"/>
        <w:spacing w:after="0" w:line="240" w:lineRule="auto"/>
        <w:rPr>
          <w:rFonts w:cs="Arial"/>
        </w:rPr>
      </w:pPr>
      <w:bookmarkStart w:name="_GoBack" w:id="1"/>
      <w:bookmarkEnd w:id="1"/>
      <w:r>
        <w:t>Přílohy:</w:t>
      </w:r>
    </w:p>
    <w:p w:rsidR="001F4D2F" w:rsidP="003B5870" w:rsidRDefault="001F4D2F">
      <w:pPr>
        <w:widowControl w:val="false"/>
        <w:spacing w:after="0" w:line="240" w:lineRule="auto"/>
      </w:pPr>
      <w:r>
        <w:t>Výzva k podání nabídek veřejné zakázky</w:t>
      </w:r>
      <w:r w:rsidR="0055021E">
        <w:t xml:space="preserve"> malého rozsahu vedené pod názvem</w:t>
      </w:r>
      <w:r>
        <w:t xml:space="preserve"> </w:t>
      </w:r>
      <w:r w:rsidR="0055021E">
        <w:t>„</w:t>
      </w:r>
      <w:r w:rsidRPr="001F4D2F">
        <w:t>Právní služby - administrace veřejných zakázek</w:t>
      </w:r>
      <w:r w:rsidR="0055021E">
        <w:t>“ (bude přiložena až před podpisem smlouvy s vítězným uchazečem)</w:t>
      </w:r>
    </w:p>
    <w:sectPr w:rsidR="001F4D2F" w:rsidSect="00197C8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7E0F71" w:rsidP="004512CF" w:rsidRDefault="007E0F71">
      <w:pPr>
        <w:spacing w:after="0" w:line="240" w:lineRule="auto"/>
      </w:pPr>
      <w:r>
        <w:separator/>
      </w:r>
    </w:p>
  </w:endnote>
  <w:endnote w:type="continuationSeparator" w:id="0">
    <w:p w:rsidR="007E0F71" w:rsidP="004512CF" w:rsidRDefault="007E0F71">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1879339279"/>
      <w:docPartObj>
        <w:docPartGallery w:val="Page Numbers (Bottom of Page)"/>
        <w:docPartUnique/>
      </w:docPartObj>
    </w:sdtPr>
    <w:sdtContent>
      <w:sdt>
        <w:sdtPr>
          <w:id w:val="37899295"/>
          <w:docPartObj>
            <w:docPartGallery w:val="Page Numbers (Top of Page)"/>
            <w:docPartUnique/>
          </w:docPartObj>
        </w:sdtPr>
        <w:sdtContent>
          <w:p w:rsidR="00BB1A69" w:rsidRDefault="00BB1A69">
            <w:pPr>
              <w:pStyle w:val="Zpat"/>
              <w:jc w:val="center"/>
            </w:pPr>
            <w:r w:rsidRPr="00350EE3">
              <w:rPr>
                <w:sz w:val="18"/>
                <w:szCs w:val="18"/>
              </w:rPr>
              <w:t xml:space="preserve">Stránka </w:t>
            </w:r>
            <w:r w:rsidRPr="00350EE3" w:rsidR="00837072">
              <w:rPr>
                <w:b/>
                <w:sz w:val="18"/>
                <w:szCs w:val="18"/>
              </w:rPr>
              <w:fldChar w:fldCharType="begin"/>
            </w:r>
            <w:r w:rsidRPr="00350EE3">
              <w:rPr>
                <w:b/>
                <w:sz w:val="18"/>
                <w:szCs w:val="18"/>
              </w:rPr>
              <w:instrText>PAGE</w:instrText>
            </w:r>
            <w:r w:rsidRPr="00350EE3" w:rsidR="00837072">
              <w:rPr>
                <w:b/>
                <w:sz w:val="18"/>
                <w:szCs w:val="18"/>
              </w:rPr>
              <w:fldChar w:fldCharType="separate"/>
            </w:r>
            <w:r w:rsidR="009C3586">
              <w:rPr>
                <w:b/>
                <w:noProof/>
                <w:sz w:val="18"/>
                <w:szCs w:val="18"/>
              </w:rPr>
              <w:t>6</w:t>
            </w:r>
            <w:r w:rsidRPr="00350EE3" w:rsidR="00837072">
              <w:rPr>
                <w:b/>
                <w:sz w:val="18"/>
                <w:szCs w:val="18"/>
              </w:rPr>
              <w:fldChar w:fldCharType="end"/>
            </w:r>
            <w:r w:rsidRPr="00350EE3">
              <w:rPr>
                <w:sz w:val="18"/>
                <w:szCs w:val="18"/>
              </w:rPr>
              <w:t xml:space="preserve"> z </w:t>
            </w:r>
            <w:r w:rsidRPr="00350EE3" w:rsidR="00837072">
              <w:rPr>
                <w:b/>
                <w:sz w:val="18"/>
                <w:szCs w:val="18"/>
              </w:rPr>
              <w:fldChar w:fldCharType="begin"/>
            </w:r>
            <w:r w:rsidRPr="00350EE3">
              <w:rPr>
                <w:b/>
                <w:sz w:val="18"/>
                <w:szCs w:val="18"/>
              </w:rPr>
              <w:instrText>NUMPAGES</w:instrText>
            </w:r>
            <w:r w:rsidRPr="00350EE3" w:rsidR="00837072">
              <w:rPr>
                <w:b/>
                <w:sz w:val="18"/>
                <w:szCs w:val="18"/>
              </w:rPr>
              <w:fldChar w:fldCharType="separate"/>
            </w:r>
            <w:r w:rsidR="009C3586">
              <w:rPr>
                <w:b/>
                <w:noProof/>
                <w:sz w:val="18"/>
                <w:szCs w:val="18"/>
              </w:rPr>
              <w:t>7</w:t>
            </w:r>
            <w:r w:rsidRPr="00350EE3" w:rsidR="00837072">
              <w:rPr>
                <w:b/>
                <w:sz w:val="18"/>
                <w:szCs w:val="18"/>
              </w:rPr>
              <w:fldChar w:fldCharType="end"/>
            </w:r>
          </w:p>
        </w:sdtContent>
      </w:sdt>
    </w:sdtContent>
  </w:sdt>
  <w:p w:rsidR="00BB1A69" w:rsidRDefault="00BB1A69">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7E0F71" w:rsidP="004512CF" w:rsidRDefault="007E0F71">
      <w:pPr>
        <w:spacing w:after="0" w:line="240" w:lineRule="auto"/>
      </w:pPr>
      <w:r>
        <w:separator/>
      </w:r>
    </w:p>
  </w:footnote>
  <w:footnote w:type="continuationSeparator" w:id="0">
    <w:p w:rsidR="007E0F71" w:rsidP="004512CF" w:rsidRDefault="007E0F71">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5C3394" w:rsidRDefault="005C3394">
    <w:pPr>
      <w:pStyle w:val="Zhlav"/>
    </w:pPr>
    <w:r>
      <w:rPr>
        <w:noProof/>
        <w:lang w:eastAsia="cs-CZ"/>
      </w:rPr>
      <w:drawing>
        <wp:inline distT="0" distB="0" distL="0" distR="0">
          <wp:extent cx="5760720" cy="622935"/>
          <wp:effectExtent l="19050" t="0" r="0" b="0"/>
          <wp:docPr id="1" name="Obrázek 0" descr="vodorovne_bez_textu_cb.png"/>
          <wp:cNvGraphicFramePr>
            <a:graphicFrameLocks noChangeAspect="true"/>
          </wp:cNvGraphicFramePr>
          <a:graphic>
            <a:graphicData uri="http://schemas.openxmlformats.org/drawingml/2006/picture">
              <pic:pic>
                <pic:nvPicPr>
                  <pic:cNvPr id="0" name="vodorovne_bez_textu_cb.png"/>
                  <pic:cNvPicPr/>
                </pic:nvPicPr>
                <pic:blipFill>
                  <a:blip r:embed="rId1"/>
                  <a:stretch>
                    <a:fillRect/>
                  </a:stretch>
                </pic:blipFill>
                <pic:spPr>
                  <a:xfrm>
                    <a:off x="0" y="0"/>
                    <a:ext cx="5760720" cy="622935"/>
                  </a:xfrm>
                  <a:prstGeom prst="rect">
                    <a:avLst/>
                  </a:prstGeom>
                </pic:spPr>
              </pic:pic>
            </a:graphicData>
          </a:graphic>
        </wp:inline>
      </w:drawing>
    </w:r>
  </w:p>
  <w:p w:rsidR="005C3394" w:rsidRDefault="005C3394">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4241AF9"/>
    <w:multiLevelType w:val="hybridMultilevel"/>
    <w:tmpl w:val="E3E0A6F4"/>
    <w:lvl w:ilvl="0" w:tplc="04050017">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3">
    <w:nsid w:val="0B3B04CB"/>
    <w:multiLevelType w:val="hybridMultilevel"/>
    <w:tmpl w:val="FDC2B4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D080C3C"/>
    <w:multiLevelType w:val="hybridMultilevel"/>
    <w:tmpl w:val="43522EFA"/>
    <w:lvl w:ilvl="0" w:tplc="39340AE4">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5">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39301D16"/>
    <w:multiLevelType w:val="hybridMultilevel"/>
    <w:tmpl w:val="FADEB7E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BB14130"/>
    <w:multiLevelType w:val="hybridMultilevel"/>
    <w:tmpl w:val="4F54AAB0"/>
    <w:lvl w:ilvl="0" w:tplc="CC7A0398">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FED3747"/>
    <w:multiLevelType w:val="hybridMultilevel"/>
    <w:tmpl w:val="FC144B62"/>
    <w:lvl w:ilvl="0" w:tplc="04050017">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9">
    <w:nsid w:val="4EB6683E"/>
    <w:multiLevelType w:val="hybridMultilevel"/>
    <w:tmpl w:val="EA80DD42"/>
    <w:lvl w:ilvl="0" w:tplc="23527384">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10">
    <w:nsid w:val="50A47AEE"/>
    <w:multiLevelType w:val="multilevel"/>
    <w:tmpl w:val="A5482966"/>
    <w:lvl w:ilvl="0">
      <w:start w:val="1"/>
      <w:numFmt w:val="decimal"/>
      <w:pStyle w:val="Nadpis1"/>
      <w:suff w:val="nothing"/>
      <w:lvlText w:val="Čl. %1"/>
      <w:lvlJc w:val="left"/>
      <w:pPr>
        <w:ind w:left="4679"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lowerLetter"/>
      <w:pStyle w:val="Nadpis3"/>
      <w:lvlText w:val="%3)"/>
      <w:lvlJc w:val="left"/>
      <w:pPr>
        <w:ind w:left="717" w:hanging="360"/>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nsid w:val="576A5894"/>
    <w:multiLevelType w:val="hybridMultilevel"/>
    <w:tmpl w:val="27BEF038"/>
    <w:lvl w:ilvl="0" w:tplc="04050017">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12">
    <w:nsid w:val="5AEA1A8F"/>
    <w:multiLevelType w:val="hybridMultilevel"/>
    <w:tmpl w:val="422C1986"/>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3">
    <w:nsid w:val="6B12595F"/>
    <w:multiLevelType w:val="hybridMultilevel"/>
    <w:tmpl w:val="8288255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6"/>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3"/>
  </w:num>
  <w:num w:numId="14">
    <w:abstractNumId w:val="13"/>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
  </w:num>
  <w:num w:numId="22">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50"/>
  <w:proofState w:spelling="clean" w:grammar="clean"/>
  <w:defaultTabStop w:val="708"/>
  <w:hyphenationZone w:val="425"/>
  <w:characterSpacingControl w:val="doNotCompress"/>
  <w:hdrShapeDefaults>
    <o:shapedefaults spidmax="13313" v:ext="edit"/>
  </w:hdrShapeDefaults>
  <w:footnotePr>
    <w:footnote w:id="-1"/>
    <w:footnote w:id="0"/>
  </w:footnotePr>
  <w:endnotePr>
    <w:endnote w:id="-1"/>
    <w:endnote w:id="0"/>
  </w:endnotePr>
  <w:compat/>
  <w:rsids>
    <w:rsidRoot w:val="00FB078A"/>
    <w:rsid w:val="0002484E"/>
    <w:rsid w:val="00034357"/>
    <w:rsid w:val="00044DE5"/>
    <w:rsid w:val="00056B26"/>
    <w:rsid w:val="00056E50"/>
    <w:rsid w:val="00081997"/>
    <w:rsid w:val="0009277E"/>
    <w:rsid w:val="00095F97"/>
    <w:rsid w:val="000A5EB8"/>
    <w:rsid w:val="000B1081"/>
    <w:rsid w:val="001022B7"/>
    <w:rsid w:val="00126F62"/>
    <w:rsid w:val="00154A92"/>
    <w:rsid w:val="0016758A"/>
    <w:rsid w:val="0017746F"/>
    <w:rsid w:val="00183ACF"/>
    <w:rsid w:val="00187460"/>
    <w:rsid w:val="00197C8E"/>
    <w:rsid w:val="00197FF5"/>
    <w:rsid w:val="001B3D9E"/>
    <w:rsid w:val="001D048C"/>
    <w:rsid w:val="001F4D2F"/>
    <w:rsid w:val="0025457B"/>
    <w:rsid w:val="0026484C"/>
    <w:rsid w:val="002936A2"/>
    <w:rsid w:val="00294223"/>
    <w:rsid w:val="002D1769"/>
    <w:rsid w:val="002D27C7"/>
    <w:rsid w:val="002E543B"/>
    <w:rsid w:val="002F39C8"/>
    <w:rsid w:val="002F79B5"/>
    <w:rsid w:val="00331EC3"/>
    <w:rsid w:val="00350EE3"/>
    <w:rsid w:val="003919CD"/>
    <w:rsid w:val="003B3907"/>
    <w:rsid w:val="003B5870"/>
    <w:rsid w:val="003C59C6"/>
    <w:rsid w:val="003E5CE1"/>
    <w:rsid w:val="003F780D"/>
    <w:rsid w:val="004512CF"/>
    <w:rsid w:val="0045348E"/>
    <w:rsid w:val="004C66EC"/>
    <w:rsid w:val="004D1152"/>
    <w:rsid w:val="004E03F2"/>
    <w:rsid w:val="00526574"/>
    <w:rsid w:val="005431DD"/>
    <w:rsid w:val="00544E02"/>
    <w:rsid w:val="0055000D"/>
    <w:rsid w:val="0055021E"/>
    <w:rsid w:val="00555A97"/>
    <w:rsid w:val="00561D99"/>
    <w:rsid w:val="0057232E"/>
    <w:rsid w:val="00575B7E"/>
    <w:rsid w:val="00575E93"/>
    <w:rsid w:val="00584D17"/>
    <w:rsid w:val="005C3394"/>
    <w:rsid w:val="005E5770"/>
    <w:rsid w:val="005E6AD4"/>
    <w:rsid w:val="005F1CFB"/>
    <w:rsid w:val="00600D6E"/>
    <w:rsid w:val="006218A5"/>
    <w:rsid w:val="006246C0"/>
    <w:rsid w:val="00625AA7"/>
    <w:rsid w:val="006264FA"/>
    <w:rsid w:val="00630938"/>
    <w:rsid w:val="00652369"/>
    <w:rsid w:val="00657A93"/>
    <w:rsid w:val="006627BF"/>
    <w:rsid w:val="006C3106"/>
    <w:rsid w:val="006D0382"/>
    <w:rsid w:val="006D7BF2"/>
    <w:rsid w:val="0071197D"/>
    <w:rsid w:val="00731B47"/>
    <w:rsid w:val="00736537"/>
    <w:rsid w:val="00742A1E"/>
    <w:rsid w:val="00746E93"/>
    <w:rsid w:val="00747C2D"/>
    <w:rsid w:val="007555C9"/>
    <w:rsid w:val="00765D4A"/>
    <w:rsid w:val="00786CE3"/>
    <w:rsid w:val="007A4382"/>
    <w:rsid w:val="007B5997"/>
    <w:rsid w:val="007E0F71"/>
    <w:rsid w:val="007F4BB6"/>
    <w:rsid w:val="007F6FF7"/>
    <w:rsid w:val="008168AB"/>
    <w:rsid w:val="00820C16"/>
    <w:rsid w:val="00837072"/>
    <w:rsid w:val="00855F4B"/>
    <w:rsid w:val="00863BD3"/>
    <w:rsid w:val="00864E67"/>
    <w:rsid w:val="008712DD"/>
    <w:rsid w:val="00871495"/>
    <w:rsid w:val="00892BE8"/>
    <w:rsid w:val="008B4FB4"/>
    <w:rsid w:val="008D43C1"/>
    <w:rsid w:val="008D6628"/>
    <w:rsid w:val="009109E2"/>
    <w:rsid w:val="009A6FAF"/>
    <w:rsid w:val="009C3586"/>
    <w:rsid w:val="009F7AC8"/>
    <w:rsid w:val="00A05807"/>
    <w:rsid w:val="00A16D1C"/>
    <w:rsid w:val="00A35664"/>
    <w:rsid w:val="00A647A6"/>
    <w:rsid w:val="00A84220"/>
    <w:rsid w:val="00AB0222"/>
    <w:rsid w:val="00AC1D1C"/>
    <w:rsid w:val="00AC776C"/>
    <w:rsid w:val="00AE393B"/>
    <w:rsid w:val="00B13C57"/>
    <w:rsid w:val="00B332EF"/>
    <w:rsid w:val="00B824D7"/>
    <w:rsid w:val="00B86CD6"/>
    <w:rsid w:val="00BB1A69"/>
    <w:rsid w:val="00BB3D55"/>
    <w:rsid w:val="00BC0103"/>
    <w:rsid w:val="00BC1A7E"/>
    <w:rsid w:val="00BE4056"/>
    <w:rsid w:val="00BE407D"/>
    <w:rsid w:val="00BE6521"/>
    <w:rsid w:val="00BF130D"/>
    <w:rsid w:val="00C118E6"/>
    <w:rsid w:val="00C14548"/>
    <w:rsid w:val="00C15E07"/>
    <w:rsid w:val="00C24A6B"/>
    <w:rsid w:val="00C40053"/>
    <w:rsid w:val="00C44ED9"/>
    <w:rsid w:val="00C52AC8"/>
    <w:rsid w:val="00C63695"/>
    <w:rsid w:val="00CA2762"/>
    <w:rsid w:val="00CA3292"/>
    <w:rsid w:val="00CC3970"/>
    <w:rsid w:val="00CD5731"/>
    <w:rsid w:val="00CF6601"/>
    <w:rsid w:val="00D14765"/>
    <w:rsid w:val="00D2297B"/>
    <w:rsid w:val="00D23338"/>
    <w:rsid w:val="00D76350"/>
    <w:rsid w:val="00D80A15"/>
    <w:rsid w:val="00D826D2"/>
    <w:rsid w:val="00DA1F2B"/>
    <w:rsid w:val="00DB1548"/>
    <w:rsid w:val="00DE62CE"/>
    <w:rsid w:val="00DF5594"/>
    <w:rsid w:val="00E4593B"/>
    <w:rsid w:val="00E50775"/>
    <w:rsid w:val="00E53336"/>
    <w:rsid w:val="00E61015"/>
    <w:rsid w:val="00E90212"/>
    <w:rsid w:val="00E90B7C"/>
    <w:rsid w:val="00E919B2"/>
    <w:rsid w:val="00E94C6C"/>
    <w:rsid w:val="00EA3E4D"/>
    <w:rsid w:val="00ED238B"/>
    <w:rsid w:val="00F04A0C"/>
    <w:rsid w:val="00F05219"/>
    <w:rsid w:val="00F472B5"/>
    <w:rsid w:val="00F57012"/>
    <w:rsid w:val="00F80019"/>
    <w:rsid w:val="00F9262D"/>
    <w:rsid w:val="00FB078A"/>
    <w:rsid w:val="00FF629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spidmax="1331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qFormat="true"/>
    <w:lsdException w:name="heading 3" w:qFormat="true"/>
    <w:lsdException w:name="heading 4" w:qFormat="true"/>
    <w:lsdException w:name="heading 5" w:uiPriority="9" w:qFormat="true"/>
    <w:lsdException w:name="heading 6" w:uiPriority="9"/>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uiPriority w:val="99"/>
    <w:qFormat/>
    <w:rsid w:val="00AC776C"/>
    <w:pPr>
      <w:keepNext/>
      <w:keepLines/>
      <w:numPr>
        <w:numId w:val="3"/>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iPriority w:val="99"/>
    <w:unhideWhenUsed/>
    <w:qFormat/>
    <w:rsid w:val="00FB078A"/>
    <w:pPr>
      <w:keepNext/>
      <w:keepLines/>
      <w:numPr>
        <w:ilvl w:val="1"/>
        <w:numId w:val="3"/>
      </w:numPr>
      <w:spacing w:before="200" w:after="0"/>
      <w:outlineLvl w:val="1"/>
    </w:pPr>
    <w:rPr>
      <w:rFonts w:eastAsiaTheme="majorEastAsia" w:cstheme="majorBidi"/>
      <w:bCs/>
      <w:szCs w:val="26"/>
    </w:rPr>
  </w:style>
  <w:style w:type="paragraph" w:styleId="Nadpis3">
    <w:name w:val="heading 3"/>
    <w:basedOn w:val="Normln"/>
    <w:next w:val="Normln"/>
    <w:link w:val="Nadpis3Char"/>
    <w:uiPriority w:val="99"/>
    <w:unhideWhenUsed/>
    <w:qFormat/>
    <w:rsid w:val="00FB078A"/>
    <w:pPr>
      <w:keepNext/>
      <w:keepLines/>
      <w:numPr>
        <w:ilvl w:val="2"/>
        <w:numId w:val="3"/>
      </w:numPr>
      <w:spacing w:before="200" w:after="0"/>
      <w:outlineLvl w:val="2"/>
    </w:pPr>
    <w:rPr>
      <w:rFonts w:eastAsiaTheme="majorEastAsia" w:cstheme="majorBidi"/>
      <w:bCs/>
    </w:rPr>
  </w:style>
  <w:style w:type="paragraph" w:styleId="Nadpis4">
    <w:name w:val="heading 4"/>
    <w:basedOn w:val="Normln"/>
    <w:next w:val="Normln"/>
    <w:link w:val="Nadpis4Char"/>
    <w:uiPriority w:val="99"/>
    <w:unhideWhenUsed/>
    <w:qFormat/>
    <w:rsid w:val="00C52AC8"/>
    <w:pPr>
      <w:keepNext/>
      <w:keepLines/>
      <w:numPr>
        <w:ilvl w:val="3"/>
        <w:numId w:val="3"/>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AC776C"/>
    <w:rPr>
      <w:rFonts w:ascii="Arial" w:hAnsi="Arial" w:eastAsiaTheme="majorEastAsia" w:cstheme="majorBidi"/>
      <w:b/>
      <w:bCs/>
      <w:szCs w:val="28"/>
    </w:rPr>
  </w:style>
  <w:style w:type="character" w:styleId="Nadpis2Char" w:customStyle="true">
    <w:name w:val="Nadpis 2 Char"/>
    <w:basedOn w:val="Standardnpsmoodstavce"/>
    <w:link w:val="Nadpis2"/>
    <w:uiPriority w:val="9"/>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basedOn w:val="Normln"/>
    <w:link w:val="OdstavecseseznamemChar"/>
    <w:uiPriority w:val="99"/>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stavecseseznamemChar" w:customStyle="true">
    <w:name w:val="Odstavec se seznamem Char"/>
    <w:link w:val="Odstavecseseznamem"/>
    <w:uiPriority w:val="99"/>
    <w:locked/>
    <w:rsid w:val="008712DD"/>
    <w:rPr>
      <w:rFonts w:ascii="Arial" w:hAnsi="Arial"/>
    </w:rPr>
  </w:style>
  <w:style w:type="paragraph" w:styleId="Textbubliny">
    <w:name w:val="Balloon Text"/>
    <w:basedOn w:val="Normln"/>
    <w:link w:val="TextbublinyChar"/>
    <w:uiPriority w:val="99"/>
    <w:semiHidden/>
    <w:unhideWhenUsed/>
    <w:rsid w:val="008168A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8168AB"/>
    <w:rPr>
      <w:rFonts w:ascii="Tahoma" w:hAnsi="Tahoma" w:cs="Tahoma"/>
      <w:sz w:val="16"/>
      <w:szCs w:val="16"/>
    </w:rPr>
  </w:style>
  <w:style w:type="paragraph" w:styleId="Textpoznpodarou">
    <w:name w:val="footnote text"/>
    <w:basedOn w:val="Normln"/>
    <w:link w:val="TextpoznpodarouChar"/>
    <w:uiPriority w:val="99"/>
    <w:unhideWhenUsed/>
    <w:rsid w:val="00EA3E4D"/>
    <w:pPr>
      <w:spacing w:after="0" w:line="240" w:lineRule="auto"/>
    </w:pPr>
    <w:rPr>
      <w:sz w:val="24"/>
      <w:szCs w:val="24"/>
    </w:rPr>
  </w:style>
  <w:style w:type="character" w:styleId="TextpoznpodarouChar" w:customStyle="true">
    <w:name w:val="Text pozn. pod čarou Char"/>
    <w:basedOn w:val="Standardnpsmoodstavce"/>
    <w:link w:val="Textpoznpodarou"/>
    <w:uiPriority w:val="99"/>
    <w:rsid w:val="00EA3E4D"/>
    <w:rPr>
      <w:rFonts w:ascii="Arial" w:hAnsi="Arial"/>
      <w:sz w:val="24"/>
      <w:szCs w:val="24"/>
    </w:rPr>
  </w:style>
  <w:style w:type="character" w:styleId="Znakapoznpodarou">
    <w:name w:val="footnote reference"/>
    <w:basedOn w:val="Standardnpsmoodstavce"/>
    <w:uiPriority w:val="99"/>
    <w:unhideWhenUsed/>
    <w:rsid w:val="00EA3E4D"/>
    <w:rPr>
      <w:vertAlign w:val="superscript"/>
    </w:rPr>
  </w:style>
  <w:style w:type="character" w:styleId="Odkaznakoment">
    <w:name w:val="annotation reference"/>
    <w:basedOn w:val="Standardnpsmoodstavce"/>
    <w:uiPriority w:val="99"/>
    <w:semiHidden/>
    <w:unhideWhenUsed/>
    <w:rsid w:val="00E53336"/>
    <w:rPr>
      <w:sz w:val="16"/>
      <w:szCs w:val="16"/>
    </w:rPr>
  </w:style>
  <w:style w:type="paragraph" w:styleId="Textkomente">
    <w:name w:val="annotation text"/>
    <w:basedOn w:val="Normln"/>
    <w:link w:val="TextkomenteChar"/>
    <w:uiPriority w:val="99"/>
    <w:semiHidden/>
    <w:unhideWhenUsed/>
    <w:rsid w:val="00E53336"/>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5333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E53336"/>
    <w:rPr>
      <w:b/>
      <w:bCs/>
    </w:rPr>
  </w:style>
  <w:style w:type="character" w:styleId="PedmtkomenteChar" w:customStyle="true">
    <w:name w:val="Předmět komentáře Char"/>
    <w:basedOn w:val="TextkomenteChar"/>
    <w:link w:val="Pedmtkomente"/>
    <w:uiPriority w:val="99"/>
    <w:semiHidden/>
    <w:rsid w:val="00E53336"/>
    <w:rPr>
      <w:rFonts w:ascii="Arial" w:hAnsi="Arial"/>
      <w:b/>
      <w:bCs/>
      <w:sz w:val="20"/>
      <w:szCs w:val="20"/>
    </w:rPr>
  </w:style>
  <w:style w:type="paragraph" w:styleId="Default" w:customStyle="true">
    <w:name w:val="Default"/>
    <w:rsid w:val="005C3394"/>
    <w:pPr>
      <w:autoSpaceDE w:val="false"/>
      <w:autoSpaceDN w:val="false"/>
      <w:adjustRightInd w:val="false"/>
      <w:spacing w:after="0" w:line="240" w:lineRule="auto"/>
    </w:pPr>
    <w:rPr>
      <w:rFonts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dhalastova@pms.justice.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79F3567-A4BE-46B0-9FEA-B5303916378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MSP ČR</properties:Company>
  <properties:Pages>7</properties:Pages>
  <properties:Words>1726</properties:Words>
  <properties:Characters>10189</properties:Characters>
  <properties:Lines>84</properties:Lines>
  <properties:Paragraphs>23</properties:Paragraphs>
  <properties:TotalTime>78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11892</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2014-02-03T06:50:00Z</dcterms:created>
  <dc:creator/>
  <cp:lastModifiedBy/>
  <cp:lastPrinted>2013-09-02T07:03:00Z</cp:lastPrinted>
  <dcterms:modified xmlns:xsi="http://www.w3.org/2001/XMLSchema-instance" xsi:type="dcterms:W3CDTF">2014-03-17T09:56:00Z</dcterms:modified>
  <cp:revision>13</cp:revision>
</cp:coreProperties>
</file>