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34" w:rsidRDefault="009B6A34" w:rsidP="0007269A">
      <w:pPr>
        <w:spacing w:after="120" w:line="280" w:lineRule="atLeast"/>
        <w:jc w:val="center"/>
        <w:rPr>
          <w:rFonts w:ascii="Tahoma" w:hAnsi="Tahoma" w:cs="Tahoma"/>
          <w:b/>
        </w:rPr>
      </w:pPr>
    </w:p>
    <w:p w:rsidR="009B6A34" w:rsidRDefault="009B6A34" w:rsidP="0007269A">
      <w:pPr>
        <w:spacing w:after="120" w:line="280" w:lineRule="atLeast"/>
        <w:jc w:val="center"/>
        <w:rPr>
          <w:rFonts w:ascii="Tahoma" w:hAnsi="Tahoma" w:cs="Tahoma"/>
          <w:b/>
        </w:rPr>
      </w:pPr>
      <w:r>
        <w:rPr>
          <w:rFonts w:ascii="Tahoma" w:hAnsi="Tahoma" w:cs="Tahoma"/>
          <w:b/>
        </w:rPr>
        <w:t>Specifikace předmětu plnění</w:t>
      </w:r>
    </w:p>
    <w:p w:rsidR="009B6A34" w:rsidRDefault="009B6A34" w:rsidP="0007269A">
      <w:pPr>
        <w:pStyle w:val="odsazfurt"/>
        <w:spacing w:after="120" w:line="280" w:lineRule="atLeast"/>
        <w:ind w:left="0"/>
        <w:jc w:val="center"/>
        <w:rPr>
          <w:rFonts w:ascii="Tahoma" w:hAnsi="Tahoma" w:cs="Tahoma"/>
        </w:rPr>
      </w:pPr>
      <w:r w:rsidRPr="00636972">
        <w:rPr>
          <w:rFonts w:ascii="Tahoma" w:hAnsi="Tahoma" w:cs="Tahoma"/>
          <w:noProof/>
          <w:color w:val="auto"/>
        </w:rPr>
        <w:t>k výběrovému řízení realizovaného v souladu s Metodickým pokynem pro zadávání zakázek OP LZZ pro zakázky s předpokládanou hodnotou přesahující 500 000 Kč a nedosahující 2 000 000 Kč</w:t>
      </w:r>
      <w:r>
        <w:rPr>
          <w:rFonts w:ascii="Tahoma" w:hAnsi="Tahoma" w:cs="Tahoma"/>
          <w:noProof/>
          <w:color w:val="auto"/>
        </w:rPr>
        <w:t xml:space="preserve"> </w:t>
      </w:r>
      <w:r w:rsidRPr="007D751C">
        <w:rPr>
          <w:rFonts w:ascii="Tahoma" w:hAnsi="Tahoma" w:cs="Tahoma"/>
        </w:rPr>
        <w:t>s</w:t>
      </w:r>
      <w:r>
        <w:rPr>
          <w:rFonts w:ascii="Tahoma" w:hAnsi="Tahoma" w:cs="Tahoma"/>
        </w:rPr>
        <w:t> </w:t>
      </w:r>
      <w:r w:rsidRPr="007D751C">
        <w:rPr>
          <w:rFonts w:ascii="Tahoma" w:hAnsi="Tahoma" w:cs="Tahoma"/>
        </w:rPr>
        <w:t>názvem</w:t>
      </w:r>
    </w:p>
    <w:p w:rsidR="009B6A34" w:rsidRPr="007D751C" w:rsidRDefault="009B6A34" w:rsidP="0007269A">
      <w:pPr>
        <w:pStyle w:val="odsazfurt"/>
        <w:spacing w:after="120" w:line="280" w:lineRule="atLeast"/>
        <w:ind w:left="0"/>
        <w:jc w:val="center"/>
        <w:rPr>
          <w:rFonts w:ascii="Tahoma" w:hAnsi="Tahoma" w:cs="Tahoma"/>
        </w:rPr>
      </w:pPr>
    </w:p>
    <w:tbl>
      <w:tblPr>
        <w:tblW w:w="5000" w:type="pct"/>
        <w:tblLook w:val="01E0" w:firstRow="1" w:lastRow="1" w:firstColumn="1" w:lastColumn="1" w:noHBand="0" w:noVBand="0"/>
      </w:tblPr>
      <w:tblGrid>
        <w:gridCol w:w="1267"/>
        <w:gridCol w:w="8021"/>
      </w:tblGrid>
      <w:tr w:rsidR="009B6A34" w:rsidRPr="00F70942" w:rsidTr="0007269A">
        <w:trPr>
          <w:trHeight w:hRule="exact" w:val="459"/>
        </w:trPr>
        <w:tc>
          <w:tcPr>
            <w:tcW w:w="5000" w:type="pct"/>
            <w:gridSpan w:val="2"/>
            <w:tcBorders>
              <w:top w:val="single" w:sz="4" w:space="0" w:color="auto"/>
              <w:left w:val="single" w:sz="4" w:space="0" w:color="auto"/>
              <w:bottom w:val="single" w:sz="4" w:space="0" w:color="auto"/>
              <w:right w:val="single" w:sz="4" w:space="0" w:color="auto"/>
            </w:tcBorders>
            <w:shd w:val="clear" w:color="auto" w:fill="FFCC99"/>
            <w:vAlign w:val="center"/>
          </w:tcPr>
          <w:p w:rsidR="009B6A34" w:rsidRPr="00F70942" w:rsidRDefault="00E11415" w:rsidP="00E11415">
            <w:pPr>
              <w:jc w:val="center"/>
              <w:rPr>
                <w:rFonts w:ascii="Tahoma" w:hAnsi="Tahoma" w:cs="Tahoma"/>
                <w:b/>
                <w:sz w:val="20"/>
                <w:szCs w:val="20"/>
              </w:rPr>
            </w:pPr>
            <w:r>
              <w:rPr>
                <w:rFonts w:ascii="Tahoma" w:hAnsi="Tahoma" w:cs="Tahoma"/>
                <w:b/>
              </w:rPr>
              <w:t>„</w:t>
            </w:r>
            <w:r w:rsidRPr="00636972">
              <w:rPr>
                <w:rFonts w:ascii="Tahoma" w:hAnsi="Tahoma" w:cs="Tahoma"/>
                <w:b/>
              </w:rPr>
              <w:t xml:space="preserve">Vzdělávání zaměstnanců ve společnosti </w:t>
            </w:r>
            <w:r w:rsidRPr="00677E97">
              <w:rPr>
                <w:rFonts w:ascii="Tahoma" w:hAnsi="Tahoma" w:cs="Tahoma"/>
                <w:b/>
                <w:sz w:val="24"/>
                <w:szCs w:val="24"/>
              </w:rPr>
              <w:t>ComGate Interactive, s.r.o.</w:t>
            </w:r>
            <w:r>
              <w:rPr>
                <w:rFonts w:ascii="Tahoma" w:hAnsi="Tahoma" w:cs="Tahoma"/>
                <w:b/>
              </w:rPr>
              <w:t>“</w:t>
            </w:r>
          </w:p>
        </w:tc>
      </w:tr>
      <w:tr w:rsidR="009B6A34" w:rsidRPr="00F70942" w:rsidTr="0007269A">
        <w:trPr>
          <w:trHeight w:hRule="exact" w:val="459"/>
        </w:trPr>
        <w:tc>
          <w:tcPr>
            <w:tcW w:w="682" w:type="pct"/>
            <w:tcBorders>
              <w:top w:val="single" w:sz="4" w:space="0" w:color="auto"/>
              <w:left w:val="single" w:sz="4" w:space="0" w:color="auto"/>
              <w:bottom w:val="single" w:sz="4" w:space="0" w:color="auto"/>
              <w:right w:val="single" w:sz="4" w:space="0" w:color="auto"/>
            </w:tcBorders>
            <w:shd w:val="clear" w:color="auto" w:fill="FFCC99"/>
            <w:vAlign w:val="center"/>
          </w:tcPr>
          <w:p w:rsidR="009B6A34" w:rsidRPr="00F70942" w:rsidRDefault="009B6A34" w:rsidP="0007269A">
            <w:pPr>
              <w:widowControl w:val="0"/>
              <w:tabs>
                <w:tab w:val="left" w:pos="1418"/>
              </w:tabs>
              <w:autoSpaceDE w:val="0"/>
              <w:autoSpaceDN w:val="0"/>
              <w:adjustRightInd w:val="0"/>
              <w:jc w:val="center"/>
              <w:rPr>
                <w:rFonts w:ascii="Tahoma" w:hAnsi="Tahoma" w:cs="Tahoma"/>
                <w:b/>
                <w:sz w:val="20"/>
                <w:szCs w:val="20"/>
              </w:rPr>
            </w:pPr>
            <w:r w:rsidRPr="00F70942">
              <w:rPr>
                <w:rFonts w:ascii="Tahoma" w:hAnsi="Tahoma" w:cs="Tahoma"/>
                <w:b/>
                <w:smallCaps/>
                <w:sz w:val="20"/>
                <w:szCs w:val="20"/>
              </w:rPr>
              <w:t>Část</w:t>
            </w:r>
            <w:r w:rsidRPr="00F70942">
              <w:rPr>
                <w:rFonts w:ascii="Tahoma" w:hAnsi="Tahoma" w:cs="Tahoma"/>
                <w:b/>
                <w:sz w:val="20"/>
                <w:szCs w:val="20"/>
              </w:rPr>
              <w:t xml:space="preserve"> A</w:t>
            </w:r>
          </w:p>
        </w:tc>
        <w:tc>
          <w:tcPr>
            <w:tcW w:w="4318" w:type="pct"/>
            <w:tcBorders>
              <w:top w:val="single" w:sz="4" w:space="0" w:color="auto"/>
              <w:left w:val="single" w:sz="4" w:space="0" w:color="auto"/>
              <w:bottom w:val="single" w:sz="4" w:space="0" w:color="auto"/>
              <w:right w:val="single" w:sz="4" w:space="0" w:color="auto"/>
            </w:tcBorders>
            <w:vAlign w:val="center"/>
          </w:tcPr>
          <w:p w:rsidR="009B6A34" w:rsidRPr="00F70942" w:rsidRDefault="009B6A34" w:rsidP="0007269A">
            <w:pPr>
              <w:rPr>
                <w:rFonts w:ascii="Tahoma" w:hAnsi="Tahoma" w:cs="Tahoma"/>
                <w:b/>
                <w:sz w:val="20"/>
                <w:szCs w:val="20"/>
              </w:rPr>
            </w:pPr>
            <w:r w:rsidRPr="00F70942">
              <w:rPr>
                <w:rFonts w:ascii="Tahoma" w:hAnsi="Tahoma" w:cs="Tahoma"/>
                <w:b/>
                <w:sz w:val="20"/>
                <w:szCs w:val="20"/>
              </w:rPr>
              <w:t>Projektový management</w:t>
            </w:r>
          </w:p>
        </w:tc>
      </w:tr>
      <w:tr w:rsidR="009B6A34"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shd w:val="clear" w:color="auto" w:fill="FABF8F"/>
            <w:vAlign w:val="center"/>
          </w:tcPr>
          <w:p w:rsidR="009B6A34" w:rsidRDefault="009B6A34" w:rsidP="0007269A">
            <w:pPr>
              <w:jc w:val="center"/>
              <w:rPr>
                <w:rFonts w:ascii="Tahoma" w:hAnsi="Tahoma" w:cs="Tahoma"/>
                <w:b/>
                <w:sz w:val="20"/>
                <w:szCs w:val="20"/>
              </w:rPr>
            </w:pPr>
            <w:r>
              <w:rPr>
                <w:rFonts w:ascii="Tahoma" w:hAnsi="Tahoma" w:cs="Tahoma"/>
                <w:b/>
                <w:sz w:val="20"/>
                <w:szCs w:val="20"/>
              </w:rPr>
              <w:t>Název kurzu</w:t>
            </w:r>
          </w:p>
        </w:tc>
      </w:tr>
      <w:tr w:rsidR="009B6A34"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Default="009B6A34" w:rsidP="0007269A">
            <w:pPr>
              <w:rPr>
                <w:rFonts w:ascii="Tahoma" w:hAnsi="Tahoma" w:cs="Tahoma"/>
                <w:b/>
                <w:sz w:val="20"/>
                <w:szCs w:val="20"/>
              </w:rPr>
            </w:pPr>
            <w:r>
              <w:rPr>
                <w:rFonts w:ascii="Tahoma" w:hAnsi="Tahoma" w:cs="Tahoma"/>
                <w:b/>
                <w:sz w:val="20"/>
                <w:szCs w:val="20"/>
              </w:rPr>
              <w:t>Základy řízení projektů</w:t>
            </w:r>
          </w:p>
        </w:tc>
      </w:tr>
      <w:tr w:rsidR="009B6A34"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Pr="00F70942" w:rsidRDefault="009B6A34" w:rsidP="0007269A">
            <w:pPr>
              <w:rPr>
                <w:rFonts w:ascii="Tahoma" w:hAnsi="Tahoma" w:cs="Tahoma"/>
                <w:sz w:val="20"/>
                <w:szCs w:val="20"/>
              </w:rPr>
            </w:pPr>
            <w:r>
              <w:rPr>
                <w:rFonts w:ascii="Tahoma" w:hAnsi="Tahoma" w:cs="Tahoma"/>
                <w:b/>
                <w:sz w:val="20"/>
                <w:szCs w:val="20"/>
              </w:rPr>
              <w:t>Plánování a řízení projektů</w:t>
            </w:r>
          </w:p>
        </w:tc>
      </w:tr>
      <w:tr w:rsidR="009B6A34"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Pr="00F70942" w:rsidRDefault="009B6A34" w:rsidP="0007269A">
            <w:pPr>
              <w:rPr>
                <w:rFonts w:ascii="Tahoma" w:hAnsi="Tahoma" w:cs="Tahoma"/>
                <w:sz w:val="20"/>
                <w:szCs w:val="20"/>
              </w:rPr>
            </w:pPr>
            <w:r>
              <w:rPr>
                <w:rFonts w:ascii="Tahoma" w:hAnsi="Tahoma" w:cs="Tahoma"/>
                <w:b/>
                <w:sz w:val="20"/>
                <w:szCs w:val="20"/>
              </w:rPr>
              <w:t>Pokročilé techniky plánování projektu</w:t>
            </w:r>
          </w:p>
        </w:tc>
      </w:tr>
      <w:tr w:rsidR="009B6A34"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Pr="00F70942" w:rsidRDefault="009B6A34" w:rsidP="0007269A">
            <w:pPr>
              <w:rPr>
                <w:rFonts w:ascii="Tahoma" w:hAnsi="Tahoma" w:cs="Tahoma"/>
                <w:sz w:val="20"/>
                <w:szCs w:val="20"/>
              </w:rPr>
            </w:pPr>
            <w:r>
              <w:rPr>
                <w:rFonts w:ascii="Tahoma" w:hAnsi="Tahoma" w:cs="Tahoma"/>
                <w:b/>
                <w:sz w:val="20"/>
                <w:szCs w:val="20"/>
              </w:rPr>
              <w:t>Krizový management řízení projektů</w:t>
            </w:r>
          </w:p>
        </w:tc>
      </w:tr>
      <w:tr w:rsidR="009B6A34"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Pr="00F70942" w:rsidRDefault="009B6A34" w:rsidP="0007269A">
            <w:pPr>
              <w:rPr>
                <w:rFonts w:ascii="Tahoma" w:hAnsi="Tahoma" w:cs="Tahoma"/>
                <w:sz w:val="20"/>
                <w:szCs w:val="20"/>
              </w:rPr>
            </w:pPr>
            <w:r>
              <w:rPr>
                <w:rFonts w:ascii="Tahoma" w:hAnsi="Tahoma" w:cs="Tahoma"/>
                <w:b/>
                <w:sz w:val="20"/>
                <w:szCs w:val="20"/>
              </w:rPr>
              <w:t>Školení MS Project</w:t>
            </w:r>
          </w:p>
        </w:tc>
      </w:tr>
      <w:tr w:rsidR="009B6A34" w:rsidRPr="00F70942" w:rsidTr="000726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5000" w:type="pct"/>
            <w:gridSpan w:val="2"/>
            <w:vAlign w:val="center"/>
          </w:tcPr>
          <w:p w:rsidR="009B6A34" w:rsidRPr="00F70942" w:rsidRDefault="009B6A34" w:rsidP="0007269A">
            <w:pPr>
              <w:rPr>
                <w:rFonts w:ascii="Tahoma" w:hAnsi="Tahoma" w:cs="Tahoma"/>
                <w:sz w:val="20"/>
                <w:szCs w:val="20"/>
              </w:rPr>
            </w:pPr>
            <w:r>
              <w:rPr>
                <w:rFonts w:ascii="Tahoma" w:hAnsi="Tahoma" w:cs="Tahoma"/>
                <w:b/>
                <w:sz w:val="20"/>
                <w:szCs w:val="20"/>
              </w:rPr>
              <w:t>Prince2 Foundation</w:t>
            </w:r>
          </w:p>
        </w:tc>
      </w:tr>
    </w:tbl>
    <w:p w:rsidR="009B6A34" w:rsidRDefault="009B6A34" w:rsidP="0007269A">
      <w:pPr>
        <w:rPr>
          <w:lang w:eastAsia="cs-CZ"/>
        </w:rPr>
      </w:pPr>
    </w:p>
    <w:p w:rsidR="009B6A34" w:rsidRDefault="009B6A34" w:rsidP="0007269A">
      <w:pPr>
        <w:rPr>
          <w:lang w:eastAsia="cs-C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Tr="0007269A">
        <w:tc>
          <w:tcPr>
            <w:tcW w:w="5000" w:type="pct"/>
            <w:shd w:val="clear" w:color="auto" w:fill="FABF8F"/>
            <w:vAlign w:val="center"/>
          </w:tcPr>
          <w:p w:rsidR="009B6A34" w:rsidRDefault="009B6A34" w:rsidP="0007269A">
            <w:pPr>
              <w:rPr>
                <w:rFonts w:ascii="Tahoma" w:hAnsi="Tahoma" w:cs="Tahoma"/>
                <w:b/>
                <w:sz w:val="20"/>
                <w:szCs w:val="20"/>
              </w:rPr>
            </w:pPr>
            <w:r>
              <w:rPr>
                <w:rFonts w:ascii="Tahoma" w:hAnsi="Tahoma" w:cs="Tahoma"/>
                <w:b/>
                <w:sz w:val="20"/>
                <w:szCs w:val="20"/>
              </w:rPr>
              <w:t>Základy řízení projektů</w:t>
            </w:r>
          </w:p>
        </w:tc>
      </w:tr>
    </w:tbl>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 xml:space="preserve">Určeno: </w:t>
      </w:r>
    </w:p>
    <w:p w:rsidR="009B6A34" w:rsidRPr="0007269A" w:rsidRDefault="009B6A34" w:rsidP="0007269A">
      <w:pPr>
        <w:autoSpaceDE w:val="0"/>
        <w:autoSpaceDN w:val="0"/>
        <w:adjustRightInd w:val="0"/>
        <w:spacing w:before="60" w:after="60" w:line="240" w:lineRule="auto"/>
        <w:rPr>
          <w:rFonts w:ascii="Tahoma" w:hAnsi="Tahoma" w:cs="Tahoma"/>
          <w:sz w:val="20"/>
          <w:szCs w:val="20"/>
        </w:rPr>
      </w:pPr>
      <w:r w:rsidRPr="0007269A">
        <w:rPr>
          <w:rFonts w:ascii="Tahoma" w:hAnsi="Tahoma" w:cs="Tahoma"/>
          <w:sz w:val="20"/>
          <w:szCs w:val="20"/>
        </w:rPr>
        <w:t>Členům projektových týmů, střednímu a top managementu, kterého se projekty nějak dotýkají - jako základní seznámení pro všechny, kdo se pohybují v organizaci, ve které se realizují projekty, nebo  se uvažuje o zavedení systému řízení projektů.</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 xml:space="preserve">Cíle kurzu: </w:t>
      </w:r>
    </w:p>
    <w:p w:rsidR="009B6A34" w:rsidRPr="0007269A" w:rsidRDefault="009B6A34" w:rsidP="0007269A">
      <w:pPr>
        <w:autoSpaceDE w:val="0"/>
        <w:autoSpaceDN w:val="0"/>
        <w:adjustRightInd w:val="0"/>
        <w:spacing w:before="60" w:after="60" w:line="240" w:lineRule="auto"/>
        <w:rPr>
          <w:rFonts w:ascii="Tahoma" w:hAnsi="Tahoma" w:cs="Tahoma"/>
          <w:sz w:val="20"/>
          <w:szCs w:val="20"/>
        </w:rPr>
      </w:pPr>
      <w:r w:rsidRPr="0007269A">
        <w:rPr>
          <w:rFonts w:ascii="Tahoma" w:hAnsi="Tahoma" w:cs="Tahoma"/>
          <w:sz w:val="20"/>
          <w:szCs w:val="20"/>
        </w:rPr>
        <w:t>Zopakovat, upřesnit a naučit se základní pojmy projektového řízení, především dle standardů IPMA   a PMI. Získat dovednosti definice nejdůležitějších parametrů projektů, posuzování a hodnocení projektů.</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Anotace kurzu:</w:t>
      </w:r>
    </w:p>
    <w:p w:rsidR="009B6A34" w:rsidRPr="0007269A" w:rsidRDefault="009B6A34" w:rsidP="0007269A">
      <w:pPr>
        <w:spacing w:before="60" w:after="60"/>
        <w:rPr>
          <w:rFonts w:ascii="Tahoma" w:hAnsi="Tahoma" w:cs="Tahoma"/>
          <w:sz w:val="20"/>
          <w:szCs w:val="20"/>
        </w:rPr>
      </w:pPr>
      <w:r w:rsidRPr="0007269A">
        <w:rPr>
          <w:rFonts w:ascii="Tahoma" w:hAnsi="Tahoma" w:cs="Tahoma"/>
          <w:sz w:val="20"/>
          <w:szCs w:val="20"/>
        </w:rPr>
        <w:t>Kurz základy řízení projektů je primárně zaměřen na vysvětlení základních pojmů a principů projektového řízení. Účastník získá základní teoretické znalosti jak naplánovat projekt a jak jej řídit. Účastník bude seznámen se základními principy vedení lidí a projektových týmů, bude seznámen s nejčastějšími riziky projektu, přičemž bude seznámen i s analytickým postupem nalézání těchto rizik. Část kurzu bude věnována i současným trendům a chápání projektového managementu pro zvýšení konkurenceschopnosti organizace. Uchazeč bude rovněž seznámen s nejpoužívanějšími metodikami a technikami řízení projektu.</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 xml:space="preserve">Případové studie </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lastRenderedPageBreak/>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Rozsah [dny]:</w:t>
      </w:r>
    </w:p>
    <w:p w:rsidR="009B6A34" w:rsidRDefault="009B6A34" w:rsidP="0007269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1 </w:t>
      </w:r>
    </w:p>
    <w:p w:rsidR="009B6A34" w:rsidRPr="00C7703A" w:rsidRDefault="009B6A34" w:rsidP="0007269A">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9B6A34" w:rsidRDefault="009B6A34" w:rsidP="0007269A">
      <w:pPr>
        <w:autoSpaceDE w:val="0"/>
        <w:autoSpaceDN w:val="0"/>
        <w:adjustRightInd w:val="0"/>
        <w:spacing w:before="60" w:after="60" w:line="240" w:lineRule="auto"/>
        <w:rPr>
          <w:rFonts w:ascii="Tahoma" w:hAnsi="Tahoma" w:cs="Tahoma"/>
          <w:b/>
          <w:sz w:val="20"/>
          <w:szCs w:val="20"/>
        </w:rPr>
      </w:pPr>
      <w:bookmarkStart w:id="0" w:name="_GoBack"/>
      <w:bookmarkEnd w:id="0"/>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07269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Default="009B6A34" w:rsidP="0007269A">
      <w:pPr>
        <w:rPr>
          <w:rFonts w:ascii="Tahoma" w:hAnsi="Tahoma" w:cs="Tahoma"/>
          <w:sz w:val="20"/>
          <w:szCs w:val="20"/>
        </w:rPr>
      </w:pPr>
      <w:r>
        <w:rPr>
          <w:rFonts w:ascii="Tahoma" w:hAnsi="Tahoma" w:cs="Tahoma"/>
          <w:sz w:val="20"/>
          <w:szCs w:val="20"/>
        </w:rPr>
        <w:t>Výstupem bude vydané osvědčení pro každou osobu řádně absolvující kurz.</w:t>
      </w: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Pr>
          <w:rFonts w:ascii="Tahoma" w:hAnsi="Tahoma" w:cs="Tahoma"/>
          <w:sz w:val="20"/>
          <w:szCs w:val="20"/>
        </w:rPr>
        <w:t>Součástí kurzu bude při zahájení prezenční listina, na závěr dotazník spokojenosti pro vyhodnocení kurzu. Dodavatel předloží vyhodnocení spokojenosti Zadavateli nejpozději do 14 dnů po ukončení kurzu.</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9B6A34" w:rsidP="0007269A">
      <w:pPr>
        <w:autoSpaceDE w:val="0"/>
        <w:autoSpaceDN w:val="0"/>
        <w:adjustRightInd w:val="0"/>
        <w:spacing w:before="60" w:after="60" w:line="240" w:lineRule="auto"/>
        <w:rPr>
          <w:rFonts w:ascii="Tahoma" w:hAnsi="Tahoma" w:cs="Tahoma"/>
          <w:sz w:val="20"/>
          <w:szCs w:val="20"/>
        </w:rPr>
      </w:pPr>
      <w:r w:rsidRPr="0007269A">
        <w:rPr>
          <w:rFonts w:ascii="Tahoma" w:hAnsi="Tahoma" w:cs="Tahoma"/>
          <w:sz w:val="20"/>
          <w:szCs w:val="20"/>
        </w:rPr>
        <w:t>10</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 xml:space="preserve">Maximální cena kurzu (jeden účastník): </w:t>
      </w:r>
    </w:p>
    <w:p w:rsidR="009B6A34" w:rsidRPr="0007269A" w:rsidRDefault="009B6A34" w:rsidP="0007269A">
      <w:pPr>
        <w:autoSpaceDE w:val="0"/>
        <w:autoSpaceDN w:val="0"/>
        <w:adjustRightInd w:val="0"/>
        <w:spacing w:before="60" w:after="60" w:line="240" w:lineRule="auto"/>
        <w:rPr>
          <w:rFonts w:ascii="Tahoma" w:hAnsi="Tahoma" w:cs="Tahoma"/>
          <w:sz w:val="20"/>
          <w:szCs w:val="20"/>
        </w:rPr>
      </w:pPr>
      <w:r w:rsidRPr="0007269A">
        <w:rPr>
          <w:rFonts w:ascii="Tahoma" w:hAnsi="Tahoma" w:cs="Tahoma"/>
          <w:sz w:val="20"/>
          <w:szCs w:val="20"/>
        </w:rPr>
        <w:t>6 250,00 Kč bez DPH</w:t>
      </w:r>
    </w:p>
    <w:p w:rsidR="009B6A34" w:rsidRDefault="009B6A34" w:rsidP="0007269A">
      <w:pPr>
        <w:spacing w:line="240" w:lineRule="auto"/>
        <w:jc w:val="left"/>
        <w:rPr>
          <w:rFonts w:ascii="Tahoma" w:hAnsi="Tahoma" w:cs="Tahoma"/>
          <w:sz w:val="20"/>
          <w:szCs w:val="20"/>
        </w:rPr>
      </w:pPr>
    </w:p>
    <w:p w:rsidR="009B6A34" w:rsidRDefault="009B6A34" w:rsidP="0007269A">
      <w:pPr>
        <w:spacing w:line="240" w:lineRule="auto"/>
        <w:jc w:val="left"/>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RPr="00F70942" w:rsidTr="00C7703A">
        <w:tc>
          <w:tcPr>
            <w:tcW w:w="5000" w:type="pct"/>
            <w:shd w:val="clear" w:color="auto" w:fill="FABF8F"/>
            <w:vAlign w:val="center"/>
          </w:tcPr>
          <w:p w:rsidR="009B6A34" w:rsidRPr="00F70942" w:rsidRDefault="009B6A34" w:rsidP="00151E51">
            <w:pPr>
              <w:rPr>
                <w:rFonts w:ascii="Tahoma" w:hAnsi="Tahoma" w:cs="Tahoma"/>
                <w:sz w:val="20"/>
                <w:szCs w:val="20"/>
              </w:rPr>
            </w:pPr>
            <w:r>
              <w:rPr>
                <w:rFonts w:ascii="Tahoma" w:hAnsi="Tahoma" w:cs="Tahoma"/>
                <w:b/>
                <w:sz w:val="20"/>
                <w:szCs w:val="20"/>
              </w:rPr>
              <w:t>Plánování a řízení projektů</w:t>
            </w:r>
          </w:p>
        </w:tc>
      </w:tr>
    </w:tbl>
    <w:p w:rsidR="009B6A34" w:rsidRPr="0007269A" w:rsidRDefault="009B6A34" w:rsidP="0007269A">
      <w:pPr>
        <w:autoSpaceDE w:val="0"/>
        <w:autoSpaceDN w:val="0"/>
        <w:adjustRightInd w:val="0"/>
        <w:spacing w:line="240" w:lineRule="auto"/>
        <w:rPr>
          <w:rFonts w:ascii="Tahoma" w:hAnsi="Tahoma" w:cs="Tahoma"/>
          <w:b/>
          <w:bCs/>
          <w:sz w:val="20"/>
          <w:szCs w:val="20"/>
        </w:rPr>
      </w:pPr>
      <w:r w:rsidRPr="0007269A">
        <w:rPr>
          <w:rFonts w:ascii="Tahoma" w:hAnsi="Tahoma" w:cs="Tahoma"/>
          <w:b/>
          <w:bCs/>
          <w:sz w:val="20"/>
          <w:szCs w:val="20"/>
        </w:rPr>
        <w:t xml:space="preserve">Určeno: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Manažerům projektů, střednímu a top managementu, zodpovědného za systém řízení projektů organizace - jako intenzivní trénink pro všechny, kdo se zajímají o projektové řízení a chtějí postupně získat ucelený přehled znalostí, osvojit si dovednosti a celkově si rozšířit obzory. Případně určeno jako první krok pro přípravu k certifikaci podle IPMA na stupně D, C a B, dále jako příprava pro recertifikaci stupňů C a B (jako osvěžení základů).</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 xml:space="preserve">Cíle kurzu: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Získat znalosti o různých organizačních strukturách a jejich možné provázanosti i s důsledky, které taková konfigurace přináší. Zopakovat, upřesnit a naučit se základní pojmy projektového řízení, především dle standardů IPMA a PMI. Získat dovednosti týkající se definice nejdůležitějších parametrů projektů, posuzování a hodnocení projektů. Naučit se efektivně plánovat, sledovat a řídit projekty.</w:t>
      </w:r>
    </w:p>
    <w:p w:rsidR="009B6A34" w:rsidRDefault="009B6A34" w:rsidP="0007269A">
      <w:pPr>
        <w:autoSpaceDE w:val="0"/>
        <w:autoSpaceDN w:val="0"/>
        <w:adjustRightInd w:val="0"/>
        <w:spacing w:before="60" w:after="60" w:line="240" w:lineRule="auto"/>
        <w:rPr>
          <w:rFonts w:ascii="Tahoma" w:hAnsi="Tahoma" w:cs="Tahoma"/>
          <w:b/>
          <w:sz w:val="20"/>
          <w:szCs w:val="20"/>
        </w:rPr>
      </w:pPr>
    </w:p>
    <w:p w:rsidR="009B6A34" w:rsidRPr="0007269A" w:rsidRDefault="009B6A34" w:rsidP="0007269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Anotace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 xml:space="preserve">Tento kurz seznámí posluchače s komplexní problematikou řízení projektů a jejími specifiky. Účastník získá detailní teoretické i praktické znalosti jak naplánovat projekt a jak jej řídit. Osvojí si základní principy vedení lidí a projektových týmů, principy a typy organizačních struktur včetně výhod a </w:t>
      </w:r>
      <w:r w:rsidRPr="0007269A">
        <w:rPr>
          <w:rFonts w:ascii="Tahoma" w:hAnsi="Tahoma" w:cs="Tahoma"/>
          <w:sz w:val="20"/>
          <w:szCs w:val="20"/>
        </w:rPr>
        <w:lastRenderedPageBreak/>
        <w:t>nevýhod jejich využití v organizaci. Dále dokáže analyzovat rizika projektu a porozumí řízení finančních zdrojů. Část kurzu bude věnována i současným trendům a chápání projektového managementu pro konkurenceschopnost firmy, a to s využitím zkušeností a poznatků z konkrétních projektů. Uchazeč bude rovněž seznámen s nejpoužívanějšími metodikami, principy, postupy a technikami řízení projektu.</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 xml:space="preserve">Případové studie </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Rozsah [dny]: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2</w:t>
      </w:r>
    </w:p>
    <w:p w:rsidR="009B6A34" w:rsidRPr="00C7703A" w:rsidRDefault="009B6A34" w:rsidP="00C7703A">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Pr="0007269A"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C7703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Default="009B6A34" w:rsidP="00C7703A">
      <w:pPr>
        <w:rPr>
          <w:rFonts w:ascii="Tahoma" w:hAnsi="Tahoma" w:cs="Tahoma"/>
          <w:sz w:val="20"/>
          <w:szCs w:val="20"/>
        </w:rPr>
      </w:pPr>
      <w:r>
        <w:rPr>
          <w:rFonts w:ascii="Tahoma" w:hAnsi="Tahoma" w:cs="Tahoma"/>
          <w:sz w:val="20"/>
          <w:szCs w:val="20"/>
        </w:rPr>
        <w:t>Výstupem bude vydané osvědčení pro každou osobu řádně absolvující kurz.</w:t>
      </w:r>
    </w:p>
    <w:p w:rsidR="009B6A34" w:rsidRPr="0007269A" w:rsidRDefault="009B6A34" w:rsidP="00C7703A">
      <w:pPr>
        <w:autoSpaceDE w:val="0"/>
        <w:autoSpaceDN w:val="0"/>
        <w:adjustRightInd w:val="0"/>
        <w:spacing w:before="60" w:after="60" w:line="240" w:lineRule="auto"/>
        <w:rPr>
          <w:rFonts w:ascii="Tahoma" w:hAnsi="Tahoma" w:cs="Tahoma"/>
          <w:b/>
          <w:sz w:val="20"/>
          <w:szCs w:val="20"/>
        </w:rPr>
      </w:pPr>
      <w:r>
        <w:rPr>
          <w:rFonts w:ascii="Tahoma" w:hAnsi="Tahoma" w:cs="Tahoma"/>
          <w:sz w:val="20"/>
          <w:szCs w:val="20"/>
        </w:rPr>
        <w:t>Součástí kurzu bude při zahájení prezenční listina, na závěr dotazník spokojenosti pro vyhodnocení kurzu. Dodavatel předloží vyhodnocení spokojenosti Zadavateli nejpozději do 14 dnů po ukončení kurzu.</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9B6A34" w:rsidP="00C7703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5</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Maximální cena kurzu (jeden účastník):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10 970,00 Kč bez DPH</w:t>
      </w:r>
    </w:p>
    <w:p w:rsidR="009B6A34" w:rsidRDefault="009B6A34" w:rsidP="0007269A">
      <w:pPr>
        <w:spacing w:line="240" w:lineRule="auto"/>
        <w:jc w:val="left"/>
        <w:rPr>
          <w:rFonts w:ascii="Tahoma" w:hAnsi="Tahoma" w:cs="Tahoma"/>
          <w:sz w:val="20"/>
          <w:szCs w:val="20"/>
        </w:rPr>
      </w:pPr>
    </w:p>
    <w:p w:rsidR="009B6A34" w:rsidRDefault="009B6A34" w:rsidP="0007269A">
      <w:pPr>
        <w:spacing w:line="240" w:lineRule="auto"/>
        <w:jc w:val="left"/>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RPr="00F70942" w:rsidTr="00C7703A">
        <w:tc>
          <w:tcPr>
            <w:tcW w:w="5000" w:type="pct"/>
            <w:shd w:val="clear" w:color="auto" w:fill="FABF8F"/>
            <w:vAlign w:val="center"/>
          </w:tcPr>
          <w:p w:rsidR="009B6A34" w:rsidRPr="00F70942" w:rsidRDefault="009B6A34" w:rsidP="00151E51">
            <w:pPr>
              <w:rPr>
                <w:rFonts w:ascii="Tahoma" w:hAnsi="Tahoma" w:cs="Tahoma"/>
                <w:sz w:val="20"/>
                <w:szCs w:val="20"/>
              </w:rPr>
            </w:pPr>
            <w:r>
              <w:rPr>
                <w:rFonts w:ascii="Tahoma" w:hAnsi="Tahoma" w:cs="Tahoma"/>
                <w:b/>
                <w:sz w:val="20"/>
                <w:szCs w:val="20"/>
              </w:rPr>
              <w:t>Pokročilé techniky plánování projektu</w:t>
            </w:r>
          </w:p>
        </w:tc>
      </w:tr>
    </w:tbl>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Určeno:</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Manažerům projektů, případně střednímu a top managementu, kterého se projekty dotýkají. Klíčovým členům projektových týmů. Případně určeno jako jeden z kroků pro přípravu k certifikaci podle IPMA na stupně D, C a B, dále jako příprava pro recertifikaci stupňů C a B.</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lastRenderedPageBreak/>
        <w:t>Cíle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Získat znalosti a dovednosti pokročilých technik projektového řízení pro zkvalitnění řízení projektů jako takových, případně systému projektového řízení v organizaci.</w:t>
      </w:r>
    </w:p>
    <w:p w:rsidR="009B6A34" w:rsidRDefault="009B6A34" w:rsidP="0007269A">
      <w:pPr>
        <w:autoSpaceDE w:val="0"/>
        <w:autoSpaceDN w:val="0"/>
        <w:adjustRightInd w:val="0"/>
        <w:spacing w:line="240" w:lineRule="auto"/>
        <w:rPr>
          <w:rFonts w:ascii="Tahoma" w:hAnsi="Tahoma" w:cs="Tahoma"/>
          <w:b/>
          <w:sz w:val="20"/>
          <w:szCs w:val="20"/>
        </w:rPr>
      </w:pPr>
    </w:p>
    <w:p w:rsidR="008025A4" w:rsidRDefault="008025A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Anotace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Kurz je určen projektovým manažerům a managementu společnosti, kteří již mají základní znalosti i praktické zkušenosti v oblasti projektového řízení. Účastník po absolvování kurzu bude znát rozšířené principy projektového řízení, budete znát pokročilé techniky a nástroje projektového manažera, bude se orientovat v základních principech metody Kritického řetězce („</w:t>
      </w:r>
      <w:r w:rsidRPr="0007269A">
        <w:rPr>
          <w:rFonts w:ascii="Tahoma" w:hAnsi="Tahoma" w:cs="Tahoma"/>
          <w:i/>
          <w:sz w:val="20"/>
          <w:szCs w:val="20"/>
        </w:rPr>
        <w:t>Critical Chain</w:t>
      </w:r>
      <w:r w:rsidRPr="0007269A">
        <w:rPr>
          <w:rFonts w:ascii="Tahoma" w:hAnsi="Tahoma" w:cs="Tahoma"/>
          <w:sz w:val="20"/>
          <w:szCs w:val="20"/>
        </w:rPr>
        <w:t>“), bude znát nejdůležitější dovednosti projektového manažera a bude schopen samostatně efektivně řídit projektový tým. Kurz je sestaven na základě metodiky IPMA, která je kompatibilní i s dalšími metodikami (např. PMBoK). Kurz bude částečně zaměřen i na specifika strategického a finančního managementu a jejich využití v rámci plánování a řízení projektu. Účastník bude seznam i s principy řízení kvality, konfigurace a změn, dále pak s principy řízení na základě vytvořené hodnoty („</w:t>
      </w:r>
      <w:r w:rsidRPr="0007269A">
        <w:rPr>
          <w:rFonts w:ascii="Tahoma" w:hAnsi="Tahoma" w:cs="Tahoma"/>
          <w:i/>
          <w:sz w:val="20"/>
          <w:szCs w:val="20"/>
        </w:rPr>
        <w:t>Earned Value Management</w:t>
      </w:r>
      <w:r w:rsidRPr="0007269A">
        <w:rPr>
          <w:rFonts w:ascii="Tahoma" w:hAnsi="Tahoma" w:cs="Tahoma"/>
          <w:sz w:val="20"/>
          <w:szCs w:val="20"/>
        </w:rPr>
        <w:t>“) a rovněž s principy řízení přínosů projektu („</w:t>
      </w:r>
      <w:r w:rsidRPr="0007269A">
        <w:rPr>
          <w:rFonts w:ascii="Tahoma" w:hAnsi="Tahoma" w:cs="Tahoma"/>
          <w:i/>
          <w:sz w:val="20"/>
          <w:szCs w:val="20"/>
        </w:rPr>
        <w:t>Benefit Management</w:t>
      </w:r>
      <w:r w:rsidRPr="0007269A">
        <w:rPr>
          <w:rFonts w:ascii="Tahoma" w:hAnsi="Tahoma" w:cs="Tahoma"/>
          <w:sz w:val="20"/>
          <w:szCs w:val="20"/>
        </w:rPr>
        <w:t>“).</w:t>
      </w:r>
    </w:p>
    <w:p w:rsidR="008025A4" w:rsidRDefault="008025A4" w:rsidP="0007269A">
      <w:pPr>
        <w:spacing w:before="60" w:after="60"/>
        <w:jc w:val="left"/>
        <w:rPr>
          <w:rFonts w:ascii="Tahoma" w:hAnsi="Tahoma" w:cs="Tahoma"/>
          <w:sz w:val="20"/>
          <w:szCs w:val="20"/>
          <w:u w:val="single"/>
        </w:rPr>
      </w:pPr>
    </w:p>
    <w:p w:rsidR="009B6A34" w:rsidRPr="0007269A" w:rsidRDefault="009B6A34" w:rsidP="0007269A">
      <w:pPr>
        <w:spacing w:before="60" w:after="60"/>
        <w:jc w:val="left"/>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 xml:space="preserve">Případové studie </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Rozsah [dny]: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2</w:t>
      </w:r>
    </w:p>
    <w:p w:rsidR="009B6A34" w:rsidRPr="00C7703A" w:rsidRDefault="009B6A34" w:rsidP="00C7703A">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Pr="0007269A"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C7703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Default="009B6A34" w:rsidP="00C7703A">
      <w:pPr>
        <w:rPr>
          <w:rFonts w:ascii="Tahoma" w:hAnsi="Tahoma" w:cs="Tahoma"/>
          <w:sz w:val="20"/>
          <w:szCs w:val="20"/>
        </w:rPr>
      </w:pPr>
      <w:r>
        <w:rPr>
          <w:rFonts w:ascii="Tahoma" w:hAnsi="Tahoma" w:cs="Tahoma"/>
          <w:sz w:val="20"/>
          <w:szCs w:val="20"/>
        </w:rPr>
        <w:t>Výstupem bude vydané osvědčení pro každou osobu řádně absolvující kurz.</w:t>
      </w:r>
    </w:p>
    <w:p w:rsidR="009B6A34" w:rsidRPr="0007269A" w:rsidRDefault="009B6A34" w:rsidP="00C7703A">
      <w:pPr>
        <w:autoSpaceDE w:val="0"/>
        <w:autoSpaceDN w:val="0"/>
        <w:adjustRightInd w:val="0"/>
        <w:spacing w:before="60" w:after="60" w:line="240" w:lineRule="auto"/>
        <w:rPr>
          <w:rFonts w:ascii="Tahoma" w:hAnsi="Tahoma" w:cs="Tahoma"/>
          <w:b/>
          <w:sz w:val="20"/>
          <w:szCs w:val="20"/>
        </w:rPr>
      </w:pPr>
      <w:r>
        <w:rPr>
          <w:rFonts w:ascii="Tahoma" w:hAnsi="Tahoma" w:cs="Tahoma"/>
          <w:sz w:val="20"/>
          <w:szCs w:val="20"/>
        </w:rPr>
        <w:t>Součástí kurzu bude při zahájení prezenční listina, na závěr dotazník spokojenosti pro vyhodnocení kurzu. Dodavatel předloží vyhodnocení spokojenosti Zadavateli nejpozději do 14 dnů po ukončení kurzu.</w:t>
      </w:r>
    </w:p>
    <w:p w:rsidR="009B6A34" w:rsidRDefault="009B6A34" w:rsidP="00C7703A">
      <w:pPr>
        <w:autoSpaceDE w:val="0"/>
        <w:autoSpaceDN w:val="0"/>
        <w:adjustRightInd w:val="0"/>
        <w:spacing w:before="60" w:after="60" w:line="240" w:lineRule="auto"/>
        <w:rPr>
          <w:rFonts w:ascii="Tahoma" w:hAnsi="Tahoma" w:cs="Tahoma"/>
          <w:b/>
          <w:sz w:val="20"/>
          <w:szCs w:val="20"/>
        </w:rPr>
      </w:pPr>
    </w:p>
    <w:p w:rsidR="009B6A34" w:rsidRDefault="009B6A34" w:rsidP="00C7703A">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9B6A34" w:rsidP="00C7703A">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lastRenderedPageBreak/>
        <w:t>Maximální cena kurzu (jeden účastník):</w:t>
      </w:r>
    </w:p>
    <w:p w:rsidR="009B6A34"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10 970,00 Kč bez DPH</w:t>
      </w:r>
    </w:p>
    <w:p w:rsidR="009B6A34" w:rsidRPr="0007269A" w:rsidRDefault="009B6A34" w:rsidP="0007269A">
      <w:pPr>
        <w:autoSpaceDE w:val="0"/>
        <w:autoSpaceDN w:val="0"/>
        <w:adjustRightInd w:val="0"/>
        <w:spacing w:line="240" w:lineRule="auto"/>
        <w:rPr>
          <w:rFonts w:ascii="Tahoma" w:hAnsi="Tahoma" w:cs="Tahoma"/>
          <w:sz w:val="20"/>
          <w:szCs w:val="20"/>
        </w:rPr>
      </w:pPr>
    </w:p>
    <w:p w:rsidR="009B6A34" w:rsidRPr="0007269A" w:rsidRDefault="009B6A34" w:rsidP="0007269A">
      <w:pPr>
        <w:spacing w:line="240" w:lineRule="auto"/>
        <w:jc w:val="left"/>
        <w:rPr>
          <w:rFonts w:ascii="Tahoma" w:hAnsi="Tahoma" w:cs="Tahoma"/>
          <w:b/>
          <w:bCs/>
          <w:color w:val="4F81BD"/>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RPr="00F70942" w:rsidTr="0041591D">
        <w:tc>
          <w:tcPr>
            <w:tcW w:w="5000" w:type="pct"/>
            <w:shd w:val="clear" w:color="auto" w:fill="FABF8F"/>
            <w:vAlign w:val="center"/>
          </w:tcPr>
          <w:p w:rsidR="009B6A34" w:rsidRPr="00F70942" w:rsidRDefault="009B6A34" w:rsidP="00151E51">
            <w:pPr>
              <w:rPr>
                <w:rFonts w:ascii="Tahoma" w:hAnsi="Tahoma" w:cs="Tahoma"/>
                <w:sz w:val="20"/>
                <w:szCs w:val="20"/>
              </w:rPr>
            </w:pPr>
            <w:r>
              <w:rPr>
                <w:rFonts w:ascii="Tahoma" w:hAnsi="Tahoma" w:cs="Tahoma"/>
                <w:b/>
                <w:sz w:val="20"/>
                <w:szCs w:val="20"/>
              </w:rPr>
              <w:t>Krizový management řízení projektů</w:t>
            </w:r>
          </w:p>
        </w:tc>
      </w:tr>
    </w:tbl>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Určeno: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Projektovým manažerům v oblasti IT a systémovým specialistům/supervizorům.</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Cíle kurzu: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Cílem kurzu je seznámit jeho účastníky s možnostmi identifikace potenciální krizové situace v organizaci, s aplikací principů a metod krizového managementu a vytvářením a využíváním krizového scénáře pro vlastní organizaci. Cílem kurzu je dále získání informací o základních nástrojích krizového managementu, o přístupech v krizovém managementu a o jednotlivých aspektech krize v rámci organizace.</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Anotace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V rámci kurzu jsou jednotlivé problémové oblasti doplněny praktickými přístupy, zejména pak případovými studiemi a metodami, které jsou zakončeny simulací podniku v krizi s aplikací získaných znalostí, nástrojů a metod krizového managementu. K dílčím cílům kurzu patří seznámení účastníků s právními a ekonomickými aspekty krizového managementu v ČR a v kontextu EU. Osnova kurzu bude primárně zaměřena na následující konkrétní oblasti krizového managementu:</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Klíčové pojmy krizového managementu a jejich praktická aplikace, právní a ekonomický rozměr problematiky</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Organizace a fáze krizového managementu, faktory úspěšnosti firmy, strategická analýza organizace</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Právní aspekty krizového managementu v organizaci</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Rizika v organizaci a jejich prevence, řízení rizik v organizaci</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 xml:space="preserve">Příčiny krize v organizaci a jejich identifikace </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Krizová komunikace v organizaci s důrazem na krizové řízení a plánování</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Krizový plán a jeho vytvoření</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Krizový manažer, jeho role ve firmě a úkoly, spolupráce s jinými úrovněmi řízení firmy, další subjekty v krizovém řízení firmy</w:t>
      </w:r>
    </w:p>
    <w:p w:rsidR="009B6A34" w:rsidRPr="0007269A" w:rsidRDefault="009B6A34" w:rsidP="0007269A">
      <w:pPr>
        <w:pStyle w:val="Odstavecseseznamem"/>
        <w:numPr>
          <w:ilvl w:val="0"/>
          <w:numId w:val="3"/>
        </w:numPr>
        <w:spacing w:before="60" w:after="60"/>
        <w:rPr>
          <w:rFonts w:ascii="Tahoma" w:hAnsi="Tahoma" w:cs="Tahoma"/>
          <w:sz w:val="20"/>
          <w:szCs w:val="20"/>
        </w:rPr>
      </w:pPr>
      <w:r w:rsidRPr="0007269A">
        <w:rPr>
          <w:rFonts w:ascii="Tahoma" w:hAnsi="Tahoma" w:cs="Tahoma"/>
          <w:sz w:val="20"/>
          <w:szCs w:val="20"/>
        </w:rPr>
        <w:t>„</w:t>
      </w:r>
      <w:r w:rsidRPr="0007269A">
        <w:rPr>
          <w:rFonts w:ascii="Tahoma" w:hAnsi="Tahoma" w:cs="Tahoma"/>
          <w:i/>
          <w:sz w:val="20"/>
          <w:szCs w:val="20"/>
        </w:rPr>
        <w:t>Best practices</w:t>
      </w:r>
      <w:r w:rsidRPr="0007269A">
        <w:rPr>
          <w:rFonts w:ascii="Tahoma" w:hAnsi="Tahoma" w:cs="Tahoma"/>
          <w:sz w:val="20"/>
          <w:szCs w:val="20"/>
        </w:rPr>
        <w:t>" řízení v krizových situacích, příklady efektivních strategií a přístupů</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 xml:space="preserve">Případové studie </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Rozsah [dny]: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2</w:t>
      </w:r>
    </w:p>
    <w:p w:rsidR="009B6A34" w:rsidRPr="00C7703A" w:rsidRDefault="009B6A34" w:rsidP="0041591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lastRenderedPageBreak/>
        <w:t>školící den = 8 x 45 vyučovacích minut, 2 x 15 minut přestávka na občerstvení, 1 x 60 minut přestávka na oběd</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Pr="0007269A"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Default="009B6A34" w:rsidP="0041591D">
      <w:pPr>
        <w:rPr>
          <w:rFonts w:ascii="Tahoma" w:hAnsi="Tahoma" w:cs="Tahoma"/>
          <w:sz w:val="20"/>
          <w:szCs w:val="20"/>
        </w:rPr>
      </w:pPr>
      <w:r>
        <w:rPr>
          <w:rFonts w:ascii="Tahoma" w:hAnsi="Tahoma" w:cs="Tahoma"/>
          <w:sz w:val="20"/>
          <w:szCs w:val="20"/>
        </w:rPr>
        <w:t>Výstupem bude vydané osvědčení pro každou osobu řádně absolvující kurz.</w:t>
      </w:r>
    </w:p>
    <w:p w:rsidR="009B6A34" w:rsidRPr="0007269A" w:rsidRDefault="009B6A34" w:rsidP="0041591D">
      <w:pPr>
        <w:autoSpaceDE w:val="0"/>
        <w:autoSpaceDN w:val="0"/>
        <w:adjustRightInd w:val="0"/>
        <w:spacing w:before="60" w:after="60" w:line="240" w:lineRule="auto"/>
        <w:rPr>
          <w:rFonts w:ascii="Tahoma" w:hAnsi="Tahoma" w:cs="Tahoma"/>
          <w:b/>
          <w:sz w:val="20"/>
          <w:szCs w:val="20"/>
        </w:rPr>
      </w:pPr>
      <w:r>
        <w:rPr>
          <w:rFonts w:ascii="Tahoma" w:hAnsi="Tahoma" w:cs="Tahoma"/>
          <w:sz w:val="20"/>
          <w:szCs w:val="20"/>
        </w:rPr>
        <w:t>Součástí kurzu bude při zahájení prezenční listina, na závěr dotazník spokojenosti pro vyhodnocení kurzu. Dodavatel předloží vyhodnocení spokojenosti Zadavateli nejpozději do 14 dnů po ukončení kurzu.</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9B6A34"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Maximální cena kurzu (jeden účastník): </w:t>
      </w:r>
    </w:p>
    <w:p w:rsidR="009B6A34"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10 970,00 Kč bez DPH</w:t>
      </w:r>
    </w:p>
    <w:p w:rsidR="009B6A34" w:rsidRDefault="009B6A34" w:rsidP="0007269A">
      <w:pPr>
        <w:autoSpaceDE w:val="0"/>
        <w:autoSpaceDN w:val="0"/>
        <w:adjustRightInd w:val="0"/>
        <w:spacing w:line="240" w:lineRule="auto"/>
        <w:rPr>
          <w:rFonts w:ascii="Tahoma" w:hAnsi="Tahoma" w:cs="Tahoma"/>
          <w:sz w:val="20"/>
          <w:szCs w:val="20"/>
        </w:rPr>
      </w:pPr>
    </w:p>
    <w:p w:rsidR="009B6A34" w:rsidRDefault="009B6A34" w:rsidP="0007269A">
      <w:pPr>
        <w:autoSpaceDE w:val="0"/>
        <w:autoSpaceDN w:val="0"/>
        <w:adjustRightInd w:val="0"/>
        <w:spacing w:line="240" w:lineRule="auto"/>
        <w:rPr>
          <w:rFonts w:ascii="Tahoma" w:hAnsi="Tahoma" w:cs="Tahoma"/>
          <w:sz w:val="20"/>
          <w:szCs w:val="20"/>
        </w:rPr>
      </w:pPr>
    </w:p>
    <w:p w:rsidR="009B6A34" w:rsidRPr="0007269A" w:rsidRDefault="009B6A34" w:rsidP="0007269A">
      <w:pPr>
        <w:autoSpaceDE w:val="0"/>
        <w:autoSpaceDN w:val="0"/>
        <w:adjustRightInd w:val="0"/>
        <w:spacing w:line="240" w:lineRule="auto"/>
        <w:rPr>
          <w:rFonts w:ascii="Tahoma" w:hAnsi="Tahoma"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RPr="00F70942" w:rsidTr="0041591D">
        <w:tc>
          <w:tcPr>
            <w:tcW w:w="5000" w:type="pct"/>
            <w:shd w:val="clear" w:color="auto" w:fill="FABF8F"/>
            <w:vAlign w:val="center"/>
          </w:tcPr>
          <w:p w:rsidR="009B6A34" w:rsidRPr="00F70942" w:rsidRDefault="009B6A34" w:rsidP="00151E51">
            <w:pPr>
              <w:rPr>
                <w:rFonts w:ascii="Tahoma" w:hAnsi="Tahoma" w:cs="Tahoma"/>
                <w:sz w:val="20"/>
                <w:szCs w:val="20"/>
              </w:rPr>
            </w:pPr>
            <w:r>
              <w:rPr>
                <w:rFonts w:ascii="Tahoma" w:hAnsi="Tahoma" w:cs="Tahoma"/>
                <w:b/>
                <w:sz w:val="20"/>
                <w:szCs w:val="20"/>
              </w:rPr>
              <w:t>Školení MS Project</w:t>
            </w:r>
          </w:p>
        </w:tc>
      </w:tr>
    </w:tbl>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Určeno: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Všem projektovým manažerům, členům projektových týmů a vedoucím pracovníkům.</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Cíle kurzu: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Zvládnutí klíčového nástroje projektového managementu a seznámení se s jeho funkcemi pro komplexní správu projektu.</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Anotace kurzu:</w:t>
      </w:r>
    </w:p>
    <w:p w:rsidR="009B6A34"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Tento dvoudenní kurz poskytuje znalosti potřebné pro efektivní tvorbu projektu nástrojem Microsoft Project 2010. Absolventi se seznámí s postupem tvorby projektu, práce se zdroji a jejich přiřazení. Dále se účastníci naučí všechny činnosti potřebné ke spuštění a aktualizaci projektu, také využívat reporty a další typy výstupů, řešit změny a přetížení jednotlivých zdrojů. Mimo jiné se účastníci seznámí s přípravou časového plánu projektu, vkládání úloh a zdrojů, úpravou a možnostmi zefektivnění plánu, jakož i s nástroji ke sledování jeho průběhu a plnění. Základní oblasti kurzu budou následující:</w:t>
      </w:r>
    </w:p>
    <w:p w:rsidR="008025A4" w:rsidRPr="0007269A" w:rsidRDefault="008025A4" w:rsidP="0007269A">
      <w:pPr>
        <w:autoSpaceDE w:val="0"/>
        <w:autoSpaceDN w:val="0"/>
        <w:adjustRightInd w:val="0"/>
        <w:spacing w:line="240" w:lineRule="auto"/>
        <w:rPr>
          <w:rFonts w:ascii="Tahoma" w:hAnsi="Tahoma" w:cs="Tahoma"/>
          <w:sz w:val="20"/>
          <w:szCs w:val="20"/>
        </w:rPr>
      </w:pP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Základní popis prostředí programu</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Co je projekt z pohledu MS Project?</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Založení nového projektu</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Vkládání úkolů, doba trvání, vazby mezi úkoly, milníky</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Hybné faktory úkolů</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Práce s Ganttovým diagramem</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Kritická cesta</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Evidence nákladů</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Rozpočet, cash flow a další sestavy</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t>Ekonomika projektu</w:t>
      </w:r>
    </w:p>
    <w:p w:rsidR="009B6A34" w:rsidRPr="0007269A" w:rsidRDefault="009B6A34" w:rsidP="0007269A">
      <w:pPr>
        <w:pStyle w:val="Odstavecseseznamem"/>
        <w:numPr>
          <w:ilvl w:val="0"/>
          <w:numId w:val="4"/>
        </w:numPr>
        <w:spacing w:before="60" w:after="60"/>
        <w:rPr>
          <w:rFonts w:ascii="Tahoma" w:hAnsi="Tahoma" w:cs="Tahoma"/>
          <w:sz w:val="20"/>
          <w:szCs w:val="20"/>
        </w:rPr>
      </w:pPr>
      <w:r w:rsidRPr="0007269A">
        <w:rPr>
          <w:rFonts w:ascii="Tahoma" w:hAnsi="Tahoma" w:cs="Tahoma"/>
          <w:sz w:val="20"/>
          <w:szCs w:val="20"/>
        </w:rPr>
        <w:lastRenderedPageBreak/>
        <w:t>Obecné nástroje MS Project</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Praktické ukázky v programu MS Project</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keepNext/>
        <w:keepLines/>
        <w:jc w:val="left"/>
        <w:rPr>
          <w:rFonts w:ascii="Tahoma" w:hAnsi="Tahoma" w:cs="Tahoma"/>
          <w:b/>
          <w:sz w:val="20"/>
          <w:szCs w:val="20"/>
        </w:rPr>
      </w:pPr>
    </w:p>
    <w:p w:rsidR="009B6A34" w:rsidRPr="0007269A" w:rsidRDefault="009B6A34" w:rsidP="0007269A">
      <w:pPr>
        <w:keepNext/>
        <w:keepLines/>
        <w:jc w:val="left"/>
        <w:rPr>
          <w:rFonts w:ascii="Tahoma" w:hAnsi="Tahoma" w:cs="Tahoma"/>
          <w:b/>
          <w:sz w:val="20"/>
          <w:szCs w:val="20"/>
        </w:rPr>
      </w:pPr>
      <w:r w:rsidRPr="0007269A">
        <w:rPr>
          <w:rFonts w:ascii="Tahoma" w:hAnsi="Tahoma" w:cs="Tahoma"/>
          <w:b/>
          <w:sz w:val="20"/>
          <w:szCs w:val="20"/>
        </w:rPr>
        <w:t xml:space="preserve">Rozsah [dny]: </w:t>
      </w:r>
    </w:p>
    <w:p w:rsidR="009B6A34" w:rsidRPr="0007269A" w:rsidRDefault="009B6A34" w:rsidP="0007269A">
      <w:pPr>
        <w:keepNext/>
        <w:keepLines/>
        <w:jc w:val="left"/>
        <w:rPr>
          <w:rFonts w:ascii="Tahoma" w:hAnsi="Tahoma" w:cs="Tahoma"/>
          <w:b/>
          <w:sz w:val="20"/>
          <w:szCs w:val="20"/>
        </w:rPr>
      </w:pPr>
      <w:r w:rsidRPr="0007269A">
        <w:rPr>
          <w:rFonts w:ascii="Tahoma" w:hAnsi="Tahoma" w:cs="Tahoma"/>
          <w:sz w:val="20"/>
          <w:szCs w:val="20"/>
        </w:rPr>
        <w:t>2 dny</w:t>
      </w:r>
    </w:p>
    <w:p w:rsidR="009B6A34" w:rsidRPr="00C7703A" w:rsidRDefault="009B6A34" w:rsidP="0041591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Pr="0007269A"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Default="009B6A34" w:rsidP="0041591D">
      <w:pPr>
        <w:rPr>
          <w:rFonts w:ascii="Tahoma" w:hAnsi="Tahoma" w:cs="Tahoma"/>
          <w:sz w:val="20"/>
          <w:szCs w:val="20"/>
        </w:rPr>
      </w:pPr>
      <w:r>
        <w:rPr>
          <w:rFonts w:ascii="Tahoma" w:hAnsi="Tahoma" w:cs="Tahoma"/>
          <w:sz w:val="20"/>
          <w:szCs w:val="20"/>
        </w:rPr>
        <w:t>Výstupem bude vydané osvědčení pro každou osobu řádně absolvující kurz.</w:t>
      </w:r>
    </w:p>
    <w:p w:rsidR="009B6A34" w:rsidRPr="0007269A" w:rsidRDefault="009B6A34" w:rsidP="0041591D">
      <w:pPr>
        <w:autoSpaceDE w:val="0"/>
        <w:autoSpaceDN w:val="0"/>
        <w:adjustRightInd w:val="0"/>
        <w:spacing w:before="60" w:after="60" w:line="240" w:lineRule="auto"/>
        <w:rPr>
          <w:rFonts w:ascii="Tahoma" w:hAnsi="Tahoma" w:cs="Tahoma"/>
          <w:b/>
          <w:sz w:val="20"/>
          <w:szCs w:val="20"/>
        </w:rPr>
      </w:pPr>
      <w:r>
        <w:rPr>
          <w:rFonts w:ascii="Tahoma" w:hAnsi="Tahoma" w:cs="Tahoma"/>
          <w:sz w:val="20"/>
          <w:szCs w:val="20"/>
        </w:rPr>
        <w:t>Součástí kurzu bude při zahájení prezenční listina, na závěr dotazník spokojenosti pro vyhodnocení kurzu. Dodavatel předloží vyhodnocení spokojenosti Zadavateli nejpozději do 14 dnů po ukončení kurzu.</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9B6A34"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10</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Maximální cena kurzu (jeden účastník): </w:t>
      </w:r>
    </w:p>
    <w:p w:rsidR="009B6A34"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9 600,00 Kč bez DPH</w:t>
      </w:r>
    </w:p>
    <w:p w:rsidR="009B6A34" w:rsidRDefault="009B6A34" w:rsidP="0007269A">
      <w:pPr>
        <w:autoSpaceDE w:val="0"/>
        <w:autoSpaceDN w:val="0"/>
        <w:adjustRightInd w:val="0"/>
        <w:spacing w:line="240" w:lineRule="auto"/>
        <w:rPr>
          <w:rFonts w:ascii="Tahoma" w:hAnsi="Tahoma" w:cs="Tahoma"/>
          <w:sz w:val="20"/>
          <w:szCs w:val="20"/>
        </w:rPr>
      </w:pPr>
    </w:p>
    <w:p w:rsidR="009B6A34" w:rsidRPr="0007269A" w:rsidRDefault="009B6A34" w:rsidP="0007269A">
      <w:pPr>
        <w:autoSpaceDE w:val="0"/>
        <w:autoSpaceDN w:val="0"/>
        <w:adjustRightInd w:val="0"/>
        <w:spacing w:line="240" w:lineRule="auto"/>
        <w:rPr>
          <w:rFonts w:ascii="Tahoma" w:hAnsi="Tahoma" w:cs="Tahoma"/>
          <w:sz w:val="20"/>
          <w:szCs w:val="20"/>
        </w:rPr>
      </w:pPr>
    </w:p>
    <w:p w:rsidR="009B6A34" w:rsidRPr="0007269A" w:rsidRDefault="009B6A34" w:rsidP="0007269A">
      <w:pPr>
        <w:spacing w:line="240" w:lineRule="auto"/>
        <w:jc w:val="left"/>
        <w:rPr>
          <w:rFonts w:ascii="Tahoma" w:hAnsi="Tahoma" w:cs="Tahoma"/>
          <w:b/>
          <w:bCs/>
          <w:color w:val="4F81BD"/>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9B6A34" w:rsidRPr="00F70942" w:rsidTr="0041591D">
        <w:tc>
          <w:tcPr>
            <w:tcW w:w="5000" w:type="pct"/>
            <w:shd w:val="clear" w:color="auto" w:fill="FABF8F"/>
            <w:vAlign w:val="center"/>
          </w:tcPr>
          <w:p w:rsidR="009B6A34" w:rsidRPr="00F70942" w:rsidRDefault="009B6A34" w:rsidP="00151E51">
            <w:pPr>
              <w:rPr>
                <w:rFonts w:ascii="Tahoma" w:hAnsi="Tahoma" w:cs="Tahoma"/>
                <w:sz w:val="20"/>
                <w:szCs w:val="20"/>
              </w:rPr>
            </w:pPr>
            <w:r>
              <w:rPr>
                <w:rFonts w:ascii="Tahoma" w:hAnsi="Tahoma" w:cs="Tahoma"/>
                <w:b/>
                <w:sz w:val="20"/>
                <w:szCs w:val="20"/>
              </w:rPr>
              <w:t>Prince2 Foundation</w:t>
            </w:r>
          </w:p>
        </w:tc>
      </w:tr>
    </w:tbl>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Určeno:</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Všem projektovým manažerům, členům projektových týmů a vedoucím pracovníkům.</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Cíle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Seznámit se s jednou z nejznámějších metodik řízení projektů, a to na úrovni, která umožní případné následné úspěšné složení mezinárodní certifikační zkoušky.</w:t>
      </w:r>
    </w:p>
    <w:p w:rsidR="009B6A34" w:rsidRDefault="009B6A34" w:rsidP="0007269A">
      <w:pPr>
        <w:autoSpaceDE w:val="0"/>
        <w:autoSpaceDN w:val="0"/>
        <w:adjustRightInd w:val="0"/>
        <w:spacing w:line="240" w:lineRule="auto"/>
        <w:rPr>
          <w:rFonts w:ascii="Tahoma" w:hAnsi="Tahoma" w:cs="Tahoma"/>
          <w:b/>
          <w:sz w:val="20"/>
          <w:szCs w:val="20"/>
        </w:rPr>
      </w:pPr>
    </w:p>
    <w:p w:rsidR="008025A4" w:rsidRDefault="008025A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lastRenderedPageBreak/>
        <w:t>Anotace kurzu:</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Tento kurz je zaměřen na metodiku řízení projektů PRINCE2 („</w:t>
      </w:r>
      <w:r w:rsidRPr="0007269A">
        <w:rPr>
          <w:rFonts w:ascii="Tahoma" w:hAnsi="Tahoma" w:cs="Tahoma"/>
          <w:i/>
          <w:sz w:val="20"/>
          <w:szCs w:val="20"/>
        </w:rPr>
        <w:t>PRojects IN Controlled Environment</w:t>
      </w:r>
      <w:r w:rsidRPr="0007269A">
        <w:rPr>
          <w:rFonts w:ascii="Tahoma" w:hAnsi="Tahoma" w:cs="Tahoma"/>
          <w:sz w:val="20"/>
          <w:szCs w:val="20"/>
        </w:rPr>
        <w:t>“) v jeho základní podobě. Metodika definuje způsob jak vést projekty všech velikostí (investiční, stavební, ICT, výrobní aj.) s minimalizováním rizik. Metodika je procesně orientovaná, předkládá konkrétní systematický postup řešení konkrétních problémů včetně zodpovědností, vazeb a projektových dokumentů.</w:t>
      </w:r>
    </w:p>
    <w:p w:rsidR="009B6A34"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Účastník se seznámí se základní terminologií, s životním cyklem projektu, dozví se jak správně plánovat a organizovat projekty, sledovat jednotlivé procesy, analyzovat a řídit rizika nebo připravit plán projektu pomocí základních plánovacích technik. Základní okruhy kurzu budou sledovat tyto témata:</w:t>
      </w:r>
    </w:p>
    <w:p w:rsidR="008025A4" w:rsidRPr="0007269A" w:rsidRDefault="008025A4" w:rsidP="0007269A">
      <w:pPr>
        <w:autoSpaceDE w:val="0"/>
        <w:autoSpaceDN w:val="0"/>
        <w:adjustRightInd w:val="0"/>
        <w:spacing w:line="240" w:lineRule="auto"/>
        <w:rPr>
          <w:rFonts w:ascii="Tahoma" w:hAnsi="Tahoma" w:cs="Tahoma"/>
          <w:sz w:val="20"/>
          <w:szCs w:val="20"/>
        </w:rPr>
      </w:pPr>
    </w:p>
    <w:p w:rsidR="009B6A34" w:rsidRPr="0007269A" w:rsidRDefault="009B6A34" w:rsidP="0007269A">
      <w:pPr>
        <w:pStyle w:val="Odstavecseseznamem"/>
        <w:numPr>
          <w:ilvl w:val="0"/>
          <w:numId w:val="5"/>
        </w:numPr>
        <w:autoSpaceDE w:val="0"/>
        <w:autoSpaceDN w:val="0"/>
        <w:adjustRightInd w:val="0"/>
        <w:spacing w:line="240" w:lineRule="auto"/>
        <w:rPr>
          <w:rFonts w:ascii="Tahoma" w:hAnsi="Tahoma" w:cs="Tahoma"/>
          <w:sz w:val="20"/>
          <w:szCs w:val="20"/>
        </w:rPr>
      </w:pPr>
      <w:r w:rsidRPr="0007269A">
        <w:rPr>
          <w:rFonts w:ascii="Tahoma" w:hAnsi="Tahoma" w:cs="Tahoma"/>
          <w:sz w:val="20"/>
          <w:szCs w:val="20"/>
        </w:rPr>
        <w:t>Efektivní řízení projektu – projektový plán, harmonogram, zdroje, eliminace rizik.</w:t>
      </w:r>
    </w:p>
    <w:p w:rsidR="009B6A34" w:rsidRPr="0007269A" w:rsidRDefault="009B6A34" w:rsidP="0007269A">
      <w:pPr>
        <w:pStyle w:val="Odstavecseseznamem"/>
        <w:numPr>
          <w:ilvl w:val="0"/>
          <w:numId w:val="5"/>
        </w:numPr>
        <w:autoSpaceDE w:val="0"/>
        <w:autoSpaceDN w:val="0"/>
        <w:adjustRightInd w:val="0"/>
        <w:spacing w:line="240" w:lineRule="auto"/>
        <w:rPr>
          <w:rFonts w:ascii="Tahoma" w:hAnsi="Tahoma" w:cs="Tahoma"/>
          <w:sz w:val="20"/>
          <w:szCs w:val="20"/>
        </w:rPr>
      </w:pPr>
      <w:r w:rsidRPr="0007269A">
        <w:rPr>
          <w:rFonts w:ascii="Tahoma" w:hAnsi="Tahoma" w:cs="Tahoma"/>
          <w:sz w:val="20"/>
          <w:szCs w:val="20"/>
        </w:rPr>
        <w:t>Plánování a řízení organizace s důrazem na efektivní přiřazování a využívání rolí a odpovědnosti.</w:t>
      </w:r>
    </w:p>
    <w:p w:rsidR="009B6A34" w:rsidRPr="0007269A" w:rsidRDefault="009B6A34" w:rsidP="0007269A">
      <w:pPr>
        <w:pStyle w:val="Odstavecseseznamem"/>
        <w:numPr>
          <w:ilvl w:val="0"/>
          <w:numId w:val="5"/>
        </w:numPr>
        <w:autoSpaceDE w:val="0"/>
        <w:autoSpaceDN w:val="0"/>
        <w:adjustRightInd w:val="0"/>
        <w:spacing w:line="240" w:lineRule="auto"/>
        <w:rPr>
          <w:rFonts w:ascii="Tahoma" w:hAnsi="Tahoma" w:cs="Tahoma"/>
          <w:sz w:val="20"/>
          <w:szCs w:val="20"/>
        </w:rPr>
      </w:pPr>
      <w:r w:rsidRPr="0007269A">
        <w:rPr>
          <w:rFonts w:ascii="Tahoma" w:hAnsi="Tahoma" w:cs="Tahoma"/>
          <w:sz w:val="20"/>
          <w:szCs w:val="20"/>
        </w:rPr>
        <w:t>Přizpůsobení metodiky PRINCE2 konkrétnímu projektu.</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Vzdělávací metody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Výklad problematiky</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PowerPoint prezentace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Moderovaná diskuse</w:t>
      </w:r>
    </w:p>
    <w:p w:rsidR="009B6A34" w:rsidRPr="0007269A" w:rsidRDefault="009B6A34" w:rsidP="0007269A">
      <w:pPr>
        <w:pStyle w:val="Odstavecseseznamem"/>
        <w:numPr>
          <w:ilvl w:val="0"/>
          <w:numId w:val="1"/>
        </w:numPr>
        <w:spacing w:before="60" w:after="60"/>
        <w:rPr>
          <w:rFonts w:ascii="Tahoma" w:hAnsi="Tahoma" w:cs="Tahoma"/>
          <w:sz w:val="20"/>
          <w:szCs w:val="20"/>
        </w:rPr>
      </w:pPr>
      <w:r w:rsidRPr="0007269A">
        <w:rPr>
          <w:rFonts w:ascii="Tahoma" w:hAnsi="Tahoma" w:cs="Tahoma"/>
          <w:sz w:val="20"/>
          <w:szCs w:val="20"/>
        </w:rPr>
        <w:t>Praktické ukázky metodiky v praxi</w:t>
      </w:r>
    </w:p>
    <w:p w:rsidR="008025A4" w:rsidRDefault="008025A4" w:rsidP="0007269A">
      <w:pPr>
        <w:spacing w:before="60" w:after="60"/>
        <w:rPr>
          <w:rFonts w:ascii="Tahoma" w:hAnsi="Tahoma" w:cs="Tahoma"/>
          <w:sz w:val="20"/>
          <w:szCs w:val="20"/>
          <w:u w:val="single"/>
        </w:rPr>
      </w:pPr>
    </w:p>
    <w:p w:rsidR="009B6A34" w:rsidRPr="0007269A" w:rsidRDefault="009B6A34" w:rsidP="0007269A">
      <w:pPr>
        <w:spacing w:before="60" w:after="60"/>
        <w:rPr>
          <w:rFonts w:ascii="Tahoma" w:hAnsi="Tahoma" w:cs="Tahoma"/>
          <w:sz w:val="20"/>
          <w:szCs w:val="20"/>
          <w:u w:val="single"/>
        </w:rPr>
      </w:pPr>
      <w:r w:rsidRPr="0007269A">
        <w:rPr>
          <w:rFonts w:ascii="Tahoma" w:hAnsi="Tahoma" w:cs="Tahoma"/>
          <w:sz w:val="20"/>
          <w:szCs w:val="20"/>
          <w:u w:val="single"/>
        </w:rPr>
        <w:t>Studijní podklady a pomůcky pro výuku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Tištěné prezentace (obsah kurzu) s možností vepsání vlastních poznámek</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Využití interaktivního projektoru</w:t>
      </w:r>
    </w:p>
    <w:p w:rsidR="009B6A34" w:rsidRPr="0007269A" w:rsidRDefault="009B6A34" w:rsidP="0007269A">
      <w:pPr>
        <w:pStyle w:val="Odstavecseseznamem"/>
        <w:numPr>
          <w:ilvl w:val="0"/>
          <w:numId w:val="2"/>
        </w:numPr>
        <w:spacing w:before="60" w:after="60"/>
        <w:rPr>
          <w:rFonts w:ascii="Tahoma" w:hAnsi="Tahoma" w:cs="Tahoma"/>
          <w:sz w:val="20"/>
          <w:szCs w:val="20"/>
        </w:rPr>
      </w:pPr>
      <w:r w:rsidRPr="0007269A">
        <w:rPr>
          <w:rFonts w:ascii="Tahoma" w:hAnsi="Tahoma" w:cs="Tahoma"/>
          <w:sz w:val="20"/>
          <w:szCs w:val="20"/>
        </w:rPr>
        <w:t>Flip chart</w:t>
      </w:r>
    </w:p>
    <w:p w:rsidR="009B6A34" w:rsidRDefault="009B6A3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t xml:space="preserve">Rozsah: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3 dny</w:t>
      </w:r>
    </w:p>
    <w:p w:rsidR="009B6A34" w:rsidRPr="00C7703A" w:rsidRDefault="009B6A34" w:rsidP="0041591D">
      <w:pPr>
        <w:autoSpaceDE w:val="0"/>
        <w:autoSpaceDN w:val="0"/>
        <w:adjustRightInd w:val="0"/>
        <w:spacing w:before="60" w:after="60" w:line="240" w:lineRule="auto"/>
        <w:rPr>
          <w:rFonts w:ascii="Tahoma" w:hAnsi="Tahoma" w:cs="Tahoma"/>
          <w:i/>
          <w:sz w:val="20"/>
          <w:szCs w:val="20"/>
        </w:rPr>
      </w:pPr>
      <w:r w:rsidRPr="00C7703A">
        <w:rPr>
          <w:rFonts w:ascii="Tahoma" w:hAnsi="Tahoma" w:cs="Tahoma"/>
          <w:i/>
          <w:sz w:val="20"/>
          <w:szCs w:val="20"/>
        </w:rPr>
        <w:t>školící den = 8 x 45 vyučovacích minut, 2 x 15 minut přestávka na občerstvení, 1 x 60 minut přestávka na oběd</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Pr="0007269A"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Lhůta realizace:</w:t>
      </w:r>
    </w:p>
    <w:p w:rsidR="009B6A34" w:rsidRDefault="009B6A34"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 xml:space="preserve">Dle schváleného Harmonogramu mezi Dodavatelem a Zhotovitelem. Kurz bude realizován v období </w:t>
      </w:r>
      <w:r w:rsidR="005725D2">
        <w:rPr>
          <w:rFonts w:ascii="Tahoma" w:hAnsi="Tahoma" w:cs="Tahoma"/>
          <w:sz w:val="20"/>
          <w:szCs w:val="20"/>
        </w:rPr>
        <w:t>10</w:t>
      </w:r>
      <w:r>
        <w:rPr>
          <w:rFonts w:ascii="Tahoma" w:hAnsi="Tahoma" w:cs="Tahoma"/>
          <w:sz w:val="20"/>
          <w:szCs w:val="20"/>
        </w:rPr>
        <w:t>/2014 – 6/2015.</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Další požadavky:</w:t>
      </w:r>
    </w:p>
    <w:p w:rsidR="009B6A34" w:rsidRPr="0007269A" w:rsidRDefault="009B6A34" w:rsidP="0041591D">
      <w:pPr>
        <w:rPr>
          <w:rFonts w:ascii="Tahoma" w:hAnsi="Tahoma" w:cs="Tahoma"/>
          <w:b/>
          <w:sz w:val="20"/>
          <w:szCs w:val="20"/>
        </w:rPr>
      </w:pPr>
      <w:r>
        <w:rPr>
          <w:rFonts w:ascii="Tahoma" w:hAnsi="Tahoma" w:cs="Tahoma"/>
          <w:sz w:val="20"/>
          <w:szCs w:val="20"/>
        </w:rPr>
        <w:t>Výstupem bude vydané osvědčení pro každou osobu řádně absolvující kurz.Součástí kurzu bude při zahájení prezenční listina, na závěr dotazník spokojenosti pro vyhodnocení kurzu. Dodavatel předloží vyhodnocení spokojenosti Zadavateli nejpozději do 14 dnů po ukončení kurzu.</w:t>
      </w:r>
    </w:p>
    <w:p w:rsidR="009B6A34" w:rsidRDefault="009B6A34" w:rsidP="0041591D">
      <w:pPr>
        <w:autoSpaceDE w:val="0"/>
        <w:autoSpaceDN w:val="0"/>
        <w:adjustRightInd w:val="0"/>
        <w:spacing w:before="60" w:after="60" w:line="240" w:lineRule="auto"/>
        <w:rPr>
          <w:rFonts w:ascii="Tahoma" w:hAnsi="Tahoma" w:cs="Tahoma"/>
          <w:b/>
          <w:sz w:val="20"/>
          <w:szCs w:val="20"/>
        </w:rPr>
      </w:pPr>
    </w:p>
    <w:p w:rsidR="009B6A34" w:rsidRDefault="009B6A34" w:rsidP="0041591D">
      <w:pPr>
        <w:autoSpaceDE w:val="0"/>
        <w:autoSpaceDN w:val="0"/>
        <w:adjustRightInd w:val="0"/>
        <w:spacing w:before="60" w:after="60" w:line="240" w:lineRule="auto"/>
        <w:rPr>
          <w:rFonts w:ascii="Tahoma" w:hAnsi="Tahoma" w:cs="Tahoma"/>
          <w:b/>
          <w:sz w:val="20"/>
          <w:szCs w:val="20"/>
        </w:rPr>
      </w:pPr>
      <w:r w:rsidRPr="0007269A">
        <w:rPr>
          <w:rFonts w:ascii="Tahoma" w:hAnsi="Tahoma" w:cs="Tahoma"/>
          <w:b/>
          <w:sz w:val="20"/>
          <w:szCs w:val="20"/>
        </w:rPr>
        <w:t>Předpokládaný počet účastníků:</w:t>
      </w:r>
    </w:p>
    <w:p w:rsidR="009B6A34" w:rsidRPr="0007269A" w:rsidRDefault="00E60C49" w:rsidP="0041591D">
      <w:pPr>
        <w:autoSpaceDE w:val="0"/>
        <w:autoSpaceDN w:val="0"/>
        <w:adjustRightInd w:val="0"/>
        <w:spacing w:before="60" w:after="60" w:line="240" w:lineRule="auto"/>
        <w:rPr>
          <w:rFonts w:ascii="Tahoma" w:hAnsi="Tahoma" w:cs="Tahoma"/>
          <w:sz w:val="20"/>
          <w:szCs w:val="20"/>
        </w:rPr>
      </w:pPr>
      <w:r>
        <w:rPr>
          <w:rFonts w:ascii="Tahoma" w:hAnsi="Tahoma" w:cs="Tahoma"/>
          <w:sz w:val="20"/>
          <w:szCs w:val="20"/>
        </w:rPr>
        <w:t>3</w:t>
      </w:r>
    </w:p>
    <w:p w:rsidR="009B6A34" w:rsidRDefault="009B6A34" w:rsidP="0007269A">
      <w:pPr>
        <w:autoSpaceDE w:val="0"/>
        <w:autoSpaceDN w:val="0"/>
        <w:adjustRightInd w:val="0"/>
        <w:spacing w:line="240" w:lineRule="auto"/>
        <w:rPr>
          <w:rFonts w:ascii="Tahoma" w:hAnsi="Tahoma" w:cs="Tahoma"/>
          <w:b/>
          <w:sz w:val="20"/>
          <w:szCs w:val="20"/>
        </w:rPr>
      </w:pPr>
    </w:p>
    <w:p w:rsidR="008025A4" w:rsidRDefault="008025A4" w:rsidP="0007269A">
      <w:pPr>
        <w:autoSpaceDE w:val="0"/>
        <w:autoSpaceDN w:val="0"/>
        <w:adjustRightInd w:val="0"/>
        <w:spacing w:line="240" w:lineRule="auto"/>
        <w:rPr>
          <w:rFonts w:ascii="Tahoma" w:hAnsi="Tahoma" w:cs="Tahoma"/>
          <w:b/>
          <w:sz w:val="20"/>
          <w:szCs w:val="20"/>
        </w:rPr>
      </w:pPr>
    </w:p>
    <w:p w:rsidR="009B6A34" w:rsidRPr="0007269A" w:rsidRDefault="009B6A34" w:rsidP="0007269A">
      <w:pPr>
        <w:autoSpaceDE w:val="0"/>
        <w:autoSpaceDN w:val="0"/>
        <w:adjustRightInd w:val="0"/>
        <w:spacing w:line="240" w:lineRule="auto"/>
        <w:rPr>
          <w:rFonts w:ascii="Tahoma" w:hAnsi="Tahoma" w:cs="Tahoma"/>
          <w:b/>
          <w:sz w:val="20"/>
          <w:szCs w:val="20"/>
        </w:rPr>
      </w:pPr>
      <w:r w:rsidRPr="0007269A">
        <w:rPr>
          <w:rFonts w:ascii="Tahoma" w:hAnsi="Tahoma" w:cs="Tahoma"/>
          <w:b/>
          <w:sz w:val="20"/>
          <w:szCs w:val="20"/>
        </w:rPr>
        <w:lastRenderedPageBreak/>
        <w:t xml:space="preserve">Maximální cena kurzu (jeden účastník): </w:t>
      </w:r>
    </w:p>
    <w:p w:rsidR="009B6A34" w:rsidRPr="0007269A" w:rsidRDefault="009B6A34" w:rsidP="0007269A">
      <w:pPr>
        <w:autoSpaceDE w:val="0"/>
        <w:autoSpaceDN w:val="0"/>
        <w:adjustRightInd w:val="0"/>
        <w:spacing w:line="240" w:lineRule="auto"/>
        <w:rPr>
          <w:rFonts w:ascii="Tahoma" w:hAnsi="Tahoma" w:cs="Tahoma"/>
          <w:sz w:val="20"/>
          <w:szCs w:val="20"/>
        </w:rPr>
      </w:pPr>
      <w:r w:rsidRPr="0007269A">
        <w:rPr>
          <w:rFonts w:ascii="Tahoma" w:hAnsi="Tahoma" w:cs="Tahoma"/>
          <w:sz w:val="20"/>
          <w:szCs w:val="20"/>
        </w:rPr>
        <w:t>33 000,00 Kč bez DPH</w:t>
      </w:r>
    </w:p>
    <w:p w:rsidR="009B6A34" w:rsidRDefault="009B6A34" w:rsidP="0007269A">
      <w:pPr>
        <w:spacing w:after="120" w:line="280" w:lineRule="atLeast"/>
        <w:rPr>
          <w:rFonts w:ascii="Tahoma" w:hAnsi="Tahoma" w:cs="Tahoma"/>
          <w:sz w:val="20"/>
          <w:szCs w:val="20"/>
        </w:rPr>
      </w:pPr>
    </w:p>
    <w:p w:rsidR="008025A4" w:rsidRDefault="008025A4" w:rsidP="0007269A">
      <w:pPr>
        <w:autoSpaceDE w:val="0"/>
        <w:autoSpaceDN w:val="0"/>
        <w:adjustRightInd w:val="0"/>
        <w:spacing w:after="120" w:line="280" w:lineRule="atLeast"/>
        <w:rPr>
          <w:rFonts w:ascii="Tahoma" w:hAnsi="Tahoma" w:cs="Tahoma"/>
          <w:color w:val="000000"/>
          <w:sz w:val="20"/>
          <w:szCs w:val="20"/>
        </w:rPr>
      </w:pPr>
    </w:p>
    <w:p w:rsidR="008025A4" w:rsidRDefault="008025A4" w:rsidP="0007269A">
      <w:pPr>
        <w:autoSpaceDE w:val="0"/>
        <w:autoSpaceDN w:val="0"/>
        <w:adjustRightInd w:val="0"/>
        <w:spacing w:after="120" w:line="280" w:lineRule="atLeast"/>
        <w:rPr>
          <w:rFonts w:ascii="Tahoma" w:hAnsi="Tahoma" w:cs="Tahoma"/>
          <w:color w:val="000000"/>
          <w:sz w:val="20"/>
          <w:szCs w:val="20"/>
        </w:rPr>
      </w:pPr>
    </w:p>
    <w:p w:rsidR="009B6A34" w:rsidRPr="00CC3B76" w:rsidRDefault="009B6A34" w:rsidP="0007269A">
      <w:pPr>
        <w:autoSpaceDE w:val="0"/>
        <w:autoSpaceDN w:val="0"/>
        <w:adjustRightInd w:val="0"/>
        <w:spacing w:after="120" w:line="280" w:lineRule="atLeast"/>
        <w:rPr>
          <w:rFonts w:ascii="Tahoma" w:hAnsi="Tahoma" w:cs="Tahoma"/>
          <w:color w:val="000000"/>
          <w:sz w:val="20"/>
          <w:szCs w:val="20"/>
        </w:rPr>
      </w:pPr>
      <w:r w:rsidRPr="00CC3B76">
        <w:rPr>
          <w:rFonts w:ascii="Tahoma" w:hAnsi="Tahoma" w:cs="Tahoma"/>
          <w:color w:val="000000"/>
          <w:sz w:val="20"/>
          <w:szCs w:val="20"/>
        </w:rPr>
        <w:t>V ……………</w:t>
      </w:r>
      <w:r>
        <w:rPr>
          <w:rFonts w:ascii="Tahoma" w:hAnsi="Tahoma" w:cs="Tahoma"/>
          <w:color w:val="000000"/>
          <w:sz w:val="20"/>
          <w:szCs w:val="20"/>
        </w:rPr>
        <w:t>………….</w:t>
      </w:r>
      <w:r w:rsidRPr="00CC3B76">
        <w:rPr>
          <w:rFonts w:ascii="Tahoma" w:hAnsi="Tahoma" w:cs="Tahoma"/>
          <w:color w:val="000000"/>
          <w:sz w:val="20"/>
          <w:szCs w:val="20"/>
        </w:rPr>
        <w:t>…….. dne ………</w:t>
      </w:r>
      <w:r>
        <w:rPr>
          <w:rFonts w:ascii="Tahoma" w:hAnsi="Tahoma" w:cs="Tahoma"/>
          <w:color w:val="000000"/>
          <w:sz w:val="20"/>
          <w:szCs w:val="20"/>
        </w:rPr>
        <w:t>……………….</w:t>
      </w:r>
      <w:r w:rsidRPr="00CC3B76">
        <w:rPr>
          <w:rFonts w:ascii="Tahoma" w:hAnsi="Tahoma" w:cs="Tahoma"/>
          <w:color w:val="000000"/>
          <w:sz w:val="20"/>
          <w:szCs w:val="20"/>
        </w:rPr>
        <w:t xml:space="preserve">…….. </w:t>
      </w:r>
    </w:p>
    <w:p w:rsidR="009B6A34" w:rsidRDefault="009B6A34" w:rsidP="0007269A">
      <w:pPr>
        <w:spacing w:after="120" w:line="280" w:lineRule="atLeast"/>
        <w:rPr>
          <w:rFonts w:ascii="Tahoma" w:hAnsi="Tahoma" w:cs="Tahoma"/>
          <w:sz w:val="20"/>
          <w:szCs w:val="20"/>
        </w:rPr>
      </w:pPr>
    </w:p>
    <w:p w:rsidR="008025A4" w:rsidRDefault="008025A4" w:rsidP="0007269A">
      <w:pPr>
        <w:spacing w:after="120" w:line="280" w:lineRule="atLeast"/>
        <w:rPr>
          <w:rFonts w:ascii="Tahoma" w:hAnsi="Tahoma" w:cs="Tahoma"/>
          <w:sz w:val="20"/>
          <w:szCs w:val="20"/>
        </w:rPr>
      </w:pPr>
    </w:p>
    <w:p w:rsidR="008025A4" w:rsidRDefault="008025A4" w:rsidP="0007269A">
      <w:pPr>
        <w:spacing w:after="120" w:line="280" w:lineRule="atLeast"/>
        <w:rPr>
          <w:rFonts w:ascii="Tahoma" w:hAnsi="Tahoma" w:cs="Tahoma"/>
          <w:sz w:val="20"/>
          <w:szCs w:val="20"/>
        </w:rPr>
      </w:pPr>
    </w:p>
    <w:p w:rsidR="008025A4" w:rsidRDefault="008025A4" w:rsidP="0007269A">
      <w:pPr>
        <w:spacing w:after="120" w:line="280" w:lineRule="atLeast"/>
        <w:rPr>
          <w:rFonts w:ascii="Tahoma" w:hAnsi="Tahoma" w:cs="Tahoma"/>
          <w:sz w:val="20"/>
          <w:szCs w:val="20"/>
        </w:rPr>
      </w:pPr>
    </w:p>
    <w:p w:rsidR="009B6A34" w:rsidRPr="00E038BC" w:rsidRDefault="009B6A34" w:rsidP="0007269A">
      <w:pPr>
        <w:spacing w:after="120" w:line="280" w:lineRule="atLeast"/>
        <w:rPr>
          <w:rFonts w:ascii="Tahoma" w:hAnsi="Tahoma" w:cs="Tahoma"/>
          <w:sz w:val="20"/>
          <w:szCs w:val="20"/>
        </w:rPr>
      </w:pPr>
      <w:r w:rsidRPr="00E038BC">
        <w:rPr>
          <w:rFonts w:ascii="Tahoma" w:hAnsi="Tahoma" w:cs="Tahoma"/>
          <w:sz w:val="20"/>
          <w:szCs w:val="20"/>
        </w:rPr>
        <w:t>Vlastnoruční podpis:……………………………………</w:t>
      </w:r>
    </w:p>
    <w:bookmarkStart w:id="1" w:name="Text19"/>
    <w:p w:rsidR="009B6A34" w:rsidRPr="0007269A" w:rsidRDefault="009B6A34" w:rsidP="0041591D">
      <w:pPr>
        <w:spacing w:after="120" w:line="280" w:lineRule="atLeast"/>
        <w:rPr>
          <w:rFonts w:ascii="Tahoma" w:hAnsi="Tahoma" w:cs="Tahoma"/>
          <w:sz w:val="20"/>
          <w:szCs w:val="20"/>
          <w:lang w:eastAsia="cs-CZ"/>
        </w:rPr>
      </w:pPr>
      <w:r w:rsidRPr="00E038BC">
        <w:rPr>
          <w:rFonts w:ascii="Tahoma" w:hAnsi="Tahoma" w:cs="Tahoma"/>
          <w:sz w:val="20"/>
          <w:szCs w:val="20"/>
        </w:rPr>
        <w:fldChar w:fldCharType="begin">
          <w:ffData>
            <w:name w:val="Text19"/>
            <w:enabled/>
            <w:calcOnExit w:val="0"/>
            <w:textInput>
              <w:default w:val="Titul, jméno, příjmení, funkce oprávněné osoby za uchazeče jednat"/>
            </w:textInput>
          </w:ffData>
        </w:fldChar>
      </w:r>
      <w:r w:rsidRPr="00E038BC">
        <w:rPr>
          <w:rFonts w:ascii="Tahoma" w:hAnsi="Tahoma" w:cs="Tahoma"/>
          <w:sz w:val="20"/>
          <w:szCs w:val="20"/>
        </w:rPr>
        <w:instrText xml:space="preserve"> FORMTEXT </w:instrText>
      </w:r>
      <w:r w:rsidRPr="00E038BC">
        <w:rPr>
          <w:rFonts w:ascii="Tahoma" w:hAnsi="Tahoma" w:cs="Tahoma"/>
          <w:sz w:val="20"/>
          <w:szCs w:val="20"/>
        </w:rPr>
      </w:r>
      <w:r w:rsidRPr="00E038BC">
        <w:rPr>
          <w:rFonts w:ascii="Tahoma" w:hAnsi="Tahoma" w:cs="Tahoma"/>
          <w:sz w:val="20"/>
          <w:szCs w:val="20"/>
        </w:rPr>
        <w:fldChar w:fldCharType="separate"/>
      </w:r>
      <w:r w:rsidRPr="00E038BC">
        <w:rPr>
          <w:rFonts w:ascii="Tahoma" w:hAnsi="Tahoma" w:cs="Tahoma"/>
          <w:noProof/>
          <w:sz w:val="20"/>
          <w:szCs w:val="20"/>
        </w:rPr>
        <w:t xml:space="preserve">Titul, jméno, příjmení, funkce oprávněné osoby za </w:t>
      </w:r>
      <w:r>
        <w:rPr>
          <w:rFonts w:ascii="Tahoma" w:hAnsi="Tahoma" w:cs="Tahoma"/>
          <w:noProof/>
          <w:sz w:val="20"/>
          <w:szCs w:val="20"/>
        </w:rPr>
        <w:t>Uchazeč</w:t>
      </w:r>
      <w:r w:rsidRPr="00E038BC">
        <w:rPr>
          <w:rFonts w:ascii="Tahoma" w:hAnsi="Tahoma" w:cs="Tahoma"/>
          <w:noProof/>
          <w:sz w:val="20"/>
          <w:szCs w:val="20"/>
        </w:rPr>
        <w:t>e jednat</w:t>
      </w:r>
      <w:r w:rsidRPr="00E038BC">
        <w:rPr>
          <w:rFonts w:ascii="Tahoma" w:hAnsi="Tahoma" w:cs="Tahoma"/>
          <w:sz w:val="20"/>
          <w:szCs w:val="20"/>
        </w:rPr>
        <w:fldChar w:fldCharType="end"/>
      </w:r>
      <w:bookmarkEnd w:id="1"/>
    </w:p>
    <w:sectPr w:rsidR="009B6A34" w:rsidRPr="0007269A" w:rsidSect="006F522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CE7" w:rsidRDefault="005F3CE7" w:rsidP="006F0A41">
      <w:pPr>
        <w:spacing w:line="240" w:lineRule="auto"/>
      </w:pPr>
      <w:r>
        <w:separator/>
      </w:r>
    </w:p>
  </w:endnote>
  <w:endnote w:type="continuationSeparator" w:id="0">
    <w:p w:rsidR="005F3CE7" w:rsidRDefault="005F3CE7" w:rsidP="006F0A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CE7" w:rsidRDefault="005F3CE7" w:rsidP="006F0A41">
      <w:pPr>
        <w:spacing w:line="240" w:lineRule="auto"/>
      </w:pPr>
      <w:r>
        <w:separator/>
      </w:r>
    </w:p>
  </w:footnote>
  <w:footnote w:type="continuationSeparator" w:id="0">
    <w:p w:rsidR="005F3CE7" w:rsidRDefault="005F3CE7" w:rsidP="006F0A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34" w:rsidRDefault="005725D2" w:rsidP="0007269A">
    <w:pPr>
      <w:pStyle w:val="Zhlav"/>
      <w:jc w:val="right"/>
      <w:rPr>
        <w:rFonts w:ascii="Arial" w:hAnsi="Arial" w:cs="Arial"/>
        <w:sz w:val="20"/>
        <w:szCs w:val="20"/>
      </w:rPr>
    </w:pPr>
    <w:r>
      <w:rPr>
        <w:noProof/>
        <w:lang w:eastAsia="cs-CZ"/>
      </w:rPr>
      <w:drawing>
        <wp:inline distT="0" distB="0" distL="0" distR="0">
          <wp:extent cx="5695950" cy="61912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619125"/>
                  </a:xfrm>
                  <a:prstGeom prst="rect">
                    <a:avLst/>
                  </a:prstGeom>
                  <a:noFill/>
                  <a:ln>
                    <a:noFill/>
                  </a:ln>
                </pic:spPr>
              </pic:pic>
            </a:graphicData>
          </a:graphic>
        </wp:inline>
      </w:drawing>
    </w:r>
  </w:p>
  <w:p w:rsidR="009B6A34" w:rsidRDefault="009B6A34">
    <w:pPr>
      <w:pStyle w:val="Zhlav"/>
    </w:pPr>
  </w:p>
  <w:p w:rsidR="009B6A34" w:rsidRDefault="009B6A34" w:rsidP="0007269A">
    <w:pPr>
      <w:pStyle w:val="Zhlav"/>
      <w:tabs>
        <w:tab w:val="clear" w:pos="9072"/>
        <w:tab w:val="right" w:pos="9639"/>
      </w:tabs>
      <w:jc w:val="right"/>
    </w:pPr>
    <w:r>
      <w:rPr>
        <w:rFonts w:ascii="Arial" w:hAnsi="Arial" w:cs="Arial"/>
        <w:sz w:val="20"/>
        <w:szCs w:val="20"/>
      </w:rPr>
      <w:t xml:space="preserve">                         </w:t>
    </w:r>
    <w:r w:rsidRPr="00605F29">
      <w:rPr>
        <w:rFonts w:ascii="Arial" w:hAnsi="Arial" w:cs="Arial"/>
        <w:sz w:val="20"/>
        <w:szCs w:val="20"/>
      </w:rPr>
      <w:t xml:space="preserve">Příloha.č. </w:t>
    </w:r>
    <w:r>
      <w:rPr>
        <w:rFonts w:ascii="Arial" w:hAnsi="Arial" w:cs="Arial"/>
        <w:sz w:val="20"/>
        <w:szCs w:val="20"/>
      </w:rPr>
      <w:t>3</w:t>
    </w:r>
    <w:r w:rsidRPr="00605F29">
      <w:rPr>
        <w:rFonts w:ascii="Arial" w:hAnsi="Arial" w:cs="Arial"/>
        <w:sz w:val="20"/>
        <w:szCs w:val="20"/>
      </w:rPr>
      <w:t xml:space="preserve"> Zadávací dokumentace</w:t>
    </w:r>
    <w:r>
      <w:tab/>
      <w:t xml:space="preserve"> </w:t>
    </w:r>
  </w:p>
  <w:p w:rsidR="009B6A34" w:rsidRPr="005058A6" w:rsidRDefault="009B6A34" w:rsidP="0007269A">
    <w:pPr>
      <w:pStyle w:val="Zhlav"/>
      <w:tabs>
        <w:tab w:val="clear" w:pos="9072"/>
        <w:tab w:val="right" w:pos="9639"/>
      </w:tabs>
      <w:jc w:val="right"/>
      <w:rPr>
        <w:rFonts w:ascii="Tahoma" w:hAnsi="Tahoma" w:cs="Tahoma"/>
        <w:sz w:val="20"/>
        <w:szCs w:val="20"/>
      </w:rPr>
    </w:pPr>
    <w:r w:rsidRPr="005058A6">
      <w:rPr>
        <w:rFonts w:ascii="Tahoma" w:hAnsi="Tahoma" w:cs="Tahoma"/>
        <w:sz w:val="20"/>
        <w:szCs w:val="20"/>
      </w:rPr>
      <w:t xml:space="preserve">Příloha č. 1 </w:t>
    </w:r>
    <w:r w:rsidRPr="005058A6">
      <w:rPr>
        <w:rFonts w:ascii="Tahoma" w:hAnsi="Tahoma" w:cs="Tahoma"/>
        <w:caps/>
        <w:sz w:val="20"/>
        <w:szCs w:val="20"/>
        <w:lang w:eastAsia="cs-CZ"/>
      </w:rPr>
      <w:t>Smlouvy o ORGANIZACI A ZAJIŠTĚNÍ VZDĚLÁVACÍCH KURZŮ</w:t>
    </w:r>
  </w:p>
  <w:p w:rsidR="009B6A34" w:rsidRDefault="009B6A3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17DB"/>
    <w:multiLevelType w:val="hybridMultilevel"/>
    <w:tmpl w:val="C4568C0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6494CEC"/>
    <w:multiLevelType w:val="hybridMultilevel"/>
    <w:tmpl w:val="F86A7C14"/>
    <w:lvl w:ilvl="0" w:tplc="5268AF56">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0503E8"/>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CD44BCC"/>
    <w:multiLevelType w:val="multilevel"/>
    <w:tmpl w:val="318AD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D9323C"/>
    <w:multiLevelType w:val="multilevel"/>
    <w:tmpl w:val="AA58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CB5C44"/>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493621"/>
    <w:multiLevelType w:val="hybridMultilevel"/>
    <w:tmpl w:val="B3C63E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DB1870"/>
    <w:multiLevelType w:val="multilevel"/>
    <w:tmpl w:val="468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E57A2"/>
    <w:multiLevelType w:val="hybridMultilevel"/>
    <w:tmpl w:val="656A1EE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71400F2"/>
    <w:multiLevelType w:val="multilevel"/>
    <w:tmpl w:val="EBD4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A3C9F"/>
    <w:multiLevelType w:val="multilevel"/>
    <w:tmpl w:val="CC7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241CFB"/>
    <w:multiLevelType w:val="multilevel"/>
    <w:tmpl w:val="0F8A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4909F1"/>
    <w:multiLevelType w:val="multilevel"/>
    <w:tmpl w:val="43FCB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642EA"/>
    <w:multiLevelType w:val="multilevel"/>
    <w:tmpl w:val="AB00D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6503FD"/>
    <w:multiLevelType w:val="multilevel"/>
    <w:tmpl w:val="4B22BA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585DCA"/>
    <w:multiLevelType w:val="hybridMultilevel"/>
    <w:tmpl w:val="B504EB4E"/>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6">
    <w:nsid w:val="21A72B71"/>
    <w:multiLevelType w:val="hybridMultilevel"/>
    <w:tmpl w:val="A8EE46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7A476F9"/>
    <w:multiLevelType w:val="multilevel"/>
    <w:tmpl w:val="FBC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1C3828"/>
    <w:multiLevelType w:val="hybridMultilevel"/>
    <w:tmpl w:val="198A40F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2D71101F"/>
    <w:multiLevelType w:val="hybridMultilevel"/>
    <w:tmpl w:val="5712B6CE"/>
    <w:lvl w:ilvl="0" w:tplc="04050001">
      <w:start w:val="1"/>
      <w:numFmt w:val="bullet"/>
      <w:lvlText w:val=""/>
      <w:lvlJc w:val="left"/>
      <w:pPr>
        <w:ind w:left="1065" w:hanging="705"/>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04A4A13"/>
    <w:multiLevelType w:val="hybridMultilevel"/>
    <w:tmpl w:val="D8DE4AD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2C311EB"/>
    <w:multiLevelType w:val="multilevel"/>
    <w:tmpl w:val="17BC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48A4AD3"/>
    <w:multiLevelType w:val="hybridMultilevel"/>
    <w:tmpl w:val="8FCE409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399B3F5B"/>
    <w:multiLevelType w:val="hybridMultilevel"/>
    <w:tmpl w:val="57C47F26"/>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99E15AB"/>
    <w:multiLevelType w:val="multilevel"/>
    <w:tmpl w:val="FB16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94538"/>
    <w:multiLevelType w:val="multilevel"/>
    <w:tmpl w:val="595C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BD4C78"/>
    <w:multiLevelType w:val="multilevel"/>
    <w:tmpl w:val="B7A4A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5B7DDE"/>
    <w:multiLevelType w:val="multilevel"/>
    <w:tmpl w:val="FAB2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A5E3C81"/>
    <w:multiLevelType w:val="multilevel"/>
    <w:tmpl w:val="A566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BF24930"/>
    <w:multiLevelType w:val="multilevel"/>
    <w:tmpl w:val="439E8FD0"/>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CE65C78"/>
    <w:multiLevelType w:val="hybridMultilevel"/>
    <w:tmpl w:val="75D60F6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3D34A3"/>
    <w:multiLevelType w:val="multilevel"/>
    <w:tmpl w:val="017C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F6D3B7A"/>
    <w:multiLevelType w:val="hybridMultilevel"/>
    <w:tmpl w:val="6914ADB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4F750F9B"/>
    <w:multiLevelType w:val="multilevel"/>
    <w:tmpl w:val="D62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FF76F39"/>
    <w:multiLevelType w:val="multilevel"/>
    <w:tmpl w:val="3D9C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2997339"/>
    <w:multiLevelType w:val="hybridMultilevel"/>
    <w:tmpl w:val="663A191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4312598"/>
    <w:multiLevelType w:val="multilevel"/>
    <w:tmpl w:val="0382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DE0622"/>
    <w:multiLevelType w:val="hybridMultilevel"/>
    <w:tmpl w:val="56DC898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nsid w:val="606B2E19"/>
    <w:multiLevelType w:val="multilevel"/>
    <w:tmpl w:val="6A187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1D026EF"/>
    <w:multiLevelType w:val="multilevel"/>
    <w:tmpl w:val="B68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801D70"/>
    <w:multiLevelType w:val="multilevel"/>
    <w:tmpl w:val="2556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3980781"/>
    <w:multiLevelType w:val="hybridMultilevel"/>
    <w:tmpl w:val="27F8B98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A951EDA"/>
    <w:multiLevelType w:val="multilevel"/>
    <w:tmpl w:val="8324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E2E2F79"/>
    <w:multiLevelType w:val="multilevel"/>
    <w:tmpl w:val="BFC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139688E"/>
    <w:multiLevelType w:val="hybridMultilevel"/>
    <w:tmpl w:val="D8F827C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FD3AF9"/>
    <w:multiLevelType w:val="multilevel"/>
    <w:tmpl w:val="4DD0B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AEC0DED"/>
    <w:multiLevelType w:val="hybridMultilevel"/>
    <w:tmpl w:val="F8A447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BA375FD"/>
    <w:multiLevelType w:val="multilevel"/>
    <w:tmpl w:val="60BC7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CB27B17"/>
    <w:multiLevelType w:val="multilevel"/>
    <w:tmpl w:val="FAC4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105104"/>
    <w:multiLevelType w:val="hybridMultilevel"/>
    <w:tmpl w:val="E108B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35"/>
  </w:num>
  <w:num w:numId="4">
    <w:abstractNumId w:val="2"/>
  </w:num>
  <w:num w:numId="5">
    <w:abstractNumId w:val="20"/>
  </w:num>
  <w:num w:numId="6">
    <w:abstractNumId w:val="14"/>
  </w:num>
  <w:num w:numId="7">
    <w:abstractNumId w:val="1"/>
  </w:num>
  <w:num w:numId="8">
    <w:abstractNumId w:val="29"/>
  </w:num>
  <w:num w:numId="9">
    <w:abstractNumId w:val="0"/>
  </w:num>
  <w:num w:numId="10">
    <w:abstractNumId w:val="5"/>
  </w:num>
  <w:num w:numId="11">
    <w:abstractNumId w:val="44"/>
  </w:num>
  <w:num w:numId="12">
    <w:abstractNumId w:val="13"/>
  </w:num>
  <w:num w:numId="13">
    <w:abstractNumId w:val="18"/>
  </w:num>
  <w:num w:numId="14">
    <w:abstractNumId w:val="30"/>
  </w:num>
  <w:num w:numId="15">
    <w:abstractNumId w:val="46"/>
  </w:num>
  <w:num w:numId="16">
    <w:abstractNumId w:val="41"/>
  </w:num>
  <w:num w:numId="17">
    <w:abstractNumId w:val="4"/>
  </w:num>
  <w:num w:numId="18">
    <w:abstractNumId w:val="24"/>
  </w:num>
  <w:num w:numId="19">
    <w:abstractNumId w:val="27"/>
  </w:num>
  <w:num w:numId="20">
    <w:abstractNumId w:val="34"/>
  </w:num>
  <w:num w:numId="21">
    <w:abstractNumId w:val="7"/>
  </w:num>
  <w:num w:numId="22">
    <w:abstractNumId w:val="10"/>
  </w:num>
  <w:num w:numId="23">
    <w:abstractNumId w:val="40"/>
  </w:num>
  <w:num w:numId="24">
    <w:abstractNumId w:val="12"/>
  </w:num>
  <w:num w:numId="25">
    <w:abstractNumId w:val="21"/>
  </w:num>
  <w:num w:numId="26">
    <w:abstractNumId w:val="11"/>
  </w:num>
  <w:num w:numId="27">
    <w:abstractNumId w:val="43"/>
  </w:num>
  <w:num w:numId="28">
    <w:abstractNumId w:val="9"/>
  </w:num>
  <w:num w:numId="29">
    <w:abstractNumId w:val="17"/>
  </w:num>
  <w:num w:numId="30">
    <w:abstractNumId w:val="28"/>
  </w:num>
  <w:num w:numId="31">
    <w:abstractNumId w:val="25"/>
  </w:num>
  <w:num w:numId="32">
    <w:abstractNumId w:val="48"/>
  </w:num>
  <w:num w:numId="33">
    <w:abstractNumId w:val="38"/>
  </w:num>
  <w:num w:numId="34">
    <w:abstractNumId w:val="47"/>
  </w:num>
  <w:num w:numId="35">
    <w:abstractNumId w:val="33"/>
  </w:num>
  <w:num w:numId="36">
    <w:abstractNumId w:val="39"/>
  </w:num>
  <w:num w:numId="37">
    <w:abstractNumId w:val="31"/>
  </w:num>
  <w:num w:numId="38">
    <w:abstractNumId w:val="42"/>
  </w:num>
  <w:num w:numId="39">
    <w:abstractNumId w:val="26"/>
  </w:num>
  <w:num w:numId="40">
    <w:abstractNumId w:val="3"/>
  </w:num>
  <w:num w:numId="41">
    <w:abstractNumId w:val="45"/>
  </w:num>
  <w:num w:numId="42">
    <w:abstractNumId w:val="36"/>
  </w:num>
  <w:num w:numId="43">
    <w:abstractNumId w:val="16"/>
  </w:num>
  <w:num w:numId="44">
    <w:abstractNumId w:val="37"/>
  </w:num>
  <w:num w:numId="45">
    <w:abstractNumId w:val="32"/>
  </w:num>
  <w:num w:numId="46">
    <w:abstractNumId w:val="23"/>
  </w:num>
  <w:num w:numId="47">
    <w:abstractNumId w:val="49"/>
  </w:num>
  <w:num w:numId="48">
    <w:abstractNumId w:val="22"/>
  </w:num>
  <w:num w:numId="49">
    <w:abstractNumId w:val="19"/>
  </w:num>
  <w:num w:numId="50">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61"/>
    <w:rsid w:val="00011305"/>
    <w:rsid w:val="00015729"/>
    <w:rsid w:val="00031B38"/>
    <w:rsid w:val="00043F7C"/>
    <w:rsid w:val="0004405F"/>
    <w:rsid w:val="00071EB6"/>
    <w:rsid w:val="0007269A"/>
    <w:rsid w:val="00075B1C"/>
    <w:rsid w:val="000B3031"/>
    <w:rsid w:val="000E2990"/>
    <w:rsid w:val="000E52B3"/>
    <w:rsid w:val="000E53BC"/>
    <w:rsid w:val="000E6748"/>
    <w:rsid w:val="000F0F2D"/>
    <w:rsid w:val="000F4421"/>
    <w:rsid w:val="001013CB"/>
    <w:rsid w:val="0011592B"/>
    <w:rsid w:val="00143F3E"/>
    <w:rsid w:val="00151E51"/>
    <w:rsid w:val="00151EAA"/>
    <w:rsid w:val="0015642A"/>
    <w:rsid w:val="001D2C3A"/>
    <w:rsid w:val="001D2E4A"/>
    <w:rsid w:val="001D2EAD"/>
    <w:rsid w:val="001D31EE"/>
    <w:rsid w:val="001E6340"/>
    <w:rsid w:val="001E6A61"/>
    <w:rsid w:val="001F7A05"/>
    <w:rsid w:val="0021061C"/>
    <w:rsid w:val="0023387C"/>
    <w:rsid w:val="00257C82"/>
    <w:rsid w:val="00262A32"/>
    <w:rsid w:val="002975C3"/>
    <w:rsid w:val="002A66AE"/>
    <w:rsid w:val="002C633F"/>
    <w:rsid w:val="002D455E"/>
    <w:rsid w:val="002F032B"/>
    <w:rsid w:val="00304541"/>
    <w:rsid w:val="00331F6E"/>
    <w:rsid w:val="00332252"/>
    <w:rsid w:val="00342ECA"/>
    <w:rsid w:val="003504E3"/>
    <w:rsid w:val="00370E08"/>
    <w:rsid w:val="00371157"/>
    <w:rsid w:val="00390514"/>
    <w:rsid w:val="003952CB"/>
    <w:rsid w:val="00397A4B"/>
    <w:rsid w:val="003E70D1"/>
    <w:rsid w:val="0040795E"/>
    <w:rsid w:val="004146F9"/>
    <w:rsid w:val="0041591D"/>
    <w:rsid w:val="0042256B"/>
    <w:rsid w:val="00434CDC"/>
    <w:rsid w:val="00443A66"/>
    <w:rsid w:val="00445527"/>
    <w:rsid w:val="00465444"/>
    <w:rsid w:val="004A5B8C"/>
    <w:rsid w:val="004C4EA5"/>
    <w:rsid w:val="004E7FB9"/>
    <w:rsid w:val="00505832"/>
    <w:rsid w:val="005058A6"/>
    <w:rsid w:val="00511809"/>
    <w:rsid w:val="00511A42"/>
    <w:rsid w:val="00533A02"/>
    <w:rsid w:val="005725D2"/>
    <w:rsid w:val="005C4838"/>
    <w:rsid w:val="005E77C4"/>
    <w:rsid w:val="005F0176"/>
    <w:rsid w:val="005F106E"/>
    <w:rsid w:val="005F30DF"/>
    <w:rsid w:val="005F3AB4"/>
    <w:rsid w:val="005F3CE7"/>
    <w:rsid w:val="006001AA"/>
    <w:rsid w:val="00605F29"/>
    <w:rsid w:val="00617289"/>
    <w:rsid w:val="0063587C"/>
    <w:rsid w:val="00636972"/>
    <w:rsid w:val="00642434"/>
    <w:rsid w:val="0064592F"/>
    <w:rsid w:val="00663049"/>
    <w:rsid w:val="0069146C"/>
    <w:rsid w:val="0069667A"/>
    <w:rsid w:val="00697F64"/>
    <w:rsid w:val="006A3333"/>
    <w:rsid w:val="006B340D"/>
    <w:rsid w:val="006C4180"/>
    <w:rsid w:val="006C4819"/>
    <w:rsid w:val="006E4966"/>
    <w:rsid w:val="006E743E"/>
    <w:rsid w:val="006F09C7"/>
    <w:rsid w:val="006F0A41"/>
    <w:rsid w:val="006F522F"/>
    <w:rsid w:val="007073A3"/>
    <w:rsid w:val="007162DF"/>
    <w:rsid w:val="007164AB"/>
    <w:rsid w:val="0074234E"/>
    <w:rsid w:val="00757808"/>
    <w:rsid w:val="00776E1D"/>
    <w:rsid w:val="0078650A"/>
    <w:rsid w:val="007A3E9A"/>
    <w:rsid w:val="007C1F74"/>
    <w:rsid w:val="007C3BD6"/>
    <w:rsid w:val="007C7CFC"/>
    <w:rsid w:val="007D751C"/>
    <w:rsid w:val="008003E9"/>
    <w:rsid w:val="008025A4"/>
    <w:rsid w:val="00804FF9"/>
    <w:rsid w:val="00811B37"/>
    <w:rsid w:val="00812561"/>
    <w:rsid w:val="008136DF"/>
    <w:rsid w:val="00856ED3"/>
    <w:rsid w:val="0086279F"/>
    <w:rsid w:val="00867A36"/>
    <w:rsid w:val="00877E9A"/>
    <w:rsid w:val="00882E92"/>
    <w:rsid w:val="00885A35"/>
    <w:rsid w:val="00895438"/>
    <w:rsid w:val="008B1F62"/>
    <w:rsid w:val="008C6A1A"/>
    <w:rsid w:val="008D41BD"/>
    <w:rsid w:val="008D49BA"/>
    <w:rsid w:val="008D7BA5"/>
    <w:rsid w:val="008E4E78"/>
    <w:rsid w:val="008F5B44"/>
    <w:rsid w:val="008F7CBF"/>
    <w:rsid w:val="00920F03"/>
    <w:rsid w:val="0097650F"/>
    <w:rsid w:val="009845D3"/>
    <w:rsid w:val="00990657"/>
    <w:rsid w:val="009B5313"/>
    <w:rsid w:val="009B6A34"/>
    <w:rsid w:val="00A050A3"/>
    <w:rsid w:val="00A4728C"/>
    <w:rsid w:val="00A52281"/>
    <w:rsid w:val="00A6224F"/>
    <w:rsid w:val="00A65B77"/>
    <w:rsid w:val="00A74694"/>
    <w:rsid w:val="00A93F28"/>
    <w:rsid w:val="00AA0648"/>
    <w:rsid w:val="00AB6EC8"/>
    <w:rsid w:val="00AB795E"/>
    <w:rsid w:val="00AD70A7"/>
    <w:rsid w:val="00AE1FCE"/>
    <w:rsid w:val="00AE37DB"/>
    <w:rsid w:val="00B02182"/>
    <w:rsid w:val="00B11FFA"/>
    <w:rsid w:val="00B1687A"/>
    <w:rsid w:val="00B25B22"/>
    <w:rsid w:val="00B34187"/>
    <w:rsid w:val="00B349E6"/>
    <w:rsid w:val="00B35855"/>
    <w:rsid w:val="00B46DB8"/>
    <w:rsid w:val="00B52201"/>
    <w:rsid w:val="00B52220"/>
    <w:rsid w:val="00B5420E"/>
    <w:rsid w:val="00B92FEE"/>
    <w:rsid w:val="00BB6CF3"/>
    <w:rsid w:val="00BC1815"/>
    <w:rsid w:val="00BF4169"/>
    <w:rsid w:val="00C13234"/>
    <w:rsid w:val="00C155FE"/>
    <w:rsid w:val="00C16E39"/>
    <w:rsid w:val="00C4160E"/>
    <w:rsid w:val="00C4301D"/>
    <w:rsid w:val="00C433BE"/>
    <w:rsid w:val="00C7703A"/>
    <w:rsid w:val="00C85D46"/>
    <w:rsid w:val="00C97A7B"/>
    <w:rsid w:val="00CB289C"/>
    <w:rsid w:val="00CC1918"/>
    <w:rsid w:val="00CC389B"/>
    <w:rsid w:val="00CC3B76"/>
    <w:rsid w:val="00CD577C"/>
    <w:rsid w:val="00CD66F6"/>
    <w:rsid w:val="00CF0627"/>
    <w:rsid w:val="00CF1909"/>
    <w:rsid w:val="00D071C2"/>
    <w:rsid w:val="00D258E7"/>
    <w:rsid w:val="00D30B9E"/>
    <w:rsid w:val="00D3201D"/>
    <w:rsid w:val="00D5331D"/>
    <w:rsid w:val="00D60601"/>
    <w:rsid w:val="00D7018F"/>
    <w:rsid w:val="00D80450"/>
    <w:rsid w:val="00D93995"/>
    <w:rsid w:val="00D970B7"/>
    <w:rsid w:val="00DA3EB3"/>
    <w:rsid w:val="00DB18AB"/>
    <w:rsid w:val="00DB23DF"/>
    <w:rsid w:val="00DC1042"/>
    <w:rsid w:val="00DE2880"/>
    <w:rsid w:val="00DE3045"/>
    <w:rsid w:val="00E038BC"/>
    <w:rsid w:val="00E10A4A"/>
    <w:rsid w:val="00E11415"/>
    <w:rsid w:val="00E1718C"/>
    <w:rsid w:val="00E539A5"/>
    <w:rsid w:val="00E60C49"/>
    <w:rsid w:val="00E707D8"/>
    <w:rsid w:val="00E86B89"/>
    <w:rsid w:val="00EC56FC"/>
    <w:rsid w:val="00EE247B"/>
    <w:rsid w:val="00EF2CB1"/>
    <w:rsid w:val="00F154E1"/>
    <w:rsid w:val="00F27F7A"/>
    <w:rsid w:val="00F30C65"/>
    <w:rsid w:val="00F31BDF"/>
    <w:rsid w:val="00F50D0C"/>
    <w:rsid w:val="00F70942"/>
    <w:rsid w:val="00F74BB5"/>
    <w:rsid w:val="00F878A4"/>
    <w:rsid w:val="00FB4177"/>
    <w:rsid w:val="00FB6512"/>
    <w:rsid w:val="00FC260D"/>
    <w:rsid w:val="00FC4959"/>
    <w:rsid w:val="00FE15E9"/>
    <w:rsid w:val="00FE5321"/>
    <w:rsid w:val="00FF272F"/>
    <w:rsid w:val="00FF3D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FE5321"/>
    <w:pPr>
      <w:spacing w:line="276" w:lineRule="auto"/>
      <w:jc w:val="both"/>
    </w:pPr>
    <w:rPr>
      <w:sz w:val="22"/>
      <w:szCs w:val="22"/>
      <w:lang w:eastAsia="en-US"/>
    </w:rPr>
  </w:style>
  <w:style w:type="paragraph" w:styleId="Nadpis1">
    <w:name w:val="heading 1"/>
    <w:basedOn w:val="Normln"/>
    <w:next w:val="Normln"/>
    <w:link w:val="Nadpis1Char"/>
    <w:uiPriority w:val="99"/>
    <w:qFormat/>
    <w:rsid w:val="00812561"/>
    <w:pPr>
      <w:keepNext/>
      <w:keepLines/>
      <w:spacing w:before="480"/>
      <w:outlineLvl w:val="0"/>
    </w:pPr>
    <w:rPr>
      <w:rFonts w:ascii="Cambria" w:eastAsia="Times New Roman" w:hAnsi="Cambria"/>
      <w:b/>
      <w:bCs/>
      <w:color w:val="365F91"/>
      <w:sz w:val="28"/>
      <w:szCs w:val="28"/>
    </w:rPr>
  </w:style>
  <w:style w:type="paragraph" w:styleId="Nadpis2">
    <w:name w:val="heading 2"/>
    <w:basedOn w:val="Normln"/>
    <w:next w:val="Normln"/>
    <w:link w:val="Nadpis2Char"/>
    <w:uiPriority w:val="99"/>
    <w:qFormat/>
    <w:rsid w:val="00812561"/>
    <w:pPr>
      <w:keepNext/>
      <w:keepLines/>
      <w:spacing w:before="200"/>
      <w:outlineLvl w:val="1"/>
    </w:pPr>
    <w:rPr>
      <w:rFonts w:ascii="Cambria" w:eastAsia="Times New Roman" w:hAnsi="Cambria"/>
      <w:b/>
      <w:bCs/>
      <w:color w:val="4F81BD"/>
      <w:sz w:val="26"/>
      <w:szCs w:val="26"/>
    </w:rPr>
  </w:style>
  <w:style w:type="paragraph" w:styleId="Nadpis3">
    <w:name w:val="heading 3"/>
    <w:basedOn w:val="Normln"/>
    <w:next w:val="Normln"/>
    <w:link w:val="Nadpis3Char"/>
    <w:uiPriority w:val="99"/>
    <w:qFormat/>
    <w:locked/>
    <w:rsid w:val="005F106E"/>
    <w:pPr>
      <w:keepNext/>
      <w:keepLines/>
      <w:spacing w:before="200"/>
      <w:outlineLvl w:val="2"/>
    </w:pPr>
    <w:rPr>
      <w:rFonts w:ascii="Cambria" w:eastAsia="Times New Roman" w:hAnsi="Cambria"/>
      <w:b/>
      <w:bCs/>
      <w:color w:val="4F81BD"/>
    </w:rPr>
  </w:style>
  <w:style w:type="paragraph" w:styleId="Nadpis4">
    <w:name w:val="heading 4"/>
    <w:basedOn w:val="Normln"/>
    <w:next w:val="Normln"/>
    <w:link w:val="Nadpis4Char"/>
    <w:uiPriority w:val="99"/>
    <w:qFormat/>
    <w:rsid w:val="009845D3"/>
    <w:pPr>
      <w:keepNext/>
      <w:keepLines/>
      <w:spacing w:before="200"/>
      <w:outlineLvl w:val="3"/>
    </w:pPr>
    <w:rPr>
      <w:rFonts w:ascii="Cambria" w:eastAsia="Times New Roman"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12561"/>
    <w:rPr>
      <w:rFonts w:ascii="Cambria" w:hAnsi="Cambria" w:cs="Times New Roman"/>
      <w:b/>
      <w:bCs/>
      <w:color w:val="365F91"/>
      <w:sz w:val="28"/>
      <w:szCs w:val="28"/>
    </w:rPr>
  </w:style>
  <w:style w:type="character" w:customStyle="1" w:styleId="Nadpis2Char">
    <w:name w:val="Nadpis 2 Char"/>
    <w:link w:val="Nadpis2"/>
    <w:uiPriority w:val="99"/>
    <w:locked/>
    <w:rsid w:val="00812561"/>
    <w:rPr>
      <w:rFonts w:ascii="Cambria" w:hAnsi="Cambria" w:cs="Times New Roman"/>
      <w:b/>
      <w:bCs/>
      <w:color w:val="4F81BD"/>
      <w:sz w:val="26"/>
      <w:szCs w:val="26"/>
    </w:rPr>
  </w:style>
  <w:style w:type="character" w:customStyle="1" w:styleId="Nadpis3Char">
    <w:name w:val="Nadpis 3 Char"/>
    <w:link w:val="Nadpis3"/>
    <w:uiPriority w:val="99"/>
    <w:locked/>
    <w:rsid w:val="005F106E"/>
    <w:rPr>
      <w:rFonts w:ascii="Cambria" w:hAnsi="Cambria" w:cs="Times New Roman"/>
      <w:b/>
      <w:bCs/>
      <w:color w:val="4F81BD"/>
      <w:lang w:eastAsia="en-US"/>
    </w:rPr>
  </w:style>
  <w:style w:type="character" w:customStyle="1" w:styleId="Nadpis4Char">
    <w:name w:val="Nadpis 4 Char"/>
    <w:link w:val="Nadpis4"/>
    <w:uiPriority w:val="99"/>
    <w:semiHidden/>
    <w:locked/>
    <w:rsid w:val="009845D3"/>
    <w:rPr>
      <w:rFonts w:ascii="Cambria" w:hAnsi="Cambria" w:cs="Times New Roman"/>
      <w:b/>
      <w:bCs/>
      <w:i/>
      <w:iCs/>
      <w:color w:val="4F81BD"/>
    </w:rPr>
  </w:style>
  <w:style w:type="paragraph" w:styleId="Textbubliny">
    <w:name w:val="Balloon Text"/>
    <w:basedOn w:val="Normln"/>
    <w:link w:val="TextbublinyChar"/>
    <w:uiPriority w:val="99"/>
    <w:semiHidden/>
    <w:rsid w:val="00812561"/>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812561"/>
    <w:rPr>
      <w:rFonts w:ascii="Tahoma" w:hAnsi="Tahoma" w:cs="Tahoma"/>
      <w:sz w:val="16"/>
      <w:szCs w:val="16"/>
    </w:rPr>
  </w:style>
  <w:style w:type="paragraph" w:styleId="Nadpisobsahu">
    <w:name w:val="TOC Heading"/>
    <w:basedOn w:val="Nadpis1"/>
    <w:next w:val="Normln"/>
    <w:uiPriority w:val="99"/>
    <w:qFormat/>
    <w:rsid w:val="00812561"/>
    <w:pPr>
      <w:outlineLvl w:val="9"/>
    </w:pPr>
    <w:rPr>
      <w:lang w:eastAsia="cs-CZ"/>
    </w:rPr>
  </w:style>
  <w:style w:type="paragraph" w:styleId="Obsah1">
    <w:name w:val="toc 1"/>
    <w:basedOn w:val="Normln"/>
    <w:next w:val="Normln"/>
    <w:autoRedefine/>
    <w:uiPriority w:val="99"/>
    <w:rsid w:val="00FF272F"/>
    <w:pPr>
      <w:tabs>
        <w:tab w:val="right" w:leader="dot" w:pos="9062"/>
      </w:tabs>
      <w:spacing w:after="100"/>
    </w:pPr>
    <w:rPr>
      <w:b/>
      <w:noProof/>
    </w:rPr>
  </w:style>
  <w:style w:type="paragraph" w:styleId="Obsah2">
    <w:name w:val="toc 2"/>
    <w:basedOn w:val="Normln"/>
    <w:next w:val="Normln"/>
    <w:autoRedefine/>
    <w:uiPriority w:val="99"/>
    <w:rsid w:val="00812561"/>
    <w:pPr>
      <w:spacing w:after="100"/>
      <w:ind w:left="220"/>
    </w:pPr>
  </w:style>
  <w:style w:type="character" w:styleId="Hypertextovodkaz">
    <w:name w:val="Hyperlink"/>
    <w:uiPriority w:val="99"/>
    <w:rsid w:val="00812561"/>
    <w:rPr>
      <w:rFonts w:cs="Times New Roman"/>
      <w:color w:val="0000FF"/>
      <w:u w:val="single"/>
    </w:rPr>
  </w:style>
  <w:style w:type="character" w:styleId="Odkaznakoment">
    <w:name w:val="annotation reference"/>
    <w:uiPriority w:val="99"/>
    <w:semiHidden/>
    <w:rsid w:val="00812561"/>
    <w:rPr>
      <w:rFonts w:cs="Times New Roman"/>
      <w:sz w:val="16"/>
      <w:szCs w:val="16"/>
    </w:rPr>
  </w:style>
  <w:style w:type="paragraph" w:styleId="Textkomente">
    <w:name w:val="annotation text"/>
    <w:basedOn w:val="Normln"/>
    <w:link w:val="TextkomenteChar"/>
    <w:uiPriority w:val="99"/>
    <w:semiHidden/>
    <w:rsid w:val="00812561"/>
    <w:pPr>
      <w:spacing w:line="240" w:lineRule="auto"/>
    </w:pPr>
    <w:rPr>
      <w:sz w:val="20"/>
      <w:szCs w:val="20"/>
    </w:rPr>
  </w:style>
  <w:style w:type="character" w:customStyle="1" w:styleId="TextkomenteChar">
    <w:name w:val="Text komentáře Char"/>
    <w:link w:val="Textkomente"/>
    <w:uiPriority w:val="99"/>
    <w:semiHidden/>
    <w:locked/>
    <w:rsid w:val="00812561"/>
    <w:rPr>
      <w:rFonts w:cs="Times New Roman"/>
      <w:sz w:val="20"/>
      <w:szCs w:val="20"/>
    </w:rPr>
  </w:style>
  <w:style w:type="paragraph" w:styleId="Pedmtkomente">
    <w:name w:val="annotation subject"/>
    <w:basedOn w:val="Textkomente"/>
    <w:next w:val="Textkomente"/>
    <w:link w:val="PedmtkomenteChar"/>
    <w:uiPriority w:val="99"/>
    <w:semiHidden/>
    <w:rsid w:val="00812561"/>
    <w:rPr>
      <w:b/>
      <w:bCs/>
    </w:rPr>
  </w:style>
  <w:style w:type="character" w:customStyle="1" w:styleId="PedmtkomenteChar">
    <w:name w:val="Předmět komentáře Char"/>
    <w:link w:val="Pedmtkomente"/>
    <w:uiPriority w:val="99"/>
    <w:semiHidden/>
    <w:locked/>
    <w:rsid w:val="00812561"/>
    <w:rPr>
      <w:rFonts w:cs="Times New Roman"/>
      <w:b/>
      <w:bCs/>
      <w:sz w:val="20"/>
      <w:szCs w:val="20"/>
    </w:rPr>
  </w:style>
  <w:style w:type="paragraph" w:styleId="Revize">
    <w:name w:val="Revision"/>
    <w:hidden/>
    <w:uiPriority w:val="99"/>
    <w:semiHidden/>
    <w:rsid w:val="00812561"/>
    <w:rPr>
      <w:sz w:val="22"/>
      <w:szCs w:val="22"/>
      <w:lang w:eastAsia="en-US"/>
    </w:rPr>
  </w:style>
  <w:style w:type="paragraph" w:styleId="Odstavecseseznamem">
    <w:name w:val="List Paragraph"/>
    <w:basedOn w:val="Normln"/>
    <w:link w:val="OdstavecseseznamemChar"/>
    <w:uiPriority w:val="99"/>
    <w:qFormat/>
    <w:rsid w:val="00FE5321"/>
    <w:pPr>
      <w:spacing w:before="120" w:after="120"/>
      <w:contextualSpacing/>
    </w:pPr>
    <w:rPr>
      <w:rFonts w:ascii="Arial" w:hAnsi="Arial"/>
      <w:sz w:val="24"/>
    </w:rPr>
  </w:style>
  <w:style w:type="character" w:customStyle="1" w:styleId="OdstavecseseznamemChar">
    <w:name w:val="Odstavec se seznamem Char"/>
    <w:link w:val="Odstavecseseznamem"/>
    <w:uiPriority w:val="99"/>
    <w:locked/>
    <w:rsid w:val="00FE5321"/>
    <w:rPr>
      <w:rFonts w:ascii="Arial" w:hAnsi="Arial" w:cs="Times New Roman"/>
      <w:sz w:val="24"/>
    </w:rPr>
  </w:style>
  <w:style w:type="paragraph" w:styleId="Normlnweb">
    <w:name w:val="Normal (Web)"/>
    <w:basedOn w:val="Normln"/>
    <w:uiPriority w:val="99"/>
    <w:semiHidden/>
    <w:rsid w:val="007A3E9A"/>
    <w:pPr>
      <w:spacing w:before="100" w:beforeAutospacing="1" w:after="100" w:afterAutospacing="1" w:line="240" w:lineRule="auto"/>
      <w:jc w:val="left"/>
    </w:pPr>
    <w:rPr>
      <w:rFonts w:ascii="Times New Roman" w:eastAsia="Times New Roman" w:hAnsi="Times New Roman"/>
      <w:sz w:val="24"/>
      <w:szCs w:val="24"/>
      <w:lang w:eastAsia="cs-CZ"/>
    </w:rPr>
  </w:style>
  <w:style w:type="character" w:styleId="Siln">
    <w:name w:val="Strong"/>
    <w:uiPriority w:val="99"/>
    <w:qFormat/>
    <w:rsid w:val="00DE3045"/>
    <w:rPr>
      <w:rFonts w:cs="Times New Roman"/>
      <w:b/>
      <w:bCs/>
    </w:rPr>
  </w:style>
  <w:style w:type="character" w:customStyle="1" w:styleId="apple-converted-space">
    <w:name w:val="apple-converted-space"/>
    <w:uiPriority w:val="99"/>
    <w:rsid w:val="008F5B44"/>
    <w:rPr>
      <w:rFonts w:cs="Times New Roman"/>
    </w:rPr>
  </w:style>
  <w:style w:type="paragraph" w:styleId="Zhlav">
    <w:name w:val="header"/>
    <w:basedOn w:val="Normln"/>
    <w:link w:val="ZhlavChar"/>
    <w:uiPriority w:val="99"/>
    <w:rsid w:val="006F0A41"/>
    <w:pPr>
      <w:tabs>
        <w:tab w:val="center" w:pos="4536"/>
        <w:tab w:val="right" w:pos="9072"/>
      </w:tabs>
      <w:spacing w:line="240" w:lineRule="auto"/>
    </w:pPr>
  </w:style>
  <w:style w:type="character" w:customStyle="1" w:styleId="ZhlavChar">
    <w:name w:val="Záhlaví Char"/>
    <w:link w:val="Zhlav"/>
    <w:uiPriority w:val="99"/>
    <w:locked/>
    <w:rsid w:val="006F0A41"/>
    <w:rPr>
      <w:rFonts w:cs="Times New Roman"/>
      <w:lang w:eastAsia="en-US"/>
    </w:rPr>
  </w:style>
  <w:style w:type="paragraph" w:styleId="Zpat">
    <w:name w:val="footer"/>
    <w:basedOn w:val="Normln"/>
    <w:link w:val="ZpatChar"/>
    <w:uiPriority w:val="99"/>
    <w:rsid w:val="006F0A41"/>
    <w:pPr>
      <w:tabs>
        <w:tab w:val="center" w:pos="4536"/>
        <w:tab w:val="right" w:pos="9072"/>
      </w:tabs>
      <w:spacing w:line="240" w:lineRule="auto"/>
    </w:pPr>
  </w:style>
  <w:style w:type="character" w:customStyle="1" w:styleId="ZpatChar">
    <w:name w:val="Zápatí Char"/>
    <w:link w:val="Zpat"/>
    <w:uiPriority w:val="99"/>
    <w:locked/>
    <w:rsid w:val="006F0A41"/>
    <w:rPr>
      <w:rFonts w:cs="Times New Roman"/>
      <w:lang w:eastAsia="en-US"/>
    </w:rPr>
  </w:style>
  <w:style w:type="paragraph" w:customStyle="1" w:styleId="odsazfurt">
    <w:name w:val="odsaz furt"/>
    <w:basedOn w:val="Normln"/>
    <w:uiPriority w:val="99"/>
    <w:rsid w:val="0007269A"/>
    <w:pPr>
      <w:spacing w:line="240" w:lineRule="auto"/>
      <w:ind w:left="284"/>
    </w:pPr>
    <w:rPr>
      <w:rFonts w:ascii="Times New Roman" w:eastAsia="Times New Roman" w:hAnsi="Times New Roman"/>
      <w:color w:val="000000"/>
      <w:sz w:val="20"/>
      <w:szCs w:val="20"/>
      <w:lang w:eastAsia="cs-CZ"/>
    </w:rPr>
  </w:style>
  <w:style w:type="paragraph" w:customStyle="1" w:styleId="Stednmka21">
    <w:name w:val="Střední mřížka 21"/>
    <w:uiPriority w:val="99"/>
    <w:rsid w:val="0007269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3905">
      <w:marLeft w:val="0"/>
      <w:marRight w:val="0"/>
      <w:marTop w:val="0"/>
      <w:marBottom w:val="0"/>
      <w:divBdr>
        <w:top w:val="none" w:sz="0" w:space="0" w:color="auto"/>
        <w:left w:val="none" w:sz="0" w:space="0" w:color="auto"/>
        <w:bottom w:val="none" w:sz="0" w:space="0" w:color="auto"/>
        <w:right w:val="none" w:sz="0" w:space="0" w:color="auto"/>
      </w:divBdr>
    </w:div>
    <w:div w:id="899053906">
      <w:marLeft w:val="0"/>
      <w:marRight w:val="0"/>
      <w:marTop w:val="0"/>
      <w:marBottom w:val="0"/>
      <w:divBdr>
        <w:top w:val="none" w:sz="0" w:space="0" w:color="auto"/>
        <w:left w:val="none" w:sz="0" w:space="0" w:color="auto"/>
        <w:bottom w:val="none" w:sz="0" w:space="0" w:color="auto"/>
        <w:right w:val="none" w:sz="0" w:space="0" w:color="auto"/>
      </w:divBdr>
    </w:div>
    <w:div w:id="899053907">
      <w:marLeft w:val="0"/>
      <w:marRight w:val="0"/>
      <w:marTop w:val="0"/>
      <w:marBottom w:val="0"/>
      <w:divBdr>
        <w:top w:val="none" w:sz="0" w:space="0" w:color="auto"/>
        <w:left w:val="none" w:sz="0" w:space="0" w:color="auto"/>
        <w:bottom w:val="none" w:sz="0" w:space="0" w:color="auto"/>
        <w:right w:val="none" w:sz="0" w:space="0" w:color="auto"/>
      </w:divBdr>
    </w:div>
    <w:div w:id="899053909">
      <w:marLeft w:val="0"/>
      <w:marRight w:val="0"/>
      <w:marTop w:val="0"/>
      <w:marBottom w:val="0"/>
      <w:divBdr>
        <w:top w:val="none" w:sz="0" w:space="0" w:color="auto"/>
        <w:left w:val="none" w:sz="0" w:space="0" w:color="auto"/>
        <w:bottom w:val="none" w:sz="0" w:space="0" w:color="auto"/>
        <w:right w:val="none" w:sz="0" w:space="0" w:color="auto"/>
      </w:divBdr>
    </w:div>
    <w:div w:id="899053910">
      <w:marLeft w:val="0"/>
      <w:marRight w:val="0"/>
      <w:marTop w:val="0"/>
      <w:marBottom w:val="0"/>
      <w:divBdr>
        <w:top w:val="none" w:sz="0" w:space="0" w:color="auto"/>
        <w:left w:val="none" w:sz="0" w:space="0" w:color="auto"/>
        <w:bottom w:val="none" w:sz="0" w:space="0" w:color="auto"/>
        <w:right w:val="none" w:sz="0" w:space="0" w:color="auto"/>
      </w:divBdr>
    </w:div>
    <w:div w:id="899053911">
      <w:marLeft w:val="0"/>
      <w:marRight w:val="0"/>
      <w:marTop w:val="0"/>
      <w:marBottom w:val="0"/>
      <w:divBdr>
        <w:top w:val="none" w:sz="0" w:space="0" w:color="auto"/>
        <w:left w:val="none" w:sz="0" w:space="0" w:color="auto"/>
        <w:bottom w:val="none" w:sz="0" w:space="0" w:color="auto"/>
        <w:right w:val="none" w:sz="0" w:space="0" w:color="auto"/>
      </w:divBdr>
    </w:div>
    <w:div w:id="899053912">
      <w:marLeft w:val="0"/>
      <w:marRight w:val="0"/>
      <w:marTop w:val="0"/>
      <w:marBottom w:val="0"/>
      <w:divBdr>
        <w:top w:val="none" w:sz="0" w:space="0" w:color="auto"/>
        <w:left w:val="none" w:sz="0" w:space="0" w:color="auto"/>
        <w:bottom w:val="none" w:sz="0" w:space="0" w:color="auto"/>
        <w:right w:val="none" w:sz="0" w:space="0" w:color="auto"/>
      </w:divBdr>
    </w:div>
    <w:div w:id="899053913">
      <w:marLeft w:val="0"/>
      <w:marRight w:val="0"/>
      <w:marTop w:val="0"/>
      <w:marBottom w:val="0"/>
      <w:divBdr>
        <w:top w:val="none" w:sz="0" w:space="0" w:color="auto"/>
        <w:left w:val="none" w:sz="0" w:space="0" w:color="auto"/>
        <w:bottom w:val="none" w:sz="0" w:space="0" w:color="auto"/>
        <w:right w:val="none" w:sz="0" w:space="0" w:color="auto"/>
      </w:divBdr>
    </w:div>
    <w:div w:id="899053915">
      <w:marLeft w:val="0"/>
      <w:marRight w:val="0"/>
      <w:marTop w:val="0"/>
      <w:marBottom w:val="0"/>
      <w:divBdr>
        <w:top w:val="none" w:sz="0" w:space="0" w:color="auto"/>
        <w:left w:val="none" w:sz="0" w:space="0" w:color="auto"/>
        <w:bottom w:val="none" w:sz="0" w:space="0" w:color="auto"/>
        <w:right w:val="none" w:sz="0" w:space="0" w:color="auto"/>
      </w:divBdr>
    </w:div>
    <w:div w:id="899053916">
      <w:marLeft w:val="0"/>
      <w:marRight w:val="0"/>
      <w:marTop w:val="0"/>
      <w:marBottom w:val="0"/>
      <w:divBdr>
        <w:top w:val="none" w:sz="0" w:space="0" w:color="auto"/>
        <w:left w:val="none" w:sz="0" w:space="0" w:color="auto"/>
        <w:bottom w:val="none" w:sz="0" w:space="0" w:color="auto"/>
        <w:right w:val="none" w:sz="0" w:space="0" w:color="auto"/>
      </w:divBdr>
    </w:div>
    <w:div w:id="899053917">
      <w:marLeft w:val="0"/>
      <w:marRight w:val="0"/>
      <w:marTop w:val="0"/>
      <w:marBottom w:val="0"/>
      <w:divBdr>
        <w:top w:val="none" w:sz="0" w:space="0" w:color="auto"/>
        <w:left w:val="none" w:sz="0" w:space="0" w:color="auto"/>
        <w:bottom w:val="none" w:sz="0" w:space="0" w:color="auto"/>
        <w:right w:val="none" w:sz="0" w:space="0" w:color="auto"/>
      </w:divBdr>
      <w:divsChild>
        <w:div w:id="899053904">
          <w:marLeft w:val="423"/>
          <w:marRight w:val="0"/>
          <w:marTop w:val="225"/>
          <w:marBottom w:val="0"/>
          <w:divBdr>
            <w:top w:val="none" w:sz="0" w:space="0" w:color="auto"/>
            <w:left w:val="single" w:sz="6" w:space="19" w:color="C7C7C9"/>
            <w:bottom w:val="none" w:sz="0" w:space="0" w:color="auto"/>
            <w:right w:val="none" w:sz="0" w:space="0" w:color="auto"/>
          </w:divBdr>
        </w:div>
        <w:div w:id="899053908">
          <w:marLeft w:val="423"/>
          <w:marRight w:val="0"/>
          <w:marTop w:val="225"/>
          <w:marBottom w:val="0"/>
          <w:divBdr>
            <w:top w:val="none" w:sz="0" w:space="0" w:color="auto"/>
            <w:left w:val="single" w:sz="6" w:space="19" w:color="C7C7C9"/>
            <w:bottom w:val="none" w:sz="0" w:space="0" w:color="auto"/>
            <w:right w:val="none" w:sz="0" w:space="0" w:color="auto"/>
          </w:divBdr>
        </w:div>
        <w:div w:id="899053919">
          <w:marLeft w:val="0"/>
          <w:marRight w:val="0"/>
          <w:marTop w:val="225"/>
          <w:marBottom w:val="0"/>
          <w:divBdr>
            <w:top w:val="none" w:sz="0" w:space="0" w:color="auto"/>
            <w:left w:val="none" w:sz="0" w:space="0" w:color="auto"/>
            <w:bottom w:val="none" w:sz="0" w:space="0" w:color="auto"/>
            <w:right w:val="none" w:sz="0" w:space="0" w:color="auto"/>
          </w:divBdr>
          <w:divsChild>
            <w:div w:id="899053914">
              <w:marLeft w:val="0"/>
              <w:marRight w:val="0"/>
              <w:marTop w:val="150"/>
              <w:marBottom w:val="0"/>
              <w:divBdr>
                <w:top w:val="none" w:sz="0" w:space="0" w:color="auto"/>
                <w:left w:val="none" w:sz="0" w:space="0" w:color="auto"/>
                <w:bottom w:val="none" w:sz="0" w:space="0" w:color="auto"/>
                <w:right w:val="none" w:sz="0" w:space="0" w:color="auto"/>
              </w:divBdr>
            </w:div>
            <w:div w:id="8990539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99053918">
      <w:marLeft w:val="0"/>
      <w:marRight w:val="0"/>
      <w:marTop w:val="0"/>
      <w:marBottom w:val="0"/>
      <w:divBdr>
        <w:top w:val="none" w:sz="0" w:space="0" w:color="auto"/>
        <w:left w:val="none" w:sz="0" w:space="0" w:color="auto"/>
        <w:bottom w:val="none" w:sz="0" w:space="0" w:color="auto"/>
        <w:right w:val="none" w:sz="0" w:space="0" w:color="auto"/>
      </w:divBdr>
    </w:div>
    <w:div w:id="899053921">
      <w:marLeft w:val="0"/>
      <w:marRight w:val="0"/>
      <w:marTop w:val="0"/>
      <w:marBottom w:val="0"/>
      <w:divBdr>
        <w:top w:val="none" w:sz="0" w:space="0" w:color="auto"/>
        <w:left w:val="none" w:sz="0" w:space="0" w:color="auto"/>
        <w:bottom w:val="none" w:sz="0" w:space="0" w:color="auto"/>
        <w:right w:val="none" w:sz="0" w:space="0" w:color="auto"/>
      </w:divBdr>
    </w:div>
    <w:div w:id="899053922">
      <w:marLeft w:val="0"/>
      <w:marRight w:val="0"/>
      <w:marTop w:val="0"/>
      <w:marBottom w:val="0"/>
      <w:divBdr>
        <w:top w:val="none" w:sz="0" w:space="0" w:color="auto"/>
        <w:left w:val="none" w:sz="0" w:space="0" w:color="auto"/>
        <w:bottom w:val="none" w:sz="0" w:space="0" w:color="auto"/>
        <w:right w:val="none" w:sz="0" w:space="0" w:color="auto"/>
      </w:divBdr>
    </w:div>
    <w:div w:id="899053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D7420-8B96-4DF3-A47B-67A93BE4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2083</Words>
  <Characters>12293</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2014-09-05T11:23:00Z</dcterms:created>
  <dcterms:modified xsi:type="dcterms:W3CDTF">2014-09-05T11:23:00Z</dcterms:modified>
</cp:coreProperties>
</file>