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E7259" w:rsidR="00545562" w:rsidP="00545562" w:rsidRDefault="00B31397">
      <w:pPr>
        <w:pStyle w:val="JakoNadpis1bezslovn"/>
        <w:ind w:left="0"/>
        <w:rPr>
          <w:rFonts w:asciiTheme="minorHAnsi" w:hAnsiTheme="minorHAnsi"/>
          <w:sz w:val="22"/>
          <w:szCs w:val="22"/>
          <w:lang w:val="cs-CZ"/>
        </w:rPr>
      </w:pPr>
      <w:bookmarkStart w:name="_GoBack" w:id="0"/>
      <w:bookmarkEnd w:id="0"/>
      <w:r w:rsidRPr="001E7259">
        <w:rPr>
          <w:rFonts w:asciiTheme="minorHAnsi" w:hAnsiTheme="minorHAnsi"/>
          <w:sz w:val="22"/>
          <w:szCs w:val="22"/>
          <w:lang w:val="cs-CZ"/>
        </w:rPr>
        <w:t xml:space="preserve">Příloha č. 2 – </w:t>
      </w:r>
      <w:r w:rsidRPr="001E7259" w:rsidR="00545562">
        <w:rPr>
          <w:rFonts w:asciiTheme="minorHAnsi" w:hAnsiTheme="minorHAnsi"/>
          <w:sz w:val="22"/>
          <w:szCs w:val="22"/>
          <w:lang w:val="cs-CZ"/>
        </w:rPr>
        <w:t>Detailní vymezení předmětu zakázky</w:t>
      </w:r>
    </w:p>
    <w:p w:rsidRPr="001E7259" w:rsidR="00320730" w:rsidP="00320730" w:rsidRDefault="00320730">
      <w:pPr>
        <w:pStyle w:val="Titulek"/>
        <w:keepNext/>
        <w:rPr>
          <w:sz w:val="22"/>
          <w:szCs w:val="22"/>
          <w:lang w:val="cs-CZ"/>
        </w:rPr>
      </w:pPr>
      <w:r w:rsidRPr="001E7259">
        <w:rPr>
          <w:sz w:val="22"/>
          <w:szCs w:val="22"/>
          <w:lang w:val="cs-CZ"/>
        </w:rPr>
        <w:t xml:space="preserve">Tabulka </w:t>
      </w:r>
      <w:r w:rsidRPr="001E7259">
        <w:rPr>
          <w:sz w:val="22"/>
          <w:szCs w:val="22"/>
          <w:lang w:val="cs-CZ"/>
        </w:rPr>
        <w:fldChar w:fldCharType="begin"/>
      </w:r>
      <w:r w:rsidRPr="001E7259">
        <w:rPr>
          <w:sz w:val="22"/>
          <w:szCs w:val="22"/>
          <w:lang w:val="cs-CZ"/>
        </w:rPr>
        <w:instrText xml:space="preserve"> SEQ Tabulka \* ARABIC </w:instrText>
      </w:r>
      <w:r w:rsidRPr="001E7259">
        <w:rPr>
          <w:sz w:val="22"/>
          <w:szCs w:val="22"/>
          <w:lang w:val="cs-CZ"/>
        </w:rPr>
        <w:fldChar w:fldCharType="separate"/>
      </w:r>
      <w:r w:rsidRPr="001E7259" w:rsidR="002B1538">
        <w:rPr>
          <w:noProof/>
          <w:sz w:val="22"/>
          <w:szCs w:val="22"/>
          <w:lang w:val="cs-CZ"/>
        </w:rPr>
        <w:t>1</w:t>
      </w:r>
      <w:r w:rsidRPr="001E7259">
        <w:rPr>
          <w:sz w:val="22"/>
          <w:szCs w:val="22"/>
          <w:lang w:val="cs-CZ"/>
        </w:rPr>
        <w:fldChar w:fldCharType="end"/>
      </w:r>
      <w:r w:rsidRPr="001E7259">
        <w:rPr>
          <w:sz w:val="22"/>
          <w:szCs w:val="22"/>
          <w:lang w:val="cs-CZ"/>
        </w:rPr>
        <w:t xml:space="preserve">: Přehled vzdělávacích kurzů </w:t>
      </w:r>
    </w:p>
    <w:tbl>
      <w:tblPr>
        <w:tblW w:w="8662" w:type="dxa"/>
        <w:tblInd w:w="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59"/>
        <w:gridCol w:w="1559"/>
        <w:gridCol w:w="851"/>
        <w:gridCol w:w="1276"/>
        <w:gridCol w:w="1417"/>
      </w:tblGrid>
      <w:tr w:rsidRPr="001E7259" w:rsidR="00A67E9B" w:rsidTr="00175C61">
        <w:trPr>
          <w:trHeight w:val="676"/>
        </w:trPr>
        <w:tc>
          <w:tcPr>
            <w:tcW w:w="3559" w:type="dxa"/>
            <w:shd w:val="clear" w:color="000000" w:fill="D9D9D9"/>
            <w:vAlign w:val="center"/>
            <w:hideMark/>
          </w:tcPr>
          <w:p w:rsidRPr="001E7259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E7259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Pr="001E7259" w:rsidR="00A67E9B" w:rsidP="00A67E9B" w:rsidRDefault="00175C61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E7259">
              <w:rPr>
                <w:b/>
                <w:bCs/>
                <w:color w:val="000000"/>
                <w:lang w:val="cs-CZ"/>
              </w:rPr>
              <w:t>Předpokládaný p</w:t>
            </w:r>
            <w:r w:rsidRPr="001E7259" w:rsidR="00A67E9B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Pr="001E7259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E7259">
              <w:rPr>
                <w:b/>
                <w:bCs/>
                <w:color w:val="000000"/>
                <w:lang w:val="cs-CZ"/>
              </w:rPr>
              <w:t>Počet skupin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Pr="001E7259" w:rsidR="00A67E9B" w:rsidP="004D230E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E7259">
              <w:rPr>
                <w:b/>
                <w:bCs/>
                <w:color w:val="000000"/>
                <w:lang w:val="cs-CZ"/>
              </w:rPr>
              <w:t xml:space="preserve">Rozsah školení na skupinu </w:t>
            </w:r>
            <w:r w:rsidRPr="001E7259" w:rsidR="004D230E">
              <w:rPr>
                <w:b/>
                <w:bCs/>
                <w:color w:val="000000"/>
                <w:lang w:val="cs-CZ"/>
              </w:rPr>
              <w:t>ve dnech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Pr="001E7259" w:rsidR="00A67E9B" w:rsidP="004D230E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1E7259">
              <w:rPr>
                <w:b/>
                <w:bCs/>
                <w:color w:val="000000"/>
                <w:lang w:val="cs-CZ"/>
              </w:rPr>
              <w:t>Rozsah školení celkem v</w:t>
            </w:r>
            <w:r w:rsidRPr="001E7259" w:rsidR="004D230E">
              <w:rPr>
                <w:b/>
                <w:bCs/>
                <w:color w:val="000000"/>
                <w:lang w:val="cs-CZ"/>
              </w:rPr>
              <w:t>e dnech</w:t>
            </w:r>
          </w:p>
        </w:tc>
      </w:tr>
      <w:tr w:rsidRPr="001E7259" w:rsidR="00A67E9B" w:rsidTr="004D230E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1E7259" w:rsidR="00A67E9B" w:rsidP="00A67E9B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Lektorské dovednosti – základní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A67E9B" w:rsidTr="00175C61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1E7259" w:rsidR="00A67E9B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Lektorské dovednosti – pokročilé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B97E0F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Praktické vedení školení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E84545" w:rsidRDefault="00E84545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867734" w:rsidRDefault="00867734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1/2</w:t>
            </w:r>
            <w:r w:rsidRPr="001E7259" w:rsidR="004D230E">
              <w:rPr>
                <w:rStyle w:val="Znakapoznpodarou"/>
                <w:color w:val="000000"/>
                <w:lang w:val="cs-CZ"/>
              </w:rPr>
              <w:footnoteReference w:id="1"/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B97E0F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Obchodní dovednosti v cestovním ruchu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B97E0F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Prezentační dovednosti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B97E0F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Hodnocení lidí (podle kompetenčních modelů)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A67E9B" w:rsidTr="00175C61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1E7259" w:rsidR="00A67E9B" w:rsidP="00A67E9B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Obchodní dovednosti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14</w:t>
            </w:r>
          </w:p>
        </w:tc>
      </w:tr>
      <w:tr w:rsidRPr="001E7259" w:rsidR="00A67E9B" w:rsidTr="00175C61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1E7259" w:rsidR="00A67E9B" w:rsidP="00A67E9B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Prozákaznický přístup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A67E9B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7</w:t>
            </w:r>
          </w:p>
        </w:tc>
      </w:tr>
      <w:tr w:rsidRPr="001E7259" w:rsidR="004D230E" w:rsidTr="0041706A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Vedení obchodních týmů, motivace, odměňování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41706A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 xml:space="preserve">Koučování a techniky koučování </w:t>
            </w:r>
            <w:r w:rsidRPr="001E7259" w:rsidR="00707F44">
              <w:rPr>
                <w:color w:val="000000"/>
                <w:lang w:val="cs-CZ"/>
              </w:rPr>
              <w:t>v</w:t>
            </w:r>
            <w:r w:rsidRPr="001E7259">
              <w:rPr>
                <w:color w:val="000000"/>
                <w:lang w:val="cs-CZ"/>
              </w:rPr>
              <w:t xml:space="preserve"> praxi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  <w:tr w:rsidRPr="001E7259" w:rsidR="004D230E" w:rsidTr="0041706A">
        <w:trPr>
          <w:trHeight w:val="315"/>
        </w:trPr>
        <w:tc>
          <w:tcPr>
            <w:tcW w:w="3559" w:type="dxa"/>
            <w:shd w:val="clear" w:color="auto" w:fill="auto"/>
          </w:tcPr>
          <w:p w:rsidRPr="001E7259" w:rsidR="004D230E" w:rsidP="004D230E" w:rsidRDefault="004D230E">
            <w:pPr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Výběrový a hodnotící pohovor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1E7259" w:rsidR="004D230E" w:rsidP="00A67E9B" w:rsidRDefault="004D230E">
            <w:pPr>
              <w:jc w:val="center"/>
              <w:rPr>
                <w:color w:val="000000"/>
                <w:lang w:val="cs-CZ"/>
              </w:rPr>
            </w:pPr>
            <w:r w:rsidRPr="001E7259">
              <w:rPr>
                <w:color w:val="000000"/>
                <w:lang w:val="cs-CZ"/>
              </w:rPr>
              <w:t>2</w:t>
            </w:r>
          </w:p>
        </w:tc>
      </w:tr>
    </w:tbl>
    <w:p w:rsidRPr="001E7259" w:rsidR="00A67E9B" w:rsidP="0034472A" w:rsidRDefault="00A67E9B">
      <w:pPr>
        <w:rPr>
          <w:b/>
          <w:lang w:val="cs-CZ"/>
        </w:rPr>
      </w:pPr>
    </w:p>
    <w:p w:rsidRPr="001E7259" w:rsidR="005B2E30" w:rsidP="0034472A" w:rsidRDefault="005B2E30">
      <w:pPr>
        <w:rPr>
          <w:b/>
          <w:lang w:val="cs-CZ"/>
        </w:rPr>
      </w:pPr>
    </w:p>
    <w:p w:rsidRPr="001E7259" w:rsidR="00B31397" w:rsidP="0034472A" w:rsidRDefault="00B31397">
      <w:pPr>
        <w:rPr>
          <w:b/>
          <w:lang w:val="cs-CZ"/>
        </w:rPr>
      </w:pPr>
    </w:p>
    <w:p w:rsidRPr="001E7259" w:rsidR="00B31397" w:rsidP="0034472A" w:rsidRDefault="00B31397">
      <w:pPr>
        <w:rPr>
          <w:b/>
          <w:lang w:val="cs-CZ"/>
        </w:rPr>
      </w:pPr>
    </w:p>
    <w:p w:rsidRPr="001E7259" w:rsidR="00B31397" w:rsidP="0034472A" w:rsidRDefault="00B31397">
      <w:pPr>
        <w:rPr>
          <w:b/>
          <w:lang w:val="cs-CZ"/>
        </w:rPr>
      </w:pPr>
    </w:p>
    <w:p w:rsidRPr="001E7259" w:rsidR="00B31397" w:rsidP="0034472A" w:rsidRDefault="00B31397">
      <w:pPr>
        <w:rPr>
          <w:b/>
          <w:lang w:val="cs-CZ"/>
        </w:rPr>
      </w:pPr>
    </w:p>
    <w:p w:rsidRPr="001E7259" w:rsidR="005B2E30" w:rsidP="0034472A" w:rsidRDefault="005B2E30">
      <w:pPr>
        <w:rPr>
          <w:b/>
          <w:lang w:val="cs-CZ"/>
        </w:rPr>
      </w:pP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lastRenderedPageBreak/>
        <w:t>Lektorské dovednosti – základní</w:t>
      </w:r>
    </w:p>
    <w:p w:rsidRPr="001E7259" w:rsidR="0021746C" w:rsidP="004D230E" w:rsidRDefault="004D230E">
      <w:pPr>
        <w:rPr>
          <w:lang w:val="cs-CZ"/>
        </w:rPr>
      </w:pPr>
      <w:r w:rsidRPr="001E7259">
        <w:rPr>
          <w:lang w:val="cs-CZ"/>
        </w:rPr>
        <w:t>Vzdělávacích aktivit zaměřených na přípravu podnikových lektorů se budou účastnit 4 osoby s identifikovaným potenciálem působit na pozici lektora</w:t>
      </w:r>
      <w:r w:rsidRPr="001E7259" w:rsidR="00D33284">
        <w:rPr>
          <w:lang w:val="cs-CZ"/>
        </w:rPr>
        <w:t>, z nichž minimálně 1 je zaměstnanec spadá do věkové kategorie +50.</w:t>
      </w:r>
      <w:r w:rsidRPr="001E7259" w:rsidR="0021746C">
        <w:rPr>
          <w:lang w:val="cs-CZ"/>
        </w:rPr>
        <w:t xml:space="preserve"> Vzdělávací kur</w:t>
      </w:r>
      <w:r w:rsidRPr="001E7259" w:rsidR="00D33284">
        <w:rPr>
          <w:lang w:val="cs-CZ"/>
        </w:rPr>
        <w:t>z</w:t>
      </w:r>
      <w:r w:rsidRPr="001E7259" w:rsidR="0021746C">
        <w:rPr>
          <w:lang w:val="cs-CZ"/>
        </w:rPr>
        <w:t>y budou probíhat ve škol</w:t>
      </w:r>
      <w:r w:rsidRPr="001E7259" w:rsidR="005D2867">
        <w:rPr>
          <w:lang w:val="cs-CZ"/>
        </w:rPr>
        <w:t>i</w:t>
      </w:r>
      <w:r w:rsidRPr="001E7259" w:rsidR="0021746C">
        <w:rPr>
          <w:lang w:val="cs-CZ"/>
        </w:rPr>
        <w:t>cím středisku zadavatele v</w:t>
      </w:r>
      <w:r w:rsidRPr="001E7259" w:rsidR="00D33284">
        <w:rPr>
          <w:lang w:val="cs-CZ"/>
        </w:rPr>
        <w:t> </w:t>
      </w:r>
      <w:r w:rsidRPr="001E7259" w:rsidR="0021746C">
        <w:rPr>
          <w:lang w:val="cs-CZ"/>
        </w:rPr>
        <w:t>Praze</w:t>
      </w:r>
      <w:r w:rsidRPr="001E7259" w:rsidR="00D33284">
        <w:rPr>
          <w:lang w:val="cs-CZ"/>
        </w:rPr>
        <w:t>.</w:t>
      </w:r>
    </w:p>
    <w:p w:rsidRPr="001E7259" w:rsidR="004D230E" w:rsidP="004D230E" w:rsidRDefault="004D230E">
      <w:pPr>
        <w:rPr>
          <w:lang w:val="cs-CZ"/>
        </w:rPr>
      </w:pPr>
      <w:r w:rsidRPr="001E7259">
        <w:rPr>
          <w:lang w:val="cs-CZ"/>
        </w:rPr>
        <w:t>Předpokládaný obsah kurzu:</w:t>
      </w:r>
    </w:p>
    <w:p w:rsidRPr="001E7259" w:rsidR="00D33284" w:rsidP="00707F44" w:rsidRDefault="00D33284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 xml:space="preserve">Základní formy vzdělávání dospělých, </w:t>
      </w:r>
    </w:p>
    <w:p w:rsidRPr="001E7259" w:rsidR="006B6E56" w:rsidP="00707F44" w:rsidRDefault="006B6E5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 xml:space="preserve">Osobnost a role lektora </w:t>
      </w:r>
    </w:p>
    <w:p w:rsidRPr="001E7259" w:rsidR="004D230E" w:rsidP="00707F44" w:rsidRDefault="00D33284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Jak diagnostikovat účastníky a jejich očekávání</w:t>
      </w:r>
    </w:p>
    <w:p w:rsidRPr="001E7259" w:rsidR="00D33284" w:rsidP="00707F44" w:rsidRDefault="00D33284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Neverbální komunikace a rétorika lektora</w:t>
      </w:r>
    </w:p>
    <w:p w:rsidRPr="001E7259" w:rsidR="00D33284" w:rsidP="00707F44" w:rsidRDefault="00D33284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Praktické návody pro zajištění úspěšného průběhu výuky</w:t>
      </w:r>
      <w:r w:rsidRPr="001E7259" w:rsidR="006B6E56">
        <w:rPr>
          <w:lang w:val="cs-CZ"/>
        </w:rPr>
        <w:t xml:space="preserve"> – jak zaujmout</w:t>
      </w:r>
    </w:p>
    <w:p w:rsidRPr="001E7259" w:rsidR="00432B60" w:rsidP="00432B60" w:rsidRDefault="00D33284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Používané pomůcky a techniky</w:t>
      </w:r>
      <w:r w:rsidRPr="001E7259" w:rsidR="00432B60">
        <w:rPr>
          <w:lang w:val="cs-CZ"/>
        </w:rPr>
        <w:t>Efektivní práce se skupinami i jednotlivci</w:t>
      </w:r>
    </w:p>
    <w:p w:rsidRPr="001E7259" w:rsidR="00432B60" w:rsidP="00432B60" w:rsidRDefault="00432B6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Jak zvládat krizové momenty výuky</w:t>
      </w:r>
    </w:p>
    <w:p w:rsidRPr="001E7259" w:rsidR="00432B60" w:rsidP="00432B60" w:rsidRDefault="00432B6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Improvizace a flexibilní reagování na potřeby účastníků výuky</w:t>
      </w:r>
    </w:p>
    <w:p w:rsidRPr="001E7259" w:rsidR="00432B60" w:rsidP="00432B60" w:rsidRDefault="00432B6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Metody pro udržení pozornosti účastníků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Lektorské dovednosti – pokročilé</w:t>
      </w:r>
    </w:p>
    <w:p w:rsidRPr="001E7259" w:rsidR="004D230E" w:rsidP="004D230E" w:rsidRDefault="004D230E">
      <w:pPr>
        <w:rPr>
          <w:lang w:val="cs-CZ"/>
        </w:rPr>
      </w:pPr>
      <w:r w:rsidRPr="001E7259">
        <w:rPr>
          <w:lang w:val="cs-CZ"/>
        </w:rPr>
        <w:t xml:space="preserve">Vzdělávacích aktivit zaměřených na přípravu podnikových lektorů se budou účastnit 4 osoby s identifikovaným potenciálem působit na pozici lektora. </w:t>
      </w:r>
      <w:r w:rsidRPr="001E7259" w:rsidR="005D2867">
        <w:rPr>
          <w:lang w:val="cs-CZ"/>
        </w:rPr>
        <w:t xml:space="preserve">Vzdělávací kurzy budou probíhat ve školicím středisku zadavatele v Praze. </w:t>
      </w:r>
      <w:r w:rsidRPr="001E7259">
        <w:rPr>
          <w:lang w:val="cs-CZ"/>
        </w:rPr>
        <w:t>Předpokládaný obsah kurzu:</w:t>
      </w:r>
    </w:p>
    <w:p w:rsidRPr="001E7259" w:rsidR="006B6E56" w:rsidP="00707F44" w:rsidRDefault="006B6E5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Nástroje pro zvládání těžko zvladatelných typů účastníků</w:t>
      </w:r>
    </w:p>
    <w:p w:rsidRPr="001E7259" w:rsidR="00432B60" w:rsidP="00707F44" w:rsidRDefault="00432B6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Trénink - Příprava konkrétní části výuky v oblasti prozákaznického přístupu pro část praktického vedení výuky pod dohledem externího lektora</w:t>
      </w:r>
    </w:p>
    <w:p w:rsidRPr="001E7259" w:rsidR="006B6E56" w:rsidP="00707F44" w:rsidRDefault="006B6E5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Plánování a časový odhad výuky</w:t>
      </w:r>
    </w:p>
    <w:p w:rsidRPr="001E7259" w:rsidR="006B6E56" w:rsidP="00707F44" w:rsidRDefault="006B6E5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Jak získat zpětnou vazbu od účastníků výuky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Praktické vedení školení</w:t>
      </w:r>
    </w:p>
    <w:p w:rsidRPr="001E7259" w:rsidR="00432B60" w:rsidP="004D230E" w:rsidRDefault="004D230E">
      <w:pPr>
        <w:rPr>
          <w:lang w:val="cs-CZ"/>
        </w:rPr>
      </w:pPr>
      <w:r w:rsidRPr="001E7259">
        <w:rPr>
          <w:lang w:val="cs-CZ"/>
        </w:rPr>
        <w:t xml:space="preserve">Vzdělávacích aktivit zaměřených na přípravu podnikových lektorů se budou účastnit 4 osoby s identifikovaným potenciálem působit na pozici lektora. </w:t>
      </w:r>
      <w:r w:rsidRPr="001E7259" w:rsidR="00432B60">
        <w:rPr>
          <w:lang w:val="cs-CZ"/>
        </w:rPr>
        <w:t>Každý jedno</w:t>
      </w:r>
      <w:r w:rsidRPr="001E7259" w:rsidR="007D7BF2">
        <w:rPr>
          <w:lang w:val="cs-CZ"/>
        </w:rPr>
        <w:t>t</w:t>
      </w:r>
      <w:r w:rsidRPr="001E7259" w:rsidR="00432B60">
        <w:rPr>
          <w:lang w:val="cs-CZ"/>
        </w:rPr>
        <w:t xml:space="preserve">livý účastník </w:t>
      </w:r>
      <w:r w:rsidRPr="001E7259" w:rsidR="007D7BF2">
        <w:rPr>
          <w:lang w:val="cs-CZ"/>
        </w:rPr>
        <w:t>aplikuje vlastní vedení výcviku stevardů s podporou externího lektora</w:t>
      </w:r>
      <w:r w:rsidRPr="001E7259" w:rsidR="005D2867">
        <w:rPr>
          <w:lang w:val="cs-CZ"/>
        </w:rPr>
        <w:t>. Vzdělávací kurzy budou probíhat ve školicím středisku zadavatele v Praze.</w:t>
      </w:r>
    </w:p>
    <w:p w:rsidRPr="001E7259" w:rsidR="004D230E" w:rsidP="004D230E" w:rsidRDefault="004D230E">
      <w:pPr>
        <w:rPr>
          <w:lang w:val="cs-CZ"/>
        </w:rPr>
      </w:pPr>
      <w:r w:rsidRPr="001E7259">
        <w:rPr>
          <w:lang w:val="cs-CZ"/>
        </w:rPr>
        <w:t>Předpokládaný obsah kurzu:</w:t>
      </w:r>
    </w:p>
    <w:p w:rsidRPr="001E7259" w:rsidR="004D230E" w:rsidP="00707F44" w:rsidRDefault="00432B6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 xml:space="preserve">Vedení </w:t>
      </w:r>
      <w:r w:rsidRPr="001E7259" w:rsidR="005D2867">
        <w:rPr>
          <w:lang w:val="cs-CZ"/>
        </w:rPr>
        <w:t>v</w:t>
      </w:r>
      <w:r w:rsidRPr="001E7259" w:rsidR="00184949">
        <w:rPr>
          <w:lang w:val="cs-CZ"/>
        </w:rPr>
        <w:t xml:space="preserve">lastního </w:t>
      </w:r>
      <w:r w:rsidRPr="001E7259">
        <w:rPr>
          <w:lang w:val="cs-CZ"/>
        </w:rPr>
        <w:t xml:space="preserve">praktického tréninku stevardů </w:t>
      </w:r>
      <w:r w:rsidRPr="001E7259" w:rsidR="00E65A56">
        <w:rPr>
          <w:lang w:val="cs-CZ"/>
        </w:rPr>
        <w:t xml:space="preserve">v praxi </w:t>
      </w:r>
      <w:r w:rsidRPr="001E7259" w:rsidR="007D7BF2">
        <w:rPr>
          <w:lang w:val="cs-CZ"/>
        </w:rPr>
        <w:t>za podpory</w:t>
      </w:r>
      <w:r w:rsidRPr="001E7259">
        <w:rPr>
          <w:lang w:val="cs-CZ"/>
        </w:rPr>
        <w:t xml:space="preserve"> externího lektora</w:t>
      </w:r>
      <w:r w:rsidRPr="001E7259" w:rsidR="00E65A56">
        <w:rPr>
          <w:lang w:val="cs-CZ"/>
        </w:rPr>
        <w:t xml:space="preserve">  </w:t>
      </w:r>
    </w:p>
    <w:p w:rsidRPr="001E7259" w:rsidR="007D7BF2" w:rsidP="00707F44" w:rsidRDefault="007D7BF2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Zpětná vazba a vyhodnocení vedení tréninku interním lektorem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Obchodní dovednosti v cestovním ruchu</w:t>
      </w:r>
    </w:p>
    <w:p w:rsidRPr="001E7259" w:rsidR="00184949" w:rsidP="004D230E" w:rsidRDefault="004D230E">
      <w:pPr>
        <w:rPr>
          <w:lang w:val="cs-CZ"/>
        </w:rPr>
      </w:pPr>
      <w:r w:rsidRPr="001E7259">
        <w:rPr>
          <w:lang w:val="cs-CZ"/>
        </w:rPr>
        <w:t xml:space="preserve">Vzdělávacích aktivit zaměřených na přípravu podnikových lektorů se budou účastnit 4 osoby s identifikovaným potenciálem působit na pozici lektora. </w:t>
      </w:r>
      <w:r w:rsidRPr="001E7259" w:rsidR="005D2867">
        <w:rPr>
          <w:lang w:val="cs-CZ"/>
        </w:rPr>
        <w:t>Vzdělávací kurzy budou probíhat ve školicím středisku zadavatele v Praze.</w:t>
      </w:r>
    </w:p>
    <w:p w:rsidRPr="001E7259" w:rsidR="004D230E" w:rsidP="004D230E" w:rsidRDefault="004D230E">
      <w:pPr>
        <w:rPr>
          <w:lang w:val="cs-CZ"/>
        </w:rPr>
      </w:pPr>
      <w:r w:rsidRPr="001E7259">
        <w:rPr>
          <w:lang w:val="cs-CZ"/>
        </w:rPr>
        <w:lastRenderedPageBreak/>
        <w:t>Předpokládaný obsah kurzu: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Obsah kurzu bude zaměřen na cílovou skup</w:t>
      </w:r>
      <w:r w:rsidRPr="001E7259" w:rsidR="00AA641F">
        <w:rPr>
          <w:lang w:val="cs-CZ"/>
        </w:rPr>
        <w:t>i</w:t>
      </w:r>
      <w:r w:rsidRPr="001E7259">
        <w:rPr>
          <w:lang w:val="cs-CZ"/>
        </w:rPr>
        <w:t>nu zákazníků</w:t>
      </w:r>
      <w:r w:rsidRPr="001E7259" w:rsidR="00AA641F">
        <w:rPr>
          <w:lang w:val="cs-CZ"/>
        </w:rPr>
        <w:t xml:space="preserve"> </w:t>
      </w:r>
      <w:r w:rsidRPr="001E7259">
        <w:rPr>
          <w:lang w:val="cs-CZ"/>
        </w:rPr>
        <w:t>v cestovním ruchu v železniční dopravě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Osobnostní a motivační předpoklady prodeje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 xml:space="preserve">Příprava nutných informací – zbožíznalství jako znalostní základ 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Typologie zákazníků a jejich oslovování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Motivace zákazníků ke koupi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Typologie prodejců – role stevarda</w:t>
      </w:r>
    </w:p>
    <w:p w:rsidRPr="001E7259" w:rsidR="00184949" w:rsidP="001E7259" w:rsidRDefault="00184949">
      <w:pPr>
        <w:pStyle w:val="Odstavecseseznamem"/>
        <w:numPr>
          <w:ilvl w:val="0"/>
          <w:numId w:val="35"/>
        </w:numPr>
        <w:spacing w:after="0"/>
        <w:rPr>
          <w:lang w:val="cs-CZ"/>
        </w:rPr>
      </w:pPr>
      <w:r w:rsidRPr="001E7259">
        <w:rPr>
          <w:lang w:val="cs-CZ"/>
        </w:rPr>
        <w:t>Orientace na zákazníka v procesu prodeje</w:t>
      </w:r>
    </w:p>
    <w:p w:rsidR="001E7259" w:rsidP="004D230E" w:rsidRDefault="001E7259">
      <w:pPr>
        <w:rPr>
          <w:b/>
          <w:lang w:val="cs-CZ"/>
        </w:rPr>
      </w:pP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Prezentační dovednosti</w:t>
      </w:r>
    </w:p>
    <w:p w:rsidRPr="001E7259" w:rsidR="004D230E" w:rsidP="004D230E" w:rsidRDefault="004D230E">
      <w:pPr>
        <w:rPr>
          <w:lang w:val="cs-CZ"/>
        </w:rPr>
      </w:pPr>
      <w:r w:rsidRPr="001E7259">
        <w:rPr>
          <w:lang w:val="cs-CZ"/>
        </w:rPr>
        <w:t xml:space="preserve">Vzdělávacích aktivit zaměřených na přípravu podnikových lektorů se budou účastnit 4 osoby s identifikovaným potenciálem působit na pozici lektora a 3 zaměstnanci na pozici vedoucí. </w:t>
      </w:r>
      <w:r w:rsidRPr="001E7259" w:rsidR="00AA641F">
        <w:rPr>
          <w:lang w:val="cs-CZ"/>
        </w:rPr>
        <w:t xml:space="preserve"> Vzdělávací kurzy budou probíhat ve školicím středisku zadavatele v Praze. </w:t>
      </w:r>
      <w:r w:rsidRPr="001E7259">
        <w:rPr>
          <w:lang w:val="cs-CZ"/>
        </w:rPr>
        <w:t>Předpokládaný obsah kurzu:</w:t>
      </w:r>
    </w:p>
    <w:p w:rsidRPr="001E7259" w:rsidR="004D230E" w:rsidP="00707F44" w:rsidRDefault="00184949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Analýza publika</w:t>
      </w:r>
    </w:p>
    <w:p w:rsidRPr="001E7259" w:rsidR="00184949" w:rsidP="00707F44" w:rsidRDefault="00184949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Výběr a použití prezentačních pomůcek</w:t>
      </w:r>
    </w:p>
    <w:p w:rsidRPr="001E7259" w:rsidR="00184949" w:rsidP="00707F44" w:rsidRDefault="00184949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Uspořádání prostoru a písemná příprava</w:t>
      </w:r>
    </w:p>
    <w:p w:rsidRPr="001E7259" w:rsidR="00184949" w:rsidP="00707F44" w:rsidRDefault="00184949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Nácvik prezentace</w:t>
      </w:r>
      <w:r w:rsidRPr="001E7259" w:rsidR="00737A76">
        <w:rPr>
          <w:lang w:val="cs-CZ"/>
        </w:rPr>
        <w:t xml:space="preserve"> a struktura časové rozvržení</w:t>
      </w:r>
    </w:p>
    <w:p w:rsidRPr="001E7259" w:rsidR="00737A76" w:rsidP="00707F44" w:rsidRDefault="00737A7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Komunikační techniky  - verbální a neverbální</w:t>
      </w:r>
    </w:p>
    <w:p w:rsidRPr="001E7259" w:rsidR="00737A76" w:rsidP="00707F44" w:rsidRDefault="00737A7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Metody zvládání trémy a napět</w:t>
      </w:r>
      <w:r w:rsidRPr="001E7259" w:rsidR="00FC7610">
        <w:rPr>
          <w:lang w:val="cs-CZ"/>
        </w:rPr>
        <w:t>í</w:t>
      </w:r>
    </w:p>
    <w:p w:rsidRPr="001E7259" w:rsidR="00737A76" w:rsidP="00707F44" w:rsidRDefault="00737A76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Komunikace v nestandardních situacích – jak zvládat otázky a reakce na problematické podněty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Hodnocení lidí (podle kompetenčních modelů)</w:t>
      </w:r>
    </w:p>
    <w:p w:rsidRPr="001E7259" w:rsidR="00FC7610" w:rsidP="00707F44" w:rsidRDefault="00707F44">
      <w:pPr>
        <w:rPr>
          <w:lang w:val="cs-CZ"/>
        </w:rPr>
      </w:pPr>
      <w:r w:rsidRPr="001E7259">
        <w:rPr>
          <w:lang w:val="cs-CZ"/>
        </w:rPr>
        <w:t xml:space="preserve">Vzdělávacích aktivit zaměřených na přípravu podnikových lektorů se budou účastnit 4 osoby s identifikovaným potenciálem působit na pozici lektora a 3 zaměstnanci na pozici vedoucí. </w:t>
      </w:r>
      <w:r w:rsidRPr="001E7259" w:rsidR="00FC7610">
        <w:rPr>
          <w:lang w:val="cs-CZ"/>
        </w:rPr>
        <w:t xml:space="preserve"> Společnost má vytvořeny kompetenční modely pro pozice stevard</w:t>
      </w:r>
      <w:r w:rsidRPr="001E7259" w:rsidR="00AA641F">
        <w:rPr>
          <w:lang w:val="cs-CZ"/>
        </w:rPr>
        <w:t xml:space="preserve"> </w:t>
      </w:r>
      <w:r w:rsidRPr="001E7259" w:rsidR="00FC7610">
        <w:rPr>
          <w:lang w:val="cs-CZ"/>
        </w:rPr>
        <w:t>v denní i noční dopravě</w:t>
      </w:r>
      <w:r w:rsidRPr="001E7259" w:rsidR="00E65A56">
        <w:rPr>
          <w:lang w:val="cs-CZ"/>
        </w:rPr>
        <w:t xml:space="preserve">  a pro pozici interního lek</w:t>
      </w:r>
      <w:r w:rsidRPr="001E7259" w:rsidR="00AA641F">
        <w:rPr>
          <w:lang w:val="cs-CZ"/>
        </w:rPr>
        <w:t>t</w:t>
      </w:r>
      <w:r w:rsidRPr="001E7259" w:rsidR="00E65A56">
        <w:rPr>
          <w:lang w:val="cs-CZ"/>
        </w:rPr>
        <w:t>ora</w:t>
      </w:r>
      <w:r w:rsidRPr="001E7259" w:rsidR="00AA641F">
        <w:rPr>
          <w:lang w:val="cs-CZ"/>
        </w:rPr>
        <w:t>. Vzdělávací kurzy budou probíhat ve školicím středisku zadavatele v Praze.</w:t>
      </w:r>
    </w:p>
    <w:p w:rsidRPr="001E7259" w:rsidR="00707F44" w:rsidP="00707F44" w:rsidRDefault="00FC7610">
      <w:pPr>
        <w:rPr>
          <w:lang w:val="cs-CZ"/>
        </w:rPr>
      </w:pPr>
      <w:r w:rsidRPr="001E7259">
        <w:rPr>
          <w:lang w:val="cs-CZ"/>
        </w:rPr>
        <w:t xml:space="preserve"> </w:t>
      </w:r>
      <w:r w:rsidRPr="001E7259" w:rsidR="00707F44">
        <w:rPr>
          <w:lang w:val="cs-CZ"/>
        </w:rPr>
        <w:t>Předpokládaný obsah kurzu:</w:t>
      </w:r>
    </w:p>
    <w:p w:rsidRPr="001E7259" w:rsidR="00707F44" w:rsidP="00707F44" w:rsidRDefault="00FC761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Význam hodnocení zaměstnanců podle kompetenčních modelů</w:t>
      </w:r>
    </w:p>
    <w:p w:rsidRPr="001E7259" w:rsidR="00FC7610" w:rsidP="00707F44" w:rsidRDefault="00FC761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Role hodnotitele</w:t>
      </w:r>
      <w:r w:rsidRPr="001E7259" w:rsidR="006C5FCD">
        <w:rPr>
          <w:lang w:val="cs-CZ"/>
        </w:rPr>
        <w:t xml:space="preserve"> </w:t>
      </w:r>
    </w:p>
    <w:p w:rsidRPr="001E7259" w:rsidR="00FC7610" w:rsidP="00707F44" w:rsidRDefault="00FC761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Zásady a pravidla pro hodnocení</w:t>
      </w:r>
      <w:r w:rsidRPr="001E7259" w:rsidR="006C5FCD">
        <w:rPr>
          <w:lang w:val="cs-CZ"/>
        </w:rPr>
        <w:t xml:space="preserve"> podle kompetenčních modelů</w:t>
      </w:r>
    </w:p>
    <w:p w:rsidRPr="001E7259" w:rsidR="00FC7610" w:rsidP="00707F44" w:rsidRDefault="006C5FCD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Tipy a doporučení pro získávání zpětné vazby hodnocených</w:t>
      </w:r>
      <w:r w:rsidRPr="001E7259" w:rsidR="00AA641F">
        <w:rPr>
          <w:lang w:val="cs-CZ"/>
        </w:rPr>
        <w:t xml:space="preserve"> </w:t>
      </w:r>
      <w:r w:rsidRPr="001E7259">
        <w:rPr>
          <w:lang w:val="cs-CZ"/>
        </w:rPr>
        <w:t>na místě</w:t>
      </w:r>
    </w:p>
    <w:p w:rsidRPr="001E7259" w:rsidR="00FC7610" w:rsidP="00707F44" w:rsidRDefault="00FC761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>Trénink hodnocení vzájemně ve skupinách</w:t>
      </w:r>
    </w:p>
    <w:p w:rsidRPr="001E7259" w:rsidR="00FC7610" w:rsidP="00707F44" w:rsidRDefault="00FC7610">
      <w:pPr>
        <w:pStyle w:val="Odstavecseseznamem"/>
        <w:numPr>
          <w:ilvl w:val="0"/>
          <w:numId w:val="33"/>
        </w:numPr>
        <w:rPr>
          <w:lang w:val="cs-CZ"/>
        </w:rPr>
      </w:pPr>
      <w:r w:rsidRPr="001E7259">
        <w:rPr>
          <w:lang w:val="cs-CZ"/>
        </w:rPr>
        <w:t xml:space="preserve">Příprava a průběh hodnocení 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Obchodní dovednosti</w:t>
      </w:r>
    </w:p>
    <w:p w:rsidRPr="001E7259" w:rsidR="00867734" w:rsidP="00707F44" w:rsidRDefault="00707F44">
      <w:pPr>
        <w:jc w:val="both"/>
        <w:rPr>
          <w:lang w:val="cs-CZ"/>
        </w:rPr>
      </w:pPr>
      <w:r w:rsidRPr="001E7259">
        <w:rPr>
          <w:lang w:val="cs-CZ"/>
        </w:rPr>
        <w:t xml:space="preserve">CS tvoří zaměstnanci, kteří jsou v organizační struktuře na nejnižších pozicích, nicméně nejčastěji přicházejí do kontaktu se zákazníky ve vlakových soupravách a obchodech, kde JLV poskytuje služby, </w:t>
      </w:r>
      <w:r w:rsidRPr="001E7259">
        <w:rPr>
          <w:lang w:val="cs-CZ"/>
        </w:rPr>
        <w:lastRenderedPageBreak/>
        <w:t xml:space="preserve">a tímto se významným způsobem podílejí na vytváření image celé společnosti JLV, kvalitě nabízených služeb a úspěchu prodeje výrobků. </w:t>
      </w:r>
      <w:r w:rsidRPr="001E7259" w:rsidR="00DF02A3">
        <w:rPr>
          <w:lang w:val="cs-CZ"/>
        </w:rPr>
        <w:t xml:space="preserve"> Zadavatel předpokládá, že uchazeč provede monitorovací jízdu vlakem</w:t>
      </w:r>
      <w:r w:rsidRPr="001E7259" w:rsidR="00D16810">
        <w:rPr>
          <w:lang w:val="cs-CZ"/>
        </w:rPr>
        <w:t xml:space="preserve"> dopravce České dráhy, a.s.</w:t>
      </w:r>
      <w:r w:rsidRPr="001E7259" w:rsidR="00503A5B">
        <w:rPr>
          <w:lang w:val="cs-CZ"/>
        </w:rPr>
        <w:t xml:space="preserve"> na mezinárodním spoji</w:t>
      </w:r>
      <w:r w:rsidRPr="001E7259" w:rsidR="00DF02A3">
        <w:rPr>
          <w:lang w:val="cs-CZ"/>
        </w:rPr>
        <w:t>, ve kterém zadavatel vykonává službu svým personálem.</w:t>
      </w:r>
      <w:r w:rsidRPr="001E7259" w:rsidR="00D16810">
        <w:rPr>
          <w:lang w:val="cs-CZ"/>
        </w:rPr>
        <w:t xml:space="preserve"> Na základě této jízdy identifikuje aktuální stav úrovně obchodních dovedností a na jeho základě </w:t>
      </w:r>
      <w:r w:rsidRPr="001E7259" w:rsidR="00940951">
        <w:rPr>
          <w:lang w:val="cs-CZ"/>
        </w:rPr>
        <w:t>přizpůsobí</w:t>
      </w:r>
      <w:r w:rsidRPr="001E7259" w:rsidR="00D16810">
        <w:rPr>
          <w:lang w:val="cs-CZ"/>
        </w:rPr>
        <w:t xml:space="preserve"> obsah kurzu  </w:t>
      </w:r>
      <w:r w:rsidRPr="001E7259" w:rsidR="00940951">
        <w:rPr>
          <w:lang w:val="cs-CZ"/>
        </w:rPr>
        <w:t xml:space="preserve"> aktuálnímu zjištění a </w:t>
      </w:r>
      <w:r w:rsidRPr="001E7259" w:rsidR="00D16810">
        <w:rPr>
          <w:lang w:val="cs-CZ"/>
        </w:rPr>
        <w:t>podmínká</w:t>
      </w:r>
      <w:r w:rsidRPr="001E7259" w:rsidR="00940951">
        <w:rPr>
          <w:lang w:val="cs-CZ"/>
        </w:rPr>
        <w:t>m</w:t>
      </w:r>
      <w:r w:rsidRPr="001E7259" w:rsidR="00D16810">
        <w:rPr>
          <w:lang w:val="cs-CZ"/>
        </w:rPr>
        <w:t xml:space="preserve"> </w:t>
      </w:r>
      <w:r w:rsidRPr="001E7259" w:rsidR="00503A5B">
        <w:rPr>
          <w:lang w:val="cs-CZ"/>
        </w:rPr>
        <w:t xml:space="preserve">mezinárodní osobní </w:t>
      </w:r>
      <w:r w:rsidRPr="001E7259" w:rsidR="00D16810">
        <w:rPr>
          <w:lang w:val="cs-CZ"/>
        </w:rPr>
        <w:t>vlakové přepravy.</w:t>
      </w:r>
      <w:r w:rsidRPr="001E7259" w:rsidR="00503A5B">
        <w:rPr>
          <w:lang w:val="cs-CZ"/>
        </w:rPr>
        <w:t xml:space="preserve"> </w:t>
      </w:r>
      <w:r w:rsidRPr="001E7259" w:rsidR="001E7259">
        <w:rPr>
          <w:lang w:val="cs-CZ"/>
        </w:rPr>
        <w:t>Vzdělávací kurzy budou probíhat ve školicím středisku zadavatele v</w:t>
      </w:r>
      <w:r w:rsidR="001E7259">
        <w:rPr>
          <w:lang w:val="cs-CZ"/>
        </w:rPr>
        <w:t> </w:t>
      </w:r>
      <w:r w:rsidR="001E7259">
        <w:t>Bohumíně.</w:t>
      </w:r>
    </w:p>
    <w:p w:rsidRPr="001E7259" w:rsidR="00707F44" w:rsidP="00707F44" w:rsidRDefault="00707F44">
      <w:pPr>
        <w:jc w:val="both"/>
        <w:rPr>
          <w:lang w:val="cs-CZ"/>
        </w:rPr>
      </w:pPr>
      <w:r w:rsidRPr="001E7259">
        <w:rPr>
          <w:lang w:val="cs-CZ"/>
        </w:rPr>
        <w:t>Předpokládaný obsah kurzu:</w:t>
      </w:r>
    </w:p>
    <w:p w:rsidRPr="001E7259" w:rsidR="0082471B" w:rsidP="007B67BE" w:rsidRDefault="0082471B">
      <w:pPr>
        <w:numPr>
          <w:ilvl w:val="0"/>
          <w:numId w:val="33"/>
        </w:numPr>
        <w:spacing w:before="100" w:beforeAutospacing="true" w:after="100" w:afterAutospacing="true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>Osvědčené prodejní techniky</w:t>
      </w:r>
      <w:r w:rsidRPr="001E7259" w:rsidR="00503A5B">
        <w:rPr>
          <w:rFonts w:eastAsia="Times New Roman" w:cs="Helvetica"/>
          <w:color w:val="333333"/>
          <w:lang w:val="cs-CZ" w:eastAsia="cs-CZ"/>
        </w:rPr>
        <w:t>,</w:t>
      </w:r>
      <w:r w:rsidRPr="001E7259">
        <w:rPr>
          <w:rFonts w:eastAsia="Times New Roman" w:cs="Helvetica"/>
          <w:color w:val="333333"/>
          <w:lang w:val="cs-CZ" w:eastAsia="cs-CZ"/>
        </w:rPr>
        <w:t xml:space="preserve"> proč zákazníci nakupují</w:t>
      </w:r>
    </w:p>
    <w:p w:rsidRPr="001E7259" w:rsidR="007B67BE" w:rsidP="007B67BE" w:rsidRDefault="007B67BE">
      <w:pPr>
        <w:numPr>
          <w:ilvl w:val="0"/>
          <w:numId w:val="33"/>
        </w:numPr>
        <w:spacing w:before="100" w:beforeAutospacing="true" w:after="100" w:afterAutospacing="true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>Jak vyjít s různými typy zákazníků – typologie zákazníka</w:t>
      </w:r>
    </w:p>
    <w:p w:rsidRPr="001E7259" w:rsidR="00503A5B" w:rsidP="007B67BE" w:rsidRDefault="00503A5B">
      <w:pPr>
        <w:numPr>
          <w:ilvl w:val="0"/>
          <w:numId w:val="33"/>
        </w:numPr>
        <w:spacing w:before="100" w:beforeAutospacing="true" w:after="100" w:afterAutospacing="true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>Základy správné komunikace, překážky v komunikaci</w:t>
      </w:r>
    </w:p>
    <w:p w:rsidRPr="001E7259" w:rsidR="007B67BE" w:rsidP="007B67BE" w:rsidRDefault="007B67BE">
      <w:pPr>
        <w:numPr>
          <w:ilvl w:val="0"/>
          <w:numId w:val="33"/>
        </w:numPr>
        <w:spacing w:before="100" w:beforeAutospacing="true" w:after="100" w:afterAutospacing="true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 xml:space="preserve">Umění klást otázky a umění naslouchání </w:t>
      </w:r>
    </w:p>
    <w:p w:rsidRPr="001E7259" w:rsidR="007B67BE" w:rsidP="007B67BE" w:rsidRDefault="007B67BE">
      <w:pPr>
        <w:numPr>
          <w:ilvl w:val="0"/>
          <w:numId w:val="33"/>
        </w:numPr>
        <w:spacing w:before="100" w:beforeAutospacing="true" w:after="100" w:afterAutospacing="true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>Účinná nabídka produktů</w:t>
      </w:r>
    </w:p>
    <w:p w:rsidRPr="001E7259" w:rsidR="004D230E" w:rsidP="004D230E" w:rsidRDefault="0082471B">
      <w:pPr>
        <w:rPr>
          <w:b/>
          <w:lang w:val="cs-CZ"/>
        </w:rPr>
      </w:pPr>
      <w:r w:rsidRPr="001E7259">
        <w:rPr>
          <w:b/>
          <w:lang w:val="cs-CZ"/>
        </w:rPr>
        <w:t xml:space="preserve">Trénink  prodejních dovedností </w:t>
      </w:r>
      <w:r w:rsidRPr="001E7259" w:rsidR="00AA641F">
        <w:rPr>
          <w:b/>
          <w:lang w:val="cs-CZ"/>
        </w:rPr>
        <w:t xml:space="preserve">Prozákaznický </w:t>
      </w:r>
      <w:r w:rsidRPr="001E7259" w:rsidR="004D230E">
        <w:rPr>
          <w:b/>
          <w:lang w:val="cs-CZ"/>
        </w:rPr>
        <w:t>přístup</w:t>
      </w:r>
    </w:p>
    <w:p w:rsidRPr="001E7259" w:rsidR="00707F44" w:rsidP="001E7259" w:rsidRDefault="00707F44">
      <w:pPr>
        <w:jc w:val="both"/>
        <w:rPr>
          <w:lang w:val="cs-CZ"/>
        </w:rPr>
      </w:pPr>
      <w:r w:rsidRPr="001E7259">
        <w:rPr>
          <w:lang w:val="cs-CZ"/>
        </w:rPr>
        <w:t>CS tvoří zaměstnanci, kteří jsou v organizační struktuře na nejnižších pozicích, nicméně nejčastěji přicházejí do kontaktu se zákazníky ve vlakových soupravách a obchodech, kde JLV poskytuje služby, a tímto se významným způsobem podílejí na vytváření image celé společnosti JLV, kvalitě nabízených služeb a úspěchu prodeje výrobků. Předpokládaný obsah kurzu:</w:t>
      </w:r>
      <w:r w:rsidRPr="001E7259" w:rsidR="00D16810">
        <w:rPr>
          <w:lang w:val="cs-CZ"/>
        </w:rPr>
        <w:t xml:space="preserve"> </w:t>
      </w:r>
      <w:r w:rsidRPr="001E7259" w:rsidR="00AA641F">
        <w:rPr>
          <w:lang w:val="cs-CZ"/>
        </w:rPr>
        <w:t>Zadavatel předpokládá</w:t>
      </w:r>
      <w:r w:rsidRPr="001E7259" w:rsidR="00940951">
        <w:rPr>
          <w:lang w:val="cs-CZ"/>
        </w:rPr>
        <w:t xml:space="preserve">, že uchazeč provede monitorovací jízdu vlakem dopravce České dráhy, a.s. </w:t>
      </w:r>
      <w:r w:rsidRPr="001E7259" w:rsidR="00503A5B">
        <w:rPr>
          <w:lang w:val="cs-CZ"/>
        </w:rPr>
        <w:t>na mezinárodním spoji</w:t>
      </w:r>
      <w:r w:rsidRPr="001E7259" w:rsidR="00940951">
        <w:rPr>
          <w:lang w:val="cs-CZ"/>
        </w:rPr>
        <w:t>, ve kterém zadavatel vykonává službu svým personálem. Na základě této jízdy identifikuje aktuální stav úro</w:t>
      </w:r>
      <w:r w:rsidRPr="001E7259" w:rsidR="00AA641F">
        <w:rPr>
          <w:lang w:val="cs-CZ"/>
        </w:rPr>
        <w:t xml:space="preserve">vně prozákaznického přístupu a </w:t>
      </w:r>
      <w:r w:rsidRPr="001E7259" w:rsidR="001E7259">
        <w:rPr>
          <w:lang w:val="cs-CZ"/>
        </w:rPr>
        <w:t xml:space="preserve">přizpůsobí </w:t>
      </w:r>
      <w:r w:rsidRPr="001E7259" w:rsidR="00940951">
        <w:rPr>
          <w:lang w:val="cs-CZ"/>
        </w:rPr>
        <w:t>obsah kurzu aktuálním zjištěním a podmínk</w:t>
      </w:r>
      <w:r w:rsidRPr="001E7259" w:rsidR="00503A5B">
        <w:rPr>
          <w:lang w:val="cs-CZ"/>
        </w:rPr>
        <w:t>ám mezinárodní osobní</w:t>
      </w:r>
      <w:r w:rsidRPr="001E7259" w:rsidR="00940951">
        <w:rPr>
          <w:lang w:val="cs-CZ"/>
        </w:rPr>
        <w:t xml:space="preserve"> vlakové přepravy.</w:t>
      </w:r>
      <w:r w:rsidRPr="001E7259" w:rsidR="00503A5B">
        <w:rPr>
          <w:lang w:val="cs-CZ"/>
        </w:rPr>
        <w:t xml:space="preserve"> </w:t>
      </w:r>
      <w:r w:rsidRPr="001E7259" w:rsidR="001E7259">
        <w:rPr>
          <w:lang w:val="cs-CZ"/>
        </w:rPr>
        <w:t>Vzdělávací kurzy budou probíhat ve školicím středisku zadavatele v </w:t>
      </w:r>
      <w:r w:rsidR="001E7259">
        <w:t>Bohumíně.</w:t>
      </w:r>
      <w:r w:rsidRPr="001E7259" w:rsidR="001E7259">
        <w:rPr>
          <w:lang w:val="cs-CZ"/>
        </w:rPr>
        <w:t xml:space="preserve"> </w:t>
      </w:r>
      <w:r w:rsidRPr="001E7259" w:rsidR="0082471B">
        <w:rPr>
          <w:lang w:val="cs-CZ"/>
        </w:rPr>
        <w:t>Role stevarda – jaká očekávání musí plnit</w:t>
      </w:r>
    </w:p>
    <w:p w:rsidRPr="001E7259" w:rsidR="0082471B" w:rsidP="00707F44" w:rsidRDefault="0082471B">
      <w:pPr>
        <w:pStyle w:val="Odstavecseseznamem"/>
        <w:numPr>
          <w:ilvl w:val="0"/>
          <w:numId w:val="33"/>
        </w:numPr>
        <w:jc w:val="both"/>
        <w:rPr>
          <w:lang w:val="cs-CZ"/>
        </w:rPr>
      </w:pPr>
      <w:r w:rsidRPr="001E7259">
        <w:rPr>
          <w:lang w:val="cs-CZ"/>
        </w:rPr>
        <w:t>Co vše obnáší zákaznický přístup</w:t>
      </w:r>
    </w:p>
    <w:p w:rsidRPr="001E7259" w:rsidR="0082471B" w:rsidP="00707F44" w:rsidRDefault="0082471B">
      <w:pPr>
        <w:pStyle w:val="Odstavecseseznamem"/>
        <w:numPr>
          <w:ilvl w:val="0"/>
          <w:numId w:val="33"/>
        </w:numPr>
        <w:jc w:val="both"/>
        <w:rPr>
          <w:lang w:val="cs-CZ"/>
        </w:rPr>
      </w:pPr>
      <w:r w:rsidRPr="001E7259">
        <w:rPr>
          <w:lang w:val="cs-CZ"/>
        </w:rPr>
        <w:t>Vytváření prvního dojmu, řeč těla</w:t>
      </w:r>
    </w:p>
    <w:p w:rsidRPr="001E7259" w:rsidR="0082471B" w:rsidP="00AA641F" w:rsidRDefault="0082471B">
      <w:pPr>
        <w:pStyle w:val="Odstavecseseznamem"/>
        <w:numPr>
          <w:ilvl w:val="0"/>
          <w:numId w:val="33"/>
        </w:numPr>
        <w:spacing w:after="0"/>
        <w:jc w:val="both"/>
        <w:rPr>
          <w:lang w:val="cs-CZ"/>
        </w:rPr>
      </w:pPr>
      <w:r w:rsidRPr="001E7259">
        <w:rPr>
          <w:lang w:val="cs-CZ"/>
        </w:rPr>
        <w:t>Komunikační techniky pro navázání komunikace se zákazníkem a identifikace jeho potřeb</w:t>
      </w:r>
    </w:p>
    <w:p w:rsidRPr="001E7259" w:rsidR="00503A5B" w:rsidP="00AA641F" w:rsidRDefault="00503A5B">
      <w:pPr>
        <w:numPr>
          <w:ilvl w:val="0"/>
          <w:numId w:val="33"/>
        </w:numPr>
        <w:spacing w:after="0" w:line="270" w:lineRule="atLeast"/>
        <w:rPr>
          <w:rFonts w:eastAsia="Times New Roman" w:cs="Helvetica"/>
          <w:color w:val="333333"/>
          <w:lang w:val="cs-CZ" w:eastAsia="cs-CZ"/>
        </w:rPr>
      </w:pPr>
      <w:r w:rsidRPr="001E7259">
        <w:rPr>
          <w:rFonts w:eastAsia="Times New Roman" w:cs="Helvetica"/>
          <w:color w:val="333333"/>
          <w:lang w:val="cs-CZ" w:eastAsia="cs-CZ"/>
        </w:rPr>
        <w:t>Zvládání konfliktů a jejich předcházení</w:t>
      </w:r>
    </w:p>
    <w:p w:rsidRPr="001E7259" w:rsidR="00AA641F" w:rsidP="004D230E" w:rsidRDefault="00AA641F">
      <w:pPr>
        <w:rPr>
          <w:b/>
          <w:lang w:val="cs-CZ"/>
        </w:rPr>
      </w:pPr>
    </w:p>
    <w:p w:rsidRPr="001E7259" w:rsidR="004D230E" w:rsidP="001E7259" w:rsidRDefault="004D230E">
      <w:pPr>
        <w:spacing w:after="240"/>
        <w:rPr>
          <w:b/>
          <w:lang w:val="cs-CZ"/>
        </w:rPr>
      </w:pPr>
      <w:r w:rsidRPr="001E7259">
        <w:rPr>
          <w:b/>
          <w:lang w:val="cs-CZ"/>
        </w:rPr>
        <w:t>Vedení obchodních týmů, motivace, odměňování</w:t>
      </w:r>
    </w:p>
    <w:p w:rsidRPr="001E7259" w:rsidR="00707F44" w:rsidP="00707F44" w:rsidRDefault="00707F44">
      <w:pPr>
        <w:jc w:val="both"/>
        <w:rPr>
          <w:lang w:val="cs-CZ"/>
        </w:rPr>
      </w:pPr>
      <w:r w:rsidRPr="001E7259">
        <w:rPr>
          <w:lang w:val="cs-CZ"/>
        </w:rPr>
        <w:t xml:space="preserve">CS pro tento kurz je skupina vedoucích, která zejména organizuje, řídí a kontroluje činnosti svěřeného odboru, odpovídá za jeho bezchybný provoz a za řízení kolektivu (přidělování práce, odměňování, hodnocení, výběr, rozvoj a vzdělávání). Dispečer se podílí na plánování obsazení směn, vydává posádkám veškeré doklady a pomůcky potřebné k výkonu služby vč. mimořádných dispozic, zajišťuje vyúčtování všech dojíždějících výkonů a řádné předání dokladů příslušným útvarům. </w:t>
      </w:r>
      <w:r w:rsidRPr="001E7259" w:rsidR="00AA641F">
        <w:rPr>
          <w:lang w:val="cs-CZ"/>
        </w:rPr>
        <w:t xml:space="preserve">Vzdělávací kurzy budou probíhat ve školicím středisku zadavatele v Praze. </w:t>
      </w:r>
      <w:r w:rsidRPr="001E7259">
        <w:rPr>
          <w:lang w:val="cs-CZ"/>
        </w:rPr>
        <w:t>Předpokládaný obsah kurzu:</w:t>
      </w:r>
    </w:p>
    <w:p w:rsidRPr="001E7259" w:rsidR="00707F44" w:rsidP="00707F44" w:rsidRDefault="00707F44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t>Vedení obchodních týmů, motivace a odměňování se zaměřením na specifický přístup k zaměstnancům pod 25 let, nad 50 let a zaměstnancům s dětmi do 12 let věku (riziko vzniku problémů se sladěním pracovního a rodinného života)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t>Role manažera, charakteristiky dobrého manažera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lastRenderedPageBreak/>
        <w:t>Hmotná a nehmotná motivace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t>Styly vedení a motivace stylem vedení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t>Jak inspirovat, motivovat a pomáhat podřízeným s cílem maximálního využití potenciálu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jc w:val="both"/>
        <w:rPr>
          <w:lang w:val="cs-CZ"/>
        </w:rPr>
      </w:pPr>
      <w:r w:rsidRPr="001E7259">
        <w:rPr>
          <w:lang w:val="cs-CZ"/>
        </w:rPr>
        <w:t xml:space="preserve">Zpětná </w:t>
      </w:r>
      <w:r w:rsidRPr="001E7259" w:rsidR="00AA641F">
        <w:rPr>
          <w:lang w:val="cs-CZ"/>
        </w:rPr>
        <w:t>vazba jako základ komunikace</w:t>
      </w:r>
      <w:r w:rsidRPr="001E7259">
        <w:rPr>
          <w:lang w:val="cs-CZ"/>
        </w:rPr>
        <w:t xml:space="preserve"> a motivace</w:t>
      </w:r>
    </w:p>
    <w:p w:rsidRPr="001E7259" w:rsidR="004D230E" w:rsidP="004D230E" w:rsidRDefault="00AA641F">
      <w:pPr>
        <w:rPr>
          <w:b/>
          <w:lang w:val="cs-CZ"/>
        </w:rPr>
      </w:pPr>
      <w:r w:rsidRPr="001E7259">
        <w:rPr>
          <w:b/>
          <w:lang w:val="cs-CZ"/>
        </w:rPr>
        <w:t xml:space="preserve">Koučování a techniky koučování </w:t>
      </w:r>
      <w:r w:rsidRPr="001E7259" w:rsidR="00707F44">
        <w:rPr>
          <w:b/>
          <w:lang w:val="cs-CZ"/>
        </w:rPr>
        <w:t xml:space="preserve">v </w:t>
      </w:r>
      <w:r w:rsidRPr="001E7259" w:rsidR="004D230E">
        <w:rPr>
          <w:b/>
          <w:lang w:val="cs-CZ"/>
        </w:rPr>
        <w:t>praxi</w:t>
      </w:r>
    </w:p>
    <w:p w:rsidRPr="001E7259" w:rsidR="00707F44" w:rsidP="00707F44" w:rsidRDefault="00707F44">
      <w:pPr>
        <w:jc w:val="both"/>
        <w:rPr>
          <w:lang w:val="cs-CZ"/>
        </w:rPr>
      </w:pPr>
      <w:r w:rsidRPr="001E7259">
        <w:rPr>
          <w:lang w:val="cs-CZ"/>
        </w:rPr>
        <w:t xml:space="preserve">CS pro tento kurz je skupina vedoucích, která zejména organizuje, řídí a kontroluje činnosti svěřeného odboru, odpovídá za jeho bezchybný provoz a za řízení kolektivu (přidělování práce, odměňování, hodnocení, výběr, rozvoj a vzdělávání). Dispečer se podílí na plánování obsazení směn, vydává posádkám veškeré doklady a pomůcky potřebné k výkonu služby vč. mimořádných dispozic, zajišťuje vyúčtování všech dojíždějících výkonů a řádné předání dokladů příslušným útvarům. </w:t>
      </w:r>
      <w:r w:rsidRPr="001E7259" w:rsidR="00AA641F">
        <w:rPr>
          <w:lang w:val="cs-CZ"/>
        </w:rPr>
        <w:t xml:space="preserve">Vzdělávací kurzy budou probíhat ve školicím středisku zadavatele v Praze. </w:t>
      </w:r>
      <w:r w:rsidRPr="001E7259">
        <w:rPr>
          <w:lang w:val="cs-CZ"/>
        </w:rPr>
        <w:t>Předpokládaný obsah kurzu:</w:t>
      </w:r>
    </w:p>
    <w:p w:rsidRPr="001E7259" w:rsidR="00707F44" w:rsidP="00707F44" w:rsidRDefault="006C5FCD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Vývoj a význam koučinku, co je a není koučink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Základní principy účinnosti koučování</w:t>
      </w:r>
    </w:p>
    <w:p w:rsidRPr="001E7259" w:rsidR="006C5FCD" w:rsidP="00707F44" w:rsidRDefault="006C5FCD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Role kouče</w:t>
      </w:r>
      <w:r w:rsidRPr="001E7259" w:rsidR="00DF02A3">
        <w:rPr>
          <w:lang w:val="cs-CZ"/>
        </w:rPr>
        <w:t>, budování důvěry, sebedůvěra</w:t>
      </w:r>
    </w:p>
    <w:p w:rsidRPr="001E7259" w:rsidR="006C5FCD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Sestavení cíle a plánu koučování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Koučovací metody, kladení správných otázek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Rozdíly v individuálním a skupinovém koučinku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Získávání zpětné vazby</w:t>
      </w:r>
    </w:p>
    <w:p w:rsidRPr="001E7259" w:rsidR="004D230E" w:rsidP="004D230E" w:rsidRDefault="004D230E">
      <w:pPr>
        <w:rPr>
          <w:b/>
          <w:lang w:val="cs-CZ"/>
        </w:rPr>
      </w:pPr>
      <w:r w:rsidRPr="001E7259">
        <w:rPr>
          <w:b/>
          <w:lang w:val="cs-CZ"/>
        </w:rPr>
        <w:t>Výběrový a hodnotící pohovor</w:t>
      </w:r>
    </w:p>
    <w:p w:rsidRPr="001E7259" w:rsidR="00707F44" w:rsidP="00707F44" w:rsidRDefault="00707F44">
      <w:pPr>
        <w:jc w:val="both"/>
        <w:rPr>
          <w:lang w:val="cs-CZ"/>
        </w:rPr>
      </w:pPr>
      <w:r w:rsidRPr="001E7259">
        <w:rPr>
          <w:lang w:val="cs-CZ"/>
        </w:rPr>
        <w:t>CS pro tento kurz je skupina vedoucích, která zejména organizuje, řídí a kontroluje činnosti svěřeného odboru, odpovídá za jeho bezchybný provoz a za řízení kolektivu (přidělování práce, odměňování, hodnocení, výběr, rozvoj a vzdělávání). Dispečer se podílí na plánování obsazení směn, vydává posádkám veškeré doklady a pomůcky potřebné k výkonu služby vč. mimořádných dispozic, zajišťuje vyúčtování všech dojíždějících výkonů a řádné předání dokladů příslušným útvarům. Předpokládaný obsah kurzu:</w:t>
      </w:r>
    </w:p>
    <w:p w:rsidRPr="001E7259" w:rsidR="004D230E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Význam hodnocení pro rozvoj osobnosti pracovníka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Role hodnotitele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>Hodnotící proces a jeho fáze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 xml:space="preserve">Přínosy efektivního hodnocení </w:t>
      </w:r>
    </w:p>
    <w:p w:rsidRPr="001E7259" w:rsidR="00DF02A3" w:rsidP="00707F44" w:rsidRDefault="00AA641F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 xml:space="preserve">Techniky a nástroje </w:t>
      </w:r>
      <w:r w:rsidRPr="001E7259" w:rsidR="00DF02A3">
        <w:rPr>
          <w:lang w:val="cs-CZ"/>
        </w:rPr>
        <w:t xml:space="preserve">hodnocení </w:t>
      </w:r>
    </w:p>
    <w:p w:rsidRPr="001E7259" w:rsidR="00DF02A3" w:rsidP="00707F44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 xml:space="preserve">Zjišťování potenciálu osobního rozvoje pracovníka </w:t>
      </w:r>
    </w:p>
    <w:p w:rsidRPr="001E7259" w:rsidR="004D230E" w:rsidP="0034472A" w:rsidRDefault="00DF02A3">
      <w:pPr>
        <w:pStyle w:val="Odstavecseseznamem"/>
        <w:numPr>
          <w:ilvl w:val="0"/>
          <w:numId w:val="32"/>
        </w:numPr>
        <w:rPr>
          <w:lang w:val="cs-CZ"/>
        </w:rPr>
      </w:pPr>
      <w:r w:rsidRPr="001E7259">
        <w:rPr>
          <w:lang w:val="cs-CZ"/>
        </w:rPr>
        <w:t xml:space="preserve">Zpracování a využití výsledků hodnocení pracovníka pro výběr pracovníků v rámci </w:t>
      </w:r>
      <w:r w:rsidRPr="001E7259" w:rsidR="00AA641F">
        <w:rPr>
          <w:lang w:val="cs-CZ"/>
        </w:rPr>
        <w:t>programu nástupnictví</w:t>
      </w:r>
    </w:p>
    <w:sectPr w:rsidRPr="001E7259" w:rsidR="004D230E" w:rsidSect="008E6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90246" w:rsidP="005C31C0" w:rsidRDefault="00590246">
      <w:pPr>
        <w:spacing w:after="0" w:line="240" w:lineRule="auto"/>
      </w:pPr>
      <w:r>
        <w:separator/>
      </w:r>
    </w:p>
  </w:endnote>
  <w:endnote w:type="continuationSeparator" w:id="0">
    <w:p w:rsidR="00590246" w:rsidP="005C31C0" w:rsidRDefault="0059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90246" w:rsidP="005C31C0" w:rsidRDefault="00590246">
      <w:pPr>
        <w:spacing w:after="0" w:line="240" w:lineRule="auto"/>
      </w:pPr>
      <w:r>
        <w:separator/>
      </w:r>
    </w:p>
  </w:footnote>
  <w:footnote w:type="continuationSeparator" w:id="0">
    <w:p w:rsidR="00590246" w:rsidP="005C31C0" w:rsidRDefault="00590246">
      <w:pPr>
        <w:spacing w:after="0" w:line="240" w:lineRule="auto"/>
      </w:pPr>
      <w:r>
        <w:continuationSeparator/>
      </w:r>
    </w:p>
  </w:footnote>
  <w:footnote w:id="1">
    <w:p w:rsidRPr="004D230E" w:rsidR="004D230E" w:rsidRDefault="004D230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Předpoklad 4*0,5 dne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25EA" w:rsidP="005C31C0" w:rsidRDefault="005325EA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5759450" cy="510540"/>
          <wp:effectExtent l="0" t="0" r="0" b="381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1C0" w:rsidR="005325EA" w:rsidP="005C31C0" w:rsidRDefault="005325E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6A06A6"/>
    <w:multiLevelType w:val="hybridMultilevel"/>
    <w:tmpl w:val="889E7C2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8E208C"/>
    <w:multiLevelType w:val="hybridMultilevel"/>
    <w:tmpl w:val="AA922A9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4E1D75"/>
    <w:multiLevelType w:val="hybridMultilevel"/>
    <w:tmpl w:val="798A4010"/>
    <w:lvl w:ilvl="0" w:tplc="797C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D64EC"/>
    <w:multiLevelType w:val="multilevel"/>
    <w:tmpl w:val="07D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E061C92"/>
    <w:multiLevelType w:val="hybridMultilevel"/>
    <w:tmpl w:val="A8B245C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69055C"/>
    <w:multiLevelType w:val="hybridMultilevel"/>
    <w:tmpl w:val="7344543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6943D0"/>
    <w:multiLevelType w:val="hybridMultilevel"/>
    <w:tmpl w:val="7050315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A5A2BF0"/>
    <w:multiLevelType w:val="multilevel"/>
    <w:tmpl w:val="8F3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14F689A"/>
    <w:multiLevelType w:val="multilevel"/>
    <w:tmpl w:val="344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23F478E"/>
    <w:multiLevelType w:val="hybridMultilevel"/>
    <w:tmpl w:val="E124C04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4444123"/>
    <w:multiLevelType w:val="multilevel"/>
    <w:tmpl w:val="5398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6D07C04"/>
    <w:multiLevelType w:val="multilevel"/>
    <w:tmpl w:val="0ED2DF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E102CE1"/>
    <w:multiLevelType w:val="hybridMultilevel"/>
    <w:tmpl w:val="02F2696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3A6000"/>
    <w:multiLevelType w:val="hybridMultilevel"/>
    <w:tmpl w:val="59B4C71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0C50A36"/>
    <w:multiLevelType w:val="hybridMultilevel"/>
    <w:tmpl w:val="C8E8EF7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0F181C"/>
    <w:multiLevelType w:val="hybridMultilevel"/>
    <w:tmpl w:val="5DAAB2EC"/>
    <w:lvl w:ilvl="0" w:tplc="C68A4F4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9C9779E"/>
    <w:multiLevelType w:val="multilevel"/>
    <w:tmpl w:val="793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AF739C6"/>
    <w:multiLevelType w:val="multilevel"/>
    <w:tmpl w:val="3C3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D7661C1"/>
    <w:multiLevelType w:val="hybridMultilevel"/>
    <w:tmpl w:val="487AD536"/>
    <w:lvl w:ilvl="0" w:tplc="88DE241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E5E3235"/>
    <w:multiLevelType w:val="hybridMultilevel"/>
    <w:tmpl w:val="D778D4F0"/>
    <w:lvl w:ilvl="0" w:tplc="C68A4F4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EAA12AA"/>
    <w:multiLevelType w:val="multilevel"/>
    <w:tmpl w:val="8F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4EB70141"/>
    <w:multiLevelType w:val="hybridMultilevel"/>
    <w:tmpl w:val="6D2001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1E7595B"/>
    <w:multiLevelType w:val="hybridMultilevel"/>
    <w:tmpl w:val="755A7FB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5141B75"/>
    <w:multiLevelType w:val="hybridMultilevel"/>
    <w:tmpl w:val="3AEA7B1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0957C76"/>
    <w:multiLevelType w:val="hybridMultilevel"/>
    <w:tmpl w:val="3348A06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3917693"/>
    <w:multiLevelType w:val="multilevel"/>
    <w:tmpl w:val="574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3B431DD"/>
    <w:multiLevelType w:val="hybridMultilevel"/>
    <w:tmpl w:val="3D08C2B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50828E2"/>
    <w:multiLevelType w:val="hybridMultilevel"/>
    <w:tmpl w:val="91666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C1AAA"/>
    <w:multiLevelType w:val="multilevel"/>
    <w:tmpl w:val="265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ED111F3"/>
    <w:multiLevelType w:val="multilevel"/>
    <w:tmpl w:val="99C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>
    <w:nsid w:val="7471684D"/>
    <w:multiLevelType w:val="hybridMultilevel"/>
    <w:tmpl w:val="5F9EA05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5"/>
  </w:num>
  <w:num w:numId="6">
    <w:abstractNumId w:val="1"/>
  </w:num>
  <w:num w:numId="7">
    <w:abstractNumId w:val="14"/>
  </w:num>
  <w:num w:numId="8">
    <w:abstractNumId w:val="22"/>
  </w:num>
  <w:num w:numId="9">
    <w:abstractNumId w:val="12"/>
  </w:num>
  <w:num w:numId="10">
    <w:abstractNumId w:val="25"/>
  </w:num>
  <w:num w:numId="11">
    <w:abstractNumId w:val="11"/>
  </w:num>
  <w:num w:numId="12">
    <w:abstractNumId w:val="4"/>
  </w:num>
  <w:num w:numId="13">
    <w:abstractNumId w:val="27"/>
  </w:num>
  <w:num w:numId="14">
    <w:abstractNumId w:val="24"/>
  </w:num>
  <w:num w:numId="15">
    <w:abstractNumId w:val="23"/>
  </w:num>
  <w:num w:numId="16">
    <w:abstractNumId w:val="0"/>
  </w:num>
  <w:num w:numId="17">
    <w:abstractNumId w:val="13"/>
  </w:num>
  <w:num w:numId="18">
    <w:abstractNumId w:val="31"/>
  </w:num>
  <w:num w:numId="19">
    <w:abstractNumId w:val="6"/>
  </w:num>
  <w:num w:numId="20">
    <w:abstractNumId w:val="29"/>
  </w:num>
  <w:num w:numId="21">
    <w:abstractNumId w:val="3"/>
  </w:num>
  <w:num w:numId="22">
    <w:abstractNumId w:val="17"/>
  </w:num>
  <w:num w:numId="23">
    <w:abstractNumId w:val="16"/>
  </w:num>
  <w:num w:numId="24">
    <w:abstractNumId w:val="26"/>
  </w:num>
  <w:num w:numId="25">
    <w:abstractNumId w:val="8"/>
  </w:num>
  <w:num w:numId="26">
    <w:abstractNumId w:val="7"/>
  </w:num>
  <w:num w:numId="27">
    <w:abstractNumId w:val="21"/>
  </w:num>
  <w:num w:numId="28">
    <w:abstractNumId w:val="30"/>
  </w:num>
  <w:num w:numId="29">
    <w:abstractNumId w:val="28"/>
  </w:num>
  <w:num w:numId="30">
    <w:abstractNumId w:val="2"/>
  </w:num>
  <w:num w:numId="31">
    <w:abstractNumId w:val="9"/>
  </w:num>
  <w:num w:numId="32">
    <w:abstractNumId w:val="20"/>
  </w:num>
  <w:num w:numId="33">
    <w:abstractNumId w:val="19"/>
  </w:num>
  <w:num w:numId="34">
    <w:abstractNumId w:val="10"/>
  </w:num>
  <w:num w:numId="35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36D4A"/>
    <w:rsid w:val="000A4AC1"/>
    <w:rsid w:val="000B2E3F"/>
    <w:rsid w:val="000B790F"/>
    <w:rsid w:val="000C02EE"/>
    <w:rsid w:val="00121331"/>
    <w:rsid w:val="001318A3"/>
    <w:rsid w:val="00175C61"/>
    <w:rsid w:val="00184949"/>
    <w:rsid w:val="0018577D"/>
    <w:rsid w:val="001A2A26"/>
    <w:rsid w:val="001D5321"/>
    <w:rsid w:val="001E083C"/>
    <w:rsid w:val="001E7259"/>
    <w:rsid w:val="0021746C"/>
    <w:rsid w:val="00251B28"/>
    <w:rsid w:val="00287306"/>
    <w:rsid w:val="002B1538"/>
    <w:rsid w:val="002E22B6"/>
    <w:rsid w:val="002F41C0"/>
    <w:rsid w:val="00320730"/>
    <w:rsid w:val="00320ABE"/>
    <w:rsid w:val="0034472A"/>
    <w:rsid w:val="00354109"/>
    <w:rsid w:val="00375A56"/>
    <w:rsid w:val="003B1251"/>
    <w:rsid w:val="00405579"/>
    <w:rsid w:val="00417B90"/>
    <w:rsid w:val="00431BE1"/>
    <w:rsid w:val="00432B60"/>
    <w:rsid w:val="004358FD"/>
    <w:rsid w:val="00467618"/>
    <w:rsid w:val="004678A4"/>
    <w:rsid w:val="004813FF"/>
    <w:rsid w:val="004D230E"/>
    <w:rsid w:val="004F291A"/>
    <w:rsid w:val="00500B8F"/>
    <w:rsid w:val="00503A5B"/>
    <w:rsid w:val="00515815"/>
    <w:rsid w:val="0052551C"/>
    <w:rsid w:val="00530E5C"/>
    <w:rsid w:val="005325EA"/>
    <w:rsid w:val="00545562"/>
    <w:rsid w:val="00574ED1"/>
    <w:rsid w:val="00590246"/>
    <w:rsid w:val="005B2E30"/>
    <w:rsid w:val="005C31C0"/>
    <w:rsid w:val="005D0824"/>
    <w:rsid w:val="005D2867"/>
    <w:rsid w:val="00603013"/>
    <w:rsid w:val="006621FF"/>
    <w:rsid w:val="0068460F"/>
    <w:rsid w:val="006B6E56"/>
    <w:rsid w:val="006C5FCD"/>
    <w:rsid w:val="006F1266"/>
    <w:rsid w:val="00700212"/>
    <w:rsid w:val="00704CB2"/>
    <w:rsid w:val="00707F44"/>
    <w:rsid w:val="00737A76"/>
    <w:rsid w:val="0078125A"/>
    <w:rsid w:val="00786934"/>
    <w:rsid w:val="007906A7"/>
    <w:rsid w:val="007974A2"/>
    <w:rsid w:val="007A0FFA"/>
    <w:rsid w:val="007B67BE"/>
    <w:rsid w:val="007C28DB"/>
    <w:rsid w:val="007D09AD"/>
    <w:rsid w:val="007D7BF2"/>
    <w:rsid w:val="007E0CAE"/>
    <w:rsid w:val="007E15B0"/>
    <w:rsid w:val="0080363D"/>
    <w:rsid w:val="0082471B"/>
    <w:rsid w:val="00867734"/>
    <w:rsid w:val="008B79E3"/>
    <w:rsid w:val="008C6392"/>
    <w:rsid w:val="008D7DCA"/>
    <w:rsid w:val="008E68A8"/>
    <w:rsid w:val="00940951"/>
    <w:rsid w:val="0094501F"/>
    <w:rsid w:val="00954F4D"/>
    <w:rsid w:val="00957B15"/>
    <w:rsid w:val="009A329A"/>
    <w:rsid w:val="009A3429"/>
    <w:rsid w:val="009B04E5"/>
    <w:rsid w:val="009E7CAF"/>
    <w:rsid w:val="009F7A60"/>
    <w:rsid w:val="00A04AC9"/>
    <w:rsid w:val="00A11016"/>
    <w:rsid w:val="00A255D1"/>
    <w:rsid w:val="00A25CEE"/>
    <w:rsid w:val="00A502E8"/>
    <w:rsid w:val="00A67E9B"/>
    <w:rsid w:val="00A72A69"/>
    <w:rsid w:val="00AA641F"/>
    <w:rsid w:val="00AE60CF"/>
    <w:rsid w:val="00B1714E"/>
    <w:rsid w:val="00B31397"/>
    <w:rsid w:val="00B82C6E"/>
    <w:rsid w:val="00BA02A1"/>
    <w:rsid w:val="00BE05CB"/>
    <w:rsid w:val="00BE648B"/>
    <w:rsid w:val="00BF5512"/>
    <w:rsid w:val="00C05502"/>
    <w:rsid w:val="00C9436E"/>
    <w:rsid w:val="00CD23DA"/>
    <w:rsid w:val="00CD37D7"/>
    <w:rsid w:val="00CE5A18"/>
    <w:rsid w:val="00CF43EC"/>
    <w:rsid w:val="00D01B8B"/>
    <w:rsid w:val="00D14990"/>
    <w:rsid w:val="00D151D3"/>
    <w:rsid w:val="00D16810"/>
    <w:rsid w:val="00D33284"/>
    <w:rsid w:val="00D41B2C"/>
    <w:rsid w:val="00D74026"/>
    <w:rsid w:val="00D85E2D"/>
    <w:rsid w:val="00DB02B3"/>
    <w:rsid w:val="00DB271A"/>
    <w:rsid w:val="00DE1992"/>
    <w:rsid w:val="00DF02A3"/>
    <w:rsid w:val="00E37ECF"/>
    <w:rsid w:val="00E425BE"/>
    <w:rsid w:val="00E65A56"/>
    <w:rsid w:val="00E67D56"/>
    <w:rsid w:val="00E708BD"/>
    <w:rsid w:val="00E74057"/>
    <w:rsid w:val="00E84545"/>
    <w:rsid w:val="00EA2CA6"/>
    <w:rsid w:val="00EB28CB"/>
    <w:rsid w:val="00EF1816"/>
    <w:rsid w:val="00F125D6"/>
    <w:rsid w:val="00F14213"/>
    <w:rsid w:val="00F1540B"/>
    <w:rsid w:val="00FC7610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230E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D23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230E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D230E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D230E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4D230E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4451503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AA8513-7D22-46B9-B1AF-CA56E940EE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5</properties:Pages>
  <properties:Words>1367</properties:Words>
  <properties:Characters>8067</properties:Characters>
  <properties:Lines>67</properties:Lines>
  <properties:Paragraphs>18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2014-03-20T08:24:00Z</dcterms:created>
  <dc:creator/>
  <cp:lastModifiedBy/>
  <cp:lastPrinted>2013-05-09T06:59:00Z</cp:lastPrinted>
  <dcterms:modified xmlns:xsi="http://www.w3.org/2001/XMLSchema-instance" xsi:type="dcterms:W3CDTF">2014-03-20T08:25:00Z</dcterms:modified>
  <cp:revision>4</cp:revision>
</cp:coreProperties>
</file>