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D76A77" w:rsidR="00B0195E" w:rsidP="00D76A77" w:rsidRDefault="00CD5BDE">
      <w:pPr>
        <w:jc w:val="right"/>
        <w:rPr>
          <w:rFonts w:asciiTheme="minorHAnsi" w:hAnsiTheme="minorHAnsi"/>
          <w:b/>
          <w:bCs/>
          <w:sz w:val="22"/>
          <w:szCs w:val="32"/>
        </w:rPr>
      </w:pPr>
      <w:r w:rsidRPr="00D76A77">
        <w:rPr>
          <w:rFonts w:asciiTheme="minorHAnsi" w:hAnsiTheme="minorHAnsi"/>
          <w:b/>
          <w:bCs/>
          <w:sz w:val="22"/>
          <w:szCs w:val="32"/>
        </w:rPr>
        <w:t>Příloha č. 3</w:t>
      </w:r>
    </w:p>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Smlouva o spolupráci</w:t>
      </w:r>
    </w:p>
    <w:p w:rsidRPr="00CD5BDE" w:rsidR="00CD5BDE" w:rsidP="00CD5BDE" w:rsidRDefault="00CD5BDE">
      <w:pPr>
        <w:pStyle w:val="Zkladntext"/>
        <w:spacing w:before="240" w:after="0"/>
        <w:outlineLvl w:val="0"/>
        <w:rPr>
          <w:rFonts w:asciiTheme="minorHAnsi" w:hAnsiTheme="minorHAnsi"/>
          <w:b/>
        </w:rPr>
      </w:pPr>
      <w:r w:rsidRPr="00CD5BDE">
        <w:rPr>
          <w:rFonts w:asciiTheme="minorHAnsi" w:hAnsiTheme="minorHAnsi"/>
          <w:b/>
        </w:rPr>
        <w:t>Smluvní strany</w:t>
      </w:r>
    </w:p>
    <w:p w:rsidRPr="00CD5BDE" w:rsidR="00CD5BDE" w:rsidP="00CD5BDE" w:rsidRDefault="00CD5BDE">
      <w:pPr>
        <w:pStyle w:val="Zkladntext"/>
        <w:spacing w:after="0"/>
        <w:rPr>
          <w:rFonts w:asciiTheme="minorHAnsi" w:hAnsiTheme="minorHAnsi"/>
        </w:rPr>
      </w:pPr>
    </w:p>
    <w:p w:rsidRPr="00CD5BDE" w:rsidR="00CD5BDE" w:rsidP="00CD5BDE" w:rsidRDefault="00CD5BDE">
      <w:pPr>
        <w:numPr>
          <w:ilvl w:val="0"/>
          <w:numId w:val="10"/>
        </w:numPr>
        <w:tabs>
          <w:tab w:val="clear" w:pos="1065"/>
        </w:tabs>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 xml:space="preserve">Vít </w:t>
      </w:r>
      <w:proofErr w:type="spellStart"/>
      <w:r w:rsidRPr="00CD5BDE" w:rsidR="00CD5BDE">
        <w:rPr>
          <w:rFonts w:asciiTheme="minorHAnsi" w:hAnsiTheme="minorHAnsi"/>
          <w:bCs/>
        </w:rPr>
        <w:t>Voláček</w:t>
      </w:r>
      <w:proofErr w:type="spellEnd"/>
      <w:r w:rsidRPr="00CD5BDE" w:rsidR="00CD5BDE">
        <w:rPr>
          <w:rFonts w:asciiTheme="minorHAnsi" w:hAnsiTheme="minorHAnsi"/>
          <w:bCs/>
        </w:rPr>
        <w:t>,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Ing. Eva Augustová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t>602 106 194</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t>e.augustova@conteg.cz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CD5BDE">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CD5BDE">
        <w:rPr>
          <w:rFonts w:asciiTheme="minorHAnsi" w:hAnsiTheme="minorHAnsi"/>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CD5BDE">
        <w:rPr>
          <w:rFonts w:asciiTheme="minorHAnsi" w:hAnsiTheme="minorHAnsi"/>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CD5BDE" w:rsidR="00CD5BDE">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CD5BDE">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CD5BDE">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CD5BDE">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00CD5BDE" w:rsidP="00CD5BDE" w:rsidRDefault="00CD5BDE">
      <w:pPr>
        <w:jc w:val="both"/>
        <w:rPr>
          <w:rFonts w:asciiTheme="minorHAnsi" w:hAnsiTheme="minorHAnsi"/>
        </w:rPr>
      </w:pPr>
    </w:p>
    <w:p w:rsidRPr="00CD5BDE" w:rsidR="00C030DD" w:rsidP="00CD5BDE" w:rsidRDefault="00C030DD">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00CD5BDE" w:rsidP="00CD5BDE" w:rsidRDefault="00CD5BDE">
      <w:pPr>
        <w:jc w:val="both"/>
        <w:rPr>
          <w:rFonts w:asciiTheme="minorHAnsi" w:hAnsiTheme="minorHAnsi"/>
          <w:sz w:val="22"/>
          <w:szCs w:val="22"/>
        </w:rPr>
      </w:pPr>
    </w:p>
    <w:p w:rsidRPr="003E46AC" w:rsidR="00C030DD" w:rsidP="00CD5BDE" w:rsidRDefault="00C030DD">
      <w:pPr>
        <w:jc w:val="both"/>
        <w:rPr>
          <w:rFonts w:asciiTheme="minorHAnsi" w:hAnsiTheme="minorHAnsi"/>
          <w:sz w:val="22"/>
          <w:szCs w:val="22"/>
        </w:rPr>
      </w:pPr>
    </w:p>
    <w:p w:rsidRPr="003E46AC" w:rsidR="00CD5BDE" w:rsidP="00CD5BDE"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00CD5BDE" w:rsidP="00CD5BDE" w:rsidRDefault="00CD5BDE">
      <w:pPr>
        <w:pStyle w:val="Zkladntext"/>
        <w:spacing w:after="0"/>
        <w:jc w:val="both"/>
        <w:rPr>
          <w:rFonts w:asciiTheme="minorHAnsi" w:hAnsiTheme="minorHAnsi"/>
          <w:sz w:val="22"/>
          <w:szCs w:val="22"/>
        </w:rPr>
      </w:pPr>
    </w:p>
    <w:p w:rsidRPr="003E46AC" w:rsidR="00C030DD" w:rsidP="00CD5BDE" w:rsidRDefault="00C030DD">
      <w:pPr>
        <w:pStyle w:val="Zkladntext"/>
        <w:spacing w:after="0"/>
        <w:jc w:val="both"/>
        <w:rPr>
          <w:rFonts w:asciiTheme="minorHAnsi" w:hAnsiTheme="minorHAnsi"/>
          <w:sz w:val="22"/>
          <w:szCs w:val="22"/>
        </w:rPr>
      </w:pPr>
    </w:p>
    <w:p w:rsidRPr="003E46AC" w:rsidR="00CD5BDE" w:rsidP="00CD5BDE" w:rsidRDefault="00CD5BDE">
      <w:pPr>
        <w:pStyle w:val="Zkladntext"/>
        <w:spacing w:after="0"/>
        <w:jc w:val="both"/>
        <w:rPr>
          <w:rFonts w:asciiTheme="minorHAnsi" w:hAnsiTheme="minorHAnsi"/>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lastRenderedPageBreak/>
        <w:t>Preambule</w:t>
      </w:r>
    </w:p>
    <w:p w:rsidRPr="003E46AC" w:rsidR="00CD5BDE" w:rsidP="00CD5BDE" w:rsidRDefault="00CD5BDE">
      <w:pPr>
        <w:jc w:val="both"/>
        <w:rPr>
          <w:rFonts w:asciiTheme="minorHAnsi" w:hAnsiTheme="minorHAnsi"/>
          <w:b/>
          <w:sz w:val="22"/>
          <w:szCs w:val="22"/>
        </w:rPr>
      </w:pPr>
    </w:p>
    <w:p w:rsidR="00343311" w:rsidP="00CD5BDE" w:rsidRDefault="00EE3CDB">
      <w:pPr>
        <w:jc w:val="both"/>
        <w:rPr>
          <w:rFonts w:asciiTheme="minorHAnsi" w:hAnsiTheme="minorHAnsi"/>
          <w:sz w:val="22"/>
          <w:szCs w:val="22"/>
        </w:rPr>
      </w:pPr>
      <w:r>
        <w:rPr>
          <w:rFonts w:asciiTheme="minorHAnsi" w:hAnsiTheme="minorHAnsi"/>
          <w:sz w:val="22"/>
          <w:szCs w:val="22"/>
        </w:rPr>
        <w:t xml:space="preserve">Objednatel vyhlásil </w:t>
      </w:r>
      <w:r w:rsidR="00723C97">
        <w:rPr>
          <w:rFonts w:asciiTheme="minorHAnsi" w:hAnsiTheme="minorHAnsi"/>
          <w:sz w:val="22"/>
          <w:szCs w:val="22"/>
        </w:rPr>
        <w:t xml:space="preserve">v rámci vlastního projektu </w:t>
      </w:r>
      <w:r w:rsidRPr="00D76A77" w:rsidR="00723C97">
        <w:rPr>
          <w:rFonts w:asciiTheme="minorHAnsi" w:hAnsiTheme="minorHAnsi"/>
          <w:i/>
          <w:iCs/>
          <w:sz w:val="22"/>
          <w:szCs w:val="22"/>
        </w:rPr>
        <w:t>„</w:t>
      </w:r>
      <w:r w:rsidRPr="00D76A77" w:rsidR="00723C97">
        <w:rPr>
          <w:rFonts w:asciiTheme="minorHAnsi" w:hAnsiTheme="minorHAnsi"/>
          <w:iCs/>
          <w:sz w:val="22"/>
          <w:szCs w:val="22"/>
        </w:rPr>
        <w:t xml:space="preserve">Komplexní vzdělávání zaměstnanců společnosti </w:t>
      </w:r>
      <w:proofErr w:type="spellStart"/>
      <w:r w:rsidRPr="00D76A77" w:rsidR="00723C97">
        <w:rPr>
          <w:rFonts w:asciiTheme="minorHAnsi" w:hAnsiTheme="minorHAnsi"/>
          <w:iCs/>
          <w:sz w:val="22"/>
          <w:szCs w:val="22"/>
        </w:rPr>
        <w:t>Conteg</w:t>
      </w:r>
      <w:proofErr w:type="spellEnd"/>
      <w:r w:rsidRPr="00D76A77" w:rsidR="00723C97">
        <w:rPr>
          <w:rFonts w:asciiTheme="minorHAnsi" w:hAnsiTheme="minorHAnsi"/>
          <w:iCs/>
          <w:sz w:val="22"/>
          <w:szCs w:val="22"/>
        </w:rPr>
        <w:t xml:space="preserve">, spol. s r.o. v globálním IT světě“, </w:t>
      </w:r>
      <w:proofErr w:type="spellStart"/>
      <w:r w:rsidRPr="00D76A77" w:rsidR="00723C97">
        <w:rPr>
          <w:rFonts w:asciiTheme="minorHAnsi" w:hAnsiTheme="minorHAnsi"/>
          <w:iCs/>
          <w:sz w:val="22"/>
          <w:szCs w:val="22"/>
        </w:rPr>
        <w:t>reg</w:t>
      </w:r>
      <w:proofErr w:type="spellEnd"/>
      <w:r w:rsidRPr="00D76A77" w:rsidR="00723C97">
        <w:rPr>
          <w:rFonts w:asciiTheme="minorHAnsi" w:hAnsiTheme="minorHAnsi"/>
          <w:iCs/>
          <w:sz w:val="22"/>
          <w:szCs w:val="22"/>
        </w:rPr>
        <w:t xml:space="preserve">. </w:t>
      </w:r>
      <w:proofErr w:type="gramStart"/>
      <w:r w:rsidRPr="00D76A77" w:rsidR="00723C97">
        <w:rPr>
          <w:rFonts w:asciiTheme="minorHAnsi" w:hAnsiTheme="minorHAnsi"/>
          <w:iCs/>
          <w:sz w:val="22"/>
          <w:szCs w:val="22"/>
        </w:rPr>
        <w:t>číslo</w:t>
      </w:r>
      <w:proofErr w:type="gramEnd"/>
      <w:r w:rsidRPr="00D76A77" w:rsidR="00723C97">
        <w:rPr>
          <w:rFonts w:asciiTheme="minorHAnsi" w:hAnsiTheme="minorHAnsi"/>
          <w:iCs/>
          <w:sz w:val="22"/>
          <w:szCs w:val="22"/>
        </w:rPr>
        <w:t>: CZ.1.04/1.1.02/94.01492 (dále jen „</w:t>
      </w:r>
      <w:r w:rsidRPr="00D76A77" w:rsidR="00723C97">
        <w:rPr>
          <w:rFonts w:asciiTheme="minorHAnsi" w:hAnsiTheme="minorHAnsi"/>
          <w:b/>
          <w:iCs/>
          <w:sz w:val="22"/>
          <w:szCs w:val="22"/>
        </w:rPr>
        <w:t>Projekt</w:t>
      </w:r>
      <w:r w:rsidRPr="00D76A77" w:rsidR="00723C97">
        <w:rPr>
          <w:rFonts w:asciiTheme="minorHAnsi" w:hAnsiTheme="minorHAnsi"/>
          <w:iCs/>
          <w:sz w:val="22"/>
          <w:szCs w:val="22"/>
        </w:rPr>
        <w:t>“)</w:t>
      </w:r>
      <w:r w:rsidRPr="00723C97" w:rsidR="00723C97">
        <w:rPr>
          <w:rFonts w:asciiTheme="minorHAnsi" w:hAnsiTheme="minorHAnsi"/>
          <w:sz w:val="22"/>
          <w:szCs w:val="22"/>
        </w:rPr>
        <w:t xml:space="preserve"> </w:t>
      </w:r>
      <w:r>
        <w:rPr>
          <w:rFonts w:asciiTheme="minorHAnsi" w:hAnsiTheme="minorHAnsi"/>
          <w:sz w:val="22"/>
          <w:szCs w:val="22"/>
        </w:rPr>
        <w:t>výběrové řízení na zakázku „Vstupní akademie a efektivní fungování a řízení výroby“</w:t>
      </w:r>
      <w:r w:rsidR="00AC4A6E">
        <w:rPr>
          <w:rFonts w:asciiTheme="minorHAnsi" w:hAnsiTheme="minorHAnsi"/>
          <w:sz w:val="22"/>
          <w:szCs w:val="22"/>
        </w:rPr>
        <w:t xml:space="preserve"> spolufinancovanou</w:t>
      </w:r>
      <w:r>
        <w:rPr>
          <w:rFonts w:asciiTheme="minorHAnsi" w:hAnsiTheme="minorHAnsi"/>
          <w:sz w:val="22"/>
          <w:szCs w:val="22"/>
        </w:rPr>
        <w:t xml:space="preserve"> z Evropského sociálního fondu prostřednictvím projektu OP LZZ a </w:t>
      </w:r>
      <w:r w:rsidR="00AC4A6E">
        <w:rPr>
          <w:rFonts w:asciiTheme="minorHAnsi" w:hAnsiTheme="minorHAnsi"/>
          <w:sz w:val="22"/>
          <w:szCs w:val="22"/>
        </w:rPr>
        <w:t xml:space="preserve">rovněž </w:t>
      </w:r>
      <w:r>
        <w:rPr>
          <w:rFonts w:asciiTheme="minorHAnsi" w:hAnsiTheme="minorHAnsi"/>
          <w:sz w:val="22"/>
          <w:szCs w:val="22"/>
        </w:rPr>
        <w:t>z rozpočtu České republiky (dále jen „</w:t>
      </w:r>
      <w:r w:rsidRPr="00BF4F55">
        <w:rPr>
          <w:rFonts w:asciiTheme="minorHAnsi" w:hAnsiTheme="minorHAnsi"/>
          <w:b/>
          <w:sz w:val="22"/>
          <w:szCs w:val="22"/>
        </w:rPr>
        <w:t>Zakázka</w:t>
      </w:r>
      <w:r>
        <w:rPr>
          <w:rFonts w:asciiTheme="minorHAnsi" w:hAnsiTheme="minorHAnsi"/>
          <w:sz w:val="22"/>
          <w:szCs w:val="22"/>
        </w:rPr>
        <w:t xml:space="preserve">“). </w:t>
      </w:r>
      <w:r w:rsidRPr="003E46AC" w:rsidR="00CD5BDE">
        <w:rPr>
          <w:rFonts w:asciiTheme="minorHAnsi" w:hAnsiTheme="minorHAnsi"/>
          <w:sz w:val="22"/>
          <w:szCs w:val="22"/>
        </w:rPr>
        <w:t xml:space="preserve">Zhotovitel je obchodní společností nebo vzdělávací institucí, která zajišťuje </w:t>
      </w:r>
      <w:r w:rsidRPr="00B85276" w:rsidR="00CD5BDE">
        <w:rPr>
          <w:rFonts w:asciiTheme="minorHAnsi" w:hAnsiTheme="minorHAnsi"/>
          <w:sz w:val="22"/>
          <w:szCs w:val="22"/>
        </w:rPr>
        <w:t xml:space="preserve">a poskytuje kurzy </w:t>
      </w:r>
      <w:r w:rsidRPr="00B85276" w:rsidR="00343311">
        <w:rPr>
          <w:rFonts w:asciiTheme="minorHAnsi" w:hAnsiTheme="minorHAnsi"/>
          <w:sz w:val="22"/>
          <w:szCs w:val="22"/>
        </w:rPr>
        <w:t xml:space="preserve">a školení </w:t>
      </w:r>
      <w:r w:rsidR="00B85276">
        <w:rPr>
          <w:rFonts w:asciiTheme="minorHAnsi" w:hAnsiTheme="minorHAnsi"/>
          <w:sz w:val="22"/>
          <w:szCs w:val="22"/>
        </w:rPr>
        <w:t xml:space="preserve">specifikované v článku I, </w:t>
      </w:r>
      <w:r w:rsidR="00DD1597">
        <w:rPr>
          <w:rFonts w:asciiTheme="minorHAnsi" w:hAnsiTheme="minorHAnsi"/>
          <w:sz w:val="22"/>
          <w:szCs w:val="22"/>
        </w:rPr>
        <w:t>odstavec</w:t>
      </w:r>
      <w:r w:rsidR="00B85276">
        <w:rPr>
          <w:rFonts w:asciiTheme="minorHAnsi" w:hAnsiTheme="minorHAnsi"/>
          <w:sz w:val="22"/>
          <w:szCs w:val="22"/>
        </w:rPr>
        <w:t xml:space="preserve"> 6, odrážka a) až f)</w:t>
      </w:r>
      <w:r w:rsidRPr="00B85276">
        <w:rPr>
          <w:rFonts w:asciiTheme="minorHAnsi" w:hAnsiTheme="minorHAnsi"/>
          <w:sz w:val="22"/>
          <w:szCs w:val="22"/>
        </w:rPr>
        <w:t>,</w:t>
      </w:r>
      <w:r>
        <w:rPr>
          <w:rFonts w:asciiTheme="minorHAnsi" w:hAnsiTheme="minorHAnsi"/>
          <w:sz w:val="22"/>
          <w:szCs w:val="22"/>
        </w:rPr>
        <w:t xml:space="preserve"> jehož nabídka byla v rámci Zakázky vyhodnocena Objednatelem jako nejvýhodnější</w:t>
      </w:r>
      <w:r w:rsidRPr="003E46AC" w:rsidR="00CD5BDE">
        <w:rPr>
          <w:rFonts w:asciiTheme="minorHAnsi" w:hAnsiTheme="minorHAnsi"/>
          <w:sz w:val="22"/>
          <w:szCs w:val="22"/>
        </w:rPr>
        <w:t>. Objednatel projevil zájem o spolupráci při vzdělávání svých zaměstnanců</w:t>
      </w:r>
      <w:r w:rsidR="0092172B">
        <w:rPr>
          <w:rFonts w:asciiTheme="minorHAnsi" w:hAnsiTheme="minorHAnsi"/>
          <w:sz w:val="22"/>
          <w:szCs w:val="22"/>
        </w:rPr>
        <w:t>,</w:t>
      </w:r>
      <w:r w:rsidRPr="003E46AC" w:rsidR="00CD5BDE">
        <w:rPr>
          <w:rFonts w:asciiTheme="minorHAnsi" w:hAnsiTheme="minorHAnsi"/>
          <w:sz w:val="22"/>
          <w:szCs w:val="22"/>
        </w:rPr>
        <w:t xml:space="preserve"> a jelikož je Zhotovitel k </w:t>
      </w:r>
      <w:r w:rsidR="00343311">
        <w:rPr>
          <w:rFonts w:asciiTheme="minorHAnsi" w:hAnsiTheme="minorHAnsi"/>
          <w:sz w:val="22"/>
          <w:szCs w:val="22"/>
        </w:rPr>
        <w:t>této</w:t>
      </w:r>
      <w:r w:rsidRPr="003E46AC" w:rsidR="00343311">
        <w:rPr>
          <w:rFonts w:asciiTheme="minorHAnsi" w:hAnsiTheme="minorHAnsi"/>
          <w:sz w:val="22"/>
          <w:szCs w:val="22"/>
        </w:rPr>
        <w:t xml:space="preserve"> </w:t>
      </w:r>
      <w:r w:rsidRPr="003E46AC" w:rsidR="00CD5BDE">
        <w:rPr>
          <w:rFonts w:asciiTheme="minorHAnsi" w:hAnsiTheme="minorHAnsi"/>
          <w:sz w:val="22"/>
          <w:szCs w:val="22"/>
        </w:rPr>
        <w:t>činnost</w:t>
      </w:r>
      <w:r w:rsidR="00343311">
        <w:rPr>
          <w:rFonts w:asciiTheme="minorHAnsi" w:hAnsiTheme="minorHAnsi"/>
          <w:sz w:val="22"/>
          <w:szCs w:val="22"/>
        </w:rPr>
        <w:t>i</w:t>
      </w:r>
      <w:r w:rsidRPr="003E46AC" w:rsidR="00CD5BDE">
        <w:rPr>
          <w:rFonts w:asciiTheme="minorHAnsi" w:hAnsiTheme="minorHAnsi"/>
          <w:sz w:val="22"/>
          <w:szCs w:val="22"/>
        </w:rPr>
        <w:t xml:space="preserve"> oprávněn, a to na základě jeho živnostenského oprávnění (kopie dokladu o oprávnění k podnikání Zhotovitele je </w:t>
      </w:r>
      <w:r w:rsidRPr="00BF4F55" w:rsidR="00CD5BDE">
        <w:rPr>
          <w:rFonts w:asciiTheme="minorHAnsi" w:hAnsiTheme="minorHAnsi"/>
          <w:sz w:val="22"/>
          <w:szCs w:val="22"/>
          <w:u w:val="single"/>
        </w:rPr>
        <w:t>přílohou č. 1</w:t>
      </w:r>
      <w:r w:rsidRPr="003E46AC" w:rsidR="00CD5BDE">
        <w:rPr>
          <w:rFonts w:asciiTheme="minorHAnsi" w:hAnsiTheme="minorHAnsi"/>
          <w:sz w:val="22"/>
          <w:szCs w:val="22"/>
        </w:rPr>
        <w:t xml:space="preserve"> a nedílnou součástí této Smlouvy) a zároveň s poskytováním resp. zajišťováním těchto služeb a </w:t>
      </w:r>
      <w:r w:rsidR="00A05B02">
        <w:rPr>
          <w:rFonts w:asciiTheme="minorHAnsi" w:hAnsiTheme="minorHAnsi"/>
          <w:sz w:val="22"/>
          <w:szCs w:val="22"/>
        </w:rPr>
        <w:t xml:space="preserve">související </w:t>
      </w:r>
      <w:r w:rsidRPr="003E46AC" w:rsidR="00CD5BDE">
        <w:rPr>
          <w:rFonts w:asciiTheme="minorHAnsi" w:hAnsiTheme="minorHAnsi"/>
          <w:sz w:val="22"/>
          <w:szCs w:val="22"/>
        </w:rPr>
        <w:t xml:space="preserve">činností </w:t>
      </w:r>
      <w:r w:rsidR="00A05B02">
        <w:rPr>
          <w:rFonts w:asciiTheme="minorHAnsi" w:hAnsiTheme="minorHAnsi"/>
          <w:sz w:val="22"/>
          <w:szCs w:val="22"/>
        </w:rPr>
        <w:t xml:space="preserve">pro </w:t>
      </w:r>
      <w:r w:rsidRPr="003E46AC" w:rsidR="00CD5BDE">
        <w:rPr>
          <w:rFonts w:asciiTheme="minorHAnsi" w:hAnsiTheme="minorHAnsi"/>
          <w:sz w:val="22"/>
          <w:szCs w:val="22"/>
        </w:rPr>
        <w:t>Objednatel</w:t>
      </w:r>
      <w:r w:rsidR="00A05B02">
        <w:rPr>
          <w:rFonts w:asciiTheme="minorHAnsi" w:hAnsiTheme="minorHAnsi"/>
          <w:sz w:val="22"/>
          <w:szCs w:val="22"/>
        </w:rPr>
        <w:t>e</w:t>
      </w:r>
      <w:r w:rsidRPr="003E46AC" w:rsidR="00CD5BDE">
        <w:rPr>
          <w:rFonts w:asciiTheme="minorHAnsi" w:hAnsiTheme="minorHAnsi"/>
          <w:sz w:val="22"/>
          <w:szCs w:val="22"/>
        </w:rPr>
        <w:t xml:space="preserve"> Zhotovitel souhlasí, </w:t>
      </w:r>
      <w:r w:rsidR="00A05B02">
        <w:rPr>
          <w:rFonts w:asciiTheme="minorHAnsi" w:hAnsiTheme="minorHAnsi"/>
          <w:sz w:val="22"/>
          <w:szCs w:val="22"/>
        </w:rPr>
        <w:t>uzavírají</w:t>
      </w:r>
      <w:r w:rsidRPr="003E46AC" w:rsidR="00A05B02">
        <w:rPr>
          <w:rFonts w:asciiTheme="minorHAnsi" w:hAnsiTheme="minorHAnsi"/>
          <w:sz w:val="22"/>
          <w:szCs w:val="22"/>
        </w:rPr>
        <w:t xml:space="preserve"> </w:t>
      </w:r>
      <w:r w:rsidRPr="003E46AC" w:rsidR="00CD5BDE">
        <w:rPr>
          <w:rFonts w:asciiTheme="minorHAnsi" w:hAnsiTheme="minorHAnsi"/>
          <w:sz w:val="22"/>
          <w:szCs w:val="22"/>
        </w:rPr>
        <w:t xml:space="preserve">Smluvní strany tuto Smlouvu, jejímž účelem je zajišťování níže uvedených </w:t>
      </w:r>
      <w:r w:rsidR="00A05B02">
        <w:rPr>
          <w:rFonts w:asciiTheme="minorHAnsi" w:hAnsiTheme="minorHAnsi"/>
          <w:sz w:val="22"/>
          <w:szCs w:val="22"/>
        </w:rPr>
        <w:t xml:space="preserve">služeb </w:t>
      </w:r>
      <w:r w:rsidRPr="003E46AC" w:rsidR="00CD5BDE">
        <w:rPr>
          <w:rFonts w:asciiTheme="minorHAnsi" w:hAnsiTheme="minorHAnsi"/>
          <w:sz w:val="22"/>
          <w:szCs w:val="22"/>
        </w:rPr>
        <w:t xml:space="preserve">a obstarávání níže uvedených </w:t>
      </w:r>
      <w:r w:rsidRPr="003E46AC" w:rsidR="00A05B02">
        <w:rPr>
          <w:rFonts w:asciiTheme="minorHAnsi" w:hAnsiTheme="minorHAnsi"/>
          <w:sz w:val="22"/>
          <w:szCs w:val="22"/>
        </w:rPr>
        <w:t xml:space="preserve">činností </w:t>
      </w:r>
      <w:r w:rsidRPr="003E46AC" w:rsidR="00CD5BDE">
        <w:rPr>
          <w:rFonts w:asciiTheme="minorHAnsi" w:hAnsiTheme="minorHAnsi"/>
          <w:sz w:val="22"/>
          <w:szCs w:val="22"/>
        </w:rPr>
        <w:t>pro Objednatele Zhotovitelem, a to za úplatu sjednanou dle této Smlouvy</w:t>
      </w:r>
      <w:r w:rsidR="00343311">
        <w:rPr>
          <w:rFonts w:asciiTheme="minorHAnsi" w:hAnsiTheme="minorHAnsi"/>
          <w:sz w:val="22"/>
          <w:szCs w:val="22"/>
        </w:rPr>
        <w:t xml:space="preserve"> a</w:t>
      </w:r>
      <w:r w:rsidRPr="003E46AC" w:rsidR="00CD5BDE">
        <w:rPr>
          <w:rFonts w:asciiTheme="minorHAnsi" w:hAnsiTheme="minorHAnsi"/>
          <w:sz w:val="22"/>
          <w:szCs w:val="22"/>
        </w:rPr>
        <w:t xml:space="preserv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vzdělávání </w:t>
      </w:r>
      <w:r w:rsidRPr="003E46AC" w:rsidR="00EE3CDB">
        <w:rPr>
          <w:rFonts w:asciiTheme="minorHAnsi" w:hAnsiTheme="minorHAnsi"/>
          <w:sz w:val="22"/>
          <w:szCs w:val="22"/>
        </w:rPr>
        <w:t xml:space="preserve">zaměstnanců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se </w:t>
      </w:r>
      <w:proofErr w:type="gramStart"/>
      <w:r w:rsidRPr="003E46AC">
        <w:rPr>
          <w:rFonts w:asciiTheme="minorHAnsi" w:hAnsiTheme="minorHAnsi"/>
          <w:sz w:val="22"/>
          <w:szCs w:val="22"/>
        </w:rPr>
        <w:t>zavazuje</w:t>
      </w:r>
      <w:proofErr w:type="gramEnd"/>
      <w:r w:rsidRPr="003E46AC">
        <w:rPr>
          <w:rFonts w:asciiTheme="minorHAnsi" w:hAnsiTheme="minorHAnsi"/>
          <w:sz w:val="22"/>
          <w:szCs w:val="22"/>
        </w:rPr>
        <w:t xml:space="preserve"> platit Zhotoviteli za </w:t>
      </w:r>
      <w:proofErr w:type="gramStart"/>
      <w:r w:rsidRPr="003E46AC">
        <w:rPr>
          <w:rFonts w:asciiTheme="minorHAnsi" w:hAnsiTheme="minorHAnsi"/>
          <w:sz w:val="22"/>
          <w:szCs w:val="22"/>
        </w:rPr>
        <w:t>jím</w:t>
      </w:r>
      <w:proofErr w:type="gramEnd"/>
      <w:r w:rsidRPr="003E46AC">
        <w:rPr>
          <w:rFonts w:asciiTheme="minorHAnsi" w:hAnsiTheme="minorHAnsi"/>
          <w:sz w:val="22"/>
          <w:szCs w:val="22"/>
        </w:rPr>
        <w:t xml:space="preserve">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a kurzů za podmínek specifikovaných v Zadávací dokumentaci, která tvoří Přílohu č. 2 </w:t>
      </w:r>
      <w:proofErr w:type="gramStart"/>
      <w:r w:rsidR="00DD1597">
        <w:rPr>
          <w:rFonts w:eastAsia="MS Mincho" w:asciiTheme="minorHAnsi" w:hAnsiTheme="minorHAnsi"/>
          <w:sz w:val="22"/>
          <w:szCs w:val="22"/>
        </w:rPr>
        <w:t>této</w:t>
      </w:r>
      <w:proofErr w:type="gramEnd"/>
      <w:r w:rsidR="00DD1597">
        <w:rPr>
          <w:rFonts w:eastAsia="MS Mincho" w:asciiTheme="minorHAnsi" w:hAnsiTheme="minorHAnsi"/>
          <w:sz w:val="22"/>
          <w:szCs w:val="22"/>
        </w:rPr>
        <w:t xml:space="preserve"> Smlouvy o spolupráci.</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C030DD" w:rsidR="00C030DD" w:rsidP="00AC4A6E"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1 - </w:t>
      </w:r>
      <w:r w:rsidRPr="00BF4F55" w:rsidR="00CD5BDE">
        <w:rPr>
          <w:rFonts w:asciiTheme="minorHAnsi" w:hAnsiTheme="minorHAnsi"/>
          <w:sz w:val="22"/>
          <w:szCs w:val="22"/>
          <w:u w:val="single"/>
        </w:rPr>
        <w:t>vyškolení interních lektorů v oblasti BOZP a PO</w:t>
      </w:r>
      <w:r w:rsidR="00C030DD">
        <w:rPr>
          <w:rFonts w:asciiTheme="minorHAnsi" w:hAnsiTheme="minorHAnsi"/>
          <w:sz w:val="22"/>
          <w:szCs w:val="22"/>
        </w:rPr>
        <w:t>:</w:t>
      </w:r>
      <w:r w:rsidRPr="00C030DD" w:rsidDel="00CD5BDE" w:rsidR="00CD5BDE">
        <w:rPr>
          <w:rFonts w:asciiTheme="minorHAnsi" w:hAnsiTheme="minorHAnsi"/>
          <w:sz w:val="22"/>
          <w:szCs w:val="22"/>
        </w:rPr>
        <w:t xml:space="preserve"> </w:t>
      </w:r>
    </w:p>
    <w:p w:rsidRPr="00C030DD" w:rsidR="00CD5BDE" w:rsidP="00C030DD" w:rsidRDefault="00F01B0E">
      <w:pPr>
        <w:pStyle w:val="Odstavecseseznamem"/>
        <w:numPr>
          <w:ilvl w:val="0"/>
          <w:numId w:val="11"/>
        </w:numPr>
        <w:jc w:val="both"/>
        <w:rPr>
          <w:rFonts w:asciiTheme="minorHAnsi" w:hAnsiTheme="minorHAnsi"/>
          <w:sz w:val="22"/>
          <w:szCs w:val="22"/>
          <w:u w:val="single"/>
        </w:rPr>
      </w:pPr>
      <w:r w:rsidRPr="00C030DD">
        <w:rPr>
          <w:rFonts w:asciiTheme="minorHAnsi" w:hAnsiTheme="minorHAnsi"/>
          <w:sz w:val="22"/>
          <w:szCs w:val="22"/>
        </w:rPr>
        <w:t>Kurzy budou probíhat v prostorách školicího c</w:t>
      </w:r>
      <w:r w:rsidRPr="00C030DD" w:rsidR="00C030DD">
        <w:rPr>
          <w:rFonts w:asciiTheme="minorHAnsi" w:hAnsiTheme="minorHAnsi"/>
          <w:sz w:val="22"/>
          <w:szCs w:val="22"/>
        </w:rPr>
        <w:t>entra Objednatele v</w:t>
      </w:r>
      <w:r w:rsidR="000E7ACB">
        <w:rPr>
          <w:rFonts w:asciiTheme="minorHAnsi" w:hAnsiTheme="minorHAnsi"/>
          <w:sz w:val="22"/>
          <w:szCs w:val="22"/>
        </w:rPr>
        <w:t> </w:t>
      </w:r>
      <w:r w:rsidRPr="00C030DD" w:rsidR="00C030DD">
        <w:rPr>
          <w:rFonts w:asciiTheme="minorHAnsi" w:hAnsiTheme="minorHAnsi"/>
          <w:sz w:val="22"/>
          <w:szCs w:val="22"/>
        </w:rPr>
        <w:t>Pelhřimově</w:t>
      </w:r>
      <w:r w:rsidR="000E7ACB">
        <w:rPr>
          <w:rFonts w:asciiTheme="minorHAnsi" w:hAnsiTheme="minorHAnsi"/>
          <w:sz w:val="22"/>
          <w:szCs w:val="22"/>
        </w:rPr>
        <w:t>.</w:t>
      </w:r>
    </w:p>
    <w:p w:rsidRPr="003E46AC" w:rsidR="00F01B0E" w:rsidP="00CD5BDE"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lastRenderedPageBreak/>
        <w:t xml:space="preserve">Celkový počet proškolených osob: </w:t>
      </w:r>
      <w:r w:rsidRPr="003E46AC" w:rsidR="00F01B0E">
        <w:rPr>
          <w:rFonts w:asciiTheme="minorHAnsi" w:hAnsiTheme="minorHAnsi"/>
          <w:sz w:val="22"/>
          <w:szCs w:val="22"/>
        </w:rPr>
        <w:t>cca 1 pracovník Objednatele vybraný jako interní lektor vstupní akademie v oblasti BOZP a PO</w:t>
      </w:r>
      <w:r w:rsidRPr="003E46AC">
        <w:rPr>
          <w:rFonts w:asciiTheme="minorHAnsi" w:hAnsiTheme="minorHAnsi"/>
          <w:sz w:val="22"/>
          <w:szCs w:val="22"/>
        </w:rPr>
        <w:t>.</w:t>
      </w:r>
    </w:p>
    <w:p w:rsidR="0092172B" w:rsidP="00CD5BDE" w:rsidRDefault="00F01B0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Plánovaný termín školení: ihned po podpisu </w:t>
      </w:r>
      <w:r w:rsidR="00A360BA">
        <w:rPr>
          <w:rFonts w:asciiTheme="minorHAnsi" w:hAnsiTheme="minorHAnsi"/>
          <w:sz w:val="22"/>
          <w:szCs w:val="22"/>
        </w:rPr>
        <w:t>S</w:t>
      </w:r>
      <w:r w:rsidRPr="003E46AC">
        <w:rPr>
          <w:rFonts w:asciiTheme="minorHAnsi" w:hAnsiTheme="minorHAnsi"/>
          <w:sz w:val="22"/>
          <w:szCs w:val="22"/>
        </w:rPr>
        <w:t>mlouvy – srpen 2014</w:t>
      </w:r>
      <w:r w:rsidR="00AC4A6E">
        <w:rPr>
          <w:rFonts w:asciiTheme="minorHAnsi" w:hAnsiTheme="minorHAnsi"/>
          <w:sz w:val="22"/>
          <w:szCs w:val="22"/>
        </w:rPr>
        <w:t xml:space="preserve">. </w:t>
      </w:r>
    </w:p>
    <w:p w:rsidRPr="003E46AC" w:rsidR="00CD5BDE" w:rsidP="00CD5BDE"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Rozsah výuky: </w:t>
      </w:r>
      <w:r w:rsidRPr="003E46AC" w:rsidR="00F01B0E">
        <w:rPr>
          <w:rFonts w:asciiTheme="minorHAnsi" w:hAnsiTheme="minorHAnsi"/>
          <w:sz w:val="22"/>
          <w:szCs w:val="22"/>
        </w:rPr>
        <w:t>2 školicí dny, 1 školicí den = 8 hod, 1hod = 60 min.</w:t>
      </w:r>
    </w:p>
    <w:p w:rsidRPr="003E46AC" w:rsidR="00CD5BDE" w:rsidP="00CD5BDE"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Každý kurz bude ukončen </w:t>
      </w:r>
      <w:r w:rsidRPr="003E46AC" w:rsidR="00F01B0E">
        <w:rPr>
          <w:rFonts w:asciiTheme="minorHAnsi" w:hAnsiTheme="minorHAnsi"/>
          <w:sz w:val="22"/>
          <w:szCs w:val="22"/>
        </w:rPr>
        <w:t xml:space="preserve">závěrečným </w:t>
      </w:r>
      <w:r w:rsidRPr="003E46AC">
        <w:rPr>
          <w:rFonts w:asciiTheme="minorHAnsi" w:hAnsiTheme="minorHAnsi"/>
          <w:sz w:val="22"/>
          <w:szCs w:val="22"/>
        </w:rPr>
        <w:t>t</w:t>
      </w:r>
      <w:r w:rsidRPr="003E46AC" w:rsidR="00F01B0E">
        <w:rPr>
          <w:rFonts w:asciiTheme="minorHAnsi" w:hAnsiTheme="minorHAnsi"/>
          <w:sz w:val="22"/>
          <w:szCs w:val="22"/>
        </w:rPr>
        <w:t>estem</w:t>
      </w:r>
      <w:r w:rsidR="00997408">
        <w:rPr>
          <w:rFonts w:asciiTheme="minorHAnsi" w:hAnsiTheme="minorHAnsi"/>
          <w:sz w:val="22"/>
          <w:szCs w:val="22"/>
        </w:rPr>
        <w:t>, vyplněným formulářem s hodnocením kurzu</w:t>
      </w:r>
      <w:r w:rsidRPr="003E46AC" w:rsidR="00F01B0E">
        <w:rPr>
          <w:rFonts w:asciiTheme="minorHAnsi" w:hAnsiTheme="minorHAnsi"/>
          <w:sz w:val="22"/>
          <w:szCs w:val="22"/>
        </w:rPr>
        <w:t xml:space="preserve"> a vystavením osvědčení o absolvování kurzu</w:t>
      </w:r>
      <w:r w:rsidRPr="003E46AC">
        <w:rPr>
          <w:rFonts w:asciiTheme="minorHAnsi" w:hAnsiTheme="minorHAnsi"/>
          <w:sz w:val="22"/>
          <w:szCs w:val="22"/>
        </w:rPr>
        <w:t>.</w:t>
      </w:r>
    </w:p>
    <w:p w:rsidRPr="003E46AC" w:rsidR="00CD5BDE" w:rsidP="00BF4F55"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Veškeré náklady související s</w:t>
      </w:r>
      <w:r w:rsidRPr="003E46AC" w:rsidR="00F01B0E">
        <w:rPr>
          <w:rFonts w:asciiTheme="minorHAnsi" w:hAnsiTheme="minorHAnsi"/>
          <w:sz w:val="22"/>
          <w:szCs w:val="22"/>
        </w:rPr>
        <w:t> </w:t>
      </w:r>
      <w:r w:rsidRPr="003E46AC">
        <w:rPr>
          <w:rFonts w:asciiTheme="minorHAnsi" w:hAnsiTheme="minorHAnsi"/>
          <w:sz w:val="22"/>
          <w:szCs w:val="22"/>
        </w:rPr>
        <w:t>výukou</w:t>
      </w:r>
      <w:r w:rsidRPr="003E46AC" w:rsidR="00F01B0E">
        <w:rPr>
          <w:rFonts w:asciiTheme="minorHAnsi" w:hAnsiTheme="minorHAnsi"/>
          <w:sz w:val="22"/>
          <w:szCs w:val="22"/>
        </w:rPr>
        <w:t xml:space="preserve"> včetně veškerých vedlejších nákladů</w:t>
      </w:r>
      <w:r w:rsidRPr="003E46AC">
        <w:rPr>
          <w:rFonts w:asciiTheme="minorHAnsi" w:hAnsiTheme="minorHAnsi"/>
          <w:sz w:val="22"/>
          <w:szCs w:val="22"/>
        </w:rPr>
        <w:t xml:space="preserve"> jsou součástí Odměny Zhotovitele.</w:t>
      </w:r>
    </w:p>
    <w:p w:rsidRPr="003E46AC" w:rsidR="00CD5BDE" w:rsidP="00CD5BDE"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0E7ACB" w:rsidR="00CD5BDE" w:rsidP="00BF4F55"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0E7ACB">
        <w:rPr>
          <w:rFonts w:eastAsia="MS Mincho" w:asciiTheme="minorHAnsi" w:hAnsiTheme="minorHAnsi"/>
          <w:sz w:val="22"/>
          <w:szCs w:val="22"/>
          <w:u w:val="single"/>
        </w:rPr>
        <w:t xml:space="preserve">položka 2 - </w:t>
      </w:r>
      <w:r w:rsidRPr="000E7ACB" w:rsidR="00D73867">
        <w:rPr>
          <w:rFonts w:asciiTheme="minorHAnsi" w:hAnsiTheme="minorHAnsi"/>
          <w:sz w:val="22"/>
          <w:szCs w:val="22"/>
          <w:u w:val="single"/>
        </w:rPr>
        <w:t>vyškolení interních lektorů v oblasti kontroly a kvality a efektivního fungování podniku</w:t>
      </w:r>
      <w:r w:rsidRPr="000E7ACB" w:rsidR="00CD5BDE">
        <w:rPr>
          <w:rFonts w:asciiTheme="minorHAnsi" w:hAnsiTheme="minorHAnsi"/>
          <w:sz w:val="22"/>
          <w:szCs w:val="22"/>
          <w:u w:val="single"/>
        </w:rPr>
        <w:t>:</w:t>
      </w:r>
    </w:p>
    <w:p w:rsidRPr="003E46AC" w:rsidR="00CD5BDE" w:rsidP="00CD5BDE" w:rsidRDefault="003F47DC">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Kurzy budou probíhat v prostorách školicího centra Objednatele v Pelhřimově.</w:t>
      </w:r>
    </w:p>
    <w:p w:rsidR="009D0D04" w:rsidP="003F47DC"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Celkový počet proškolených osob: </w:t>
      </w:r>
      <w:r w:rsidRPr="003E46AC" w:rsidR="003F47DC">
        <w:rPr>
          <w:rFonts w:asciiTheme="minorHAnsi" w:hAnsiTheme="minorHAnsi"/>
          <w:sz w:val="22"/>
          <w:szCs w:val="22"/>
        </w:rPr>
        <w:t>cca 2 pracovníci vybraní jako interní lektoři vstupní akademie, pro každou oblast je cca 1 pracovník</w:t>
      </w:r>
      <w:r w:rsidRPr="003E46AC">
        <w:rPr>
          <w:rFonts w:asciiTheme="minorHAnsi" w:hAnsiTheme="minorHAnsi"/>
          <w:sz w:val="22"/>
          <w:szCs w:val="22"/>
        </w:rPr>
        <w:t xml:space="preserve">. </w:t>
      </w:r>
    </w:p>
    <w:p w:rsidR="0092172B" w:rsidP="003F47DC" w:rsidRDefault="003F47DC">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Plánovaný termín školení: ihned po podpisu </w:t>
      </w:r>
      <w:r w:rsidR="00A360BA">
        <w:rPr>
          <w:rFonts w:asciiTheme="minorHAnsi" w:hAnsiTheme="minorHAnsi"/>
          <w:sz w:val="22"/>
          <w:szCs w:val="22"/>
        </w:rPr>
        <w:t>S</w:t>
      </w:r>
      <w:r w:rsidRPr="003E46AC">
        <w:rPr>
          <w:rFonts w:asciiTheme="minorHAnsi" w:hAnsiTheme="minorHAnsi"/>
          <w:sz w:val="22"/>
          <w:szCs w:val="22"/>
        </w:rPr>
        <w:t>mlouvy – srpen 2014</w:t>
      </w:r>
      <w:r w:rsidRPr="003E46AC" w:rsidR="00CD5BDE">
        <w:rPr>
          <w:rFonts w:asciiTheme="minorHAnsi" w:hAnsiTheme="minorHAnsi"/>
          <w:sz w:val="22"/>
          <w:szCs w:val="22"/>
        </w:rPr>
        <w:t xml:space="preserve">. </w:t>
      </w:r>
    </w:p>
    <w:p w:rsidRPr="003E46AC" w:rsidR="00CD5BDE" w:rsidP="003F47DC"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Rozsah výuky: </w:t>
      </w:r>
      <w:r w:rsidRPr="003E46AC" w:rsidR="003F47DC">
        <w:rPr>
          <w:rFonts w:asciiTheme="minorHAnsi" w:hAnsiTheme="minorHAnsi"/>
          <w:sz w:val="22"/>
          <w:szCs w:val="22"/>
        </w:rPr>
        <w:t>celkem 7 školicích dní, 1 školicí den = 8 hod, 1hod = 60 min</w:t>
      </w:r>
      <w:r w:rsidRPr="003E46AC">
        <w:rPr>
          <w:rFonts w:asciiTheme="minorHAnsi" w:hAnsiTheme="minorHAnsi"/>
          <w:sz w:val="22"/>
          <w:szCs w:val="22"/>
        </w:rPr>
        <w:t xml:space="preserve">. </w:t>
      </w:r>
    </w:p>
    <w:p w:rsidRPr="003E46AC" w:rsidR="00CD5BDE" w:rsidP="00CD5BDE"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 xml:space="preserve">Kurz bude vždy ukončen </w:t>
      </w:r>
      <w:r w:rsidRPr="003E46AC" w:rsidR="003F47DC">
        <w:rPr>
          <w:rFonts w:asciiTheme="minorHAnsi" w:hAnsiTheme="minorHAnsi"/>
          <w:sz w:val="22"/>
          <w:szCs w:val="22"/>
        </w:rPr>
        <w:t>závěrečným testem</w:t>
      </w:r>
      <w:r w:rsidR="00997408">
        <w:rPr>
          <w:rFonts w:asciiTheme="minorHAnsi" w:hAnsiTheme="minorHAnsi"/>
          <w:sz w:val="22"/>
          <w:szCs w:val="22"/>
        </w:rPr>
        <w:t>, vyplněným formulářem s hodnocením kurzu</w:t>
      </w:r>
      <w:r w:rsidR="005E4ADB">
        <w:rPr>
          <w:rFonts w:asciiTheme="minorHAnsi" w:hAnsiTheme="minorHAnsi"/>
          <w:sz w:val="22"/>
          <w:szCs w:val="22"/>
        </w:rPr>
        <w:t xml:space="preserve"> </w:t>
      </w:r>
      <w:r w:rsidRPr="003E46AC" w:rsidR="003F47DC">
        <w:rPr>
          <w:rFonts w:asciiTheme="minorHAnsi" w:hAnsiTheme="minorHAnsi"/>
          <w:sz w:val="22"/>
          <w:szCs w:val="22"/>
        </w:rPr>
        <w:t>a vystavením osvědčení o absolvování kurzu.</w:t>
      </w:r>
    </w:p>
    <w:p w:rsidR="00343311" w:rsidP="00CD5BDE"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Pr="003E46AC"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BF4F55" w:rsidR="003F47DC" w:rsidP="00BB77B0"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3 - </w:t>
      </w:r>
      <w:r w:rsidRPr="00BF4F55" w:rsidR="003F47DC">
        <w:rPr>
          <w:rFonts w:asciiTheme="minorHAnsi" w:hAnsiTheme="minorHAnsi"/>
          <w:sz w:val="22"/>
          <w:szCs w:val="22"/>
          <w:u w:val="single"/>
        </w:rPr>
        <w:t>vyškolení interních lektorů v oblasti technologie:</w:t>
      </w:r>
    </w:p>
    <w:p w:rsidR="003F47DC" w:rsidP="00BB77B0" w:rsidRDefault="003E46AC">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Kurzy budou probíhat formou praktické výuky přímo na pracovištích Objednatele v</w:t>
      </w:r>
      <w:r w:rsidR="009D0D04">
        <w:rPr>
          <w:rFonts w:asciiTheme="minorHAnsi" w:hAnsiTheme="minorHAnsi"/>
          <w:sz w:val="22"/>
          <w:szCs w:val="22"/>
        </w:rPr>
        <w:t> </w:t>
      </w:r>
      <w:r w:rsidRPr="003E46AC">
        <w:rPr>
          <w:rFonts w:asciiTheme="minorHAnsi" w:hAnsiTheme="minorHAnsi"/>
          <w:sz w:val="22"/>
          <w:szCs w:val="22"/>
        </w:rPr>
        <w:t>Pelhřimově</w:t>
      </w:r>
    </w:p>
    <w:p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Plánovaný termín školení: ihned po podpisu </w:t>
      </w:r>
      <w:r w:rsidR="00A360BA">
        <w:rPr>
          <w:rFonts w:asciiTheme="minorHAnsi" w:hAnsiTheme="minorHAnsi"/>
          <w:sz w:val="22"/>
          <w:szCs w:val="22"/>
        </w:rPr>
        <w:t>S</w:t>
      </w:r>
      <w:r w:rsidRPr="009D0D04">
        <w:rPr>
          <w:rFonts w:asciiTheme="minorHAnsi" w:hAnsiTheme="minorHAnsi"/>
          <w:sz w:val="22"/>
          <w:szCs w:val="22"/>
        </w:rPr>
        <w:t>mlouvy – srpen 2014</w:t>
      </w:r>
      <w:r w:rsidR="0092172B">
        <w:rPr>
          <w:rFonts w:asciiTheme="minorHAnsi" w:hAnsiTheme="minorHAnsi"/>
          <w:sz w:val="22"/>
          <w:szCs w:val="22"/>
        </w:rPr>
        <w:t>.</w:t>
      </w:r>
    </w:p>
    <w:p w:rsidR="003E46AC" w:rsidP="00BB77B0" w:rsidRDefault="003E46AC">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Celkový počet proškolených osob: cca 1 pracovník</w:t>
      </w:r>
      <w:r w:rsidR="0092172B">
        <w:rPr>
          <w:rFonts w:asciiTheme="minorHAnsi" w:hAnsiTheme="minorHAnsi"/>
          <w:sz w:val="22"/>
          <w:szCs w:val="22"/>
        </w:rPr>
        <w:t>,</w:t>
      </w:r>
    </w:p>
    <w:p w:rsidR="003E46AC" w:rsidP="00BB77B0" w:rsidRDefault="003E46AC">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Rozsah výuky:</w:t>
      </w:r>
      <w:r w:rsidRPr="00BB77B0">
        <w:rPr>
          <w:rFonts w:asciiTheme="minorHAnsi" w:hAnsiTheme="minorHAnsi"/>
          <w:sz w:val="22"/>
          <w:szCs w:val="22"/>
        </w:rPr>
        <w:t xml:space="preserve"> </w:t>
      </w:r>
      <w:r w:rsidRPr="003E46AC">
        <w:rPr>
          <w:rFonts w:asciiTheme="minorHAnsi" w:hAnsiTheme="minorHAnsi"/>
          <w:sz w:val="22"/>
          <w:szCs w:val="22"/>
        </w:rPr>
        <w:t>2 školicí dny, 1 školicí den = 8 hod, 1hod = 60 min</w:t>
      </w:r>
      <w:r w:rsidR="0092172B">
        <w:rPr>
          <w:rFonts w:asciiTheme="minorHAnsi" w:hAnsiTheme="minorHAnsi"/>
          <w:sz w:val="22"/>
          <w:szCs w:val="22"/>
        </w:rPr>
        <w:t>.</w:t>
      </w:r>
    </w:p>
    <w:p w:rsidR="005E4ADB" w:rsidP="00BB77B0" w:rsidRDefault="005E4ADB">
      <w:pPr>
        <w:pStyle w:val="Odstavecseseznamem"/>
        <w:numPr>
          <w:ilvl w:val="0"/>
          <w:numId w:val="11"/>
        </w:numPr>
        <w:jc w:val="both"/>
        <w:rPr>
          <w:rFonts w:asciiTheme="minorHAnsi" w:hAnsiTheme="minorHAnsi"/>
          <w:sz w:val="22"/>
          <w:szCs w:val="22"/>
        </w:rPr>
      </w:pPr>
      <w:r w:rsidRPr="005E4ADB">
        <w:rPr>
          <w:rFonts w:asciiTheme="minorHAnsi" w:hAnsiTheme="minorHAnsi"/>
          <w:sz w:val="22"/>
          <w:szCs w:val="22"/>
        </w:rPr>
        <w:t>Kurz bude vždy ukončen závěrečným testem</w:t>
      </w:r>
      <w:r w:rsidR="00997408">
        <w:rPr>
          <w:rFonts w:asciiTheme="minorHAnsi" w:hAnsiTheme="minorHAnsi"/>
          <w:sz w:val="22"/>
          <w:szCs w:val="22"/>
        </w:rPr>
        <w:t>, vyplněným formulářem s hodnocením kurzu</w:t>
      </w:r>
      <w:r w:rsidRPr="005E4ADB">
        <w:rPr>
          <w:rFonts w:asciiTheme="minorHAnsi" w:hAnsiTheme="minorHAnsi"/>
          <w:sz w:val="22"/>
          <w:szCs w:val="22"/>
        </w:rPr>
        <w:t xml:space="preserve"> a vystavením osvědčení o absolvování kurzu.</w:t>
      </w:r>
    </w:p>
    <w:p w:rsidRPr="003E46AC" w:rsidR="00147129" w:rsidP="00BB77B0" w:rsidRDefault="00147129">
      <w:pPr>
        <w:pStyle w:val="Odstavecseseznamem"/>
        <w:numPr>
          <w:ilvl w:val="0"/>
          <w:numId w:val="11"/>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r>
        <w:rPr>
          <w:rFonts w:asciiTheme="minorHAnsi" w:hAnsiTheme="minorHAnsi"/>
          <w:sz w:val="22"/>
          <w:szCs w:val="22"/>
        </w:rPr>
        <w:t>.</w:t>
      </w:r>
    </w:p>
    <w:p w:rsidRPr="003E46AC" w:rsidR="003F47DC" w:rsidP="003F47DC" w:rsidRDefault="003F47DC">
      <w:pPr>
        <w:ind w:firstLine="360"/>
        <w:jc w:val="both"/>
        <w:rPr>
          <w:rFonts w:asciiTheme="minorHAnsi" w:hAnsiTheme="minorHAnsi"/>
          <w:sz w:val="22"/>
          <w:szCs w:val="22"/>
        </w:rPr>
      </w:pPr>
    </w:p>
    <w:p w:rsidRPr="00BF4F55" w:rsidR="003F47DC" w:rsidP="00BB77B0"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asciiTheme="minorHAnsi" w:hAnsiTheme="minorHAnsi"/>
          <w:sz w:val="22"/>
          <w:szCs w:val="22"/>
          <w:u w:val="single"/>
        </w:rPr>
        <w:t xml:space="preserve">položka 4 - </w:t>
      </w:r>
      <w:r w:rsidRPr="00BF4F55" w:rsidR="009D0D04">
        <w:rPr>
          <w:rFonts w:asciiTheme="minorHAnsi" w:hAnsiTheme="minorHAnsi"/>
          <w:sz w:val="22"/>
          <w:szCs w:val="22"/>
          <w:u w:val="single"/>
        </w:rPr>
        <w:t xml:space="preserve">vyškolení interních lektorů v soft </w:t>
      </w:r>
      <w:proofErr w:type="spellStart"/>
      <w:r w:rsidRPr="00BF4F55" w:rsidR="009D0D04">
        <w:rPr>
          <w:rFonts w:asciiTheme="minorHAnsi" w:hAnsiTheme="minorHAnsi"/>
          <w:sz w:val="22"/>
          <w:szCs w:val="22"/>
          <w:u w:val="single"/>
        </w:rPr>
        <w:t>skills</w:t>
      </w:r>
      <w:proofErr w:type="spellEnd"/>
      <w:r w:rsidRPr="00BF4F55" w:rsidR="009D0D04">
        <w:rPr>
          <w:rFonts w:asciiTheme="minorHAnsi" w:hAnsiTheme="minorHAnsi"/>
          <w:sz w:val="22"/>
          <w:szCs w:val="22"/>
          <w:u w:val="single"/>
        </w:rPr>
        <w:t xml:space="preserve"> a prezentačních dovednostech:</w:t>
      </w:r>
    </w:p>
    <w:p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Kurzy budou probíhat v prostorách školicího centra Objednatele v Pelhřimově.</w:t>
      </w:r>
    </w:p>
    <w:p w:rsidRPr="003E46AC"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Plánovaný termín školení: ihned po podpisu </w:t>
      </w:r>
      <w:r w:rsidR="00A360BA">
        <w:rPr>
          <w:rFonts w:asciiTheme="minorHAnsi" w:hAnsiTheme="minorHAnsi"/>
          <w:sz w:val="22"/>
          <w:szCs w:val="22"/>
        </w:rPr>
        <w:t>S</w:t>
      </w:r>
      <w:r w:rsidRPr="009D0D04">
        <w:rPr>
          <w:rFonts w:asciiTheme="minorHAnsi" w:hAnsiTheme="minorHAnsi"/>
          <w:sz w:val="22"/>
          <w:szCs w:val="22"/>
        </w:rPr>
        <w:t>mlouvy – srpen 2014</w:t>
      </w:r>
    </w:p>
    <w:p w:rsidR="003F47DC"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Celkový počet proškolených osob: cca </w:t>
      </w:r>
      <w:r>
        <w:rPr>
          <w:rFonts w:asciiTheme="minorHAnsi" w:hAnsiTheme="minorHAnsi"/>
          <w:sz w:val="22"/>
          <w:szCs w:val="22"/>
        </w:rPr>
        <w:t>4</w:t>
      </w:r>
      <w:r w:rsidRPr="009D0D04">
        <w:rPr>
          <w:rFonts w:asciiTheme="minorHAnsi" w:hAnsiTheme="minorHAnsi"/>
          <w:sz w:val="22"/>
          <w:szCs w:val="22"/>
        </w:rPr>
        <w:t xml:space="preserve"> pracovníci vybraní jako interní lektoři vstupní akademie</w:t>
      </w:r>
      <w:r w:rsidR="003A4C04">
        <w:rPr>
          <w:rFonts w:asciiTheme="minorHAnsi" w:hAnsiTheme="minorHAnsi"/>
          <w:sz w:val="22"/>
          <w:szCs w:val="22"/>
        </w:rPr>
        <w:t xml:space="preserve"> </w:t>
      </w:r>
      <w:r w:rsidRPr="009D0D04" w:rsidR="003A4C04">
        <w:rPr>
          <w:rFonts w:asciiTheme="minorHAnsi" w:hAnsiTheme="minorHAnsi"/>
          <w:sz w:val="22"/>
          <w:szCs w:val="22"/>
        </w:rPr>
        <w:t>(jednotliví pracovníci se budou školit společně</w:t>
      </w:r>
      <w:r w:rsidR="003A4C04">
        <w:rPr>
          <w:rFonts w:asciiTheme="minorHAnsi" w:hAnsiTheme="minorHAnsi"/>
          <w:sz w:val="22"/>
          <w:szCs w:val="22"/>
        </w:rPr>
        <w:t>).</w:t>
      </w:r>
    </w:p>
    <w:p w:rsidR="009D0D04" w:rsidP="00BB77B0" w:rsidRDefault="009D0D04">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Rozsah výuky:</w:t>
      </w:r>
      <w:r w:rsidRPr="00BB77B0">
        <w:rPr>
          <w:rFonts w:asciiTheme="minorHAnsi" w:hAnsiTheme="minorHAnsi"/>
          <w:sz w:val="22"/>
          <w:szCs w:val="22"/>
        </w:rPr>
        <w:t xml:space="preserve"> </w:t>
      </w:r>
      <w:r w:rsidRPr="009D0D04">
        <w:rPr>
          <w:rFonts w:asciiTheme="minorHAnsi" w:hAnsiTheme="minorHAnsi"/>
          <w:sz w:val="22"/>
          <w:szCs w:val="22"/>
        </w:rPr>
        <w:t>3 školicí dny, 1 školicí den = 8 hod, 1hod = 60 min.</w:t>
      </w:r>
    </w:p>
    <w:p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Kurz bude vždy ukončen závěrečným testem</w:t>
      </w:r>
      <w:r w:rsidR="00997408">
        <w:rPr>
          <w:rFonts w:asciiTheme="minorHAnsi" w:hAnsiTheme="minorHAnsi"/>
          <w:sz w:val="22"/>
          <w:szCs w:val="22"/>
        </w:rPr>
        <w:t>, vyplněným formulářem s hodnocením kurzu</w:t>
      </w:r>
      <w:r w:rsidRPr="009D0D04">
        <w:rPr>
          <w:rFonts w:asciiTheme="minorHAnsi" w:hAnsiTheme="minorHAnsi"/>
          <w:sz w:val="22"/>
          <w:szCs w:val="22"/>
        </w:rPr>
        <w:t xml:space="preserve"> a vystavením osvědčení o absolvování kurzu.</w:t>
      </w:r>
    </w:p>
    <w:p w:rsidR="00147129" w:rsidP="00BB77B0" w:rsidRDefault="00147129">
      <w:pPr>
        <w:pStyle w:val="Odstavecseseznamem"/>
        <w:numPr>
          <w:ilvl w:val="0"/>
          <w:numId w:val="11"/>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p>
    <w:p w:rsidRPr="003E46AC" w:rsidR="009D0D04" w:rsidP="003F47DC" w:rsidRDefault="009D0D04">
      <w:pPr>
        <w:ind w:firstLine="360"/>
        <w:jc w:val="both"/>
        <w:rPr>
          <w:rFonts w:asciiTheme="minorHAnsi" w:hAnsiTheme="minorHAnsi"/>
          <w:sz w:val="22"/>
          <w:szCs w:val="22"/>
        </w:rPr>
      </w:pPr>
    </w:p>
    <w:p w:rsidRPr="00BF4F55" w:rsidR="003F47DC" w:rsidP="00BB77B0"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5 - </w:t>
      </w:r>
      <w:r w:rsidRPr="00BF4F55" w:rsidR="009D0D04">
        <w:rPr>
          <w:rFonts w:asciiTheme="minorHAnsi" w:hAnsiTheme="minorHAnsi"/>
          <w:sz w:val="22"/>
          <w:szCs w:val="22"/>
          <w:u w:val="single"/>
        </w:rPr>
        <w:t>Akademie efektivního fungování a řízení výroby (</w:t>
      </w:r>
      <w:proofErr w:type="spellStart"/>
      <w:r w:rsidRPr="00BF4F55" w:rsidR="009D0D04">
        <w:rPr>
          <w:rFonts w:asciiTheme="minorHAnsi" w:hAnsiTheme="minorHAnsi"/>
          <w:sz w:val="22"/>
          <w:szCs w:val="22"/>
          <w:u w:val="single"/>
        </w:rPr>
        <w:t>lean</w:t>
      </w:r>
      <w:proofErr w:type="spellEnd"/>
      <w:r w:rsidRPr="00BF4F55" w:rsidR="009D0D04">
        <w:rPr>
          <w:rFonts w:asciiTheme="minorHAnsi" w:hAnsiTheme="minorHAnsi"/>
          <w:sz w:val="22"/>
          <w:szCs w:val="22"/>
          <w:u w:val="single"/>
        </w:rPr>
        <w:t xml:space="preserve"> manažer):</w:t>
      </w:r>
    </w:p>
    <w:p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Teoretické základy budou školeny v prostorách školicího centra </w:t>
      </w:r>
      <w:r>
        <w:rPr>
          <w:rFonts w:asciiTheme="minorHAnsi" w:hAnsiTheme="minorHAnsi"/>
          <w:sz w:val="22"/>
          <w:szCs w:val="22"/>
        </w:rPr>
        <w:t>Objednatele</w:t>
      </w:r>
      <w:r w:rsidRPr="009D0D04">
        <w:rPr>
          <w:rFonts w:asciiTheme="minorHAnsi" w:hAnsiTheme="minorHAnsi"/>
          <w:sz w:val="22"/>
          <w:szCs w:val="22"/>
        </w:rPr>
        <w:t xml:space="preserve"> v Pelhřimově a následně budou </w:t>
      </w:r>
      <w:r>
        <w:rPr>
          <w:rFonts w:asciiTheme="minorHAnsi" w:hAnsiTheme="minorHAnsi"/>
          <w:sz w:val="22"/>
          <w:szCs w:val="22"/>
        </w:rPr>
        <w:t>r</w:t>
      </w:r>
      <w:r w:rsidRPr="009D0D04">
        <w:rPr>
          <w:rFonts w:asciiTheme="minorHAnsi" w:hAnsiTheme="minorHAnsi"/>
          <w:sz w:val="22"/>
          <w:szCs w:val="22"/>
        </w:rPr>
        <w:t xml:space="preserve">ozvíjeny přímo na vybraných pracovištích ve výrobním areálu </w:t>
      </w:r>
      <w:r>
        <w:rPr>
          <w:rFonts w:asciiTheme="minorHAnsi" w:hAnsiTheme="minorHAnsi"/>
          <w:sz w:val="22"/>
          <w:szCs w:val="22"/>
        </w:rPr>
        <w:t>Objednat</w:t>
      </w:r>
      <w:r w:rsidRPr="009D0D04">
        <w:rPr>
          <w:rFonts w:asciiTheme="minorHAnsi" w:hAnsiTheme="minorHAnsi"/>
          <w:sz w:val="22"/>
          <w:szCs w:val="22"/>
        </w:rPr>
        <w:t>ele v</w:t>
      </w:r>
      <w:r w:rsidR="00910DB5">
        <w:rPr>
          <w:rFonts w:asciiTheme="minorHAnsi" w:hAnsiTheme="minorHAnsi"/>
          <w:sz w:val="22"/>
          <w:szCs w:val="22"/>
        </w:rPr>
        <w:t> </w:t>
      </w:r>
      <w:r w:rsidRPr="009D0D04">
        <w:rPr>
          <w:rFonts w:asciiTheme="minorHAnsi" w:hAnsiTheme="minorHAnsi"/>
          <w:sz w:val="22"/>
          <w:szCs w:val="22"/>
        </w:rPr>
        <w:t>Pelhřimově</w:t>
      </w:r>
      <w:r w:rsidR="00910DB5">
        <w:rPr>
          <w:rFonts w:asciiTheme="minorHAnsi" w:hAnsiTheme="minorHAnsi"/>
          <w:sz w:val="22"/>
          <w:szCs w:val="22"/>
        </w:rPr>
        <w:t>.</w:t>
      </w:r>
    </w:p>
    <w:p w:rsidRPr="003E46AC" w:rsidR="00910DB5" w:rsidP="00BB77B0" w:rsidRDefault="00910DB5">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Plánovaný termín školení: </w:t>
      </w:r>
      <w:r>
        <w:rPr>
          <w:rFonts w:asciiTheme="minorHAnsi" w:hAnsiTheme="minorHAnsi"/>
          <w:sz w:val="22"/>
          <w:szCs w:val="22"/>
        </w:rPr>
        <w:t>červen</w:t>
      </w:r>
      <w:r w:rsidRPr="009D0D04">
        <w:rPr>
          <w:rFonts w:asciiTheme="minorHAnsi" w:hAnsiTheme="minorHAnsi"/>
          <w:sz w:val="22"/>
          <w:szCs w:val="22"/>
        </w:rPr>
        <w:t>e</w:t>
      </w:r>
      <w:r>
        <w:rPr>
          <w:rFonts w:asciiTheme="minorHAnsi" w:hAnsiTheme="minorHAnsi"/>
          <w:sz w:val="22"/>
          <w:szCs w:val="22"/>
        </w:rPr>
        <w:t>c</w:t>
      </w:r>
      <w:r w:rsidRPr="009D0D04">
        <w:rPr>
          <w:rFonts w:asciiTheme="minorHAnsi" w:hAnsiTheme="minorHAnsi"/>
          <w:sz w:val="22"/>
          <w:szCs w:val="22"/>
        </w:rPr>
        <w:t xml:space="preserve"> 2014</w:t>
      </w:r>
      <w:r>
        <w:rPr>
          <w:rFonts w:asciiTheme="minorHAnsi" w:hAnsiTheme="minorHAnsi"/>
          <w:sz w:val="22"/>
          <w:szCs w:val="22"/>
        </w:rPr>
        <w:t xml:space="preserve"> – duben 2015</w:t>
      </w:r>
      <w:r w:rsidR="0092172B">
        <w:rPr>
          <w:rFonts w:asciiTheme="minorHAnsi" w:hAnsiTheme="minorHAnsi"/>
          <w:sz w:val="22"/>
          <w:szCs w:val="22"/>
        </w:rPr>
        <w:t>.</w:t>
      </w:r>
    </w:p>
    <w:p w:rsidR="003F47DC"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Celkový počet proškolených osob:</w:t>
      </w:r>
      <w:r w:rsidRPr="00BB77B0">
        <w:rPr>
          <w:rFonts w:asciiTheme="minorHAnsi" w:hAnsiTheme="minorHAnsi"/>
          <w:sz w:val="22"/>
          <w:szCs w:val="22"/>
        </w:rPr>
        <w:t xml:space="preserve"> </w:t>
      </w:r>
      <w:r w:rsidRPr="009D0D04">
        <w:rPr>
          <w:rFonts w:asciiTheme="minorHAnsi" w:hAnsiTheme="minorHAnsi"/>
          <w:sz w:val="22"/>
          <w:szCs w:val="22"/>
        </w:rPr>
        <w:t>cca 5 vybraných pracovníků (jednotliví pracovníci se budou školit společně).</w:t>
      </w:r>
    </w:p>
    <w:p w:rsidR="009D0D04" w:rsidP="00BB77B0" w:rsidRDefault="009D0D04">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lastRenderedPageBreak/>
        <w:t>Rozsah výuky:</w:t>
      </w:r>
      <w:r>
        <w:rPr>
          <w:rFonts w:asciiTheme="minorHAnsi" w:hAnsiTheme="minorHAnsi"/>
          <w:sz w:val="22"/>
          <w:szCs w:val="22"/>
        </w:rPr>
        <w:t xml:space="preserve"> celkem </w:t>
      </w:r>
      <w:r w:rsidRPr="009D0D04">
        <w:rPr>
          <w:rFonts w:asciiTheme="minorHAnsi" w:hAnsiTheme="minorHAnsi"/>
          <w:sz w:val="22"/>
          <w:szCs w:val="22"/>
        </w:rPr>
        <w:t>27 školicích dní, 1 školicí den = 8 hod, 1hod = 60 min.</w:t>
      </w:r>
    </w:p>
    <w:p w:rsidR="009D0D04" w:rsidP="00BB77B0" w:rsidRDefault="009D0D04">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Kurz bude vždy ukončen </w:t>
      </w:r>
      <w:r w:rsidRPr="005E4ADB">
        <w:rPr>
          <w:rFonts w:asciiTheme="minorHAnsi" w:hAnsiTheme="minorHAnsi"/>
          <w:sz w:val="22"/>
          <w:szCs w:val="22"/>
        </w:rPr>
        <w:t>závěrečným testem</w:t>
      </w:r>
      <w:r>
        <w:rPr>
          <w:rFonts w:asciiTheme="minorHAnsi" w:hAnsiTheme="minorHAnsi"/>
          <w:sz w:val="22"/>
          <w:szCs w:val="22"/>
        </w:rPr>
        <w:t>, závěrečnou prací každé proškolené osoby</w:t>
      </w:r>
      <w:r w:rsidR="00997408">
        <w:rPr>
          <w:rFonts w:asciiTheme="minorHAnsi" w:hAnsiTheme="minorHAnsi"/>
          <w:sz w:val="22"/>
          <w:szCs w:val="22"/>
        </w:rPr>
        <w:t>, vyplněným formulářem s hodnocením kurzu</w:t>
      </w:r>
      <w:r>
        <w:rPr>
          <w:rFonts w:asciiTheme="minorHAnsi" w:hAnsiTheme="minorHAnsi"/>
          <w:sz w:val="22"/>
          <w:szCs w:val="22"/>
        </w:rPr>
        <w:t xml:space="preserve"> a </w:t>
      </w:r>
      <w:r w:rsidRPr="005E4ADB">
        <w:rPr>
          <w:rFonts w:asciiTheme="minorHAnsi" w:hAnsiTheme="minorHAnsi"/>
          <w:sz w:val="22"/>
          <w:szCs w:val="22"/>
        </w:rPr>
        <w:t xml:space="preserve">vystavením </w:t>
      </w:r>
      <w:r>
        <w:rPr>
          <w:rFonts w:asciiTheme="minorHAnsi" w:hAnsiTheme="minorHAnsi"/>
          <w:sz w:val="22"/>
          <w:szCs w:val="22"/>
        </w:rPr>
        <w:t>certifikátu</w:t>
      </w:r>
      <w:r w:rsidRPr="005E4ADB">
        <w:rPr>
          <w:rFonts w:asciiTheme="minorHAnsi" w:hAnsiTheme="minorHAnsi"/>
          <w:sz w:val="22"/>
          <w:szCs w:val="22"/>
        </w:rPr>
        <w:t>.</w:t>
      </w:r>
    </w:p>
    <w:p w:rsidR="00147129" w:rsidP="00BB77B0" w:rsidRDefault="00147129">
      <w:pPr>
        <w:pStyle w:val="Odstavecseseznamem"/>
        <w:numPr>
          <w:ilvl w:val="0"/>
          <w:numId w:val="11"/>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r>
        <w:rPr>
          <w:rFonts w:asciiTheme="minorHAnsi" w:hAnsiTheme="minorHAnsi"/>
          <w:sz w:val="22"/>
          <w:szCs w:val="22"/>
        </w:rPr>
        <w:t>.</w:t>
      </w:r>
    </w:p>
    <w:p w:rsidRPr="003E46AC" w:rsidR="009D0D04" w:rsidP="009D0D04" w:rsidRDefault="009D0D04">
      <w:pPr>
        <w:ind w:firstLine="360"/>
        <w:jc w:val="both"/>
        <w:rPr>
          <w:rFonts w:asciiTheme="minorHAnsi" w:hAnsiTheme="minorHAnsi"/>
          <w:sz w:val="22"/>
          <w:szCs w:val="22"/>
        </w:rPr>
      </w:pPr>
    </w:p>
    <w:p w:rsidRPr="00BB77B0" w:rsidR="003F47DC" w:rsidP="00BB77B0" w:rsidRDefault="00781670">
      <w:pPr>
        <w:pStyle w:val="Odstavecseseznamem"/>
        <w:numPr>
          <w:ilvl w:val="1"/>
          <w:numId w:val="2"/>
        </w:numPr>
        <w:tabs>
          <w:tab w:val="clear" w:pos="1440"/>
          <w:tab w:val="num" w:pos="709"/>
        </w:tabs>
        <w:ind w:left="709"/>
        <w:jc w:val="both"/>
        <w:rPr>
          <w:rFonts w:asciiTheme="minorHAnsi" w:hAnsiTheme="minorHAnsi"/>
          <w:sz w:val="22"/>
          <w:szCs w:val="22"/>
          <w:u w:val="single"/>
        </w:rPr>
      </w:pPr>
      <w:r w:rsidRPr="00BB77B0">
        <w:rPr>
          <w:rFonts w:eastAsia="MS Mincho" w:asciiTheme="minorHAnsi" w:hAnsiTheme="minorHAnsi"/>
          <w:sz w:val="22"/>
          <w:szCs w:val="22"/>
          <w:u w:val="single"/>
        </w:rPr>
        <w:t xml:space="preserve">položka 6 - </w:t>
      </w:r>
      <w:r w:rsidRPr="00BB77B0" w:rsidR="009D0D04">
        <w:rPr>
          <w:rFonts w:asciiTheme="minorHAnsi" w:hAnsiTheme="minorHAnsi"/>
          <w:sz w:val="22"/>
          <w:szCs w:val="22"/>
          <w:u w:val="single"/>
        </w:rPr>
        <w:t>Efektivní fungování a řízení výroby:</w:t>
      </w:r>
    </w:p>
    <w:p w:rsidR="00910DB5" w:rsidP="00BB77B0" w:rsidRDefault="00910DB5">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Teoretické základy budou školeny v prostorách školicího centra </w:t>
      </w:r>
      <w:r>
        <w:rPr>
          <w:rFonts w:asciiTheme="minorHAnsi" w:hAnsiTheme="minorHAnsi"/>
          <w:sz w:val="22"/>
          <w:szCs w:val="22"/>
        </w:rPr>
        <w:t>Objednatele</w:t>
      </w:r>
      <w:r w:rsidRPr="009D0D04">
        <w:rPr>
          <w:rFonts w:asciiTheme="minorHAnsi" w:hAnsiTheme="minorHAnsi"/>
          <w:sz w:val="22"/>
          <w:szCs w:val="22"/>
        </w:rPr>
        <w:t xml:space="preserve"> v Pelhřimově a následně budou </w:t>
      </w:r>
      <w:r>
        <w:rPr>
          <w:rFonts w:asciiTheme="minorHAnsi" w:hAnsiTheme="minorHAnsi"/>
          <w:sz w:val="22"/>
          <w:szCs w:val="22"/>
        </w:rPr>
        <w:t>r</w:t>
      </w:r>
      <w:r w:rsidRPr="009D0D04">
        <w:rPr>
          <w:rFonts w:asciiTheme="minorHAnsi" w:hAnsiTheme="minorHAnsi"/>
          <w:sz w:val="22"/>
          <w:szCs w:val="22"/>
        </w:rPr>
        <w:t xml:space="preserve">ozvíjeny přímo na vybraných pracovištích ve výrobním areálu </w:t>
      </w:r>
      <w:r>
        <w:rPr>
          <w:rFonts w:asciiTheme="minorHAnsi" w:hAnsiTheme="minorHAnsi"/>
          <w:sz w:val="22"/>
          <w:szCs w:val="22"/>
        </w:rPr>
        <w:t>Objednat</w:t>
      </w:r>
      <w:r w:rsidRPr="009D0D04">
        <w:rPr>
          <w:rFonts w:asciiTheme="minorHAnsi" w:hAnsiTheme="minorHAnsi"/>
          <w:sz w:val="22"/>
          <w:szCs w:val="22"/>
        </w:rPr>
        <w:t>ele v</w:t>
      </w:r>
      <w:r>
        <w:rPr>
          <w:rFonts w:asciiTheme="minorHAnsi" w:hAnsiTheme="minorHAnsi"/>
          <w:sz w:val="22"/>
          <w:szCs w:val="22"/>
        </w:rPr>
        <w:t> </w:t>
      </w:r>
      <w:r w:rsidRPr="009D0D04">
        <w:rPr>
          <w:rFonts w:asciiTheme="minorHAnsi" w:hAnsiTheme="minorHAnsi"/>
          <w:sz w:val="22"/>
          <w:szCs w:val="22"/>
        </w:rPr>
        <w:t>Pelhřimově</w:t>
      </w:r>
      <w:r>
        <w:rPr>
          <w:rFonts w:asciiTheme="minorHAnsi" w:hAnsiTheme="minorHAnsi"/>
          <w:sz w:val="22"/>
          <w:szCs w:val="22"/>
        </w:rPr>
        <w:t>.</w:t>
      </w:r>
    </w:p>
    <w:p w:rsidRPr="003E46AC" w:rsidR="00910DB5" w:rsidP="00BB77B0" w:rsidRDefault="00910DB5">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 xml:space="preserve">Plánovaný termín školení: </w:t>
      </w:r>
      <w:r>
        <w:rPr>
          <w:rFonts w:asciiTheme="minorHAnsi" w:hAnsiTheme="minorHAnsi"/>
          <w:sz w:val="22"/>
          <w:szCs w:val="22"/>
        </w:rPr>
        <w:t>červen</w:t>
      </w:r>
      <w:r w:rsidRPr="009D0D04">
        <w:rPr>
          <w:rFonts w:asciiTheme="minorHAnsi" w:hAnsiTheme="minorHAnsi"/>
          <w:sz w:val="22"/>
          <w:szCs w:val="22"/>
        </w:rPr>
        <w:t>e</w:t>
      </w:r>
      <w:r>
        <w:rPr>
          <w:rFonts w:asciiTheme="minorHAnsi" w:hAnsiTheme="minorHAnsi"/>
          <w:sz w:val="22"/>
          <w:szCs w:val="22"/>
        </w:rPr>
        <w:t>c</w:t>
      </w:r>
      <w:r w:rsidRPr="009D0D04">
        <w:rPr>
          <w:rFonts w:asciiTheme="minorHAnsi" w:hAnsiTheme="minorHAnsi"/>
          <w:sz w:val="22"/>
          <w:szCs w:val="22"/>
        </w:rPr>
        <w:t xml:space="preserve"> 2014</w:t>
      </w:r>
      <w:r>
        <w:rPr>
          <w:rFonts w:asciiTheme="minorHAnsi" w:hAnsiTheme="minorHAnsi"/>
          <w:sz w:val="22"/>
          <w:szCs w:val="22"/>
        </w:rPr>
        <w:t xml:space="preserve"> – duben 2015</w:t>
      </w:r>
    </w:p>
    <w:p w:rsidR="003F47DC" w:rsidP="00BB77B0" w:rsidRDefault="00147129">
      <w:pPr>
        <w:pStyle w:val="Odstavecseseznamem"/>
        <w:numPr>
          <w:ilvl w:val="0"/>
          <w:numId w:val="11"/>
        </w:numPr>
        <w:jc w:val="both"/>
        <w:rPr>
          <w:rFonts w:asciiTheme="minorHAnsi" w:hAnsiTheme="minorHAnsi"/>
          <w:sz w:val="22"/>
          <w:szCs w:val="22"/>
        </w:rPr>
      </w:pPr>
      <w:r w:rsidRPr="00147129">
        <w:rPr>
          <w:rFonts w:asciiTheme="minorHAnsi" w:hAnsiTheme="minorHAnsi"/>
          <w:sz w:val="22"/>
          <w:szCs w:val="22"/>
        </w:rPr>
        <w:t>Celkový počet proškolených osob</w:t>
      </w:r>
      <w:r>
        <w:rPr>
          <w:rFonts w:asciiTheme="minorHAnsi" w:hAnsiTheme="minorHAnsi"/>
          <w:sz w:val="22"/>
          <w:szCs w:val="22"/>
        </w:rPr>
        <w:t>:</w:t>
      </w:r>
      <w:r w:rsidRPr="00147129">
        <w:rPr>
          <w:rFonts w:asciiTheme="minorHAnsi" w:hAnsiTheme="minorHAnsi"/>
          <w:sz w:val="22"/>
          <w:szCs w:val="22"/>
        </w:rPr>
        <w:t xml:space="preserve"> cca 120 pracovníků (pracovníci budou rozděleni</w:t>
      </w:r>
      <w:r>
        <w:rPr>
          <w:rFonts w:asciiTheme="minorHAnsi" w:hAnsiTheme="minorHAnsi"/>
          <w:sz w:val="22"/>
          <w:szCs w:val="22"/>
        </w:rPr>
        <w:t xml:space="preserve"> do skupin)</w:t>
      </w:r>
    </w:p>
    <w:p w:rsidR="00147129" w:rsidP="00BB77B0" w:rsidRDefault="00147129">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Rozsah výuky:</w:t>
      </w:r>
      <w:r>
        <w:rPr>
          <w:rFonts w:asciiTheme="minorHAnsi" w:hAnsiTheme="minorHAnsi"/>
          <w:sz w:val="22"/>
          <w:szCs w:val="22"/>
        </w:rPr>
        <w:t xml:space="preserve"> </w:t>
      </w:r>
      <w:r w:rsidRPr="00147129">
        <w:rPr>
          <w:rFonts w:asciiTheme="minorHAnsi" w:hAnsiTheme="minorHAnsi"/>
          <w:sz w:val="22"/>
          <w:szCs w:val="22"/>
        </w:rPr>
        <w:t>10 školicích dní na 1 pracovníka, celkový rozsah školených dní vzhledem ke kapacitám školicí místn</w:t>
      </w:r>
      <w:r>
        <w:rPr>
          <w:rFonts w:asciiTheme="minorHAnsi" w:hAnsiTheme="minorHAnsi"/>
          <w:sz w:val="22"/>
          <w:szCs w:val="22"/>
        </w:rPr>
        <w:t>osti a výrobním možnostem je 40; 1 školicí den = 7,5 hod;</w:t>
      </w:r>
      <w:r w:rsidRPr="00147129">
        <w:rPr>
          <w:rFonts w:asciiTheme="minorHAnsi" w:hAnsiTheme="minorHAnsi"/>
          <w:sz w:val="22"/>
          <w:szCs w:val="22"/>
        </w:rPr>
        <w:t xml:space="preserve"> 1hod = 60 min.</w:t>
      </w:r>
    </w:p>
    <w:p w:rsidR="00817DE6" w:rsidP="00BB77B0" w:rsidRDefault="00817DE6">
      <w:pPr>
        <w:pStyle w:val="Odstavecseseznamem"/>
        <w:numPr>
          <w:ilvl w:val="0"/>
          <w:numId w:val="11"/>
        </w:numPr>
        <w:jc w:val="both"/>
        <w:rPr>
          <w:rFonts w:asciiTheme="minorHAnsi" w:hAnsiTheme="minorHAnsi"/>
          <w:sz w:val="22"/>
          <w:szCs w:val="22"/>
        </w:rPr>
      </w:pPr>
      <w:r w:rsidRPr="009D0D04">
        <w:rPr>
          <w:rFonts w:asciiTheme="minorHAnsi" w:hAnsiTheme="minorHAnsi"/>
          <w:sz w:val="22"/>
          <w:szCs w:val="22"/>
        </w:rPr>
        <w:t>Kurz bude vždy ukončen závěrečným testem</w:t>
      </w:r>
      <w:r w:rsidR="00997408">
        <w:rPr>
          <w:rFonts w:asciiTheme="minorHAnsi" w:hAnsiTheme="minorHAnsi"/>
          <w:sz w:val="22"/>
          <w:szCs w:val="22"/>
        </w:rPr>
        <w:t>, vyplněným formulářem s hodnocením kurzu</w:t>
      </w:r>
      <w:r w:rsidRPr="009D0D04">
        <w:rPr>
          <w:rFonts w:asciiTheme="minorHAnsi" w:hAnsiTheme="minorHAnsi"/>
          <w:sz w:val="22"/>
          <w:szCs w:val="22"/>
        </w:rPr>
        <w:t xml:space="preserve"> a vystavením osvědčení o absolvování kurzu.</w:t>
      </w:r>
    </w:p>
    <w:p w:rsidR="00817DE6" w:rsidP="00BB77B0" w:rsidRDefault="00817DE6">
      <w:pPr>
        <w:pStyle w:val="Odstavecseseznamem"/>
        <w:numPr>
          <w:ilvl w:val="0"/>
          <w:numId w:val="11"/>
        </w:numPr>
        <w:jc w:val="both"/>
        <w:rPr>
          <w:rFonts w:asciiTheme="minorHAnsi" w:hAnsiTheme="minorHAnsi"/>
          <w:sz w:val="22"/>
          <w:szCs w:val="22"/>
        </w:rPr>
      </w:pPr>
      <w:r w:rsidRPr="00817DE6">
        <w:rPr>
          <w:rFonts w:asciiTheme="minorHAnsi" w:hAnsiTheme="minorHAnsi"/>
          <w:sz w:val="22"/>
          <w:szCs w:val="22"/>
        </w:rPr>
        <w:t>Veškeré náklady přímo související s výukou včetně veškerých vedlejších nákladů jsou součástí Odměny Zhotovitele.</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D76A77" w:rsidR="00D76A77" w:rsidP="00BB77B0" w:rsidRDefault="00CD5BDE">
      <w:pPr>
        <w:pStyle w:val="Zkladntext"/>
        <w:numPr>
          <w:ilvl w:val="0"/>
          <w:numId w:val="3"/>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D76A77">
        <w:rPr>
          <w:rFonts w:asciiTheme="minorHAnsi" w:hAnsiTheme="minorHAnsi"/>
          <w:sz w:val="22"/>
          <w:szCs w:val="22"/>
        </w:rPr>
        <w:t>v čl</w:t>
      </w:r>
      <w:r w:rsidRPr="00D76A77" w:rsidR="00BB77B0">
        <w:rPr>
          <w:rFonts w:asciiTheme="minorHAnsi" w:hAnsiTheme="minorHAnsi"/>
          <w:sz w:val="22"/>
          <w:szCs w:val="22"/>
        </w:rPr>
        <w:t>ánku</w:t>
      </w:r>
      <w:r w:rsidRPr="00D76A77">
        <w:rPr>
          <w:rFonts w:asciiTheme="minorHAnsi" w:hAnsiTheme="minorHAnsi"/>
          <w:sz w:val="22"/>
          <w:szCs w:val="22"/>
        </w:rPr>
        <w:t xml:space="preserve"> I bodě 6 </w:t>
      </w:r>
      <w:r w:rsidRPr="00D76A77" w:rsidR="00BB77B0">
        <w:rPr>
          <w:rFonts w:asciiTheme="minorHAnsi" w:hAnsiTheme="minorHAnsi"/>
          <w:sz w:val="22"/>
          <w:szCs w:val="22"/>
        </w:rPr>
        <w:t xml:space="preserve">této </w:t>
      </w:r>
      <w:r w:rsidRPr="00D76A77">
        <w:rPr>
          <w:rFonts w:asciiTheme="minorHAnsi" w:hAnsiTheme="minorHAnsi"/>
          <w:sz w:val="22"/>
          <w:szCs w:val="22"/>
        </w:rPr>
        <w:t>Smlouvy</w:t>
      </w:r>
      <w:r w:rsidRPr="00D76A77" w:rsidR="00BB77B0">
        <w:rPr>
          <w:rFonts w:asciiTheme="minorHAnsi" w:hAnsiTheme="minorHAnsi"/>
          <w:sz w:val="22"/>
          <w:szCs w:val="22"/>
        </w:rPr>
        <w:t>,</w:t>
      </w:r>
      <w:r w:rsidRPr="00D76A77">
        <w:rPr>
          <w:rFonts w:asciiTheme="minorHAnsi" w:hAnsiTheme="minorHAnsi"/>
          <w:sz w:val="22"/>
          <w:szCs w:val="22"/>
        </w:rPr>
        <w:t xml:space="preserve"> </w:t>
      </w:r>
      <w:r w:rsidRPr="00D76A77" w:rsidR="005141EE">
        <w:rPr>
          <w:rFonts w:asciiTheme="minorHAnsi" w:hAnsiTheme="minorHAnsi"/>
          <w:sz w:val="22"/>
          <w:szCs w:val="22"/>
        </w:rPr>
        <w:t xml:space="preserve">a to </w:t>
      </w:r>
      <w:r w:rsidRPr="00D76A77">
        <w:rPr>
          <w:rFonts w:asciiTheme="minorHAnsi" w:hAnsiTheme="minorHAnsi"/>
          <w:sz w:val="22"/>
          <w:szCs w:val="22"/>
        </w:rPr>
        <w:t xml:space="preserve">v období </w:t>
      </w:r>
      <w:r w:rsidRPr="00D76A77" w:rsidR="00781670">
        <w:rPr>
          <w:rFonts w:asciiTheme="minorHAnsi" w:hAnsiTheme="minorHAnsi"/>
          <w:sz w:val="22"/>
          <w:szCs w:val="22"/>
        </w:rPr>
        <w:t xml:space="preserve">od </w:t>
      </w:r>
      <w:r w:rsidRPr="00D76A77" w:rsidR="005141EE">
        <w:rPr>
          <w:rFonts w:asciiTheme="minorHAnsi" w:hAnsiTheme="minorHAnsi"/>
          <w:sz w:val="22"/>
          <w:szCs w:val="22"/>
        </w:rPr>
        <w:t>okamžiku uzavření této</w:t>
      </w:r>
      <w:r w:rsidRPr="00D76A77" w:rsidR="00781670">
        <w:rPr>
          <w:rFonts w:asciiTheme="minorHAnsi" w:hAnsiTheme="minorHAnsi"/>
          <w:sz w:val="22"/>
          <w:szCs w:val="22"/>
        </w:rPr>
        <w:t xml:space="preserve"> </w:t>
      </w:r>
      <w:r w:rsidRPr="00D76A77" w:rsidR="00A360BA">
        <w:rPr>
          <w:rFonts w:asciiTheme="minorHAnsi" w:hAnsiTheme="minorHAnsi"/>
          <w:sz w:val="22"/>
          <w:szCs w:val="22"/>
        </w:rPr>
        <w:t>S</w:t>
      </w:r>
      <w:r w:rsidRPr="00D76A77" w:rsidR="00781670">
        <w:rPr>
          <w:rFonts w:asciiTheme="minorHAnsi" w:hAnsiTheme="minorHAnsi"/>
          <w:sz w:val="22"/>
          <w:szCs w:val="22"/>
        </w:rPr>
        <w:t>mlouvy</w:t>
      </w:r>
      <w:r w:rsidRPr="00D76A77" w:rsidR="0092172B">
        <w:rPr>
          <w:rFonts w:asciiTheme="minorHAnsi" w:hAnsiTheme="minorHAnsi"/>
          <w:sz w:val="22"/>
          <w:szCs w:val="22"/>
        </w:rPr>
        <w:t xml:space="preserve"> do </w:t>
      </w:r>
      <w:r w:rsidRPr="00D76A77" w:rsidR="00723C97">
        <w:rPr>
          <w:rFonts w:asciiTheme="minorHAnsi" w:hAnsiTheme="minorHAnsi"/>
          <w:sz w:val="22"/>
          <w:szCs w:val="22"/>
        </w:rPr>
        <w:t>skončení</w:t>
      </w:r>
      <w:r w:rsidRPr="00D76A77" w:rsidR="0092172B">
        <w:rPr>
          <w:rFonts w:asciiTheme="minorHAnsi" w:hAnsiTheme="minorHAnsi"/>
          <w:sz w:val="22"/>
          <w:szCs w:val="22"/>
        </w:rPr>
        <w:t xml:space="preserve"> </w:t>
      </w:r>
      <w:r w:rsidRPr="00D76A77" w:rsidR="00FB1EB4">
        <w:rPr>
          <w:rFonts w:asciiTheme="minorHAnsi" w:hAnsiTheme="minorHAnsi"/>
          <w:sz w:val="22"/>
          <w:szCs w:val="22"/>
        </w:rPr>
        <w:t>P</w:t>
      </w:r>
      <w:r w:rsidRPr="00D76A77" w:rsidR="0092172B">
        <w:rPr>
          <w:rFonts w:asciiTheme="minorHAnsi" w:hAnsiTheme="minorHAnsi"/>
          <w:sz w:val="22"/>
          <w:szCs w:val="22"/>
        </w:rPr>
        <w:t xml:space="preserve">rojektu, </w:t>
      </w:r>
      <w:r w:rsidRPr="00D76A77" w:rsidR="005141EE">
        <w:rPr>
          <w:rFonts w:asciiTheme="minorHAnsi" w:hAnsiTheme="minorHAnsi"/>
          <w:sz w:val="22"/>
          <w:szCs w:val="22"/>
        </w:rPr>
        <w:t> přičemž skončení Projektu je</w:t>
      </w:r>
      <w:r w:rsidRPr="00D76A77" w:rsidR="00FB1EB4">
        <w:rPr>
          <w:rFonts w:asciiTheme="minorHAnsi" w:hAnsiTheme="minorHAnsi"/>
          <w:sz w:val="22"/>
          <w:szCs w:val="22"/>
        </w:rPr>
        <w:t xml:space="preserve"> ke dni uzavření této Smlouvy naplánov</w:t>
      </w:r>
      <w:r w:rsidRPr="00D76A77" w:rsidR="005141EE">
        <w:rPr>
          <w:rFonts w:asciiTheme="minorHAnsi" w:hAnsiTheme="minorHAnsi"/>
          <w:sz w:val="22"/>
          <w:szCs w:val="22"/>
        </w:rPr>
        <w:t>áno</w:t>
      </w:r>
      <w:r w:rsidRPr="00D76A77" w:rsidR="00FB1EB4">
        <w:rPr>
          <w:rFonts w:asciiTheme="minorHAnsi" w:hAnsiTheme="minorHAnsi"/>
          <w:sz w:val="22"/>
          <w:szCs w:val="22"/>
        </w:rPr>
        <w:t xml:space="preserve"> na</w:t>
      </w:r>
      <w:r w:rsidRPr="00D76A77" w:rsidR="0092172B">
        <w:rPr>
          <w:rFonts w:asciiTheme="minorHAnsi" w:hAnsiTheme="minorHAnsi"/>
          <w:sz w:val="22"/>
          <w:szCs w:val="22"/>
        </w:rPr>
        <w:t xml:space="preserve"> duben 2015. </w:t>
      </w:r>
      <w:r w:rsidRPr="00D76A77" w:rsidR="00723C97">
        <w:rPr>
          <w:rFonts w:asciiTheme="minorHAnsi" w:hAnsiTheme="minorHAnsi"/>
          <w:sz w:val="22"/>
          <w:szCs w:val="22"/>
        </w:rPr>
        <w:t xml:space="preserve"> Zhotovitel si</w:t>
      </w:r>
      <w:r w:rsidRPr="00D76A77" w:rsidR="00FB1EB4">
        <w:rPr>
          <w:rFonts w:asciiTheme="minorHAnsi" w:hAnsiTheme="minorHAnsi"/>
          <w:sz w:val="22"/>
          <w:szCs w:val="22"/>
        </w:rPr>
        <w:t xml:space="preserve"> </w:t>
      </w:r>
      <w:r w:rsidRPr="00D76A77" w:rsidR="00723C97">
        <w:rPr>
          <w:rFonts w:asciiTheme="minorHAnsi" w:hAnsiTheme="minorHAnsi"/>
          <w:sz w:val="22"/>
          <w:szCs w:val="22"/>
        </w:rPr>
        <w:t xml:space="preserve">je </w:t>
      </w:r>
      <w:r w:rsidRPr="00D76A77" w:rsidR="00FB1EB4">
        <w:rPr>
          <w:rFonts w:asciiTheme="minorHAnsi" w:hAnsiTheme="minorHAnsi"/>
          <w:sz w:val="22"/>
          <w:szCs w:val="22"/>
        </w:rPr>
        <w:t>v</w:t>
      </w:r>
      <w:r w:rsidRPr="00D76A77" w:rsidR="00723C97">
        <w:rPr>
          <w:rFonts w:asciiTheme="minorHAnsi" w:hAnsiTheme="minorHAnsi"/>
          <w:sz w:val="22"/>
          <w:szCs w:val="22"/>
        </w:rPr>
        <w:t>ědom</w:t>
      </w:r>
      <w:r w:rsidRPr="00D76A77" w:rsidR="00FB1EB4">
        <w:rPr>
          <w:rFonts w:asciiTheme="minorHAnsi" w:hAnsiTheme="minorHAnsi"/>
          <w:sz w:val="22"/>
          <w:szCs w:val="22"/>
        </w:rPr>
        <w:t>, že doba trvání Projektu může být prodloužena nad r</w:t>
      </w:r>
      <w:r w:rsidRPr="00D76A77" w:rsidR="005141EE">
        <w:rPr>
          <w:rFonts w:asciiTheme="minorHAnsi" w:hAnsiTheme="minorHAnsi"/>
          <w:sz w:val="22"/>
          <w:szCs w:val="22"/>
        </w:rPr>
        <w:t>ámec dob</w:t>
      </w:r>
      <w:r w:rsidRPr="00D76A77" w:rsidR="00FB1EB4">
        <w:rPr>
          <w:rFonts w:asciiTheme="minorHAnsi" w:hAnsiTheme="minorHAnsi"/>
          <w:sz w:val="22"/>
          <w:szCs w:val="22"/>
        </w:rPr>
        <w:t>y uvedené v tomto odstavci Smlouvy</w:t>
      </w:r>
      <w:r w:rsidRPr="00D76A77" w:rsidR="0092172B">
        <w:rPr>
          <w:rFonts w:asciiTheme="minorHAnsi" w:hAnsiTheme="minorHAnsi"/>
          <w:sz w:val="22"/>
          <w:szCs w:val="22"/>
        </w:rPr>
        <w:t>, přičemž Zhotovitel je</w:t>
      </w:r>
      <w:r w:rsidRPr="00D76A77" w:rsidR="00FB1EB4">
        <w:rPr>
          <w:rFonts w:asciiTheme="minorHAnsi" w:hAnsiTheme="minorHAnsi"/>
          <w:sz w:val="22"/>
          <w:szCs w:val="22"/>
        </w:rPr>
        <w:t xml:space="preserve"> v takovém případě</w:t>
      </w:r>
      <w:r w:rsidRPr="00D76A77" w:rsidR="0092172B">
        <w:rPr>
          <w:rFonts w:asciiTheme="minorHAnsi" w:hAnsiTheme="minorHAnsi"/>
          <w:sz w:val="22"/>
          <w:szCs w:val="22"/>
        </w:rPr>
        <w:t xml:space="preserve"> povinen </w:t>
      </w:r>
      <w:r w:rsidRPr="00D76A77" w:rsidR="00FB1EB4">
        <w:rPr>
          <w:rFonts w:asciiTheme="minorHAnsi" w:hAnsiTheme="minorHAnsi"/>
          <w:sz w:val="22"/>
          <w:szCs w:val="22"/>
        </w:rPr>
        <w:t xml:space="preserve">poskytovat Objednateli plnění v souladu s touto Smlouvou </w:t>
      </w:r>
      <w:r w:rsidRPr="00D76A77" w:rsidR="005141EE">
        <w:rPr>
          <w:rFonts w:asciiTheme="minorHAnsi" w:hAnsiTheme="minorHAnsi"/>
          <w:sz w:val="22"/>
          <w:szCs w:val="22"/>
        </w:rPr>
        <w:t xml:space="preserve">a ve smluveném rozsahu </w:t>
      </w:r>
      <w:r w:rsidRPr="00D76A77" w:rsidR="0092172B">
        <w:rPr>
          <w:rFonts w:asciiTheme="minorHAnsi" w:hAnsiTheme="minorHAnsi"/>
          <w:sz w:val="22"/>
          <w:szCs w:val="22"/>
        </w:rPr>
        <w:t xml:space="preserve">po celou dobu </w:t>
      </w:r>
      <w:r w:rsidRPr="00D76A77" w:rsidR="00FB1EB4">
        <w:rPr>
          <w:rFonts w:asciiTheme="minorHAnsi" w:hAnsiTheme="minorHAnsi"/>
          <w:sz w:val="22"/>
          <w:szCs w:val="22"/>
        </w:rPr>
        <w:t>trvání</w:t>
      </w:r>
      <w:r w:rsidRPr="00D76A77" w:rsidR="0092172B">
        <w:rPr>
          <w:rFonts w:asciiTheme="minorHAnsi" w:hAnsiTheme="minorHAnsi"/>
          <w:sz w:val="22"/>
          <w:szCs w:val="22"/>
        </w:rPr>
        <w:t xml:space="preserve"> </w:t>
      </w:r>
      <w:r w:rsidRPr="00D76A77" w:rsidR="00723C97">
        <w:rPr>
          <w:rFonts w:asciiTheme="minorHAnsi" w:hAnsiTheme="minorHAnsi"/>
          <w:sz w:val="22"/>
          <w:szCs w:val="22"/>
        </w:rPr>
        <w:t>P</w:t>
      </w:r>
      <w:r w:rsidRPr="00D76A77" w:rsidR="0092172B">
        <w:rPr>
          <w:rFonts w:asciiTheme="minorHAnsi" w:hAnsiTheme="minorHAnsi"/>
          <w:sz w:val="22"/>
          <w:szCs w:val="22"/>
        </w:rPr>
        <w:t>rojektu</w:t>
      </w:r>
      <w:r w:rsidRPr="00D76A77" w:rsidR="00FB1EB4">
        <w:rPr>
          <w:rFonts w:asciiTheme="minorHAnsi" w:hAnsiTheme="minorHAnsi"/>
          <w:sz w:val="22"/>
          <w:szCs w:val="22"/>
        </w:rPr>
        <w:t xml:space="preserve"> až do jeho skončení</w:t>
      </w:r>
      <w:r w:rsidRPr="00D76A77">
        <w:rPr>
          <w:rFonts w:asciiTheme="minorHAnsi" w:hAnsiTheme="minorHAnsi"/>
          <w:sz w:val="22"/>
          <w:szCs w:val="22"/>
        </w:rPr>
        <w:t>.</w:t>
      </w:r>
      <w:r w:rsidRPr="00D76A77" w:rsidR="0092172B">
        <w:rPr>
          <w:rFonts w:asciiTheme="minorHAnsi" w:hAnsiTheme="minorHAnsi"/>
          <w:sz w:val="22"/>
          <w:szCs w:val="22"/>
        </w:rPr>
        <w:t xml:space="preserve"> </w:t>
      </w:r>
      <w:r w:rsidRPr="00D76A77" w:rsidR="00781670">
        <w:rPr>
          <w:rFonts w:asciiTheme="minorHAnsi" w:hAnsiTheme="minorHAnsi"/>
          <w:sz w:val="22"/>
          <w:szCs w:val="22"/>
        </w:rPr>
        <w:t xml:space="preserve">Objednatel si vyhrazuje právo na </w:t>
      </w:r>
      <w:r w:rsidRPr="00D76A77" w:rsidR="005141EE">
        <w:rPr>
          <w:rFonts w:asciiTheme="minorHAnsi" w:hAnsiTheme="minorHAnsi"/>
          <w:sz w:val="22"/>
          <w:szCs w:val="22"/>
        </w:rPr>
        <w:t xml:space="preserve">možnost další </w:t>
      </w:r>
      <w:r w:rsidRPr="00D76A77" w:rsidR="00781670">
        <w:rPr>
          <w:rFonts w:asciiTheme="minorHAnsi" w:hAnsiTheme="minorHAnsi"/>
          <w:sz w:val="22"/>
          <w:szCs w:val="22"/>
        </w:rPr>
        <w:t>změn</w:t>
      </w:r>
      <w:r w:rsidRPr="00D76A77" w:rsidR="005141EE">
        <w:rPr>
          <w:rFonts w:asciiTheme="minorHAnsi" w:hAnsiTheme="minorHAnsi"/>
          <w:sz w:val="22"/>
          <w:szCs w:val="22"/>
        </w:rPr>
        <w:t>y</w:t>
      </w:r>
      <w:r w:rsidRPr="00D76A77" w:rsidR="00781670">
        <w:rPr>
          <w:rFonts w:asciiTheme="minorHAnsi" w:hAnsiTheme="minorHAnsi"/>
          <w:sz w:val="22"/>
          <w:szCs w:val="22"/>
        </w:rPr>
        <w:t xml:space="preserve"> </w:t>
      </w:r>
      <w:r w:rsidRPr="00D76A77" w:rsidR="005141EE">
        <w:rPr>
          <w:rFonts w:asciiTheme="minorHAnsi" w:hAnsiTheme="minorHAnsi"/>
          <w:sz w:val="22"/>
          <w:szCs w:val="22"/>
        </w:rPr>
        <w:t>doby</w:t>
      </w:r>
      <w:r w:rsidR="005141EE">
        <w:rPr>
          <w:rFonts w:asciiTheme="minorHAnsi" w:hAnsiTheme="minorHAnsi"/>
          <w:sz w:val="22"/>
          <w:szCs w:val="22"/>
        </w:rPr>
        <w:t xml:space="preserve"> poskytování plnění</w:t>
      </w:r>
      <w:r w:rsidR="00781670">
        <w:rPr>
          <w:rFonts w:asciiTheme="minorHAnsi" w:hAnsiTheme="minorHAnsi"/>
          <w:sz w:val="22"/>
          <w:szCs w:val="22"/>
        </w:rPr>
        <w:t>. Zhotovitel</w:t>
      </w:r>
      <w:r w:rsidRPr="00781670" w:rsidR="00781670">
        <w:rPr>
          <w:rFonts w:asciiTheme="minorHAnsi" w:hAnsiTheme="minorHAnsi"/>
          <w:sz w:val="22"/>
          <w:szCs w:val="22"/>
        </w:rPr>
        <w:t xml:space="preserve"> bere na vědomí, že výše uvedené termíny jsou stanoveny jako předpokládané a mohou se změnit v závislosti na změnách příslušného rozhodnutí o poskytnutí dotace a okolnostech faktické realizace </w:t>
      </w:r>
      <w:r w:rsidR="00723C97">
        <w:rPr>
          <w:rFonts w:asciiTheme="minorHAnsi" w:hAnsiTheme="minorHAnsi"/>
          <w:sz w:val="22"/>
          <w:szCs w:val="22"/>
        </w:rPr>
        <w:t>P</w:t>
      </w:r>
      <w:r w:rsidRPr="00781670" w:rsidR="00781670">
        <w:rPr>
          <w:rFonts w:asciiTheme="minorHAnsi" w:hAnsiTheme="minorHAnsi"/>
          <w:sz w:val="22"/>
          <w:szCs w:val="22"/>
        </w:rPr>
        <w:t>rojektu.</w:t>
      </w:r>
      <w:r w:rsidRPr="00781670" w:rsidR="00781670">
        <w:t xml:space="preserve"> </w:t>
      </w:r>
    </w:p>
    <w:p w:rsidRPr="003E46AC" w:rsidR="00CD5BDE" w:rsidP="00BB77B0" w:rsidRDefault="00781670">
      <w:pPr>
        <w:pStyle w:val="Zkladntext"/>
        <w:numPr>
          <w:ilvl w:val="0"/>
          <w:numId w:val="3"/>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781670">
        <w:rPr>
          <w:rFonts w:asciiTheme="minorHAnsi" w:hAnsiTheme="minorHAnsi"/>
          <w:sz w:val="22"/>
          <w:szCs w:val="22"/>
        </w:rPr>
        <w:t>Místem plnění je výrobní areál CONTEG, spol. s r.o.</w:t>
      </w:r>
      <w:r>
        <w:rPr>
          <w:rFonts w:asciiTheme="minorHAnsi" w:hAnsiTheme="minorHAnsi"/>
          <w:sz w:val="22"/>
          <w:szCs w:val="22"/>
        </w:rPr>
        <w:t>, K Silu 2179, 393 01 Pelhřimov</w:t>
      </w:r>
      <w:r w:rsidRPr="003E46AC" w:rsidR="00CD5BDE">
        <w:rPr>
          <w:rFonts w:asciiTheme="minorHAnsi" w:hAnsiTheme="minorHAnsi"/>
          <w:sz w:val="22"/>
          <w:szCs w:val="22"/>
        </w:rPr>
        <w:t xml:space="preserve"> </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Odměna a platební podmínky</w:t>
      </w:r>
    </w:p>
    <w:p w:rsidRPr="003E46AC" w:rsidR="00CD5BDE" w:rsidP="00CD5BDE" w:rsidRDefault="00CD5BDE">
      <w:pPr>
        <w:pStyle w:val="Zkladntext"/>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se </w:t>
      </w:r>
      <w:proofErr w:type="gramStart"/>
      <w:r w:rsidRPr="003E46AC">
        <w:rPr>
          <w:rFonts w:asciiTheme="minorHAnsi" w:hAnsiTheme="minorHAnsi"/>
          <w:sz w:val="22"/>
          <w:szCs w:val="22"/>
        </w:rPr>
        <w:t>zavazuje</w:t>
      </w:r>
      <w:proofErr w:type="gramEnd"/>
      <w:r w:rsidRPr="003E46AC">
        <w:rPr>
          <w:rFonts w:asciiTheme="minorHAnsi" w:hAnsiTheme="minorHAnsi"/>
          <w:sz w:val="22"/>
          <w:szCs w:val="22"/>
        </w:rPr>
        <w:t xml:space="preserve"> platit Zhotoviteli za </w:t>
      </w:r>
      <w:proofErr w:type="gramStart"/>
      <w:r w:rsidRPr="003E46AC">
        <w:rPr>
          <w:rFonts w:asciiTheme="minorHAnsi" w:hAnsiTheme="minorHAnsi"/>
          <w:sz w:val="22"/>
          <w:szCs w:val="22"/>
        </w:rPr>
        <w:t>jím</w:t>
      </w:r>
      <w:proofErr w:type="gramEnd"/>
      <w:r w:rsidRPr="003E46AC">
        <w:rPr>
          <w:rFonts w:asciiTheme="minorHAnsi" w:hAnsiTheme="minorHAnsi"/>
          <w:sz w:val="22"/>
          <w:szCs w:val="22"/>
        </w:rPr>
        <w:t xml:space="preserve"> řádně a včas a s odbornou péčí vykonané Služby:</w:t>
      </w:r>
    </w:p>
    <w:p w:rsidRPr="003E46AC" w:rsidR="00CD5BDE" w:rsidP="00781670"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781670">
        <w:rPr>
          <w:rFonts w:asciiTheme="minorHAnsi" w:hAnsiTheme="minorHAnsi"/>
          <w:sz w:val="22"/>
          <w:szCs w:val="22"/>
        </w:rPr>
        <w:t>jeden den školení položky č. 1</w:t>
      </w:r>
      <w:r w:rsidRPr="003E46AC">
        <w:rPr>
          <w:rFonts w:asciiTheme="minorHAnsi" w:hAnsiTheme="minorHAnsi"/>
          <w:sz w:val="22"/>
          <w:szCs w:val="22"/>
        </w:rPr>
        <w:t xml:space="preserve"> </w:t>
      </w:r>
      <w:r w:rsidRPr="00781670" w:rsidR="00781670">
        <w:rPr>
          <w:rFonts w:asciiTheme="minorHAnsi" w:hAnsiTheme="minorHAnsi"/>
          <w:sz w:val="22"/>
          <w:szCs w:val="22"/>
        </w:rPr>
        <w:t xml:space="preserve">vyškolení interních lektorů v oblasti BOZP a PO </w:t>
      </w:r>
      <w:r w:rsidRPr="003E46AC">
        <w:rPr>
          <w:rFonts w:asciiTheme="minorHAnsi" w:hAnsiTheme="minorHAnsi"/>
          <w:sz w:val="22"/>
          <w:szCs w:val="22"/>
        </w:rPr>
        <w:t xml:space="preserve">dle Článku I bodu 6 písm. a)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781670">
        <w:rPr>
          <w:rFonts w:asciiTheme="minorHAnsi" w:hAnsiTheme="minorHAnsi"/>
          <w:sz w:val="22"/>
          <w:szCs w:val="22"/>
        </w:rPr>
        <w:t>celý</w:t>
      </w:r>
      <w:r w:rsidRPr="003E46AC" w:rsidR="00781670">
        <w:rPr>
          <w:rFonts w:asciiTheme="minorHAnsi" w:hAnsiTheme="minorHAnsi"/>
          <w:sz w:val="22"/>
          <w:szCs w:val="22"/>
        </w:rPr>
        <w:t xml:space="preserve"> </w:t>
      </w:r>
      <w:r w:rsidRPr="003E46AC">
        <w:rPr>
          <w:rFonts w:asciiTheme="minorHAnsi" w:hAnsiTheme="minorHAnsi"/>
          <w:sz w:val="22"/>
          <w:szCs w:val="22"/>
        </w:rPr>
        <w:t xml:space="preserve">kurz dle Článku I bodu 6 písm. a)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den školení položky č. </w:t>
      </w:r>
      <w:r w:rsidRPr="003F4AC8" w:rsidR="003F4AC8">
        <w:rPr>
          <w:rFonts w:asciiTheme="minorHAnsi" w:hAnsiTheme="minorHAnsi"/>
          <w:sz w:val="22"/>
          <w:szCs w:val="22"/>
        </w:rPr>
        <w:t>2 - vyškolení interních lektorů v oblasti kontroly a kvality a efektivního fungování podniku</w:t>
      </w:r>
      <w:r w:rsidR="003F4AC8">
        <w:rPr>
          <w:rFonts w:asciiTheme="minorHAnsi" w:hAnsiTheme="minorHAnsi"/>
          <w:sz w:val="22"/>
          <w:szCs w:val="22"/>
        </w:rPr>
        <w:t xml:space="preserve"> </w:t>
      </w:r>
      <w:r w:rsidRPr="003E46AC">
        <w:rPr>
          <w:rFonts w:asciiTheme="minorHAnsi" w:hAnsiTheme="minorHAnsi"/>
          <w:sz w:val="22"/>
          <w:szCs w:val="22"/>
        </w:rPr>
        <w:t xml:space="preserve">dle Článku I bodu 6 písm. b)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3F4AC8">
        <w:rPr>
          <w:rFonts w:asciiTheme="minorHAnsi" w:hAnsiTheme="minorHAnsi"/>
          <w:sz w:val="22"/>
          <w:szCs w:val="22"/>
        </w:rPr>
        <w:t>celý</w:t>
      </w:r>
      <w:r w:rsidRPr="003E46AC" w:rsidR="003F4AC8">
        <w:rPr>
          <w:rFonts w:asciiTheme="minorHAnsi" w:hAnsiTheme="minorHAnsi"/>
          <w:sz w:val="22"/>
          <w:szCs w:val="22"/>
        </w:rPr>
        <w:t xml:space="preserve"> </w:t>
      </w:r>
      <w:r w:rsidRPr="003E46AC">
        <w:rPr>
          <w:rFonts w:asciiTheme="minorHAnsi" w:hAnsiTheme="minorHAnsi"/>
          <w:sz w:val="22"/>
          <w:szCs w:val="22"/>
        </w:rPr>
        <w:t xml:space="preserve">kurz dle Článku I bodu 6 písm. b)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3F4AC8" w:rsidP="003F4AC8" w:rsidRDefault="003F4AC8">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lastRenderedPageBreak/>
        <w:t xml:space="preserve">Odměna bez DPH za </w:t>
      </w:r>
      <w:r>
        <w:rPr>
          <w:rFonts w:asciiTheme="minorHAnsi" w:hAnsiTheme="minorHAnsi"/>
          <w:sz w:val="22"/>
          <w:szCs w:val="22"/>
        </w:rPr>
        <w:t>jeden den školení položky č. 3</w:t>
      </w:r>
      <w:r w:rsidRPr="003F4AC8">
        <w:rPr>
          <w:rFonts w:asciiTheme="minorHAnsi" w:hAnsiTheme="minorHAnsi"/>
          <w:sz w:val="22"/>
          <w:szCs w:val="22"/>
        </w:rPr>
        <w:t xml:space="preserve"> - </w:t>
      </w:r>
      <w:r w:rsidRPr="003E46AC">
        <w:rPr>
          <w:rFonts w:asciiTheme="minorHAnsi" w:hAnsiTheme="minorHAnsi"/>
          <w:sz w:val="22"/>
          <w:szCs w:val="22"/>
        </w:rPr>
        <w:t>vyškolení interních lektorů v oblasti technologie</w:t>
      </w:r>
      <w:r>
        <w:rPr>
          <w:rFonts w:asciiTheme="minorHAnsi" w:hAnsiTheme="minorHAnsi"/>
          <w:sz w:val="22"/>
          <w:szCs w:val="22"/>
        </w:rPr>
        <w:t xml:space="preserve"> dle Článku I bodu 6 písm. c</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c</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3F4AC8" w:rsidP="003F4AC8" w:rsidRDefault="003F4AC8">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4 - </w:t>
      </w:r>
      <w:r w:rsidRPr="009D0D04">
        <w:rPr>
          <w:rFonts w:asciiTheme="minorHAnsi" w:hAnsiTheme="minorHAnsi"/>
          <w:sz w:val="22"/>
          <w:szCs w:val="22"/>
        </w:rPr>
        <w:t xml:space="preserve">vyškolení interních lektorů v soft </w:t>
      </w:r>
      <w:proofErr w:type="spellStart"/>
      <w:r w:rsidRPr="009D0D04">
        <w:rPr>
          <w:rFonts w:asciiTheme="minorHAnsi" w:hAnsiTheme="minorHAnsi"/>
          <w:sz w:val="22"/>
          <w:szCs w:val="22"/>
        </w:rPr>
        <w:t>skills</w:t>
      </w:r>
      <w:proofErr w:type="spellEnd"/>
      <w:r w:rsidRPr="009D0D04">
        <w:rPr>
          <w:rFonts w:asciiTheme="minorHAnsi" w:hAnsiTheme="minorHAnsi"/>
          <w:sz w:val="22"/>
          <w:szCs w:val="22"/>
        </w:rPr>
        <w:t xml:space="preserve"> a prezentačních dovednostech</w:t>
      </w:r>
      <w:r>
        <w:rPr>
          <w:rFonts w:asciiTheme="minorHAnsi" w:hAnsiTheme="minorHAnsi"/>
          <w:sz w:val="22"/>
          <w:szCs w:val="22"/>
        </w:rPr>
        <w:t xml:space="preserve"> dle Článku I bodu 6 písm. d</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d</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3F4AC8" w:rsidP="003F4AC8" w:rsidRDefault="003F4AC8">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w:t>
      </w:r>
      <w:r>
        <w:rPr>
          <w:rFonts w:eastAsia="MS Mincho" w:asciiTheme="minorHAnsi" w:hAnsiTheme="minorHAnsi"/>
          <w:sz w:val="22"/>
          <w:szCs w:val="22"/>
        </w:rPr>
        <w:t xml:space="preserve">5 - </w:t>
      </w:r>
      <w:r w:rsidRPr="009D0D04">
        <w:rPr>
          <w:rFonts w:asciiTheme="minorHAnsi" w:hAnsiTheme="minorHAnsi"/>
          <w:sz w:val="22"/>
          <w:szCs w:val="22"/>
        </w:rPr>
        <w:t>Akademie efektivního fungování a řízení výroby (</w:t>
      </w:r>
      <w:proofErr w:type="spellStart"/>
      <w:r w:rsidRPr="009D0D04">
        <w:rPr>
          <w:rFonts w:asciiTheme="minorHAnsi" w:hAnsiTheme="minorHAnsi"/>
          <w:sz w:val="22"/>
          <w:szCs w:val="22"/>
        </w:rPr>
        <w:t>lean</w:t>
      </w:r>
      <w:proofErr w:type="spellEnd"/>
      <w:r w:rsidRPr="009D0D04">
        <w:rPr>
          <w:rFonts w:asciiTheme="minorHAnsi" w:hAnsiTheme="minorHAnsi"/>
          <w:sz w:val="22"/>
          <w:szCs w:val="22"/>
        </w:rPr>
        <w:t xml:space="preserve"> manažer)</w:t>
      </w:r>
      <w:r>
        <w:rPr>
          <w:rFonts w:asciiTheme="minorHAnsi" w:hAnsiTheme="minorHAnsi"/>
          <w:sz w:val="22"/>
          <w:szCs w:val="22"/>
        </w:rPr>
        <w:t xml:space="preserve"> dle Článku I bodu 6 písm. e</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e</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F4AC8" w:rsidR="003F4AC8" w:rsidP="003F4AC8" w:rsidRDefault="003F4AC8">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w:t>
      </w:r>
      <w:r>
        <w:rPr>
          <w:rFonts w:eastAsia="MS Mincho" w:asciiTheme="minorHAnsi" w:hAnsiTheme="minorHAnsi"/>
          <w:sz w:val="22"/>
          <w:szCs w:val="22"/>
        </w:rPr>
        <w:t xml:space="preserve">6 - </w:t>
      </w:r>
      <w:r w:rsidRPr="009D0D04">
        <w:rPr>
          <w:rFonts w:asciiTheme="minorHAnsi" w:hAnsiTheme="minorHAnsi"/>
          <w:sz w:val="22"/>
          <w:szCs w:val="22"/>
        </w:rPr>
        <w:t>Efektivní fungování a řízení výroby</w:t>
      </w:r>
      <w:r>
        <w:rPr>
          <w:rFonts w:asciiTheme="minorHAnsi" w:hAnsiTheme="minorHAnsi"/>
          <w:sz w:val="22"/>
          <w:szCs w:val="22"/>
        </w:rPr>
        <w:t xml:space="preserve"> dle Článku I bodu 6 písm. f</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f</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Kč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Kč.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00E146A2">
        <w:rPr>
          <w:rFonts w:asciiTheme="minorHAnsi" w:hAnsiTheme="minorHAnsi"/>
          <w:sz w:val="22"/>
          <w:szCs w:val="22"/>
        </w:rPr>
        <w:t>30</w:t>
      </w:r>
      <w:r w:rsidRPr="003E46AC">
        <w:rPr>
          <w:rFonts w:asciiTheme="minorHAnsi" w:hAnsiTheme="minorHAnsi"/>
          <w:sz w:val="22"/>
          <w:szCs w:val="22"/>
        </w:rPr>
        <w:t xml:space="preserve"> dnů ode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Každý daňový doklad vystavený na základě této Smlouvy musí splňovat právními předpisy předepsané náležitosti účetního a daňového dokladu. Jestliže daňový doklad nebude obsahovat 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sidR="00BB77B0">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CD5BDE" w:rsidP="00CD5BDE" w:rsidRDefault="00CD5BDE">
      <w:pPr>
        <w:spacing w:line="220" w:lineRule="atLeast"/>
        <w:ind w:firstLine="357"/>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Mezi Smluvními stranami je nesporné, že mezi Objednatelem a Zhotovitelem nebylo sjednáno omezení odpovědnosti Zhotovitele, a že za jakékoliv škody, které by v důsledku </w:t>
      </w:r>
      <w:r w:rsidR="000A7F85">
        <w:rPr>
          <w:rFonts w:asciiTheme="minorHAnsi" w:hAnsiTheme="minorHAnsi"/>
          <w:sz w:val="22"/>
          <w:szCs w:val="22"/>
        </w:rPr>
        <w:t>činnosti či</w:t>
      </w:r>
      <w:r w:rsidR="00793CFF">
        <w:rPr>
          <w:rFonts w:asciiTheme="minorHAnsi" w:hAnsiTheme="minorHAnsi"/>
          <w:sz w:val="22"/>
          <w:szCs w:val="22"/>
        </w:rPr>
        <w:t xml:space="preserve"> opomenutí</w:t>
      </w:r>
      <w:r w:rsidRPr="003E46AC" w:rsidR="00793CFF">
        <w:rPr>
          <w:rFonts w:asciiTheme="minorHAnsi" w:hAnsiTheme="minorHAnsi"/>
          <w:sz w:val="22"/>
          <w:szCs w:val="22"/>
        </w:rPr>
        <w:t xml:space="preserve"> </w:t>
      </w:r>
      <w:r w:rsidRPr="003E46AC">
        <w:rPr>
          <w:rFonts w:asciiTheme="minorHAnsi" w:hAnsiTheme="minorHAnsi"/>
          <w:sz w:val="22"/>
          <w:szCs w:val="22"/>
        </w:rPr>
        <w:t>Zhotovitele vznikly Objednateli, odpovídá Zhotovitel. Porušení povinností Zhotovitele stanovených v této Smlouvě se považuje za porušení podstatné.</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000A7F85">
        <w:rPr>
          <w:rFonts w:asciiTheme="minorHAnsi" w:hAnsiTheme="minorHAnsi"/>
          <w:bCs/>
          <w:sz w:val="22"/>
          <w:szCs w:val="22"/>
        </w:rPr>
        <w:t xml:space="preserve">případně bude vůči Objednateli vznesen jakýkoli nárok třetí osobou, </w:t>
      </w:r>
      <w:r w:rsidRPr="003E46AC">
        <w:rPr>
          <w:rFonts w:asciiTheme="minorHAnsi" w:hAnsiTheme="minorHAnsi"/>
          <w:bCs/>
          <w:sz w:val="22"/>
          <w:szCs w:val="22"/>
        </w:rPr>
        <w:t xml:space="preserve">je </w:t>
      </w:r>
      <w:r w:rsidR="000A7F85">
        <w:rPr>
          <w:rFonts w:asciiTheme="minorHAnsi" w:hAnsiTheme="minorHAnsi"/>
          <w:bCs/>
          <w:sz w:val="22"/>
          <w:szCs w:val="22"/>
        </w:rPr>
        <w:t xml:space="preserve">Zhotovitel </w:t>
      </w:r>
      <w:r w:rsidRPr="003E46AC">
        <w:rPr>
          <w:rFonts w:asciiTheme="minorHAnsi" w:hAnsiTheme="minorHAnsi"/>
          <w:bCs/>
          <w:sz w:val="22"/>
          <w:szCs w:val="22"/>
        </w:rPr>
        <w:t>povinen Objednatel</w:t>
      </w:r>
      <w:r w:rsidR="000A7F85">
        <w:rPr>
          <w:rFonts w:asciiTheme="minorHAnsi" w:hAnsiTheme="minorHAnsi"/>
          <w:bCs/>
          <w:sz w:val="22"/>
          <w:szCs w:val="22"/>
        </w:rPr>
        <w:t>i v plné výši uhradit nebo jiným způsobem kompenzovat jakékoliv plnění, které byl Objednatel nucen v této souvislosti vynaložit</w:t>
      </w:r>
      <w:r w:rsidRPr="003E46AC">
        <w:rPr>
          <w:rFonts w:asciiTheme="minorHAnsi" w:hAnsiTheme="minorHAnsi"/>
          <w:bCs/>
          <w:sz w:val="22"/>
          <w:szCs w:val="22"/>
        </w:rPr>
        <w:t>. Objednatel vyzve za tímto účelem Zhotovitele k</w:t>
      </w:r>
      <w:r w:rsidR="000A7F85">
        <w:rPr>
          <w:rFonts w:asciiTheme="minorHAnsi" w:hAnsiTheme="minorHAnsi"/>
          <w:bCs/>
          <w:sz w:val="22"/>
          <w:szCs w:val="22"/>
        </w:rPr>
        <w:t> poskytnutí příslušného plnění</w:t>
      </w:r>
      <w:r w:rsidRPr="003E46AC">
        <w:rPr>
          <w:rFonts w:asciiTheme="minorHAnsi" w:hAnsiTheme="minorHAnsi"/>
          <w:bCs/>
          <w:sz w:val="22"/>
          <w:szCs w:val="22"/>
        </w:rPr>
        <w:t xml:space="preserve"> a určí </w:t>
      </w:r>
      <w:r w:rsidR="000A7F85">
        <w:rPr>
          <w:rFonts w:asciiTheme="minorHAnsi" w:hAnsiTheme="minorHAnsi"/>
          <w:bCs/>
          <w:sz w:val="22"/>
          <w:szCs w:val="22"/>
        </w:rPr>
        <w:t xml:space="preserve">přiměřenou </w:t>
      </w:r>
      <w:r w:rsidRPr="003E46AC">
        <w:rPr>
          <w:rFonts w:asciiTheme="minorHAnsi" w:hAnsiTheme="minorHAnsi"/>
          <w:bCs/>
          <w:sz w:val="22"/>
          <w:szCs w:val="22"/>
        </w:rPr>
        <w:t>lhůtu, ne kratší než tři dny.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E146A2" w:rsidR="00CD5BDE" w:rsidP="00CD5BDE" w:rsidRDefault="00CD5BDE">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Pr="00E146A2" w:rsidR="00E146A2">
        <w:rPr>
          <w:rFonts w:asciiTheme="minorHAnsi" w:hAnsiTheme="minorHAnsi"/>
          <w:sz w:val="22"/>
          <w:szCs w:val="22"/>
        </w:rPr>
        <w:t xml:space="preserve">všech kurzů </w:t>
      </w:r>
      <w:r w:rsidRPr="00E146A2">
        <w:rPr>
          <w:rFonts w:asciiTheme="minorHAnsi" w:hAnsiTheme="minorHAnsi"/>
          <w:sz w:val="22"/>
          <w:szCs w:val="22"/>
        </w:rPr>
        <w:t xml:space="preserve">z každého </w:t>
      </w:r>
      <w:r w:rsidR="00793CFF">
        <w:rPr>
          <w:rFonts w:asciiTheme="minorHAnsi" w:hAnsiTheme="minorHAnsi"/>
          <w:sz w:val="22"/>
          <w:szCs w:val="22"/>
        </w:rPr>
        <w:t>absolvovaného</w:t>
      </w:r>
      <w:r w:rsidRPr="00E146A2">
        <w:rPr>
          <w:rFonts w:asciiTheme="minorHAnsi" w:hAnsiTheme="minorHAnsi"/>
          <w:sz w:val="22"/>
          <w:szCs w:val="22"/>
        </w:rPr>
        <w:t xml:space="preserve"> školicího dne dle vzoru, který mu bude poskytnut Objednatelem.</w:t>
      </w:r>
    </w:p>
    <w:p w:rsidRPr="00E146A2"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lastRenderedPageBreak/>
        <w:t>Zhotovitel je povinen zajišťovat po celou dobu plnění Služeb dle této Smlouvy pouze lektorem s </w:t>
      </w:r>
      <w:r w:rsidR="00E146A2">
        <w:rPr>
          <w:rFonts w:asciiTheme="minorHAnsi" w:hAnsiTheme="minorHAnsi"/>
          <w:sz w:val="22"/>
          <w:szCs w:val="22"/>
        </w:rPr>
        <w:t xml:space="preserve">lektorskou praxí </w:t>
      </w:r>
      <w:r w:rsidRPr="00E146A2">
        <w:rPr>
          <w:rFonts w:asciiTheme="minorHAnsi" w:hAnsiTheme="minorHAnsi"/>
          <w:sz w:val="22"/>
          <w:szCs w:val="22"/>
        </w:rPr>
        <w:t xml:space="preserve">v minimálním rozsahu </w:t>
      </w:r>
      <w:r w:rsidR="00E146A2">
        <w:rPr>
          <w:rFonts w:asciiTheme="minorHAnsi" w:hAnsiTheme="minorHAnsi"/>
          <w:sz w:val="22"/>
          <w:szCs w:val="22"/>
        </w:rPr>
        <w:t>3</w:t>
      </w:r>
      <w:r w:rsidRPr="003E46AC">
        <w:rPr>
          <w:rFonts w:asciiTheme="minorHAnsi" w:hAnsiTheme="minorHAnsi"/>
          <w:sz w:val="22"/>
          <w:szCs w:val="22"/>
        </w:rPr>
        <w:t xml:space="preserve"> let</w:t>
      </w:r>
      <w:r w:rsidR="00E146A2">
        <w:rPr>
          <w:rFonts w:asciiTheme="minorHAnsi" w:hAnsiTheme="minorHAnsi"/>
          <w:sz w:val="22"/>
          <w:szCs w:val="22"/>
        </w:rPr>
        <w:t xml:space="preserve"> a s VŠ kvalifikací</w:t>
      </w:r>
      <w:r w:rsidRPr="003E46AC">
        <w:rPr>
          <w:rFonts w:asciiTheme="minorHAnsi" w:hAnsiTheme="minorHAnsi"/>
          <w:sz w:val="22"/>
          <w:szCs w:val="22"/>
        </w:rPr>
        <w:t>, kterou takový uchazeč/lektor předem prokáže předložením profesního a odborného životopisu.</w:t>
      </w:r>
    </w:p>
    <w:p w:rsidRPr="003E46AC" w:rsidR="00CD5BDE" w:rsidP="00CD5BDE" w:rsidRDefault="00CD5BDE">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Pr="003E46AC"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w:t>
      </w:r>
      <w:r w:rsidRPr="003E46AC">
        <w:rPr>
          <w:rFonts w:asciiTheme="minorHAnsi" w:hAnsiTheme="minorHAnsi"/>
          <w:sz w:val="22"/>
          <w:szCs w:val="22"/>
        </w:rPr>
        <w:t xml:space="preserve">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w:t>
      </w:r>
      <w:r w:rsidRPr="003E46AC">
        <w:rPr>
          <w:rFonts w:asciiTheme="minorHAnsi" w:hAnsiTheme="minorHAnsi"/>
          <w:sz w:val="22"/>
          <w:szCs w:val="22"/>
        </w:rPr>
        <w:t xml:space="preserve">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 xml:space="preserve">této </w:t>
      </w:r>
      <w:r w:rsidRPr="003E46AC">
        <w:rPr>
          <w:rFonts w:asciiTheme="minorHAnsi" w:hAnsiTheme="minorHAnsi"/>
          <w:sz w:val="22"/>
          <w:szCs w:val="22"/>
        </w:rPr>
        <w:t>Smlouvy, tak i po jejím skončení.</w:t>
      </w:r>
    </w:p>
    <w:p w:rsidRPr="003E46AC" w:rsidR="00CD5BDE"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Pr="0092172B" w:rsidR="00CD5BDE" w:rsidP="00CD5BDE"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trike/>
          <w:sz w:val="22"/>
          <w:szCs w:val="22"/>
        </w:rPr>
      </w:pPr>
      <w:r w:rsidRPr="0092172B">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92172B">
        <w:rPr>
          <w:rFonts w:eastAsia="MS Mincho" w:asciiTheme="minorHAnsi" w:hAnsiTheme="minorHAnsi"/>
          <w:strike/>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eastAsia="MS Mincho"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 xml:space="preserve">Objednatel </w:t>
      </w:r>
      <w:r w:rsidR="004E0F8E">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Pr="003E46AC" w:rsidR="00CD5BDE" w:rsidP="00CD5BDE" w:rsidRDefault="00CD5BDE">
      <w:pPr>
        <w:pStyle w:val="Nadpislnek"/>
        <w:spacing w:before="0" w:after="0" w:line="240" w:lineRule="auto"/>
        <w:rPr>
          <w:rFonts w:asciiTheme="minorHAnsi" w:hAnsiTheme="minorHAnsi"/>
          <w:sz w:val="22"/>
          <w:szCs w:val="22"/>
        </w:rPr>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konce </w:t>
      </w:r>
      <w:r w:rsidRPr="00D76A77" w:rsidR="00FB1EB4">
        <w:rPr>
          <w:rFonts w:asciiTheme="minorHAnsi" w:hAnsiTheme="minorHAnsi"/>
          <w:sz w:val="22"/>
          <w:szCs w:val="22"/>
        </w:rPr>
        <w:t>trvání P</w:t>
      </w:r>
      <w:r w:rsidRPr="00D76A77" w:rsidR="0092172B">
        <w:rPr>
          <w:rFonts w:asciiTheme="minorHAnsi" w:hAnsiTheme="minorHAnsi"/>
          <w:sz w:val="22"/>
          <w:szCs w:val="22"/>
        </w:rPr>
        <w:t>rojektu</w:t>
      </w:r>
      <w:r w:rsidRPr="00D76A77" w:rsidR="00723C97">
        <w:rPr>
          <w:rFonts w:asciiTheme="minorHAnsi" w:hAnsiTheme="minorHAnsi"/>
          <w:sz w:val="22"/>
          <w:szCs w:val="22"/>
        </w:rPr>
        <w:t xml:space="preserve"> </w:t>
      </w:r>
      <w:r w:rsidRPr="00D76A77" w:rsidR="00026E57">
        <w:rPr>
          <w:rFonts w:asciiTheme="minorHAnsi" w:hAnsiTheme="minorHAnsi"/>
          <w:sz w:val="22"/>
          <w:szCs w:val="22"/>
        </w:rPr>
        <w:t>za podmínek</w:t>
      </w:r>
      <w:r w:rsidRPr="00D76A77" w:rsidR="00723C97">
        <w:rPr>
          <w:rFonts w:asciiTheme="minorHAnsi" w:hAnsiTheme="minorHAnsi"/>
          <w:sz w:val="22"/>
          <w:szCs w:val="22"/>
        </w:rPr>
        <w:t xml:space="preserve"> čl. II. odst. 1 této Smlouvy</w:t>
      </w:r>
      <w:r w:rsidRPr="00D76A77" w:rsidR="0092172B">
        <w:rPr>
          <w:rFonts w:asciiTheme="minorHAnsi" w:hAnsiTheme="minorHAnsi"/>
          <w:sz w:val="22"/>
          <w:szCs w:val="22"/>
        </w:rPr>
        <w:t>.</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oprávněn tuto Smlouvu písemně vypovědět bez uvedení důvodů s výpovědní </w:t>
      </w:r>
      <w:r w:rsidR="005141EE">
        <w:rPr>
          <w:rFonts w:asciiTheme="minorHAnsi" w:hAnsiTheme="minorHAnsi"/>
          <w:sz w:val="22"/>
          <w:szCs w:val="22"/>
        </w:rPr>
        <w:t>dobou</w:t>
      </w:r>
      <w:r w:rsidRPr="003E46AC" w:rsidR="005141EE">
        <w:rPr>
          <w:rFonts w:asciiTheme="minorHAnsi" w:hAnsiTheme="minorHAnsi"/>
          <w:sz w:val="22"/>
          <w:szCs w:val="22"/>
        </w:rPr>
        <w:t xml:space="preserve"> </w:t>
      </w:r>
      <w:r w:rsidRPr="003E46AC">
        <w:rPr>
          <w:rFonts w:asciiTheme="minorHAnsi" w:hAnsiTheme="minorHAnsi"/>
          <w:sz w:val="22"/>
          <w:szCs w:val="22"/>
        </w:rPr>
        <w:t>30 dní počítanou ode dne následujícího po dni, ve kterém byla výpověď doručena Zhotoviteli.</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Výpovědí nebo odstoupením od </w:t>
      </w:r>
      <w:r w:rsidR="004E0F8E">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Do 5-ti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00A05B02" w:rsidP="00F25286" w:rsidRDefault="00CE15F7">
      <w:pPr>
        <w:pStyle w:val="Nadpis2-BS"/>
        <w:numPr>
          <w:ilvl w:val="0"/>
          <w:numId w:val="0"/>
        </w:numPr>
        <w:spacing w:before="0" w:after="0"/>
        <w:ind w:left="360"/>
        <w:rPr>
          <w:lang w:val="en-US"/>
        </w:rPr>
      </w:pPr>
      <w:bookmarkStart w:name="_Ref361054015" w:id="2"/>
      <w:r>
        <w:t>Komunikace Smluvních stran bude v rámci této Smlouvy probíhat přednostně prostřednictvím kontaktních údajů</w:t>
      </w:r>
      <w:r w:rsidR="00F25286">
        <w:t xml:space="preserve"> uvedených v záhlaví této Smlouvy.</w:t>
      </w:r>
      <w:bookmarkEnd w:id="2"/>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lastRenderedPageBreak/>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Pr="003E46AC" w:rsidR="00CD5BDE" w:rsidP="00CD5BDE" w:rsidRDefault="00CD5BDE">
      <w:pPr>
        <w:jc w:val="both"/>
        <w:rPr>
          <w:rFonts w:asciiTheme="minorHAnsi" w:hAnsiTheme="minorHAnsi"/>
          <w:sz w:val="22"/>
          <w:szCs w:val="22"/>
        </w:rPr>
      </w:pPr>
    </w:p>
    <w:p w:rsidRPr="00BF4F55" w:rsidR="00343311" w:rsidP="004E0F8E" w:rsidRDefault="00343311">
      <w:pPr>
        <w:numPr>
          <w:ilvl w:val="0"/>
          <w:numId w:val="8"/>
        </w:numPr>
        <w:tabs>
          <w:tab w:val="clear" w:pos="1800"/>
          <w:tab w:val="num" w:pos="360"/>
        </w:tabs>
        <w:ind w:left="360"/>
        <w:jc w:val="both"/>
        <w:rPr>
          <w:rFonts w:asciiTheme="minorHAnsi" w:hAnsiTheme="minorHAnsi"/>
          <w:b/>
          <w:sz w:val="22"/>
          <w:szCs w:val="22"/>
        </w:rPr>
      </w:pPr>
      <w:r w:rsidRPr="00BF4F55">
        <w:rPr>
          <w:rFonts w:asciiTheme="minorHAnsi" w:hAnsiTheme="minorHAnsi"/>
          <w:b/>
          <w:sz w:val="22"/>
          <w:szCs w:val="22"/>
        </w:rPr>
        <w:t>Přílohy</w:t>
      </w:r>
    </w:p>
    <w:p w:rsidR="00343311" w:rsidP="004E0F8E" w:rsidRDefault="00343311">
      <w:pPr>
        <w:ind w:left="360"/>
        <w:jc w:val="both"/>
        <w:rPr>
          <w:rFonts w:asciiTheme="minorHAnsi" w:hAnsiTheme="minorHAnsi"/>
          <w:sz w:val="22"/>
          <w:szCs w:val="22"/>
        </w:rPr>
      </w:pPr>
      <w:bookmarkStart w:name="_GoBack" w:id="3"/>
      <w:r>
        <w:rPr>
          <w:rFonts w:asciiTheme="minorHAnsi" w:hAnsiTheme="minorHAnsi"/>
          <w:sz w:val="22"/>
          <w:szCs w:val="22"/>
        </w:rPr>
        <w:t>Nedílnou součást této S</w:t>
      </w:r>
      <w:r w:rsidR="00F25286">
        <w:rPr>
          <w:rFonts w:asciiTheme="minorHAnsi" w:hAnsiTheme="minorHAnsi"/>
          <w:sz w:val="22"/>
          <w:szCs w:val="22"/>
        </w:rPr>
        <w:t>mlouvy tvoří následující přílohy</w:t>
      </w:r>
      <w:r>
        <w:rPr>
          <w:rFonts w:asciiTheme="minorHAnsi" w:hAnsiTheme="minorHAnsi"/>
          <w:sz w:val="22"/>
          <w:szCs w:val="22"/>
        </w:rPr>
        <w:t>:</w:t>
      </w:r>
    </w:p>
    <w:bookmarkEnd w:id="3"/>
    <w:p w:rsidR="004E0F8E" w:rsidP="004E0F8E" w:rsidRDefault="004E0F8E">
      <w:pPr>
        <w:ind w:left="360"/>
        <w:jc w:val="both"/>
        <w:rPr>
          <w:rFonts w:asciiTheme="minorHAnsi" w:hAnsiTheme="minorHAnsi"/>
          <w:sz w:val="22"/>
          <w:szCs w:val="22"/>
        </w:rPr>
      </w:pPr>
    </w:p>
    <w:p w:rsidR="00343311" w:rsidP="004E0F8E" w:rsidRDefault="00343311">
      <w:pPr>
        <w:ind w:left="360"/>
        <w:jc w:val="both"/>
        <w:rPr>
          <w:rFonts w:asciiTheme="minorHAnsi" w:hAnsiTheme="minorHAnsi"/>
          <w:sz w:val="22"/>
          <w:szCs w:val="22"/>
        </w:rPr>
      </w:pPr>
      <w:r w:rsidRPr="00BF4F55">
        <w:rPr>
          <w:rFonts w:asciiTheme="minorHAnsi" w:hAnsiTheme="minorHAnsi"/>
          <w:sz w:val="22"/>
          <w:szCs w:val="22"/>
          <w:u w:val="single"/>
        </w:rPr>
        <w:t>Příloha č. 1</w:t>
      </w:r>
      <w:r w:rsidR="00D76A77">
        <w:rPr>
          <w:rFonts w:asciiTheme="minorHAnsi" w:hAnsiTheme="minorHAnsi"/>
          <w:sz w:val="22"/>
          <w:szCs w:val="22"/>
        </w:rPr>
        <w:t xml:space="preserve"> – D</w:t>
      </w:r>
      <w:r>
        <w:rPr>
          <w:rFonts w:asciiTheme="minorHAnsi" w:hAnsiTheme="minorHAnsi"/>
          <w:sz w:val="22"/>
          <w:szCs w:val="22"/>
        </w:rPr>
        <w:t>oklad o oprávnění k podnikání Zhotovitele</w:t>
      </w:r>
    </w:p>
    <w:p w:rsidR="00F25286" w:rsidP="004E0F8E" w:rsidRDefault="00F25286">
      <w:pPr>
        <w:ind w:left="360"/>
        <w:jc w:val="both"/>
        <w:rPr>
          <w:rFonts w:asciiTheme="minorHAnsi" w:hAnsiTheme="minorHAnsi"/>
          <w:sz w:val="22"/>
          <w:szCs w:val="22"/>
        </w:rPr>
      </w:pPr>
      <w:r>
        <w:rPr>
          <w:rFonts w:asciiTheme="minorHAnsi" w:hAnsiTheme="minorHAnsi"/>
          <w:sz w:val="22"/>
          <w:szCs w:val="22"/>
          <w:u w:val="single"/>
        </w:rPr>
        <w:t xml:space="preserve">Příloha </w:t>
      </w:r>
      <w:r w:rsidRPr="00F25286">
        <w:rPr>
          <w:rFonts w:asciiTheme="minorHAnsi" w:hAnsiTheme="minorHAnsi"/>
          <w:sz w:val="22"/>
          <w:szCs w:val="22"/>
          <w:u w:val="single"/>
        </w:rPr>
        <w:t>č. 2</w:t>
      </w:r>
      <w:r>
        <w:rPr>
          <w:rFonts w:asciiTheme="minorHAnsi" w:hAnsiTheme="minorHAnsi"/>
          <w:sz w:val="22"/>
          <w:szCs w:val="22"/>
        </w:rPr>
        <w:t xml:space="preserve"> – Zadávací dokumentace</w:t>
      </w:r>
    </w:p>
    <w:p w:rsidR="00343311" w:rsidP="004E0F8E" w:rsidRDefault="00CD5BDE">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Pr="003E46AC" w:rsidR="00CD5BDE" w:rsidP="00CD5BDE" w:rsidRDefault="00CD5BDE">
      <w:pPr>
        <w:pStyle w:val="Seznam2"/>
        <w:ind w:left="0" w:firstLine="0"/>
        <w:rPr>
          <w:rFonts w:asciiTheme="minorHAnsi" w:hAnsiTheme="minorHAnsi"/>
          <w:sz w:val="22"/>
          <w:szCs w:val="22"/>
        </w:rPr>
      </w:pPr>
    </w:p>
    <w:p w:rsidR="00CD5BDE" w:rsidP="00CD5BDE" w:rsidRDefault="00CD5BDE">
      <w:pPr>
        <w:pStyle w:val="Seznam2"/>
        <w:ind w:left="0" w:firstLine="0"/>
        <w:rPr>
          <w:rFonts w:asciiTheme="minorHAnsi" w:hAnsiTheme="minorHAnsi"/>
          <w:sz w:val="22"/>
          <w:szCs w:val="22"/>
        </w:rPr>
      </w:pPr>
    </w:p>
    <w:p w:rsidR="00F25286" w:rsidP="00CD5BDE" w:rsidRDefault="00F25286">
      <w:pPr>
        <w:pStyle w:val="Seznam2"/>
        <w:ind w:left="0" w:firstLine="0"/>
        <w:rPr>
          <w:rFonts w:asciiTheme="minorHAnsi" w:hAnsiTheme="minorHAnsi"/>
          <w:sz w:val="22"/>
          <w:szCs w:val="22"/>
        </w:rPr>
      </w:pPr>
    </w:p>
    <w:p w:rsidRPr="003E46AC" w:rsidR="00F25286" w:rsidP="00CD5BDE" w:rsidRDefault="00F25286">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00CD5BDE" w:rsidP="00AC4A6E" w:rsidRDefault="00CD5BDE">
            <w:pPr>
              <w:pStyle w:val="Seznam2"/>
              <w:ind w:left="0" w:firstLine="0"/>
              <w:jc w:val="both"/>
              <w:rPr>
                <w:rFonts w:asciiTheme="minorHAnsi" w:hAnsiTheme="minorHAnsi"/>
                <w:sz w:val="22"/>
                <w:szCs w:val="22"/>
              </w:rPr>
            </w:pPr>
          </w:p>
          <w:p w:rsidRPr="003E46AC" w:rsidR="00F25286" w:rsidP="00AC4A6E" w:rsidRDefault="00F25286">
            <w:pPr>
              <w:pStyle w:val="Seznam2"/>
              <w:ind w:left="0" w:firstLine="0"/>
              <w:jc w:val="both"/>
              <w:rPr>
                <w:rFonts w:asciiTheme="minorHAnsi" w:hAnsiTheme="minorHAnsi"/>
                <w:sz w:val="22"/>
                <w:szCs w:val="22"/>
              </w:rPr>
            </w:pPr>
          </w:p>
          <w:p w:rsidRPr="003E46AC" w:rsidR="00CD5BDE" w:rsidP="00AC4A6E" w:rsidRDefault="00CD5BDE">
            <w:pPr>
              <w:pStyle w:val="Seznam2"/>
              <w:ind w:left="0" w:firstLine="0"/>
              <w:jc w:val="both"/>
              <w:rPr>
                <w:rFonts w:asciiTheme="minorHAnsi" w:hAnsiTheme="minorHAnsi"/>
                <w:sz w:val="22"/>
                <w:szCs w:val="22"/>
              </w:rPr>
            </w:pPr>
          </w:p>
        </w:tc>
        <w:tc>
          <w:tcPr>
            <w:tcW w:w="3071" w:type="dxa"/>
          </w:tcPr>
          <w:p w:rsidRPr="003E46AC" w:rsidR="00CD5BDE" w:rsidP="00AC4A6E" w:rsidRDefault="00CD5BDE">
            <w:pPr>
              <w:pStyle w:val="Seznam2"/>
              <w:ind w:left="0" w:firstLine="0"/>
              <w:jc w:val="both"/>
              <w:rPr>
                <w:rFonts w:asciiTheme="minorHAnsi" w:hAnsiTheme="minorHAnsi"/>
                <w:sz w:val="22"/>
                <w:szCs w:val="22"/>
              </w:rPr>
            </w:pPr>
          </w:p>
        </w:tc>
        <w:tc>
          <w:tcPr>
            <w:tcW w:w="3071" w:type="dxa"/>
            <w:tcBorders>
              <w:bottom w:val="single" w:color="auto" w:sz="4" w:space="0"/>
            </w:tcBorders>
          </w:tcPr>
          <w:p w:rsidRPr="003E46AC" w:rsidR="00CD5BDE" w:rsidP="00AC4A6E" w:rsidRDefault="00CD5BDE">
            <w:pPr>
              <w:pStyle w:val="Seznam2"/>
              <w:ind w:left="0" w:firstLine="0"/>
              <w:jc w:val="both"/>
              <w:rPr>
                <w:rFonts w:asciiTheme="minorHAnsi" w:hAnsiTheme="minorHAnsi"/>
                <w:sz w:val="22"/>
                <w:szCs w:val="22"/>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 w:val="22"/>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sz w:val="22"/>
                <w:szCs w:val="22"/>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sz w:val="22"/>
                <w:szCs w:val="22"/>
              </w:rPr>
            </w:pPr>
          </w:p>
        </w:tc>
        <w:tc>
          <w:tcPr>
            <w:tcW w:w="3071" w:type="dxa"/>
            <w:tcBorders>
              <w:top w:val="single" w:color="auto" w:sz="4" w:space="0"/>
            </w:tcBorders>
          </w:tcPr>
          <w:p w:rsidRPr="003E46AC" w:rsidR="00CD5BDE" w:rsidP="00AC4A6E" w:rsidRDefault="00CD5BDE">
            <w:pPr>
              <w:jc w:val="center"/>
              <w:rPr>
                <w:rFonts w:asciiTheme="minorHAnsi" w:hAnsiTheme="minorHAnsi"/>
                <w:sz w:val="22"/>
                <w:szCs w:val="22"/>
              </w:rPr>
            </w:pPr>
            <w:r w:rsidRPr="003E46AC">
              <w:rPr>
                <w:rFonts w:asciiTheme="minorHAnsi" w:hAnsiTheme="minorHAnsi"/>
                <w:color w:val="000000"/>
                <w:sz w:val="22"/>
                <w:szCs w:val="22"/>
              </w:rPr>
              <w:t>*****</w:t>
            </w:r>
          </w:p>
        </w:tc>
      </w:tr>
      <w:tr w:rsidRPr="003E46AC" w:rsidR="00CD5BDE" w:rsidTr="00AC4A6E">
        <w:tc>
          <w:tcPr>
            <w:tcW w:w="3070" w:type="dxa"/>
          </w:tcPr>
          <w:p w:rsidRPr="003E46AC" w:rsidR="00CD5BDE" w:rsidP="00AC4A6E" w:rsidRDefault="00CD5BDE">
            <w:pPr>
              <w:jc w:val="center"/>
              <w:rPr>
                <w:rFonts w:asciiTheme="minorHAnsi" w:hAnsiTheme="minorHAnsi"/>
                <w:sz w:val="22"/>
                <w:szCs w:val="22"/>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sz w:val="22"/>
                <w:szCs w:val="22"/>
              </w:rPr>
            </w:pPr>
          </w:p>
        </w:tc>
        <w:tc>
          <w:tcPr>
            <w:tcW w:w="3071" w:type="dxa"/>
          </w:tcPr>
          <w:p w:rsidRPr="003E46AC" w:rsidR="00CD5BDE" w:rsidP="00AC4A6E" w:rsidRDefault="00CD5BDE">
            <w:pPr>
              <w:jc w:val="center"/>
              <w:rPr>
                <w:rFonts w:asciiTheme="minorHAnsi" w:hAnsiTheme="minorHAnsi"/>
                <w:sz w:val="22"/>
                <w:szCs w:val="22"/>
              </w:rPr>
            </w:pPr>
            <w:r w:rsidRPr="003E46AC">
              <w:rPr>
                <w:rFonts w:asciiTheme="minorHAnsi" w:hAnsiTheme="minorHAnsi"/>
                <w:sz w:val="22"/>
                <w:szCs w:val="22"/>
              </w:rPr>
              <w:t>Zhotovitel</w:t>
            </w:r>
          </w:p>
        </w:tc>
      </w:tr>
      <w:tr w:rsidRPr="003E46AC" w:rsidR="00CD5BDE" w:rsidTr="00AC4A6E">
        <w:tc>
          <w:tcPr>
            <w:tcW w:w="3070" w:type="dxa"/>
          </w:tcPr>
          <w:p w:rsidRPr="003E46AC" w:rsidR="00CD5BDE" w:rsidP="00AC4A6E" w:rsidRDefault="00CD5BDE">
            <w:pPr>
              <w:rPr>
                <w:rFonts w:asciiTheme="minorHAnsi" w:hAnsiTheme="minorHAnsi"/>
                <w:sz w:val="22"/>
                <w:szCs w:val="22"/>
              </w:rPr>
            </w:pPr>
          </w:p>
        </w:tc>
        <w:tc>
          <w:tcPr>
            <w:tcW w:w="3071" w:type="dxa"/>
          </w:tcPr>
          <w:p w:rsidRPr="003E46AC" w:rsidR="00CD5BDE" w:rsidP="00AC4A6E" w:rsidRDefault="00CD5BDE">
            <w:pPr>
              <w:pStyle w:val="Seznam2"/>
              <w:ind w:left="0" w:firstLine="0"/>
              <w:jc w:val="both"/>
              <w:rPr>
                <w:rFonts w:asciiTheme="minorHAnsi" w:hAnsiTheme="minorHAnsi"/>
                <w:sz w:val="22"/>
                <w:szCs w:val="22"/>
              </w:rPr>
            </w:pPr>
          </w:p>
        </w:tc>
        <w:tc>
          <w:tcPr>
            <w:tcW w:w="3071" w:type="dxa"/>
          </w:tcPr>
          <w:p w:rsidRPr="003E46AC" w:rsidR="00CD5BDE" w:rsidP="00AC4A6E" w:rsidRDefault="00CD5BDE">
            <w:pPr>
              <w:pStyle w:val="Seznam2"/>
              <w:ind w:left="0" w:firstLine="0"/>
              <w:jc w:val="center"/>
              <w:rPr>
                <w:rFonts w:asciiTheme="minorHAnsi" w:hAnsiTheme="minorHAnsi"/>
                <w:sz w:val="22"/>
                <w:szCs w:val="22"/>
              </w:rPr>
            </w:pPr>
          </w:p>
        </w:tc>
      </w:tr>
    </w:tbl>
    <w:p w:rsidRPr="003E46AC" w:rsidR="003B3DD3" w:rsidP="00CD5BDE" w:rsidRDefault="003B3DD3">
      <w:pPr>
        <w:spacing w:before="240"/>
        <w:rPr>
          <w:rFonts w:asciiTheme="minorHAnsi" w:hAnsiTheme="minorHAnsi"/>
          <w:sz w:val="22"/>
          <w:szCs w:val="22"/>
        </w:rPr>
      </w:pPr>
    </w:p>
    <w:sectPr w:rsidRPr="003E46AC" w:rsidR="003B3DD3" w:rsidSect="003E5D8C">
      <w:headerReference w:type="default" r:id="rId9"/>
      <w:footerReference w:type="default" r:id="rId10"/>
      <w:pgSz w:w="11906" w:h="16838"/>
      <w:pgMar w:top="1417" w:right="1417" w:bottom="1417" w:left="1417" w:header="794" w:footer="79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D70C5" w:rsidP="009E1A7F" w:rsidRDefault="001D70C5">
      <w:r>
        <w:separator/>
      </w:r>
    </w:p>
  </w:endnote>
  <w:endnote w:type="continuationSeparator" w:id="0">
    <w:p w:rsidR="001D70C5" w:rsidP="009E1A7F" w:rsidRDefault="001D70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EF27A7">
    <w:pPr>
      <w:pStyle w:val="Zpat"/>
      <w:jc w:val="center"/>
    </w:pPr>
    <w:r w:rsidRPr="00D47108">
      <w:rPr>
        <w:rFonts w:cs="Calibri" w:asciiTheme="minorHAnsi" w:hAnsiTheme="minorHAnsi"/>
        <w:sz w:val="20"/>
        <w:szCs w:val="20"/>
      </w:rPr>
      <w:fldChar w:fldCharType="begin"/>
    </w:r>
    <w:r w:rsidRPr="00D47108">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D76A77">
      <w:rPr>
        <w:rFonts w:cs="Calibri" w:asciiTheme="minorHAnsi" w:hAnsiTheme="minorHAnsi"/>
        <w:noProof/>
        <w:sz w:val="20"/>
        <w:szCs w:val="20"/>
      </w:rPr>
      <w:t>10</w:t>
    </w:r>
    <w:r w:rsidRPr="00D47108">
      <w:rPr>
        <w:rFonts w:cs="Calibri" w:asciiTheme="minorHAnsi" w:hAnsiTheme="minorHAnsi"/>
        <w:sz w:val="20"/>
        <w:szCs w:val="20"/>
      </w:rPr>
      <w:fldChar w:fldCharType="end"/>
    </w:r>
    <w:r w:rsidRPr="00D47108">
      <w:rPr>
        <w:rFonts w:cs="Calibri" w:asciiTheme="minorHAnsi" w:hAnsiTheme="minorHAnsi"/>
        <w:sz w:val="20"/>
        <w:szCs w:val="20"/>
      </w:rPr>
      <w:t>/</w:t>
    </w:r>
    <w:r w:rsidRPr="00D47108">
      <w:rPr>
        <w:rFonts w:cs="Times New Roman" w:asciiTheme="minorHAnsi" w:hAnsiTheme="minorHAnsi"/>
        <w:sz w:val="20"/>
        <w:szCs w:val="20"/>
      </w:rPr>
      <w:fldChar w:fldCharType="begin"/>
    </w:r>
    <w:r w:rsidRPr="00D47108">
      <w:rPr>
        <w:rFonts w:asciiTheme="minorHAnsi" w:hAnsiTheme="minorHAnsi"/>
        <w:sz w:val="20"/>
        <w:szCs w:val="20"/>
      </w:rPr>
      <w:instrText xml:space="preserve"> SECTIONPAGES   \* MERGEFORMAT </w:instrText>
    </w:r>
    <w:r w:rsidRPr="00D47108">
      <w:rPr>
        <w:rFonts w:cs="Times New Roman" w:asciiTheme="minorHAnsi" w:hAnsiTheme="minorHAnsi"/>
        <w:sz w:val="20"/>
        <w:szCs w:val="20"/>
      </w:rPr>
      <w:fldChar w:fldCharType="separate"/>
    </w:r>
    <w:r w:rsidRPr="00D76A77" w:rsidR="00D76A77">
      <w:rPr>
        <w:rFonts w:cs="Calibri" w:asciiTheme="minorHAnsi" w:hAnsiTheme="minorHAnsi"/>
        <w:noProof/>
        <w:sz w:val="20"/>
        <w:szCs w:val="20"/>
      </w:rPr>
      <w:t>10</w:t>
    </w:r>
    <w:r w:rsidRPr="00D47108">
      <w:rPr>
        <w:rFonts w:cs="Calibri" w:asciiTheme="minorHAnsi" w:hAnsiTheme="minorHAnsi"/>
        <w:noProof/>
        <w:sz w:val="20"/>
        <w:szCs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D70C5" w:rsidP="009E1A7F" w:rsidRDefault="001D70C5">
      <w:r>
        <w:separator/>
      </w:r>
    </w:p>
  </w:footnote>
  <w:footnote w:type="continuationSeparator" w:id="0">
    <w:p w:rsidR="001D70C5" w:rsidP="009E1A7F" w:rsidRDefault="001D70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7CED4124" wp14:editId="34E8ECC7">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0D0F"/>
    <w:rsid w:val="00026E57"/>
    <w:rsid w:val="00046B59"/>
    <w:rsid w:val="00096CFF"/>
    <w:rsid w:val="000A7F85"/>
    <w:rsid w:val="000E7ACB"/>
    <w:rsid w:val="00147129"/>
    <w:rsid w:val="0017747C"/>
    <w:rsid w:val="001C2012"/>
    <w:rsid w:val="001D63B6"/>
    <w:rsid w:val="001D70C5"/>
    <w:rsid w:val="001F1F4A"/>
    <w:rsid w:val="00297BE6"/>
    <w:rsid w:val="002F1955"/>
    <w:rsid w:val="00337FB2"/>
    <w:rsid w:val="00343311"/>
    <w:rsid w:val="00344BF6"/>
    <w:rsid w:val="00374BFD"/>
    <w:rsid w:val="003A4C04"/>
    <w:rsid w:val="003B3DD3"/>
    <w:rsid w:val="003E46AC"/>
    <w:rsid w:val="003E5D8C"/>
    <w:rsid w:val="003F1351"/>
    <w:rsid w:val="003F37AC"/>
    <w:rsid w:val="003F47DC"/>
    <w:rsid w:val="003F4AC8"/>
    <w:rsid w:val="0042387B"/>
    <w:rsid w:val="00430C94"/>
    <w:rsid w:val="00434C99"/>
    <w:rsid w:val="00436ACF"/>
    <w:rsid w:val="00455C2F"/>
    <w:rsid w:val="004935FC"/>
    <w:rsid w:val="004B06E7"/>
    <w:rsid w:val="004E0F8E"/>
    <w:rsid w:val="005141EE"/>
    <w:rsid w:val="005E4ADB"/>
    <w:rsid w:val="0063119E"/>
    <w:rsid w:val="00636A78"/>
    <w:rsid w:val="006C2506"/>
    <w:rsid w:val="006D5244"/>
    <w:rsid w:val="006E4464"/>
    <w:rsid w:val="00707BEC"/>
    <w:rsid w:val="00723C97"/>
    <w:rsid w:val="007307ED"/>
    <w:rsid w:val="00730879"/>
    <w:rsid w:val="00781670"/>
    <w:rsid w:val="00790CD0"/>
    <w:rsid w:val="00793CFF"/>
    <w:rsid w:val="007A04FE"/>
    <w:rsid w:val="007C5BC9"/>
    <w:rsid w:val="007F3C7C"/>
    <w:rsid w:val="00817DE6"/>
    <w:rsid w:val="00880141"/>
    <w:rsid w:val="008809A9"/>
    <w:rsid w:val="0088698E"/>
    <w:rsid w:val="00904E15"/>
    <w:rsid w:val="00910DB5"/>
    <w:rsid w:val="0092172B"/>
    <w:rsid w:val="00947704"/>
    <w:rsid w:val="00983E20"/>
    <w:rsid w:val="0098746B"/>
    <w:rsid w:val="00997408"/>
    <w:rsid w:val="009C4448"/>
    <w:rsid w:val="009D0215"/>
    <w:rsid w:val="009D0D04"/>
    <w:rsid w:val="009E1A7F"/>
    <w:rsid w:val="00A05B02"/>
    <w:rsid w:val="00A360BA"/>
    <w:rsid w:val="00A46E71"/>
    <w:rsid w:val="00AC4A6E"/>
    <w:rsid w:val="00B0195E"/>
    <w:rsid w:val="00B257EF"/>
    <w:rsid w:val="00B511A8"/>
    <w:rsid w:val="00B76F9A"/>
    <w:rsid w:val="00B85276"/>
    <w:rsid w:val="00B8673F"/>
    <w:rsid w:val="00BB77B0"/>
    <w:rsid w:val="00BD6F4A"/>
    <w:rsid w:val="00BD7FBE"/>
    <w:rsid w:val="00BF4F55"/>
    <w:rsid w:val="00C0262A"/>
    <w:rsid w:val="00C030DD"/>
    <w:rsid w:val="00C440CF"/>
    <w:rsid w:val="00CD5BDE"/>
    <w:rsid w:val="00CE15F7"/>
    <w:rsid w:val="00D47108"/>
    <w:rsid w:val="00D54DB1"/>
    <w:rsid w:val="00D73867"/>
    <w:rsid w:val="00D76A77"/>
    <w:rsid w:val="00D81FA0"/>
    <w:rsid w:val="00DD1597"/>
    <w:rsid w:val="00DF61F4"/>
    <w:rsid w:val="00E01BBF"/>
    <w:rsid w:val="00E146A2"/>
    <w:rsid w:val="00E15F3C"/>
    <w:rsid w:val="00E218F9"/>
    <w:rsid w:val="00EC3D59"/>
    <w:rsid w:val="00EE3CDB"/>
    <w:rsid w:val="00EE6283"/>
    <w:rsid w:val="00EF27A7"/>
    <w:rsid w:val="00F01B0E"/>
    <w:rsid w:val="00F2414B"/>
    <w:rsid w:val="00F25286"/>
    <w:rsid w:val="00FB1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uiPriority w:val="99"/>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uiPriority w:val="99"/>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A7E35680-99BD-4B53-8D22-69DD2EF153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10</properties:Pages>
  <properties:Words>3610</properties:Words>
  <properties:Characters>21300</properties:Characters>
  <properties:Lines>177</properties:Lines>
  <properties:Paragraphs>49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2014-05-28T07:12:00Z</dcterms:created>
  <dc:creator/>
  <cp:lastModifiedBy/>
  <cp:lastPrinted>2014-05-22T09:21:00Z</cp:lastPrinted>
  <dcterms:modified xmlns:xsi="http://www.w3.org/2001/XMLSchema-instance" xsi:type="dcterms:W3CDTF">2014-05-28T07:12:00Z</dcterms:modified>
  <cp:revision>2</cp:revision>
</cp:coreProperties>
</file>