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2024AB" w:rsidP="002024AB" w:rsidRDefault="002024AB">
      <w:pPr>
        <w:jc w:val="right"/>
        <w:rPr>
          <w:rFonts w:cs="Arial"/>
          <w:szCs w:val="22"/>
        </w:rPr>
      </w:pPr>
    </w:p>
    <w:p w:rsidRPr="0055571B" w:rsidR="002024AB" w:rsidP="002024AB" w:rsidRDefault="002024AB">
      <w:pPr>
        <w:jc w:val="right"/>
        <w:rPr>
          <w:rFonts w:cs="Arial"/>
          <w:szCs w:val="22"/>
        </w:rPr>
      </w:pPr>
      <w:r w:rsidRPr="00C65FDA">
        <w:rPr>
          <w:rFonts w:cs="Arial"/>
          <w:szCs w:val="22"/>
        </w:rPr>
        <w:t>Příloha č. 3</w:t>
      </w:r>
      <w:r w:rsidR="00FD5570">
        <w:rPr>
          <w:rFonts w:cs="Arial"/>
          <w:szCs w:val="22"/>
        </w:rPr>
        <w:t>B – Smlouva o dílo plnění B</w:t>
      </w:r>
    </w:p>
    <w:p w:rsidR="002024AB" w:rsidP="002024AB" w:rsidRDefault="002024AB">
      <w:pPr>
        <w:rPr>
          <w:rFonts w:cs="Arial"/>
          <w:color w:val="808080"/>
          <w:szCs w:val="22"/>
        </w:rPr>
      </w:pPr>
    </w:p>
    <w:p w:rsidRPr="00C65FDA" w:rsidR="002024AB" w:rsidP="002024AB" w:rsidRDefault="002024AB">
      <w:pPr>
        <w:rPr>
          <w:rFonts w:cs="Arial"/>
          <w:color w:val="808080"/>
          <w:szCs w:val="22"/>
        </w:rPr>
      </w:pPr>
    </w:p>
    <w:p w:rsidRPr="00C65FDA" w:rsidR="002024AB" w:rsidP="002024AB" w:rsidRDefault="002024AB">
      <w:pPr>
        <w:jc w:val="center"/>
        <w:rPr>
          <w:rFonts w:cs="Arial"/>
          <w:b/>
          <w:sz w:val="28"/>
          <w:szCs w:val="28"/>
        </w:rPr>
      </w:pPr>
      <w:r w:rsidRPr="00C65FDA">
        <w:rPr>
          <w:rFonts w:cs="Arial"/>
          <w:b/>
          <w:sz w:val="28"/>
          <w:szCs w:val="28"/>
        </w:rPr>
        <w:t>SMLOUVA O DÍLO</w:t>
      </w:r>
    </w:p>
    <w:p w:rsidRPr="0055571B" w:rsidR="002024AB" w:rsidP="002024AB" w:rsidRDefault="002024AB">
      <w:pPr>
        <w:jc w:val="center"/>
        <w:rPr>
          <w:rFonts w:cs="Arial"/>
          <w:b/>
          <w:sz w:val="20"/>
          <w:szCs w:val="20"/>
        </w:rPr>
      </w:pPr>
    </w:p>
    <w:p w:rsidRPr="00C65FDA" w:rsidR="002024AB" w:rsidP="002024AB" w:rsidRDefault="002024AB">
      <w:pPr>
        <w:jc w:val="center"/>
        <w:rPr>
          <w:rFonts w:cs="Arial"/>
          <w:szCs w:val="22"/>
        </w:rPr>
      </w:pPr>
      <w:r w:rsidRPr="00C65FDA">
        <w:rPr>
          <w:rFonts w:cs="Arial"/>
          <w:szCs w:val="22"/>
        </w:rPr>
        <w:t>uzavřená na základě ustanovení § 536 a následujících zákona č. 513/1991 Sb., obchodního zákoníku, ve znění pozdějších předpisů</w:t>
      </w:r>
    </w:p>
    <w:p w:rsidRPr="00C65FDA" w:rsidR="002024AB" w:rsidP="002024AB" w:rsidRDefault="002024AB">
      <w:pPr>
        <w:jc w:val="center"/>
        <w:rPr>
          <w:rFonts w:cs="Arial"/>
          <w:szCs w:val="22"/>
        </w:rPr>
      </w:pPr>
    </w:p>
    <w:p w:rsidRPr="00C65FDA" w:rsidR="002024AB" w:rsidP="002024AB" w:rsidRDefault="002024AB">
      <w:pPr>
        <w:jc w:val="center"/>
        <w:rPr>
          <w:rFonts w:cs="Arial"/>
          <w:szCs w:val="22"/>
        </w:rPr>
      </w:pPr>
      <w:r w:rsidRPr="00C65FDA">
        <w:rPr>
          <w:rFonts w:cs="Arial"/>
          <w:szCs w:val="22"/>
        </w:rPr>
        <w:t>(dále jen „smlouva“)</w:t>
      </w:r>
    </w:p>
    <w:p w:rsidRPr="00C65FDA" w:rsidR="002024AB" w:rsidP="002024AB" w:rsidRDefault="002024AB">
      <w:pPr>
        <w:rPr>
          <w:rFonts w:cs="Arial"/>
          <w:szCs w:val="22"/>
        </w:rPr>
      </w:pPr>
    </w:p>
    <w:p w:rsidRPr="00C65FDA" w:rsidR="002024AB" w:rsidP="002024AB" w:rsidRDefault="002024AB">
      <w:pPr>
        <w:jc w:val="center"/>
        <w:rPr>
          <w:rFonts w:cs="Arial"/>
          <w:szCs w:val="22"/>
        </w:rPr>
      </w:pPr>
    </w:p>
    <w:p w:rsidRPr="00C65FDA" w:rsidR="002024AB" w:rsidP="002024AB" w:rsidRDefault="002024AB">
      <w:pPr>
        <w:spacing w:after="240"/>
        <w:jc w:val="center"/>
        <w:rPr>
          <w:rFonts w:cs="Arial"/>
          <w:b/>
          <w:szCs w:val="22"/>
        </w:rPr>
      </w:pPr>
      <w:r w:rsidRPr="00C65FDA">
        <w:rPr>
          <w:rFonts w:cs="Arial"/>
          <w:b/>
          <w:szCs w:val="22"/>
        </w:rPr>
        <w:t>Čl. 1</w:t>
      </w:r>
    </w:p>
    <w:p w:rsidRPr="00C65FDA" w:rsidR="002024AB" w:rsidP="002024AB" w:rsidRDefault="002024AB">
      <w:pPr>
        <w:jc w:val="center"/>
        <w:rPr>
          <w:rFonts w:cs="Arial"/>
          <w:b/>
          <w:szCs w:val="22"/>
        </w:rPr>
      </w:pPr>
      <w:r w:rsidRPr="00C65FDA">
        <w:rPr>
          <w:rFonts w:cs="Arial"/>
          <w:b/>
          <w:szCs w:val="22"/>
        </w:rPr>
        <w:t>Smluvní strany</w:t>
      </w:r>
    </w:p>
    <w:p w:rsidRPr="00C65FDA" w:rsidR="002024AB" w:rsidP="002024AB" w:rsidRDefault="002024AB">
      <w:pPr>
        <w:rPr>
          <w:rFonts w:cs="Arial"/>
          <w:szCs w:val="22"/>
        </w:rPr>
      </w:pPr>
    </w:p>
    <w:p w:rsidRPr="00C65FDA" w:rsidR="002024AB" w:rsidP="002024AB" w:rsidRDefault="002024AB">
      <w:pPr>
        <w:numPr>
          <w:ilvl w:val="0"/>
          <w:numId w:val="3"/>
        </w:numPr>
        <w:spacing w:line="276" w:lineRule="auto"/>
        <w:rPr>
          <w:rFonts w:cs="Arial"/>
          <w:szCs w:val="22"/>
        </w:rPr>
      </w:pPr>
      <w:r w:rsidRPr="00C65FDA">
        <w:rPr>
          <w:rFonts w:cs="Arial"/>
          <w:szCs w:val="22"/>
        </w:rPr>
        <w:t>Město Třebíč, se sídlem v Třebíči, Karlovo nám. 104/55, 674 01 Třebíč</w:t>
      </w:r>
    </w:p>
    <w:p w:rsidRPr="00C65FDA" w:rsidR="002024AB" w:rsidP="002024AB" w:rsidRDefault="002024AB">
      <w:pPr>
        <w:spacing w:line="276" w:lineRule="auto"/>
        <w:ind w:left="357"/>
        <w:rPr>
          <w:rFonts w:cs="Arial"/>
          <w:szCs w:val="22"/>
        </w:rPr>
      </w:pPr>
      <w:r w:rsidRPr="00C65FDA">
        <w:rPr>
          <w:rFonts w:cs="Arial"/>
          <w:szCs w:val="22"/>
        </w:rPr>
        <w:t>zastoupené</w:t>
      </w:r>
      <w:r w:rsidRPr="00C65FDA">
        <w:rPr>
          <w:rFonts w:cs="Arial"/>
          <w:szCs w:val="22"/>
        </w:rPr>
        <w:tab/>
        <w:t>MVDr. Pavlem Heřmanem, starostou města</w:t>
      </w:r>
    </w:p>
    <w:p w:rsidRPr="00C65FDA" w:rsidR="002024AB" w:rsidP="002024AB" w:rsidRDefault="002024AB">
      <w:pPr>
        <w:spacing w:line="276" w:lineRule="auto"/>
        <w:ind w:left="357"/>
        <w:rPr>
          <w:rFonts w:cs="Arial"/>
          <w:szCs w:val="22"/>
        </w:rPr>
      </w:pPr>
      <w:r w:rsidRPr="00C65FDA">
        <w:rPr>
          <w:rFonts w:cs="Arial"/>
          <w:szCs w:val="22"/>
        </w:rPr>
        <w:t>IČ:</w:t>
      </w:r>
      <w:r w:rsidRPr="00C65FDA">
        <w:rPr>
          <w:rFonts w:cs="Arial"/>
          <w:szCs w:val="22"/>
        </w:rPr>
        <w:tab/>
      </w:r>
      <w:r w:rsidRPr="00C65FDA">
        <w:rPr>
          <w:rFonts w:cs="Arial"/>
          <w:szCs w:val="22"/>
        </w:rPr>
        <w:tab/>
      </w:r>
      <w:r w:rsidRPr="00C65FDA">
        <w:rPr>
          <w:rFonts w:cs="Arial"/>
          <w:szCs w:val="22"/>
        </w:rPr>
        <w:tab/>
        <w:t>00290629</w:t>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t>CZ00290629</w:t>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t>Komerční banka, a. s. pobočka Třebíč</w:t>
      </w:r>
    </w:p>
    <w:p w:rsidRPr="00C65FDA"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r w:rsidRPr="00C65FDA">
        <w:rPr>
          <w:rFonts w:cs="Arial"/>
          <w:szCs w:val="22"/>
        </w:rPr>
        <w:tab/>
        <w:t>329711/0100</w:t>
      </w:r>
    </w:p>
    <w:p w:rsidRPr="00C65FDA" w:rsidR="002024AB" w:rsidP="002024AB" w:rsidRDefault="002024AB">
      <w:pPr>
        <w:ind w:left="357"/>
        <w:rPr>
          <w:rFonts w:cs="Arial"/>
          <w:szCs w:val="22"/>
        </w:rPr>
      </w:pPr>
    </w:p>
    <w:p w:rsidRPr="00C65FDA" w:rsidR="002024AB" w:rsidP="002024AB" w:rsidRDefault="002024AB">
      <w:pPr>
        <w:ind w:left="357"/>
        <w:rPr>
          <w:rFonts w:cs="Arial"/>
          <w:szCs w:val="22"/>
        </w:rPr>
      </w:pPr>
      <w:r>
        <w:rPr>
          <w:rFonts w:cs="Arial"/>
          <w:szCs w:val="22"/>
        </w:rPr>
        <w:t xml:space="preserve">Ve věcech </w:t>
      </w:r>
      <w:r w:rsidRPr="00C65FDA">
        <w:rPr>
          <w:rFonts w:cs="Arial"/>
          <w:szCs w:val="22"/>
        </w:rPr>
        <w:t>technických je oprávněna jednat</w:t>
      </w:r>
      <w:r>
        <w:rPr>
          <w:rFonts w:cs="Arial"/>
          <w:szCs w:val="22"/>
        </w:rPr>
        <w:t xml:space="preserve"> Ing. Iva Focherová</w:t>
      </w:r>
      <w:r w:rsidRPr="00C65FDA">
        <w:rPr>
          <w:rFonts w:cs="Arial"/>
          <w:szCs w:val="22"/>
        </w:rPr>
        <w:t>, projektový manažer</w:t>
      </w:r>
    </w:p>
    <w:p w:rsidRPr="00C65FDA" w:rsidR="002024AB" w:rsidP="002024AB" w:rsidRDefault="002024AB">
      <w:pPr>
        <w:ind w:left="357"/>
        <w:rPr>
          <w:rFonts w:cs="Arial"/>
          <w:szCs w:val="22"/>
        </w:rPr>
      </w:pPr>
      <w:r w:rsidRPr="00C65FDA">
        <w:rPr>
          <w:rFonts w:cs="Arial"/>
          <w:szCs w:val="22"/>
        </w:rPr>
        <w:t>(dále jen „zadavatel“)</w:t>
      </w:r>
    </w:p>
    <w:p w:rsidR="002024AB" w:rsidP="002024AB" w:rsidRDefault="002024AB">
      <w:pPr>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numPr>
          <w:ilvl w:val="0"/>
          <w:numId w:val="3"/>
        </w:numPr>
        <w:spacing w:line="276" w:lineRule="auto"/>
        <w:rPr>
          <w:rFonts w:cs="Arial"/>
          <w:szCs w:val="22"/>
        </w:rPr>
      </w:pPr>
      <w:r w:rsidRPr="00C65FDA">
        <w:rPr>
          <w:b/>
        </w:rPr>
        <w:t xml:space="preserve">…………………., </w:t>
      </w:r>
      <w:r w:rsidRPr="00C65FDA">
        <w:t>se sídlem ………………</w:t>
      </w:r>
      <w:proofErr w:type="gramStart"/>
      <w:r w:rsidRPr="00C65FDA">
        <w:t>…..</w:t>
      </w:r>
      <w:proofErr w:type="gramEnd"/>
    </w:p>
    <w:p w:rsidRPr="00C65FDA" w:rsidR="002024AB" w:rsidP="002024AB" w:rsidRDefault="002024AB">
      <w:pPr>
        <w:spacing w:line="276" w:lineRule="auto"/>
        <w:ind w:left="357"/>
        <w:rPr>
          <w:rFonts w:cs="Arial"/>
          <w:szCs w:val="22"/>
        </w:rPr>
      </w:pPr>
      <w:r w:rsidRPr="00C65FDA">
        <w:rPr>
          <w:rFonts w:cs="Arial"/>
          <w:szCs w:val="22"/>
        </w:rPr>
        <w:t>zastoupen</w:t>
      </w:r>
      <w:r w:rsidRPr="00C65FDA">
        <w:rPr>
          <w:rFonts w:cs="Arial"/>
          <w:szCs w:val="22"/>
        </w:rPr>
        <w:tab/>
      </w:r>
    </w:p>
    <w:p w:rsidRPr="00C65FDA" w:rsidR="002024AB" w:rsidP="002024AB" w:rsidRDefault="002024AB">
      <w:pPr>
        <w:spacing w:line="276" w:lineRule="auto"/>
        <w:ind w:firstLine="357"/>
      </w:pPr>
      <w:r w:rsidRPr="00C65FDA">
        <w:rPr>
          <w:rFonts w:cs="Arial"/>
          <w:szCs w:val="22"/>
        </w:rPr>
        <w:t>IČ:</w:t>
      </w:r>
      <w:r w:rsidRPr="00C65FDA">
        <w:rPr>
          <w:rFonts w:cs="Arial"/>
          <w:szCs w:val="22"/>
        </w:rPr>
        <w:tab/>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p>
    <w:p w:rsidRPr="00C65FDA" w:rsidR="002024AB" w:rsidP="002024AB" w:rsidRDefault="002024AB">
      <w:pPr>
        <w:spacing w:line="276" w:lineRule="auto"/>
        <w:ind w:left="357"/>
        <w:rPr>
          <w:rFonts w:cs="Arial"/>
          <w:szCs w:val="22"/>
        </w:rPr>
      </w:pPr>
      <w:r>
        <w:rPr>
          <w:rFonts w:cs="Arial"/>
          <w:szCs w:val="22"/>
        </w:rPr>
        <w:t xml:space="preserve">Osoba oprávněná jednat ve věcech technických: </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(dále jen „dodavatel“)</w:t>
      </w:r>
    </w:p>
    <w:p w:rsidRPr="00C65FDA" w:rsidR="002024AB" w:rsidP="002024AB" w:rsidRDefault="002024AB">
      <w:pPr>
        <w:spacing w:line="276" w:lineRule="auto"/>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spacing w:after="240"/>
        <w:ind w:left="357"/>
        <w:jc w:val="center"/>
        <w:rPr>
          <w:rFonts w:cs="Arial"/>
          <w:b/>
          <w:szCs w:val="22"/>
        </w:rPr>
      </w:pPr>
      <w:r w:rsidRPr="00C65FDA">
        <w:rPr>
          <w:rFonts w:cs="Arial"/>
          <w:b/>
          <w:szCs w:val="22"/>
        </w:rPr>
        <w:t>Čl. 2</w:t>
      </w:r>
    </w:p>
    <w:p w:rsidRPr="00C65FDA" w:rsidR="002024AB" w:rsidP="002024AB" w:rsidRDefault="002024AB">
      <w:pPr>
        <w:ind w:left="357"/>
        <w:jc w:val="center"/>
        <w:rPr>
          <w:rFonts w:cs="Arial"/>
          <w:b/>
          <w:szCs w:val="22"/>
        </w:rPr>
      </w:pPr>
      <w:r w:rsidRPr="00C65FDA">
        <w:rPr>
          <w:rFonts w:cs="Arial"/>
          <w:b/>
          <w:szCs w:val="22"/>
        </w:rPr>
        <w:t>Předmět smlouvy - dílo</w:t>
      </w:r>
    </w:p>
    <w:p w:rsidRPr="00BA6418" w:rsidR="002024AB" w:rsidP="002024AB" w:rsidRDefault="002024AB">
      <w:pPr>
        <w:jc w:val="both"/>
        <w:rPr>
          <w:rFonts w:cs="Arial"/>
          <w:sz w:val="10"/>
          <w:szCs w:val="10"/>
        </w:rPr>
      </w:pPr>
    </w:p>
    <w:p w:rsidR="002024AB" w:rsidP="002024AB" w:rsidRDefault="004132EF">
      <w:pPr>
        <w:spacing w:before="60" w:after="60"/>
        <w:jc w:val="both"/>
        <w:rPr>
          <w:rFonts w:cs="Arial"/>
          <w:szCs w:val="22"/>
        </w:rPr>
      </w:pPr>
      <w:r>
        <w:rPr>
          <w:rFonts w:cs="Arial"/>
          <w:szCs w:val="22"/>
        </w:rPr>
        <w:t>Předmětem smlouvy - dílem jsou</w:t>
      </w:r>
      <w:r w:rsidR="002024AB">
        <w:rPr>
          <w:szCs w:val="22"/>
        </w:rPr>
        <w:t xml:space="preserve"> </w:t>
      </w:r>
      <w:r w:rsidR="002024AB">
        <w:rPr>
          <w:rFonts w:cs="Arial"/>
          <w:szCs w:val="22"/>
        </w:rPr>
        <w:t>Moderní metody řízení</w:t>
      </w:r>
      <w:r>
        <w:rPr>
          <w:rFonts w:cs="Arial"/>
          <w:szCs w:val="22"/>
        </w:rPr>
        <w:t xml:space="preserve"> </w:t>
      </w:r>
      <w:r w:rsidR="005A1119">
        <w:rPr>
          <w:rFonts w:cs="Arial"/>
          <w:szCs w:val="22"/>
        </w:rPr>
        <w:t xml:space="preserve">(plnění B) </w:t>
      </w:r>
      <w:r w:rsidRPr="00E32BD1" w:rsidR="002024AB">
        <w:rPr>
          <w:rFonts w:cs="Arial"/>
          <w:szCs w:val="22"/>
        </w:rPr>
        <w:t xml:space="preserve">pro projekt </w:t>
      </w:r>
      <w:r w:rsidRPr="00E32BD1" w:rsidR="002024AB">
        <w:rPr>
          <w:rFonts w:cs="Arial"/>
          <w:b/>
          <w:szCs w:val="22"/>
        </w:rPr>
        <w:t>„Moderní řízení pro Město Třebíč“, registrační číslo projektu CZ1.04/4.1.01/89.00016</w:t>
      </w:r>
      <w:r w:rsidRPr="00E32BD1" w:rsidR="002024AB">
        <w:rPr>
          <w:rFonts w:cs="Arial"/>
          <w:szCs w:val="22"/>
        </w:rPr>
        <w:t xml:space="preserve"> dle výzvy k podání nabídek ev. č. 1312</w:t>
      </w:r>
      <w:r w:rsidRPr="00BC6CDC" w:rsidR="002024AB">
        <w:rPr>
          <w:rFonts w:cs="Arial"/>
          <w:szCs w:val="22"/>
        </w:rPr>
        <w:t>0002</w:t>
      </w:r>
      <w:r w:rsidRPr="00E32BD1" w:rsidR="002024AB">
        <w:rPr>
          <w:rFonts w:cs="Arial"/>
          <w:szCs w:val="22"/>
        </w:rPr>
        <w:t xml:space="preserve"> ze dne</w:t>
      </w:r>
      <w:r w:rsidR="002024AB">
        <w:rPr>
          <w:rFonts w:cs="Arial"/>
          <w:szCs w:val="22"/>
        </w:rPr>
        <w:t xml:space="preserve"> 5. 11</w:t>
      </w:r>
      <w:r w:rsidRPr="00E32BD1" w:rsidR="002024AB">
        <w:rPr>
          <w:rFonts w:cs="Arial"/>
          <w:szCs w:val="22"/>
        </w:rPr>
        <w:t xml:space="preserve">. 2013, zadávací dokumentace a nabídky dodavatele do výše uvedeného zadávacího řízení ze dne … </w:t>
      </w:r>
      <w:r w:rsidR="002024AB">
        <w:rPr>
          <w:rFonts w:cs="Arial"/>
          <w:szCs w:val="22"/>
        </w:rPr>
        <w:t>……</w:t>
      </w:r>
      <w:r w:rsidRPr="00E32BD1" w:rsidR="002024AB">
        <w:rPr>
          <w:rFonts w:cs="Arial"/>
          <w:szCs w:val="22"/>
        </w:rPr>
        <w:t xml:space="preserve">(dále pouze „dílo“ nebo „produkt“). </w:t>
      </w: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4132EF" w:rsidP="002024AB" w:rsidRDefault="004132EF">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B66683" w:rsidP="002024AB" w:rsidRDefault="00B66683">
      <w:pPr>
        <w:autoSpaceDE w:val="false"/>
        <w:autoSpaceDN w:val="false"/>
        <w:adjustRightInd w:val="false"/>
        <w:jc w:val="both"/>
        <w:rPr>
          <w:rFonts w:cs="Arial"/>
          <w:b/>
          <w:szCs w:val="22"/>
        </w:rPr>
      </w:pPr>
    </w:p>
    <w:p w:rsidR="002024AB" w:rsidP="002024AB" w:rsidRDefault="00B66683">
      <w:pPr>
        <w:autoSpaceDE w:val="false"/>
        <w:autoSpaceDN w:val="false"/>
        <w:adjustRightInd w:val="false"/>
        <w:jc w:val="both"/>
        <w:rPr>
          <w:rFonts w:cs="Arial"/>
          <w:b/>
          <w:szCs w:val="22"/>
        </w:rPr>
      </w:pPr>
      <w:r>
        <w:rPr>
          <w:rFonts w:cs="Arial"/>
          <w:b/>
          <w:szCs w:val="22"/>
        </w:rPr>
        <w:t>Předmětem plnění</w:t>
      </w:r>
      <w:r w:rsidR="00A9644F">
        <w:rPr>
          <w:rFonts w:cs="Arial"/>
          <w:b/>
          <w:szCs w:val="22"/>
        </w:rPr>
        <w:t xml:space="preserve"> jsou</w:t>
      </w:r>
      <w:r w:rsidR="002024AB">
        <w:rPr>
          <w:rFonts w:cs="Arial"/>
          <w:b/>
          <w:szCs w:val="22"/>
        </w:rPr>
        <w:t>:</w:t>
      </w:r>
    </w:p>
    <w:p w:rsidRPr="00A9644F" w:rsidR="002024AB" w:rsidP="002024AB" w:rsidRDefault="002024AB">
      <w:pPr>
        <w:autoSpaceDE w:val="false"/>
        <w:autoSpaceDN w:val="false"/>
        <w:adjustRightInd w:val="false"/>
        <w:jc w:val="both"/>
        <w:rPr>
          <w:rFonts w:cs="Arial"/>
          <w:b/>
          <w:sz w:val="10"/>
          <w:szCs w:val="10"/>
        </w:rPr>
      </w:pPr>
    </w:p>
    <w:p w:rsidR="002024AB" w:rsidP="004132EF" w:rsidRDefault="002024AB">
      <w:pPr>
        <w:autoSpaceDE w:val="false"/>
        <w:autoSpaceDN w:val="false"/>
        <w:adjustRightInd w:val="false"/>
        <w:jc w:val="both"/>
        <w:rPr>
          <w:rFonts w:cs="Arial"/>
          <w:szCs w:val="22"/>
        </w:rPr>
      </w:pPr>
      <w:r>
        <w:rPr>
          <w:rFonts w:cs="Arial"/>
          <w:szCs w:val="22"/>
        </w:rPr>
        <w:t>Moderní metody řízení. Výběrové řízení na dodavate</w:t>
      </w:r>
      <w:r w:rsidR="00A9644F">
        <w:rPr>
          <w:rFonts w:cs="Arial"/>
          <w:szCs w:val="22"/>
        </w:rPr>
        <w:t>le služeb pro řízení organizace</w:t>
      </w:r>
      <w:r>
        <w:rPr>
          <w:rFonts w:cs="Arial"/>
          <w:szCs w:val="22"/>
        </w:rPr>
        <w:t xml:space="preserve">: </w:t>
      </w:r>
    </w:p>
    <w:p w:rsidRPr="006E60C9" w:rsidR="002024AB" w:rsidP="002024AB" w:rsidRDefault="002024AB">
      <w:pPr>
        <w:autoSpaceDE w:val="false"/>
        <w:autoSpaceDN w:val="false"/>
        <w:adjustRightInd w:val="false"/>
        <w:ind w:left="720"/>
        <w:jc w:val="both"/>
        <w:rPr>
          <w:rFonts w:cs="Arial"/>
          <w:szCs w:val="22"/>
        </w:rPr>
      </w:pPr>
    </w:p>
    <w:p w:rsidRPr="006E60C9" w:rsidR="002024AB" w:rsidP="002024AB" w:rsidRDefault="002024AB">
      <w:pPr>
        <w:autoSpaceDE w:val="false"/>
        <w:autoSpaceDN w:val="false"/>
        <w:adjustRightInd w:val="false"/>
        <w:jc w:val="both"/>
        <w:rPr>
          <w:rFonts w:cs="Arial"/>
          <w:szCs w:val="22"/>
        </w:rPr>
      </w:pPr>
      <w:r w:rsidRPr="00BD5719">
        <w:rPr>
          <w:rFonts w:cs="Arial"/>
          <w:szCs w:val="22"/>
          <w:u w:val="single"/>
        </w:rPr>
        <w:t>Předmětem plnění v rámci Metodiky zlepšení a zaškolení je zejména</w:t>
      </w:r>
      <w:r w:rsidRPr="006E60C9">
        <w:rPr>
          <w:rFonts w:cs="Arial"/>
          <w:szCs w:val="22"/>
        </w:rPr>
        <w:t>:</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Návrhy na zlepšení</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Metodika zavádění každodenního zlepšování a způsob hodnocení zlepšovacích návrhů</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Akční plán zlepšení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Motivační plán</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Metodika návrhu měření, zda se zlepšení dosahuje</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Diskusní workshopy a brainstormingy</w:t>
      </w:r>
    </w:p>
    <w:p w:rsidRPr="006E60C9" w:rsidR="002024AB" w:rsidP="002024AB" w:rsidRDefault="002024AB">
      <w:pPr>
        <w:autoSpaceDE w:val="false"/>
        <w:autoSpaceDN w:val="false"/>
        <w:adjustRightInd w:val="false"/>
        <w:ind w:left="720"/>
        <w:jc w:val="both"/>
        <w:rPr>
          <w:rFonts w:cs="Arial"/>
          <w:szCs w:val="22"/>
        </w:rPr>
      </w:pPr>
    </w:p>
    <w:p w:rsidRPr="00BD5719" w:rsidR="002024AB" w:rsidP="002024AB" w:rsidRDefault="002024AB">
      <w:pPr>
        <w:autoSpaceDE w:val="false"/>
        <w:autoSpaceDN w:val="false"/>
        <w:adjustRightInd w:val="false"/>
        <w:jc w:val="both"/>
        <w:rPr>
          <w:rFonts w:cs="Arial"/>
          <w:szCs w:val="22"/>
          <w:u w:val="single"/>
        </w:rPr>
      </w:pPr>
      <w:r w:rsidRPr="00BD5719">
        <w:rPr>
          <w:rFonts w:cs="Arial"/>
          <w:szCs w:val="22"/>
          <w:u w:val="single"/>
        </w:rPr>
        <w:t>Předmětem plnění v rámci Nastavení odměňování na systém hodnocení</w:t>
      </w:r>
      <w:r w:rsidR="00A9644F">
        <w:rPr>
          <w:rFonts w:cs="Arial"/>
          <w:szCs w:val="22"/>
          <w:u w:val="single"/>
        </w:rPr>
        <w:t xml:space="preserve"> </w:t>
      </w:r>
      <w:r w:rsidRPr="00BD5719">
        <w:rPr>
          <w:rFonts w:cs="Arial"/>
          <w:szCs w:val="22"/>
          <w:u w:val="single"/>
        </w:rPr>
        <w:t>je zejména:</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Odborné konzultace k opt</w:t>
      </w:r>
      <w:r>
        <w:rPr>
          <w:rFonts w:cs="Arial"/>
          <w:szCs w:val="22"/>
        </w:rPr>
        <w:t xml:space="preserve">imálnímu nastavení </w:t>
      </w:r>
      <w:r w:rsidRPr="006E60C9">
        <w:rPr>
          <w:rFonts w:cs="Arial"/>
          <w:szCs w:val="22"/>
        </w:rPr>
        <w:t xml:space="preserve">odměňování </w:t>
      </w:r>
      <w:r>
        <w:rPr>
          <w:rFonts w:cs="Arial"/>
          <w:szCs w:val="22"/>
        </w:rPr>
        <w:t xml:space="preserve">na systém hodnocení </w:t>
      </w:r>
      <w:r w:rsidRPr="006E60C9">
        <w:rPr>
          <w:rFonts w:cs="Arial"/>
          <w:szCs w:val="22"/>
        </w:rPr>
        <w:t>zaměstnanců</w:t>
      </w:r>
    </w:p>
    <w:p w:rsidRPr="006E60C9" w:rsidR="002024AB" w:rsidP="002024AB" w:rsidRDefault="002024AB">
      <w:pPr>
        <w:autoSpaceDE w:val="false"/>
        <w:autoSpaceDN w:val="false"/>
        <w:adjustRightInd w:val="false"/>
        <w:ind w:left="720"/>
        <w:jc w:val="both"/>
        <w:rPr>
          <w:rFonts w:cs="Arial"/>
          <w:szCs w:val="22"/>
        </w:rPr>
      </w:pPr>
    </w:p>
    <w:p w:rsidRPr="00BD5719" w:rsidR="002024AB" w:rsidP="002024AB" w:rsidRDefault="002024AB">
      <w:pPr>
        <w:autoSpaceDE w:val="false"/>
        <w:autoSpaceDN w:val="false"/>
        <w:adjustRightInd w:val="false"/>
        <w:jc w:val="both"/>
        <w:rPr>
          <w:rFonts w:cs="Arial"/>
          <w:szCs w:val="22"/>
          <w:u w:val="single"/>
        </w:rPr>
      </w:pPr>
      <w:r w:rsidRPr="00BD5719">
        <w:rPr>
          <w:rFonts w:cs="Arial"/>
          <w:szCs w:val="22"/>
          <w:u w:val="single"/>
        </w:rPr>
        <w:t>Předmětem plnění v rámci Projektového řízení je zejména:</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Sestavení metodiky</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Sestavení praktického návodu projektového vedení</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Řízení projektů města v rámci společného týmu spojené s předáváním zkušeností praxí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Metodické vedení implementace projektového řízení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Definice kompetencí a pravomocí projektového vedení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Definice případných organizačních změn</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Vytvoření vzorů projektových dokumentů</w:t>
      </w:r>
    </w:p>
    <w:p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Zaškolení manažerů pro řízení projektů</w:t>
      </w:r>
    </w:p>
    <w:p w:rsidR="002024AB" w:rsidP="002024AB" w:rsidRDefault="002024AB">
      <w:pPr>
        <w:autoSpaceDE w:val="false"/>
        <w:autoSpaceDN w:val="false"/>
        <w:adjustRightInd w:val="false"/>
        <w:jc w:val="both"/>
        <w:rPr>
          <w:rFonts w:cs="Arial"/>
          <w:szCs w:val="22"/>
        </w:rPr>
      </w:pPr>
    </w:p>
    <w:p w:rsidRPr="00003B71" w:rsidR="002024AB" w:rsidP="002024AB" w:rsidRDefault="002024AB">
      <w:pPr>
        <w:autoSpaceDE w:val="false"/>
        <w:autoSpaceDN w:val="false"/>
        <w:adjustRightInd w:val="false"/>
        <w:ind w:left="720"/>
        <w:jc w:val="both"/>
        <w:rPr>
          <w:rFonts w:cs="Arial"/>
          <w:szCs w:val="22"/>
        </w:rPr>
      </w:pPr>
    </w:p>
    <w:p w:rsidR="002024AB" w:rsidP="002024AB" w:rsidRDefault="002024AB">
      <w:pPr>
        <w:spacing w:before="60" w:after="60"/>
        <w:jc w:val="both"/>
        <w:rPr>
          <w:rFonts w:cs="Arial"/>
          <w:szCs w:val="22"/>
        </w:rPr>
      </w:pPr>
      <w:r w:rsidRPr="00E32BD1">
        <w:rPr>
          <w:rFonts w:cs="Arial"/>
          <w:szCs w:val="22"/>
        </w:rPr>
        <w:t xml:space="preserve">Předmět díla je podrobně specifikován v příloze </w:t>
      </w:r>
      <w:r w:rsidRPr="003D62A4">
        <w:rPr>
          <w:rFonts w:cs="Arial"/>
          <w:szCs w:val="22"/>
        </w:rPr>
        <w:t>č. 1 Smlouvy o dílo – přílohou</w:t>
      </w:r>
      <w:r>
        <w:rPr>
          <w:rFonts w:cs="Arial"/>
          <w:szCs w:val="22"/>
        </w:rPr>
        <w:t xml:space="preserve"> smlouvy jsou</w:t>
      </w:r>
      <w:r w:rsidRPr="00E32BD1">
        <w:rPr>
          <w:rFonts w:cs="Arial"/>
          <w:szCs w:val="22"/>
        </w:rPr>
        <w:t xml:space="preserve"> doklady pro hodnocení nabídek: návrh řešení veřejné zakázky</w:t>
      </w:r>
      <w:r>
        <w:rPr>
          <w:rFonts w:cs="Arial"/>
          <w:szCs w:val="22"/>
        </w:rPr>
        <w:t>.</w:t>
      </w:r>
    </w:p>
    <w:p w:rsidRPr="00E32BD1" w:rsidR="002024AB" w:rsidP="002024AB" w:rsidRDefault="002024AB">
      <w:pPr>
        <w:spacing w:before="60" w:after="60"/>
        <w:jc w:val="both"/>
        <w:rPr>
          <w:rFonts w:cs="Arial"/>
          <w:szCs w:val="22"/>
        </w:rPr>
      </w:pPr>
    </w:p>
    <w:p w:rsidR="002024AB" w:rsidP="00A80F1E" w:rsidRDefault="002024AB">
      <w:pPr>
        <w:spacing w:before="60" w:after="60"/>
        <w:jc w:val="both"/>
        <w:rPr>
          <w:szCs w:val="22"/>
        </w:rPr>
      </w:pPr>
      <w:r w:rsidRPr="00C65FDA">
        <w:rPr>
          <w:szCs w:val="22"/>
        </w:rPr>
        <w:t>U všech aktivit a výstupů je dodavatel vázán nabídkou</w:t>
      </w:r>
      <w:r w:rsidR="001A5724">
        <w:rPr>
          <w:szCs w:val="22"/>
        </w:rPr>
        <w:t xml:space="preserve"> </w:t>
      </w:r>
      <w:r w:rsidRPr="00C92743">
        <w:rPr>
          <w:szCs w:val="22"/>
        </w:rPr>
        <w:t>ze dne</w:t>
      </w:r>
      <w:proofErr w:type="gramStart"/>
      <w:r>
        <w:rPr>
          <w:szCs w:val="22"/>
        </w:rPr>
        <w:t>…...</w:t>
      </w:r>
      <w:r w:rsidRPr="00B95347">
        <w:rPr>
          <w:szCs w:val="22"/>
        </w:rPr>
        <w:t>.</w:t>
      </w:r>
      <w:r>
        <w:rPr>
          <w:szCs w:val="22"/>
        </w:rPr>
        <w:t xml:space="preserve">.., </w:t>
      </w:r>
      <w:r w:rsidRPr="00B95347">
        <w:rPr>
          <w:szCs w:val="22"/>
        </w:rPr>
        <w:t>k</w:t>
      </w:r>
      <w:r w:rsidRPr="00C65FDA">
        <w:rPr>
          <w:szCs w:val="22"/>
        </w:rPr>
        <w:t>terou</w:t>
      </w:r>
      <w:proofErr w:type="gramEnd"/>
      <w:r w:rsidRPr="00C65FDA">
        <w:rPr>
          <w:szCs w:val="22"/>
        </w:rPr>
        <w:t xml:space="preserve"> předložil v rámci veřejné zakázky malého rozsahu, také v oblasti kvality, detailnosti a rozsahu výstupů. Dodavatel je také vázán výzvou a zadávacími podmínkami zadávacího řízení na veřejnou zakázku malého rozsahu </w:t>
      </w:r>
      <w:r w:rsidRPr="00E0575B">
        <w:rPr>
          <w:szCs w:val="22"/>
        </w:rPr>
        <w:t>„Strategický plán rozvoje úřadu, rozvoje města</w:t>
      </w:r>
      <w:r w:rsidR="00864034">
        <w:rPr>
          <w:szCs w:val="22"/>
        </w:rPr>
        <w:t xml:space="preserve"> a Moderní metody řízení</w:t>
      </w:r>
      <w:r w:rsidRPr="00E0575B">
        <w:rPr>
          <w:szCs w:val="22"/>
        </w:rPr>
        <w:t>“ ze dne</w:t>
      </w:r>
      <w:r>
        <w:rPr>
          <w:szCs w:val="22"/>
        </w:rPr>
        <w:t xml:space="preserve"> 5</w:t>
      </w:r>
      <w:r w:rsidRPr="003D62A4">
        <w:rPr>
          <w:szCs w:val="22"/>
        </w:rPr>
        <w:t>. 11. 2013</w:t>
      </w:r>
    </w:p>
    <w:p w:rsidRPr="00A80F1E" w:rsidR="00A80F1E" w:rsidP="00A80F1E" w:rsidRDefault="00A80F1E">
      <w:pPr>
        <w:spacing w:before="60" w:after="60"/>
        <w:jc w:val="both"/>
        <w:rPr>
          <w:szCs w:val="22"/>
        </w:rPr>
      </w:pPr>
    </w:p>
    <w:p w:rsidR="002024AB" w:rsidP="002024AB" w:rsidRDefault="002024AB">
      <w:pPr>
        <w:numPr>
          <w:ilvl w:val="1"/>
          <w:numId w:val="3"/>
        </w:numPr>
        <w:rPr>
          <w:b/>
          <w:szCs w:val="22"/>
        </w:rPr>
      </w:pPr>
      <w:r w:rsidRPr="00776716">
        <w:rPr>
          <w:b/>
          <w:szCs w:val="22"/>
        </w:rPr>
        <w:t>Termíny plnění</w:t>
      </w:r>
    </w:p>
    <w:p w:rsidR="002024AB" w:rsidP="002024AB" w:rsidRDefault="002024AB">
      <w:pPr>
        <w:rPr>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219"/>
        <w:gridCol w:w="4993"/>
      </w:tblGrid>
      <w:tr w:rsidRPr="00F32B36" w:rsidR="002024AB" w:rsidTr="00677C16">
        <w:tc>
          <w:tcPr>
            <w:tcW w:w="4219" w:type="dxa"/>
            <w:shd w:val="clear" w:color="auto" w:fill="auto"/>
          </w:tcPr>
          <w:p w:rsidRPr="00021CD0" w:rsidR="002024AB" w:rsidP="00677C16" w:rsidRDefault="002024AB">
            <w:pPr>
              <w:rPr>
                <w:rFonts w:cs="Arial"/>
              </w:rPr>
            </w:pPr>
            <w:r w:rsidRPr="00021CD0">
              <w:rPr>
                <w:rFonts w:cs="Arial"/>
                <w:b/>
                <w:szCs w:val="22"/>
              </w:rPr>
              <w:t xml:space="preserve">Předpoklad zahájení </w:t>
            </w:r>
            <w:r w:rsidRPr="00021CD0">
              <w:rPr>
                <w:rFonts w:cs="Arial"/>
                <w:b/>
                <w:color w:val="000000"/>
                <w:szCs w:val="22"/>
              </w:rPr>
              <w:t>prací</w:t>
            </w:r>
            <w:r w:rsidRPr="00021CD0">
              <w:rPr>
                <w:rFonts w:cs="Arial"/>
                <w:b/>
                <w:szCs w:val="22"/>
              </w:rPr>
              <w:t>:</w:t>
            </w:r>
          </w:p>
        </w:tc>
        <w:tc>
          <w:tcPr>
            <w:tcW w:w="4993" w:type="dxa"/>
            <w:shd w:val="clear" w:color="auto" w:fill="auto"/>
          </w:tcPr>
          <w:p w:rsidRPr="00021CD0" w:rsidR="002024AB" w:rsidP="00677C16" w:rsidRDefault="002024AB">
            <w:pPr>
              <w:rPr>
                <w:rFonts w:cs="Arial"/>
                <w:b/>
              </w:rPr>
            </w:pPr>
            <w:r>
              <w:rPr>
                <w:rFonts w:cs="Arial"/>
                <w:b/>
                <w:szCs w:val="22"/>
              </w:rPr>
              <w:t>leden</w:t>
            </w:r>
            <w:r w:rsidRPr="00021CD0">
              <w:rPr>
                <w:rFonts w:cs="Arial"/>
                <w:b/>
                <w:szCs w:val="22"/>
              </w:rPr>
              <w:t xml:space="preserve"> 201</w:t>
            </w:r>
            <w:r>
              <w:rPr>
                <w:rFonts w:cs="Arial"/>
                <w:b/>
                <w:szCs w:val="22"/>
              </w:rPr>
              <w:t>4</w:t>
            </w:r>
          </w:p>
        </w:tc>
      </w:tr>
      <w:tr w:rsidRPr="00F32B36" w:rsidR="002024AB" w:rsidTr="00677C16">
        <w:tc>
          <w:tcPr>
            <w:tcW w:w="4219" w:type="dxa"/>
            <w:shd w:val="clear" w:color="auto" w:fill="auto"/>
          </w:tcPr>
          <w:p w:rsidRPr="00E32BD1" w:rsidR="002024AB" w:rsidP="00677C16" w:rsidRDefault="002024AB">
            <w:pPr>
              <w:rPr>
                <w:rFonts w:cs="Arial"/>
              </w:rPr>
            </w:pPr>
            <w:r w:rsidRPr="006529DC">
              <w:rPr>
                <w:rFonts w:cs="Arial"/>
                <w:sz w:val="20"/>
                <w:szCs w:val="20"/>
              </w:rPr>
              <w:t>Metodika zlepšení a zaškolení</w:t>
            </w:r>
          </w:p>
        </w:tc>
        <w:tc>
          <w:tcPr>
            <w:tcW w:w="4993" w:type="dxa"/>
            <w:shd w:val="clear" w:color="auto" w:fill="auto"/>
          </w:tcPr>
          <w:p w:rsidRPr="0038669F" w:rsidR="002024AB" w:rsidP="00677C16" w:rsidRDefault="002024AB">
            <w:pPr>
              <w:rPr>
                <w:rFonts w:cs="Arial"/>
              </w:rPr>
            </w:pPr>
            <w:r>
              <w:rPr>
                <w:rFonts w:cs="Arial"/>
                <w:szCs w:val="22"/>
              </w:rPr>
              <w:t>leden 2014</w:t>
            </w:r>
            <w:r w:rsidRPr="0038669F">
              <w:rPr>
                <w:rFonts w:cs="Arial"/>
                <w:szCs w:val="22"/>
              </w:rPr>
              <w:t xml:space="preserve"> – </w:t>
            </w:r>
            <w:r>
              <w:rPr>
                <w:rFonts w:cs="Arial"/>
                <w:szCs w:val="22"/>
              </w:rPr>
              <w:t>duben</w:t>
            </w:r>
            <w:r w:rsidRPr="0038669F">
              <w:rPr>
                <w:rFonts w:cs="Arial"/>
                <w:szCs w:val="22"/>
              </w:rPr>
              <w:t xml:space="preserve"> 201</w:t>
            </w:r>
            <w:r>
              <w:rPr>
                <w:rFonts w:cs="Arial"/>
                <w:szCs w:val="22"/>
              </w:rPr>
              <w:t>5</w:t>
            </w:r>
          </w:p>
        </w:tc>
      </w:tr>
      <w:tr w:rsidRPr="00F32B36" w:rsidR="002024AB" w:rsidTr="00677C16">
        <w:trPr>
          <w:trHeight w:val="172"/>
        </w:trPr>
        <w:tc>
          <w:tcPr>
            <w:tcW w:w="4219" w:type="dxa"/>
            <w:shd w:val="clear" w:color="auto" w:fill="auto"/>
          </w:tcPr>
          <w:p w:rsidRPr="00B96612" w:rsidR="002024AB" w:rsidP="00677C16" w:rsidRDefault="002024AB">
            <w:pPr>
              <w:pStyle w:val="Odstavecseseznamem"/>
              <w:spacing w:after="0"/>
              <w:ind w:left="0"/>
              <w:rPr>
                <w:rFonts w:ascii="Arial" w:hAnsi="Arial" w:cs="Arial"/>
                <w:i/>
              </w:rPr>
            </w:pPr>
            <w:r w:rsidRPr="00B96612">
              <w:rPr>
                <w:rFonts w:ascii="Arial" w:hAnsi="Arial" w:cs="Arial"/>
                <w:sz w:val="20"/>
                <w:szCs w:val="20"/>
              </w:rPr>
              <w:t xml:space="preserve">Nastavení odměňování na systém hodnocení </w:t>
            </w:r>
          </w:p>
        </w:tc>
        <w:tc>
          <w:tcPr>
            <w:tcW w:w="4993" w:type="dxa"/>
            <w:shd w:val="clear" w:color="auto" w:fill="auto"/>
          </w:tcPr>
          <w:p w:rsidRPr="0038669F" w:rsidR="002024AB" w:rsidP="00677C16" w:rsidRDefault="002024AB">
            <w:pPr>
              <w:rPr>
                <w:rFonts w:cs="Arial"/>
              </w:rPr>
            </w:pPr>
            <w:r>
              <w:rPr>
                <w:rFonts w:cs="Arial"/>
                <w:szCs w:val="22"/>
              </w:rPr>
              <w:t xml:space="preserve">leden </w:t>
            </w:r>
            <w:r w:rsidRPr="0038669F">
              <w:rPr>
                <w:rFonts w:cs="Arial"/>
                <w:szCs w:val="22"/>
              </w:rPr>
              <w:t xml:space="preserve">2014 – </w:t>
            </w:r>
            <w:r>
              <w:rPr>
                <w:rFonts w:cs="Arial"/>
                <w:szCs w:val="22"/>
              </w:rPr>
              <w:t>duben</w:t>
            </w:r>
            <w:r w:rsidRPr="0038669F">
              <w:rPr>
                <w:rFonts w:cs="Arial"/>
                <w:szCs w:val="22"/>
              </w:rPr>
              <w:t xml:space="preserve"> 201</w:t>
            </w:r>
            <w:r>
              <w:rPr>
                <w:rFonts w:cs="Arial"/>
                <w:szCs w:val="22"/>
              </w:rPr>
              <w:t>5</w:t>
            </w:r>
          </w:p>
        </w:tc>
      </w:tr>
      <w:tr w:rsidRPr="00F32B36" w:rsidR="002024AB" w:rsidTr="00677C16">
        <w:trPr>
          <w:trHeight w:val="172"/>
        </w:trPr>
        <w:tc>
          <w:tcPr>
            <w:tcW w:w="4219" w:type="dxa"/>
            <w:shd w:val="clear" w:color="auto" w:fill="auto"/>
          </w:tcPr>
          <w:p w:rsidRPr="00B96612" w:rsidR="002024AB" w:rsidP="00677C16" w:rsidRDefault="002024AB">
            <w:pPr>
              <w:pStyle w:val="Odstavecseseznamem"/>
              <w:spacing w:after="0"/>
              <w:ind w:left="0"/>
              <w:rPr>
                <w:rFonts w:ascii="Arial" w:hAnsi="Arial" w:cs="Arial"/>
                <w:sz w:val="20"/>
                <w:szCs w:val="20"/>
              </w:rPr>
            </w:pPr>
            <w:r w:rsidRPr="00B96612">
              <w:rPr>
                <w:rFonts w:ascii="Arial" w:hAnsi="Arial" w:cs="Arial"/>
                <w:sz w:val="20"/>
                <w:szCs w:val="20"/>
              </w:rPr>
              <w:t>Metodika projektového řízení, praktický návod projektového řízení, metodické vedení</w:t>
            </w:r>
          </w:p>
        </w:tc>
        <w:tc>
          <w:tcPr>
            <w:tcW w:w="4993" w:type="dxa"/>
            <w:shd w:val="clear" w:color="auto" w:fill="auto"/>
          </w:tcPr>
          <w:p w:rsidRPr="0038669F" w:rsidR="002024AB" w:rsidP="00677C16" w:rsidRDefault="002024AB">
            <w:pPr>
              <w:rPr>
                <w:rFonts w:cs="Arial"/>
              </w:rPr>
            </w:pPr>
            <w:r>
              <w:rPr>
                <w:rFonts w:cs="Arial"/>
                <w:szCs w:val="22"/>
              </w:rPr>
              <w:t xml:space="preserve"> leden 2014 – duben 2015</w:t>
            </w:r>
          </w:p>
        </w:tc>
      </w:tr>
      <w:tr w:rsidRPr="004D3DD1" w:rsidR="002024AB" w:rsidTr="00677C16">
        <w:tc>
          <w:tcPr>
            <w:tcW w:w="4219" w:type="dxa"/>
            <w:shd w:val="clear" w:color="auto" w:fill="auto"/>
          </w:tcPr>
          <w:p w:rsidRPr="00021CD0" w:rsidR="002024AB" w:rsidP="00677C16" w:rsidRDefault="002024AB">
            <w:pPr>
              <w:rPr>
                <w:rFonts w:cs="Arial"/>
              </w:rPr>
            </w:pPr>
            <w:r w:rsidRPr="00021CD0">
              <w:rPr>
                <w:rFonts w:cs="Arial"/>
                <w:b/>
                <w:szCs w:val="22"/>
              </w:rPr>
              <w:t>Termín ukončení prací:</w:t>
            </w:r>
          </w:p>
        </w:tc>
        <w:tc>
          <w:tcPr>
            <w:tcW w:w="4993" w:type="dxa"/>
            <w:shd w:val="clear" w:color="auto" w:fill="auto"/>
          </w:tcPr>
          <w:p w:rsidRPr="005A221B" w:rsidR="002024AB" w:rsidP="00677C16" w:rsidRDefault="002024AB">
            <w:pPr>
              <w:rPr>
                <w:rFonts w:cs="Arial"/>
                <w:b/>
              </w:rPr>
            </w:pPr>
            <w:r>
              <w:rPr>
                <w:rFonts w:cs="Arial"/>
                <w:b/>
                <w:szCs w:val="22"/>
              </w:rPr>
              <w:t>duben</w:t>
            </w:r>
            <w:r w:rsidRPr="00021CD0">
              <w:rPr>
                <w:rFonts w:cs="Arial"/>
                <w:b/>
                <w:szCs w:val="22"/>
              </w:rPr>
              <w:t xml:space="preserve"> 2015</w:t>
            </w:r>
          </w:p>
        </w:tc>
      </w:tr>
    </w:tbl>
    <w:p w:rsidR="002024AB" w:rsidP="002024AB" w:rsidRDefault="002024AB">
      <w:pPr>
        <w:jc w:val="both"/>
        <w:rPr>
          <w:rFonts w:cs="Arial"/>
          <w:szCs w:val="22"/>
        </w:rPr>
      </w:pPr>
    </w:p>
    <w:p w:rsidRPr="00C65FDA" w:rsidR="002024AB" w:rsidP="002024AB" w:rsidRDefault="002024AB">
      <w:pPr>
        <w:spacing w:after="240"/>
        <w:jc w:val="center"/>
        <w:rPr>
          <w:rFonts w:cs="Arial"/>
          <w:b/>
          <w:szCs w:val="22"/>
        </w:rPr>
      </w:pPr>
      <w:r w:rsidRPr="00C65FDA">
        <w:rPr>
          <w:rFonts w:cs="Arial"/>
          <w:b/>
          <w:szCs w:val="22"/>
        </w:rPr>
        <w:lastRenderedPageBreak/>
        <w:t>Čl. 3</w:t>
      </w:r>
    </w:p>
    <w:p w:rsidRPr="00C65FDA" w:rsidR="002024AB" w:rsidP="002024AB" w:rsidRDefault="002024AB">
      <w:pPr>
        <w:jc w:val="center"/>
        <w:rPr>
          <w:rFonts w:cs="Arial"/>
          <w:b/>
          <w:szCs w:val="22"/>
        </w:rPr>
      </w:pPr>
      <w:r w:rsidRPr="00C65FDA">
        <w:rPr>
          <w:rFonts w:cs="Arial"/>
          <w:b/>
          <w:szCs w:val="22"/>
        </w:rPr>
        <w:t>Čas a místo plnění</w:t>
      </w:r>
    </w:p>
    <w:p w:rsidRPr="00C65FDA" w:rsidR="002024AB" w:rsidP="002024AB" w:rsidRDefault="002024AB">
      <w:pPr>
        <w:spacing w:before="60" w:after="60"/>
        <w:rPr>
          <w:rFonts w:cs="Arial"/>
          <w:szCs w:val="22"/>
        </w:rPr>
      </w:pPr>
    </w:p>
    <w:p w:rsidRPr="001A5724" w:rsidR="002024AB" w:rsidP="001A5724" w:rsidRDefault="002024AB">
      <w:pPr>
        <w:pStyle w:val="Odstavecseseznamem"/>
        <w:numPr>
          <w:ilvl w:val="1"/>
          <w:numId w:val="26"/>
        </w:numPr>
        <w:spacing w:before="60" w:after="60"/>
        <w:ind w:left="709" w:hanging="709"/>
        <w:jc w:val="both"/>
        <w:rPr>
          <w:rFonts w:ascii="Arial" w:hAnsi="Arial" w:cs="Arial"/>
        </w:rPr>
      </w:pPr>
      <w:r w:rsidRPr="001A5724">
        <w:rPr>
          <w:rFonts w:ascii="Arial" w:hAnsi="Arial" w:cs="Arial"/>
        </w:rPr>
        <w:t xml:space="preserve">Místem plnění veřejné zakázky je sídlo zadavatele, </w:t>
      </w:r>
      <w:proofErr w:type="spellStart"/>
      <w:r w:rsidRPr="001A5724">
        <w:rPr>
          <w:rFonts w:ascii="Arial" w:hAnsi="Arial" w:cs="Arial"/>
        </w:rPr>
        <w:t>MěÚ</w:t>
      </w:r>
      <w:proofErr w:type="spellEnd"/>
      <w:r w:rsidRPr="001A5724">
        <w:rPr>
          <w:rFonts w:ascii="Arial" w:hAnsi="Arial" w:cs="Arial"/>
        </w:rPr>
        <w:t xml:space="preserve"> Třebíč, Karlovo nám. 104/55 a Masarykovo nám. 116/6, 674 01.</w:t>
      </w:r>
    </w:p>
    <w:p w:rsidRPr="001A5724" w:rsidR="002024AB" w:rsidP="001A5724" w:rsidRDefault="002024AB">
      <w:pPr>
        <w:pStyle w:val="Odstavecseseznamem"/>
        <w:numPr>
          <w:ilvl w:val="1"/>
          <w:numId w:val="26"/>
        </w:numPr>
        <w:spacing w:before="60" w:after="60"/>
        <w:ind w:left="709" w:hanging="709"/>
        <w:jc w:val="both"/>
        <w:rPr>
          <w:rFonts w:ascii="Arial" w:hAnsi="Arial" w:cs="Arial"/>
        </w:rPr>
      </w:pPr>
      <w:r w:rsidRPr="001A5724">
        <w:rPr>
          <w:rFonts w:ascii="Arial" w:hAnsi="Arial" w:cs="Arial"/>
        </w:rPr>
        <w:t>Dodavatel se zavazuje zahájit plnění díla neprodleně po uzavření této smlouvy a v plnění díla dle této smlouvy bez přerušení pokračovat.</w:t>
      </w:r>
    </w:p>
    <w:p w:rsidRPr="001A5724" w:rsidR="002024AB" w:rsidP="001A5724" w:rsidRDefault="002024AB">
      <w:pPr>
        <w:numPr>
          <w:ilvl w:val="1"/>
          <w:numId w:val="26"/>
        </w:numPr>
        <w:tabs>
          <w:tab w:val="num" w:pos="943"/>
        </w:tabs>
        <w:spacing w:before="60" w:after="60"/>
        <w:ind w:left="709" w:hanging="709"/>
        <w:jc w:val="both"/>
        <w:rPr>
          <w:rFonts w:cs="Arial"/>
          <w:b/>
          <w:i/>
          <w:szCs w:val="22"/>
          <w:u w:val="single"/>
        </w:rPr>
      </w:pPr>
      <w:r w:rsidRPr="001A5724">
        <w:rPr>
          <w:rFonts w:cs="Arial"/>
          <w:szCs w:val="22"/>
        </w:rPr>
        <w:t>Dodavatel se zavazuje řádně, tj. bez vad a nedodělků, dokončit dílo nejpozději do dubna 2015. Termíny plnění realizace díla dle této smlouvy jsou uvedeny v článku 2, odst. 2.1 této smlouvy. Zkrácení termínů plnění veřejné zakázky ze strany dodavatele je nepřípustné.</w:t>
      </w:r>
    </w:p>
    <w:p w:rsidRPr="001A5724" w:rsidR="002024AB" w:rsidP="001A5724" w:rsidRDefault="002024AB">
      <w:pPr>
        <w:numPr>
          <w:ilvl w:val="1"/>
          <w:numId w:val="26"/>
        </w:numPr>
        <w:tabs>
          <w:tab w:val="num" w:pos="943"/>
        </w:tabs>
        <w:spacing w:before="60" w:after="60"/>
        <w:ind w:left="709" w:hanging="709"/>
        <w:jc w:val="both"/>
        <w:rPr>
          <w:rFonts w:cs="Arial"/>
          <w:szCs w:val="22"/>
        </w:rPr>
      </w:pPr>
      <w:r w:rsidRPr="001A5724">
        <w:rPr>
          <w:rFonts w:cs="Arial"/>
          <w:szCs w:val="22"/>
        </w:rPr>
        <w:t>Dodavatel není oprávněn přerušit plnění díla dle této smlouvy; přerušit plnění díla není dodavatel oprávněn ani z důvodu neplnění ze strany jeho subdodavatelů nebo jiných osob dodavatelem zaměstnaných na plnění předmětu této smlouvy, pokud jakýkoliv dodavatel zboží, materiálu nebo prací určený dodavatelem plní s prodlením nebo neplní vůbec, stávky zaměstnanců dodavatele nebo nemožnosti zajištění pracovních sil apod.</w:t>
      </w:r>
    </w:p>
    <w:p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4</w:t>
      </w:r>
    </w:p>
    <w:p w:rsidRPr="00C65FDA" w:rsidR="002024AB" w:rsidP="002024AB" w:rsidRDefault="002024AB">
      <w:pPr>
        <w:jc w:val="center"/>
        <w:rPr>
          <w:rFonts w:cs="Arial"/>
          <w:b/>
          <w:szCs w:val="22"/>
        </w:rPr>
      </w:pPr>
      <w:r w:rsidRPr="00C65FDA">
        <w:rPr>
          <w:rFonts w:cs="Arial"/>
          <w:b/>
          <w:szCs w:val="22"/>
        </w:rPr>
        <w:t>Cena a platební podmínky</w:t>
      </w:r>
    </w:p>
    <w:p w:rsidRPr="00C65FDA" w:rsidR="002024AB" w:rsidP="002024AB" w:rsidRDefault="002024AB">
      <w:pPr>
        <w:rPr>
          <w:rFonts w:cs="Arial"/>
          <w:szCs w:val="22"/>
        </w:rPr>
      </w:pPr>
    </w:p>
    <w:p w:rsidRPr="00C65FDA" w:rsidR="002024AB" w:rsidP="002024AB" w:rsidRDefault="002024AB">
      <w:pPr>
        <w:spacing w:before="60" w:after="60"/>
        <w:ind w:left="709" w:hanging="709"/>
        <w:rPr>
          <w:rFonts w:cs="Arial"/>
          <w:b/>
          <w:szCs w:val="22"/>
        </w:rPr>
      </w:pPr>
      <w:r w:rsidRPr="00C65FDA">
        <w:rPr>
          <w:rFonts w:cs="Arial"/>
          <w:b/>
          <w:szCs w:val="22"/>
        </w:rPr>
        <w:t xml:space="preserve">4.1 </w:t>
      </w:r>
      <w:r>
        <w:rPr>
          <w:rFonts w:cs="Arial"/>
          <w:b/>
          <w:szCs w:val="22"/>
        </w:rPr>
        <w:tab/>
      </w:r>
      <w:r w:rsidRPr="00C65FDA">
        <w:rPr>
          <w:rFonts w:cs="Arial"/>
          <w:b/>
          <w:szCs w:val="22"/>
        </w:rPr>
        <w:t>Cena</w:t>
      </w:r>
    </w:p>
    <w:p w:rsidR="002024AB" w:rsidP="002024AB" w:rsidRDefault="002024AB">
      <w:pPr>
        <w:numPr>
          <w:ilvl w:val="2"/>
          <w:numId w:val="4"/>
        </w:numPr>
        <w:spacing w:before="60" w:after="60"/>
        <w:ind w:left="709" w:hanging="709"/>
        <w:jc w:val="both"/>
        <w:rPr>
          <w:rFonts w:cs="Arial"/>
          <w:szCs w:val="22"/>
        </w:rPr>
      </w:pPr>
      <w:r w:rsidRPr="00C65FDA">
        <w:rPr>
          <w:rFonts w:cs="Arial"/>
          <w:szCs w:val="22"/>
        </w:rPr>
        <w:t xml:space="preserve">Cena za dílo dle této smlouvy byla smluvními stranami sjednána jako cena </w:t>
      </w:r>
      <w:r>
        <w:rPr>
          <w:rFonts w:cs="Arial"/>
          <w:szCs w:val="22"/>
        </w:rPr>
        <w:t>maximální</w:t>
      </w:r>
      <w:r w:rsidRPr="00C65FDA">
        <w:rPr>
          <w:rFonts w:cs="Arial"/>
          <w:szCs w:val="22"/>
        </w:rPr>
        <w:t xml:space="preserve"> ve výši:</w:t>
      </w:r>
    </w:p>
    <w:p w:rsidRPr="00C65FDA" w:rsidR="002024AB" w:rsidP="002024AB" w:rsidRDefault="002024AB">
      <w:pPr>
        <w:jc w:val="both"/>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4"/>
        <w:gridCol w:w="3118"/>
        <w:gridCol w:w="1843"/>
        <w:gridCol w:w="1722"/>
        <w:gridCol w:w="2016"/>
      </w:tblGrid>
      <w:tr w:rsidRPr="00C65FDA" w:rsidR="002024AB" w:rsidTr="00677C16">
        <w:tc>
          <w:tcPr>
            <w:tcW w:w="534" w:type="dxa"/>
            <w:tcBorders>
              <w:top w:val="single" w:color="auto" w:sz="18" w:space="0"/>
              <w:left w:val="single" w:color="auto" w:sz="18" w:space="0"/>
              <w:bottom w:val="single" w:color="auto" w:sz="18" w:space="0"/>
              <w:right w:val="single" w:color="auto" w:sz="12" w:space="0"/>
            </w:tcBorders>
            <w:shd w:val="clear" w:color="auto" w:fill="F2F2F2"/>
            <w:textDirection w:val="btLr"/>
          </w:tcPr>
          <w:p w:rsidRPr="00CD4DA4" w:rsidR="002024AB" w:rsidP="00677C16" w:rsidRDefault="002024AB">
            <w:pPr>
              <w:spacing w:after="200" w:line="276" w:lineRule="auto"/>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Položka</w:t>
            </w:r>
          </w:p>
          <w:p w:rsidRPr="00B87E0F" w:rsidR="002024AB" w:rsidP="00677C16" w:rsidRDefault="002024AB">
            <w:pPr>
              <w:rPr>
                <w:rFonts w:cs="Arial"/>
                <w:b/>
                <w:sz w:val="20"/>
                <w:szCs w:val="20"/>
              </w:rPr>
            </w:pPr>
          </w:p>
        </w:tc>
        <w:tc>
          <w:tcPr>
            <w:tcW w:w="1843" w:type="dxa"/>
            <w:tcBorders>
              <w:top w:val="single" w:color="auto" w:sz="18" w:space="0"/>
              <w:left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bez DPH</w:t>
            </w:r>
          </w:p>
        </w:tc>
        <w:tc>
          <w:tcPr>
            <w:tcW w:w="1722" w:type="dxa"/>
            <w:tcBorders>
              <w:top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DPH 21%</w:t>
            </w:r>
          </w:p>
        </w:tc>
        <w:tc>
          <w:tcPr>
            <w:tcW w:w="2016" w:type="dxa"/>
            <w:tcBorders>
              <w:top w:val="single" w:color="auto" w:sz="18"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včetně DPH</w:t>
            </w:r>
          </w:p>
        </w:tc>
      </w:tr>
      <w:tr w:rsidRPr="00C65FDA" w:rsidR="002024AB" w:rsidTr="002C7703">
        <w:tc>
          <w:tcPr>
            <w:tcW w:w="534" w:type="dxa"/>
            <w:vMerge w:val="restart"/>
            <w:tcBorders>
              <w:top w:val="single" w:color="auto" w:sz="18" w:space="0"/>
              <w:left w:val="single" w:color="auto" w:sz="18" w:space="0"/>
              <w:right w:val="single" w:color="auto" w:sz="12" w:space="0"/>
            </w:tcBorders>
            <w:textDirection w:val="btLr"/>
            <w:vAlign w:val="center"/>
          </w:tcPr>
          <w:p w:rsidRPr="00CD4DA4" w:rsidR="002024AB" w:rsidP="00677C16" w:rsidRDefault="002024AB">
            <w:pPr>
              <w:ind w:left="113" w:right="113"/>
              <w:jc w:val="center"/>
              <w:rPr>
                <w:b/>
                <w:sz w:val="20"/>
                <w:szCs w:val="20"/>
                <w:lang w:eastAsia="en-US"/>
              </w:rPr>
            </w:pPr>
          </w:p>
          <w:p w:rsidRPr="00CD4DA4" w:rsidR="002024AB" w:rsidP="00677C16" w:rsidRDefault="002024AB">
            <w:pPr>
              <w:ind w:left="113" w:right="113"/>
              <w:jc w:val="center"/>
              <w:rPr>
                <w:b/>
                <w:sz w:val="20"/>
                <w:szCs w:val="20"/>
                <w:lang w:eastAsia="en-US"/>
              </w:rPr>
            </w:pPr>
            <w:r w:rsidRPr="00CD4DA4">
              <w:rPr>
                <w:b/>
                <w:sz w:val="20"/>
                <w:szCs w:val="20"/>
                <w:lang w:eastAsia="en-US"/>
              </w:rPr>
              <w:t>Plnění B</w:t>
            </w:r>
          </w:p>
          <w:p w:rsidRPr="00CD4DA4" w:rsidR="002024AB" w:rsidP="00677C16" w:rsidRDefault="002024AB">
            <w:pPr>
              <w:ind w:left="113" w:right="113"/>
              <w:jc w:val="center"/>
              <w:rPr>
                <w:b/>
                <w:sz w:val="20"/>
                <w:szCs w:val="20"/>
                <w:lang w:eastAsia="en-US"/>
              </w:rPr>
            </w:pPr>
          </w:p>
        </w:tc>
        <w:tc>
          <w:tcPr>
            <w:tcW w:w="3118" w:type="dxa"/>
            <w:tcBorders>
              <w:top w:val="single" w:color="auto" w:sz="18" w:space="0"/>
              <w:left w:val="single" w:color="auto" w:sz="12" w:space="0"/>
              <w:bottom w:val="single" w:color="auto" w:sz="12" w:space="0"/>
              <w:right w:val="single" w:color="auto" w:sz="18" w:space="0"/>
            </w:tcBorders>
          </w:tcPr>
          <w:p w:rsidR="002024AB" w:rsidP="00677C16" w:rsidRDefault="002024AB">
            <w:pPr>
              <w:rPr>
                <w:rFonts w:cs="Arial"/>
                <w:sz w:val="20"/>
                <w:szCs w:val="20"/>
              </w:rPr>
            </w:pPr>
            <w:r w:rsidRPr="006529DC">
              <w:rPr>
                <w:rFonts w:cs="Arial"/>
                <w:sz w:val="20"/>
                <w:szCs w:val="20"/>
              </w:rPr>
              <w:t>Metodika zlepšení a zaškolení</w:t>
            </w:r>
          </w:p>
          <w:p w:rsidRPr="00E32BD1" w:rsidR="002024AB" w:rsidP="00677C16" w:rsidRDefault="002024AB">
            <w:pPr>
              <w:rPr>
                <w:rFonts w:cs="Arial"/>
              </w:rPr>
            </w:pPr>
          </w:p>
        </w:tc>
        <w:tc>
          <w:tcPr>
            <w:tcW w:w="1843" w:type="dxa"/>
            <w:tcBorders>
              <w:top w:val="single" w:color="auto" w:sz="18" w:space="0"/>
              <w:left w:val="single" w:color="auto" w:sz="18" w:space="0"/>
              <w:bottom w:val="single" w:color="auto" w:sz="12"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12"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12" w:space="0"/>
              <w:right w:val="single" w:color="auto" w:sz="18" w:space="0"/>
            </w:tcBorders>
          </w:tcPr>
          <w:p w:rsidRPr="00C65FDA" w:rsidR="002024AB" w:rsidP="00677C16" w:rsidRDefault="002024AB">
            <w:pPr>
              <w:rPr>
                <w:rFonts w:cs="Arial"/>
                <w:sz w:val="20"/>
                <w:szCs w:val="20"/>
              </w:rPr>
            </w:pPr>
          </w:p>
        </w:tc>
      </w:tr>
      <w:tr w:rsidRPr="00C65FDA" w:rsidR="002024AB" w:rsidTr="002C7703">
        <w:tc>
          <w:tcPr>
            <w:tcW w:w="534" w:type="dxa"/>
            <w:vMerge/>
            <w:tcBorders>
              <w:left w:val="single" w:color="auto" w:sz="18" w:space="0"/>
              <w:right w:val="single" w:color="auto" w:sz="12" w:space="0"/>
            </w:tcBorders>
            <w:vAlign w:val="center"/>
          </w:tcPr>
          <w:p w:rsidRPr="00B96612" w:rsidR="002024AB" w:rsidP="00677C16" w:rsidRDefault="002024AB">
            <w:pPr>
              <w:pStyle w:val="Odstavecseseznamem"/>
              <w:spacing w:after="0"/>
              <w:ind w:left="0"/>
              <w:jc w:val="right"/>
              <w:rPr>
                <w:rFonts w:ascii="Arial" w:hAnsi="Arial" w:cs="Arial"/>
                <w:i/>
              </w:rPr>
            </w:pPr>
          </w:p>
        </w:tc>
        <w:tc>
          <w:tcPr>
            <w:tcW w:w="3118" w:type="dxa"/>
            <w:tcBorders>
              <w:top w:val="single" w:color="auto" w:sz="4" w:space="0"/>
              <w:left w:val="single" w:color="auto" w:sz="12" w:space="0"/>
              <w:bottom w:val="single" w:color="auto" w:sz="12" w:space="0"/>
              <w:right w:val="single" w:color="auto" w:sz="18" w:space="0"/>
            </w:tcBorders>
          </w:tcPr>
          <w:p w:rsidRPr="00B96612" w:rsidR="002024AB" w:rsidP="00677C16" w:rsidRDefault="002024AB">
            <w:pPr>
              <w:pStyle w:val="Odstavecseseznamem"/>
              <w:spacing w:after="0"/>
              <w:ind w:left="0"/>
              <w:rPr>
                <w:rFonts w:ascii="Arial" w:hAnsi="Arial" w:cs="Arial"/>
                <w:sz w:val="20"/>
                <w:szCs w:val="20"/>
              </w:rPr>
            </w:pPr>
            <w:r w:rsidRPr="00B96612">
              <w:rPr>
                <w:rFonts w:ascii="Arial" w:hAnsi="Arial" w:cs="Arial"/>
                <w:sz w:val="20"/>
                <w:szCs w:val="20"/>
              </w:rPr>
              <w:t>Nastavení odměňování</w:t>
            </w:r>
          </w:p>
          <w:p w:rsidRPr="00B96612" w:rsidR="002024AB" w:rsidP="00677C16" w:rsidRDefault="002024AB">
            <w:pPr>
              <w:pStyle w:val="Odstavecseseznamem"/>
              <w:spacing w:after="0"/>
              <w:ind w:left="0"/>
              <w:rPr>
                <w:rFonts w:ascii="Arial" w:hAnsi="Arial" w:cs="Arial"/>
                <w:i/>
              </w:rPr>
            </w:pPr>
            <w:r w:rsidRPr="00B96612">
              <w:rPr>
                <w:rFonts w:ascii="Arial" w:hAnsi="Arial" w:cs="Arial"/>
                <w:sz w:val="20"/>
                <w:szCs w:val="20"/>
              </w:rPr>
              <w:t>na systém hodnocení</w:t>
            </w:r>
          </w:p>
        </w:tc>
        <w:tc>
          <w:tcPr>
            <w:tcW w:w="1843" w:type="dxa"/>
            <w:tcBorders>
              <w:top w:val="single" w:color="auto" w:sz="4" w:space="0"/>
              <w:left w:val="single" w:color="auto" w:sz="18" w:space="0"/>
              <w:bottom w:val="single" w:color="auto" w:sz="12" w:space="0"/>
            </w:tcBorders>
          </w:tcPr>
          <w:p w:rsidRPr="00B96612" w:rsidR="002024AB" w:rsidP="00677C16" w:rsidRDefault="002024AB">
            <w:pPr>
              <w:pStyle w:val="Odstavecseseznamem"/>
              <w:rPr>
                <w:rFonts w:cs="Arial"/>
                <w:sz w:val="20"/>
                <w:szCs w:val="20"/>
              </w:rPr>
            </w:pPr>
          </w:p>
        </w:tc>
        <w:tc>
          <w:tcPr>
            <w:tcW w:w="1722" w:type="dxa"/>
            <w:tcBorders>
              <w:top w:val="single" w:color="auto" w:sz="4" w:space="0"/>
              <w:bottom w:val="single" w:color="auto" w:sz="12"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2" w:space="0"/>
              <w:right w:val="single" w:color="auto" w:sz="18" w:space="0"/>
            </w:tcBorders>
          </w:tcPr>
          <w:p w:rsidRPr="00C65FDA" w:rsidR="002024AB" w:rsidP="00677C16" w:rsidRDefault="002024AB">
            <w:pPr>
              <w:rPr>
                <w:rFonts w:cs="Arial"/>
                <w:sz w:val="20"/>
                <w:szCs w:val="20"/>
              </w:rPr>
            </w:pPr>
          </w:p>
        </w:tc>
      </w:tr>
      <w:tr w:rsidRPr="00C65FDA" w:rsidR="002024AB" w:rsidTr="002C7703">
        <w:tc>
          <w:tcPr>
            <w:tcW w:w="534" w:type="dxa"/>
            <w:vMerge/>
            <w:tcBorders>
              <w:left w:val="single" w:color="auto" w:sz="18" w:space="0"/>
              <w:bottom w:val="single" w:color="auto" w:sz="18" w:space="0"/>
              <w:right w:val="single" w:color="auto" w:sz="12" w:space="0"/>
            </w:tcBorders>
            <w:vAlign w:val="center"/>
          </w:tcPr>
          <w:p w:rsidRPr="00B96612" w:rsidR="002024AB" w:rsidP="00677C16" w:rsidRDefault="002024AB">
            <w:pPr>
              <w:pStyle w:val="Odstavecseseznamem"/>
              <w:spacing w:after="0"/>
              <w:ind w:left="0"/>
              <w:jc w:val="right"/>
              <w:rPr>
                <w:rFonts w:ascii="Arial" w:hAnsi="Arial" w:cs="Arial"/>
                <w:sz w:val="20"/>
                <w:szCs w:val="20"/>
              </w:rPr>
            </w:pPr>
          </w:p>
        </w:tc>
        <w:tc>
          <w:tcPr>
            <w:tcW w:w="3118" w:type="dxa"/>
            <w:tcBorders>
              <w:top w:val="single" w:color="auto" w:sz="4" w:space="0"/>
              <w:left w:val="single" w:color="auto" w:sz="12" w:space="0"/>
              <w:bottom w:val="single" w:color="auto" w:sz="18" w:space="0"/>
              <w:right w:val="single" w:color="auto" w:sz="18" w:space="0"/>
            </w:tcBorders>
          </w:tcPr>
          <w:p w:rsidRPr="00B96612" w:rsidR="002024AB" w:rsidP="00677C16" w:rsidRDefault="002024AB">
            <w:pPr>
              <w:pStyle w:val="Odstavecseseznamem"/>
              <w:spacing w:after="0"/>
              <w:ind w:left="0"/>
              <w:rPr>
                <w:rFonts w:ascii="Arial" w:hAnsi="Arial" w:cs="Arial"/>
                <w:sz w:val="20"/>
                <w:szCs w:val="20"/>
              </w:rPr>
            </w:pPr>
            <w:r w:rsidRPr="00B96612">
              <w:rPr>
                <w:rFonts w:ascii="Arial" w:hAnsi="Arial" w:cs="Arial"/>
                <w:sz w:val="20"/>
                <w:szCs w:val="20"/>
              </w:rPr>
              <w:t>Metodika projektového řízení,</w:t>
            </w:r>
          </w:p>
          <w:p w:rsidRPr="00B96612" w:rsidR="002024AB" w:rsidP="00677C16" w:rsidRDefault="002024AB">
            <w:pPr>
              <w:pStyle w:val="Odstavecseseznamem"/>
              <w:spacing w:after="0"/>
              <w:ind w:left="0"/>
              <w:rPr>
                <w:rFonts w:ascii="Arial" w:hAnsi="Arial" w:cs="Arial"/>
                <w:sz w:val="20"/>
                <w:szCs w:val="20"/>
              </w:rPr>
            </w:pPr>
            <w:r w:rsidRPr="00B96612">
              <w:rPr>
                <w:rFonts w:ascii="Arial" w:hAnsi="Arial" w:cs="Arial"/>
                <w:sz w:val="20"/>
                <w:szCs w:val="20"/>
              </w:rPr>
              <w:t>praktický návod projektového</w:t>
            </w:r>
          </w:p>
          <w:p w:rsidRPr="00B96612" w:rsidR="002024AB" w:rsidP="00677C16" w:rsidRDefault="002024AB">
            <w:pPr>
              <w:pStyle w:val="Odstavecseseznamem"/>
              <w:spacing w:after="0"/>
              <w:ind w:left="0"/>
              <w:rPr>
                <w:rFonts w:ascii="Arial" w:hAnsi="Arial" w:cs="Arial"/>
                <w:sz w:val="20"/>
                <w:szCs w:val="20"/>
              </w:rPr>
            </w:pPr>
            <w:r w:rsidRPr="00B96612">
              <w:rPr>
                <w:rFonts w:ascii="Arial" w:hAnsi="Arial" w:cs="Arial"/>
                <w:sz w:val="20"/>
                <w:szCs w:val="20"/>
              </w:rPr>
              <w:t>řízení, metodické vedení</w:t>
            </w:r>
          </w:p>
        </w:tc>
        <w:tc>
          <w:tcPr>
            <w:tcW w:w="1843" w:type="dxa"/>
            <w:tcBorders>
              <w:top w:val="single" w:color="auto" w:sz="4" w:space="0"/>
              <w:left w:val="single" w:color="auto" w:sz="18" w:space="0"/>
              <w:bottom w:val="single" w:color="auto" w:sz="18" w:space="0"/>
            </w:tcBorders>
          </w:tcPr>
          <w:p w:rsidRPr="00B96612" w:rsidR="002024AB" w:rsidP="00677C16" w:rsidRDefault="002024AB">
            <w:pPr>
              <w:pStyle w:val="Odstavecseseznamem"/>
              <w:rPr>
                <w:rFonts w:cs="Arial"/>
                <w:sz w:val="20"/>
                <w:szCs w:val="20"/>
              </w:rPr>
            </w:pPr>
          </w:p>
        </w:tc>
        <w:tc>
          <w:tcPr>
            <w:tcW w:w="1722" w:type="dxa"/>
            <w:tcBorders>
              <w:top w:val="single" w:color="auto" w:sz="4"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8"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tcBorders>
              <w:top w:val="single" w:color="auto" w:sz="18" w:space="0"/>
              <w:left w:val="single" w:color="auto" w:sz="18" w:space="0"/>
              <w:bottom w:val="single" w:color="auto" w:sz="18" w:space="0"/>
              <w:right w:val="single" w:color="auto" w:sz="12" w:space="0"/>
            </w:tcBorders>
            <w:vAlign w:val="center"/>
          </w:tcPr>
          <w:p w:rsidRPr="00C65FDA" w:rsidR="002024AB" w:rsidP="00677C16" w:rsidRDefault="002024AB">
            <w:pPr>
              <w:autoSpaceDE w:val="false"/>
              <w:autoSpaceDN w:val="false"/>
              <w:adjustRightInd w:val="false"/>
              <w:jc w:val="right"/>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vAlign w:val="bottom"/>
          </w:tcPr>
          <w:p w:rsidRPr="00C65FDA" w:rsidR="002024AB" w:rsidP="00677C16" w:rsidRDefault="002024AB">
            <w:pPr>
              <w:autoSpaceDE w:val="false"/>
              <w:autoSpaceDN w:val="false"/>
              <w:adjustRightInd w:val="false"/>
              <w:rPr>
                <w:rFonts w:cs="Arial"/>
                <w:b/>
                <w:sz w:val="20"/>
                <w:szCs w:val="20"/>
              </w:rPr>
            </w:pPr>
            <w:r w:rsidRPr="00C65FDA">
              <w:rPr>
                <w:rFonts w:cs="Arial"/>
                <w:b/>
                <w:sz w:val="20"/>
                <w:szCs w:val="20"/>
              </w:rPr>
              <w:t>Celková nabídková cena</w:t>
            </w:r>
          </w:p>
        </w:tc>
        <w:tc>
          <w:tcPr>
            <w:tcW w:w="1843" w:type="dxa"/>
            <w:tcBorders>
              <w:top w:val="single" w:color="auto" w:sz="18" w:space="0"/>
              <w:left w:val="single" w:color="auto" w:sz="18" w:space="0"/>
              <w:bottom w:val="single" w:color="auto" w:sz="18"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18" w:space="0"/>
              <w:right w:val="single" w:color="auto" w:sz="18" w:space="0"/>
            </w:tcBorders>
          </w:tcPr>
          <w:p w:rsidRPr="00C65FDA" w:rsidR="002024AB" w:rsidP="00677C16" w:rsidRDefault="002024AB">
            <w:pPr>
              <w:rPr>
                <w:rFonts w:cs="Arial"/>
                <w:sz w:val="20"/>
                <w:szCs w:val="20"/>
              </w:rPr>
            </w:pPr>
          </w:p>
        </w:tc>
      </w:tr>
    </w:tbl>
    <w:p w:rsidRPr="00C65FDA" w:rsidR="002024AB" w:rsidP="002024AB" w:rsidRDefault="002024AB">
      <w:pPr>
        <w:ind w:left="720"/>
        <w:jc w:val="both"/>
        <w:rPr>
          <w:rFonts w:cs="Arial"/>
          <w:szCs w:val="22"/>
        </w:rPr>
      </w:pPr>
    </w:p>
    <w:p w:rsidR="002024AB" w:rsidP="002024AB" w:rsidRDefault="002024AB">
      <w:pPr>
        <w:ind w:left="720"/>
        <w:jc w:val="both"/>
        <w:rPr>
          <w:rFonts w:cs="Arial"/>
          <w:szCs w:val="22"/>
        </w:rPr>
      </w:pPr>
      <w:r w:rsidRPr="00C65FDA">
        <w:rPr>
          <w:rFonts w:cs="Arial"/>
          <w:szCs w:val="22"/>
        </w:rPr>
        <w:t>(slovy:</w:t>
      </w:r>
      <w:r w:rsidRPr="00C65FDA">
        <w:t xml:space="preserve"> ……………. </w:t>
      </w:r>
      <w:proofErr w:type="gramStart"/>
      <w:r w:rsidRPr="00C65FDA">
        <w:t>korun</w:t>
      </w:r>
      <w:proofErr w:type="gramEnd"/>
      <w:r w:rsidRPr="00C65FDA">
        <w:t xml:space="preserve"> českých</w:t>
      </w:r>
      <w:r w:rsidRPr="00C65FDA">
        <w:rPr>
          <w:rFonts w:cs="Arial"/>
          <w:szCs w:val="22"/>
        </w:rPr>
        <w:t xml:space="preserve"> vč. DPH)</w:t>
      </w:r>
    </w:p>
    <w:p w:rsidRPr="00C65FDA" w:rsidR="002024AB" w:rsidP="002024AB" w:rsidRDefault="002024AB">
      <w:pPr>
        <w:ind w:left="720"/>
        <w:jc w:val="both"/>
        <w:rPr>
          <w:rFonts w:cs="Arial"/>
          <w:szCs w:val="22"/>
        </w:rPr>
      </w:pPr>
    </w:p>
    <w:p w:rsidR="002024AB" w:rsidP="002024AB" w:rsidRDefault="002024AB">
      <w:pPr>
        <w:numPr>
          <w:ilvl w:val="2"/>
          <w:numId w:val="4"/>
        </w:numPr>
        <w:spacing w:before="60" w:after="60"/>
        <w:jc w:val="both"/>
        <w:rPr>
          <w:rFonts w:cs="Arial"/>
          <w:szCs w:val="22"/>
        </w:rPr>
      </w:pPr>
      <w:r w:rsidRPr="00A002D7">
        <w:rPr>
          <w:rFonts w:cs="Arial"/>
          <w:szCs w:val="22"/>
        </w:rPr>
        <w:t xml:space="preserve">Cena za dílo platí </w:t>
      </w:r>
      <w:r w:rsidRPr="00A002D7">
        <w:rPr>
          <w:rFonts w:cs="Arial"/>
          <w:bCs/>
          <w:szCs w:val="22"/>
        </w:rPr>
        <w:t xml:space="preserve">po celou dobu trvání této smlouvy a </w:t>
      </w:r>
      <w:r w:rsidRPr="00A002D7">
        <w:rPr>
          <w:rFonts w:cs="Arial"/>
          <w:szCs w:val="22"/>
        </w:rPr>
        <w:t xml:space="preserve">zahrnuje </w:t>
      </w:r>
      <w:r w:rsidRPr="005E380D">
        <w:rPr>
          <w:rFonts w:cs="Arial"/>
          <w:szCs w:val="22"/>
        </w:rPr>
        <w:t>veškeré s dílem</w:t>
      </w:r>
      <w:r>
        <w:rPr>
          <w:rFonts w:cs="Arial"/>
          <w:szCs w:val="22"/>
        </w:rPr>
        <w:t xml:space="preserve"> související náklady, například</w:t>
      </w:r>
      <w:r w:rsidRPr="005C16BC">
        <w:rPr>
          <w:rFonts w:cs="Arial"/>
          <w:szCs w:val="22"/>
        </w:rPr>
        <w:t xml:space="preserve"> náklady na dopravu</w:t>
      </w:r>
      <w:r>
        <w:rPr>
          <w:rFonts w:cs="Arial"/>
          <w:szCs w:val="22"/>
        </w:rPr>
        <w:t>,</w:t>
      </w:r>
      <w:r w:rsidRPr="005C16BC">
        <w:rPr>
          <w:rFonts w:cs="Arial"/>
          <w:szCs w:val="22"/>
        </w:rPr>
        <w:t xml:space="preserve"> náklady na zhotovení veškerých použitých materiálů</w:t>
      </w:r>
      <w:r>
        <w:rPr>
          <w:rFonts w:cs="Arial"/>
          <w:szCs w:val="22"/>
        </w:rPr>
        <w:t xml:space="preserve"> </w:t>
      </w:r>
      <w:r w:rsidRPr="000901F2">
        <w:rPr>
          <w:rFonts w:cs="Arial"/>
          <w:szCs w:val="22"/>
        </w:rPr>
        <w:t xml:space="preserve">(např. zápisy z konzultačních porad se zaměstnanci úřadu, zápisy z provedených interview, </w:t>
      </w:r>
      <w:proofErr w:type="gramStart"/>
      <w:r w:rsidRPr="000901F2">
        <w:rPr>
          <w:rFonts w:cs="Arial"/>
          <w:szCs w:val="22"/>
        </w:rPr>
        <w:t>dotazníky...),podepsané</w:t>
      </w:r>
      <w:proofErr w:type="gramEnd"/>
      <w:r w:rsidRPr="000901F2">
        <w:rPr>
          <w:rFonts w:cs="Arial"/>
          <w:szCs w:val="22"/>
        </w:rPr>
        <w:t xml:space="preserve"> prezenční listiny a další výstupy potřebné k realizaci projektu, obstarání a přepravu věcí, zajištění materiálu a dodávek, náklady na schvalovací řízení, vystavení a</w:t>
      </w:r>
      <w:r w:rsidRPr="00C65FDA">
        <w:rPr>
          <w:rFonts w:cs="Arial"/>
          <w:szCs w:val="22"/>
        </w:rPr>
        <w:t xml:space="preserve"> předání všech dokladů potřebných pro předání a převzetí díla</w:t>
      </w:r>
      <w:r>
        <w:rPr>
          <w:rFonts w:cs="Arial"/>
          <w:szCs w:val="22"/>
        </w:rPr>
        <w:t xml:space="preserve"> a úspěšné dokončení projektu.</w:t>
      </w:r>
    </w:p>
    <w:p w:rsidRPr="00C65FDA" w:rsidR="002024AB" w:rsidP="002024AB" w:rsidRDefault="002024AB">
      <w:pPr>
        <w:numPr>
          <w:ilvl w:val="2"/>
          <w:numId w:val="4"/>
        </w:numPr>
        <w:spacing w:before="60" w:after="60"/>
        <w:jc w:val="both"/>
        <w:rPr>
          <w:rFonts w:cs="Arial"/>
          <w:szCs w:val="22"/>
        </w:rPr>
      </w:pPr>
      <w:r w:rsidRPr="00C65FDA">
        <w:rPr>
          <w:rFonts w:cs="Arial"/>
          <w:szCs w:val="22"/>
        </w:rPr>
        <w:lastRenderedPageBreak/>
        <w:t>Cenu díla lze měnit (</w:t>
      </w:r>
      <w:r>
        <w:rPr>
          <w:rFonts w:cs="Arial"/>
          <w:szCs w:val="22"/>
        </w:rPr>
        <w:t xml:space="preserve">písemným </w:t>
      </w:r>
      <w:r w:rsidRPr="00C65FDA">
        <w:rPr>
          <w:rFonts w:cs="Arial"/>
          <w:szCs w:val="22"/>
        </w:rPr>
        <w:t>dodatkem ke smlouvě na základě dohody smluvních stran) pouze za následujících podmínek:</w:t>
      </w:r>
    </w:p>
    <w:p w:rsidRPr="00C65FDA" w:rsidR="002024AB" w:rsidP="002024AB" w:rsidRDefault="002024AB">
      <w:pPr>
        <w:numPr>
          <w:ilvl w:val="0"/>
          <w:numId w:val="19"/>
        </w:numPr>
        <w:spacing w:before="60" w:after="60"/>
        <w:jc w:val="both"/>
        <w:rPr>
          <w:rFonts w:cs="Arial"/>
          <w:szCs w:val="22"/>
        </w:rPr>
      </w:pPr>
      <w:r w:rsidRPr="00C65FDA">
        <w:rPr>
          <w:rFonts w:cs="Arial"/>
          <w:szCs w:val="22"/>
        </w:rPr>
        <w:t>p</w:t>
      </w:r>
      <w:r w:rsidR="002C7703">
        <w:rPr>
          <w:rFonts w:cs="Arial"/>
          <w:szCs w:val="22"/>
        </w:rPr>
        <w:t>ři celostátní změně DPH, eventuá</w:t>
      </w:r>
      <w:r w:rsidRPr="00C65FDA">
        <w:rPr>
          <w:rFonts w:cs="Arial"/>
          <w:szCs w:val="22"/>
        </w:rPr>
        <w:t>lně jiné daně, mající vliv na cenu díla,</w:t>
      </w:r>
    </w:p>
    <w:p w:rsidR="002024AB" w:rsidP="002024AB" w:rsidRDefault="002024AB">
      <w:pPr>
        <w:numPr>
          <w:ilvl w:val="0"/>
          <w:numId w:val="19"/>
        </w:numPr>
        <w:spacing w:before="60" w:after="60"/>
        <w:jc w:val="both"/>
        <w:rPr>
          <w:rFonts w:cs="Arial"/>
          <w:szCs w:val="22"/>
        </w:rPr>
      </w:pPr>
      <w:r w:rsidRPr="00C65FDA">
        <w:rPr>
          <w:rFonts w:cs="Arial"/>
          <w:szCs w:val="22"/>
        </w:rPr>
        <w:t>při změnách díla vynucených nepředvídatelnými okolnostmi, které nemohla žádná ze smluvních stran ovlivnit.</w:t>
      </w:r>
    </w:p>
    <w:p w:rsidRPr="00C65FDA" w:rsidR="002024AB" w:rsidP="002024AB" w:rsidRDefault="002024AB">
      <w:pPr>
        <w:ind w:left="720"/>
        <w:jc w:val="both"/>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4.2 </w:t>
      </w:r>
      <w:r>
        <w:rPr>
          <w:rFonts w:cs="Arial"/>
          <w:b/>
          <w:szCs w:val="22"/>
        </w:rPr>
        <w:tab/>
      </w:r>
      <w:r w:rsidRPr="00C65FDA">
        <w:rPr>
          <w:rFonts w:cs="Arial"/>
          <w:b/>
          <w:szCs w:val="22"/>
        </w:rPr>
        <w:t>Platební podmínky</w:t>
      </w:r>
    </w:p>
    <w:p w:rsidRPr="007862C9" w:rsidR="002024AB" w:rsidP="002024AB" w:rsidRDefault="002024AB">
      <w:pPr>
        <w:spacing w:before="60" w:after="60"/>
        <w:ind w:firstLine="708"/>
        <w:rPr>
          <w:rFonts w:cs="Arial"/>
          <w:szCs w:val="22"/>
        </w:rPr>
      </w:pPr>
      <w:r w:rsidRPr="00501E7F">
        <w:rPr>
          <w:rFonts w:cs="Arial"/>
          <w:szCs w:val="22"/>
          <w:u w:val="single"/>
        </w:rPr>
        <w:t>Cena za dílo je splatná následujícím způsobem</w:t>
      </w:r>
      <w:r w:rsidRPr="007862C9">
        <w:rPr>
          <w:rFonts w:cs="Arial"/>
          <w:szCs w:val="22"/>
        </w:rPr>
        <w:t>:</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Zadavatel nebude poskytovat před zahájením prací zálohy.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 xml:space="preserve">Cena bude účtována prostřednictvím daňového </w:t>
      </w:r>
      <w:r>
        <w:rPr>
          <w:rFonts w:cs="Arial"/>
          <w:szCs w:val="22"/>
        </w:rPr>
        <w:t>dokladu – faktury, a to vždy po </w:t>
      </w:r>
      <w:r w:rsidRPr="007862C9">
        <w:rPr>
          <w:rFonts w:cs="Arial"/>
          <w:szCs w:val="22"/>
        </w:rPr>
        <w:t xml:space="preserve">řádném ukončení a převzetí </w:t>
      </w:r>
      <w:r w:rsidRPr="00A002D7">
        <w:rPr>
          <w:rFonts w:cs="Arial"/>
          <w:szCs w:val="22"/>
        </w:rPr>
        <w:t>jednotlivých</w:t>
      </w:r>
      <w:r w:rsidR="002C7703">
        <w:rPr>
          <w:rFonts w:cs="Arial"/>
          <w:szCs w:val="22"/>
        </w:rPr>
        <w:t xml:space="preserve"> </w:t>
      </w:r>
      <w:r w:rsidRPr="007862C9">
        <w:rPr>
          <w:rFonts w:cs="Arial"/>
          <w:szCs w:val="22"/>
        </w:rPr>
        <w:t>dílčích plnění dle čl. 9</w:t>
      </w:r>
      <w:r w:rsidRPr="005E380D">
        <w:rPr>
          <w:rFonts w:cs="Arial"/>
          <w:szCs w:val="22"/>
        </w:rPr>
        <w:t>této smlouvy.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Nedílnou součástí faktury za každé jednotlivé dílčí plnění musí být kopie předávacího protokolu potvrzeného zadavatelem, že dílčí plnění přijímá. Bez tohoto protokolu je faktura neplatná. V případě vadného provedení pr</w:t>
      </w:r>
      <w:r>
        <w:rPr>
          <w:rFonts w:cs="Arial"/>
          <w:szCs w:val="22"/>
        </w:rPr>
        <w:t>ací nemá dodavatel nárok na </w:t>
      </w:r>
      <w:r w:rsidRPr="007862C9">
        <w:rPr>
          <w:rFonts w:cs="Arial"/>
          <w:szCs w:val="22"/>
        </w:rPr>
        <w:t>zaplacení faktury až do doby, než dodavatel na sv</w:t>
      </w:r>
      <w:r>
        <w:rPr>
          <w:rFonts w:cs="Arial"/>
          <w:szCs w:val="22"/>
        </w:rPr>
        <w:t>ůj náklad vady prací odstraní a </w:t>
      </w:r>
      <w:r w:rsidRPr="007862C9">
        <w:rPr>
          <w:rFonts w:cs="Arial"/>
          <w:szCs w:val="22"/>
        </w:rPr>
        <w:t>zadavatel tyto práce převezme.</w:t>
      </w:r>
    </w:p>
    <w:p w:rsidRPr="007C3690" w:rsidR="002024AB" w:rsidP="002024AB" w:rsidRDefault="002024AB">
      <w:pPr>
        <w:numPr>
          <w:ilvl w:val="2"/>
          <w:numId w:val="5"/>
        </w:numPr>
        <w:spacing w:before="60" w:after="60"/>
        <w:jc w:val="both"/>
        <w:rPr>
          <w:rFonts w:cs="Arial"/>
          <w:b/>
          <w:i/>
          <w:szCs w:val="22"/>
          <w:u w:val="single"/>
        </w:rPr>
      </w:pPr>
      <w:r w:rsidRPr="007C3690">
        <w:rPr>
          <w:rFonts w:cs="Arial"/>
          <w:szCs w:val="22"/>
        </w:rPr>
        <w:t xml:space="preserve">Splatnost faktur bude 21 dnů od data vystavení. Za termín úhrady bude považován termín odepsání platby z účtu objednavatele ve prospěch účtu dodavatele. </w:t>
      </w:r>
    </w:p>
    <w:p w:rsidRPr="007862C9" w:rsidR="002024AB" w:rsidP="002024AB" w:rsidRDefault="002024AB">
      <w:pPr>
        <w:numPr>
          <w:ilvl w:val="2"/>
          <w:numId w:val="5"/>
        </w:numPr>
        <w:spacing w:before="60" w:after="60"/>
        <w:jc w:val="both"/>
        <w:rPr>
          <w:rFonts w:cs="Arial"/>
          <w:szCs w:val="22"/>
        </w:rPr>
      </w:pPr>
      <w:r w:rsidRPr="007862C9">
        <w:rPr>
          <w:rFonts w:cs="Arial"/>
          <w:szCs w:val="22"/>
        </w:rPr>
        <w:t>Faktura musí obsahovat veškeré náležitosti daňového dokladu stanovené obecně závaznými právními předpisy. V</w:t>
      </w:r>
      <w:r>
        <w:rPr>
          <w:rFonts w:cs="Arial"/>
          <w:szCs w:val="22"/>
        </w:rPr>
        <w:t> </w:t>
      </w:r>
      <w:r w:rsidRPr="007862C9">
        <w:rPr>
          <w:rFonts w:cs="Arial"/>
          <w:szCs w:val="22"/>
        </w:rPr>
        <w:t>případě, že faktura nebude mít odpovídající náležitosti, nebo v</w:t>
      </w:r>
      <w:r>
        <w:rPr>
          <w:rFonts w:cs="Arial"/>
          <w:szCs w:val="22"/>
        </w:rPr>
        <w:t> </w:t>
      </w:r>
      <w:r w:rsidRPr="007862C9">
        <w:rPr>
          <w:rFonts w:cs="Arial"/>
          <w:szCs w:val="22"/>
        </w:rPr>
        <w:t>ní nebudou správně uvedené údaje, je zadavatel oprávněn zaslat ji ve lhůtě 10 (deseti) dnů od doručení zpět dodavateli s</w:t>
      </w:r>
      <w:r>
        <w:rPr>
          <w:rFonts w:cs="Arial"/>
          <w:szCs w:val="22"/>
        </w:rPr>
        <w:t> </w:t>
      </w:r>
      <w:r w:rsidRPr="007862C9">
        <w:rPr>
          <w:rFonts w:cs="Arial"/>
          <w:szCs w:val="22"/>
        </w:rPr>
        <w:t>uvedením chybějících náležitostí nebo nesprávných údajů k</w:t>
      </w:r>
      <w:r>
        <w:rPr>
          <w:rFonts w:cs="Arial"/>
          <w:szCs w:val="22"/>
        </w:rPr>
        <w:t> </w:t>
      </w:r>
      <w:r w:rsidRPr="007862C9">
        <w:rPr>
          <w:rFonts w:cs="Arial"/>
          <w:szCs w:val="22"/>
        </w:rPr>
        <w:t xml:space="preserve">doplnění, aniž se tak dostane do prodlení se splatností. Lhůta splatnosti počíná běžet znovu od opětovného doručení náležitě doplněné či opravené faktury. </w:t>
      </w:r>
    </w:p>
    <w:p w:rsidRPr="001C3C0A" w:rsidR="002024AB" w:rsidP="002024AB" w:rsidRDefault="002024AB">
      <w:pPr>
        <w:numPr>
          <w:ilvl w:val="2"/>
          <w:numId w:val="5"/>
        </w:numPr>
        <w:spacing w:before="60" w:after="60"/>
        <w:jc w:val="both"/>
        <w:rPr>
          <w:rFonts w:cs="Arial"/>
          <w:szCs w:val="22"/>
          <w:u w:val="single"/>
        </w:rPr>
      </w:pPr>
      <w:r w:rsidRPr="001C3C0A">
        <w:rPr>
          <w:rFonts w:cs="Arial"/>
          <w:szCs w:val="22"/>
          <w:u w:val="single"/>
        </w:rPr>
        <w:t>Dále faktura musí obsahovat informaci:</w:t>
      </w:r>
    </w:p>
    <w:p w:rsidRPr="0018573F" w:rsidR="002024AB" w:rsidP="002024AB" w:rsidRDefault="002024AB">
      <w:pPr>
        <w:tabs>
          <w:tab w:val="num" w:pos="720"/>
        </w:tabs>
        <w:spacing w:before="60" w:after="60"/>
        <w:ind w:left="720"/>
        <w:jc w:val="both"/>
        <w:rPr>
          <w:rFonts w:cs="Arial"/>
          <w:b/>
          <w:szCs w:val="22"/>
        </w:rPr>
      </w:pPr>
      <w:r>
        <w:rPr>
          <w:rFonts w:cs="Arial"/>
          <w:b/>
          <w:szCs w:val="22"/>
        </w:rPr>
        <w:t xml:space="preserve">Projekt </w:t>
      </w:r>
      <w:r w:rsidRPr="00BC0717">
        <w:rPr>
          <w:rFonts w:cs="Arial"/>
          <w:b/>
          <w:szCs w:val="22"/>
        </w:rPr>
        <w:t>„Moderní řízení pro Město Třebíč“, registrační číslo projektu CZ1.04/4.1.01/89.00016</w:t>
      </w:r>
      <w:r w:rsidR="009D46B1">
        <w:rPr>
          <w:rFonts w:cs="Arial"/>
          <w:b/>
          <w:szCs w:val="22"/>
        </w:rPr>
        <w:t>.</w:t>
      </w:r>
      <w:r w:rsidRPr="0018573F">
        <w:rPr>
          <w:rFonts w:cs="Arial"/>
          <w:b/>
          <w:szCs w:val="22"/>
        </w:rPr>
        <w:t>Výdaje projektu jsou financované v</w:t>
      </w:r>
      <w:r>
        <w:rPr>
          <w:rFonts w:cs="Arial"/>
          <w:b/>
          <w:szCs w:val="22"/>
        </w:rPr>
        <w:t> </w:t>
      </w:r>
      <w:r w:rsidRPr="0018573F">
        <w:rPr>
          <w:rFonts w:cs="Arial"/>
          <w:b/>
          <w:szCs w:val="22"/>
        </w:rPr>
        <w:t>rámci OP LZZ</w:t>
      </w:r>
      <w:r>
        <w:rPr>
          <w:rFonts w:cs="Arial"/>
          <w:b/>
          <w:szCs w:val="22"/>
        </w:rPr>
        <w:t>.</w:t>
      </w:r>
    </w:p>
    <w:p w:rsidRPr="007862C9" w:rsidR="002024AB" w:rsidP="002024AB" w:rsidRDefault="002024AB">
      <w:pPr>
        <w:numPr>
          <w:ilvl w:val="2"/>
          <w:numId w:val="5"/>
        </w:numPr>
        <w:spacing w:before="60" w:after="60"/>
        <w:jc w:val="both"/>
        <w:rPr>
          <w:rFonts w:cs="Arial"/>
          <w:szCs w:val="22"/>
        </w:rPr>
      </w:pPr>
      <w:r w:rsidRPr="007862C9">
        <w:rPr>
          <w:rFonts w:cs="Arial"/>
          <w:szCs w:val="22"/>
        </w:rPr>
        <w:t>Hodnota částí díla, které nebudou provedeny, ačkoliv byly původně součástí předmětu plnění dodavatele dle této smlouvy, musí být dodavatelem z ceny díla odečtena, neboť dodavatel nemá na jejich úhradu nárok.</w:t>
      </w:r>
    </w:p>
    <w:p w:rsidR="002024AB" w:rsidP="002024AB" w:rsidRDefault="002024AB">
      <w:pPr>
        <w:numPr>
          <w:ilvl w:val="2"/>
          <w:numId w:val="5"/>
        </w:numPr>
        <w:spacing w:before="60" w:after="60"/>
        <w:jc w:val="both"/>
        <w:rPr>
          <w:rFonts w:cs="Arial"/>
          <w:szCs w:val="22"/>
        </w:rPr>
      </w:pPr>
      <w:r w:rsidRPr="007862C9">
        <w:rPr>
          <w:rFonts w:cs="Arial"/>
          <w:szCs w:val="22"/>
        </w:rPr>
        <w:t>Zadavatel bude platit cenu v korunách českých (Kč), a to bezhotovostním převodem na bankovní účet dodavatele. Zaplacením ceny je míněno odepsání částky z účtu zadavatele ve prospěch účtu dodavatele.</w:t>
      </w:r>
    </w:p>
    <w:p w:rsidRPr="007862C9" w:rsidR="002024AB" w:rsidP="002024AB" w:rsidRDefault="002024AB">
      <w:pPr>
        <w:numPr>
          <w:ilvl w:val="2"/>
          <w:numId w:val="5"/>
        </w:numPr>
        <w:spacing w:before="60" w:after="60"/>
        <w:jc w:val="both"/>
        <w:rPr>
          <w:rFonts w:cs="Arial"/>
          <w:szCs w:val="22"/>
        </w:rPr>
      </w:pPr>
      <w:r w:rsidRPr="007862C9">
        <w:rPr>
          <w:rFonts w:cs="Arial"/>
          <w:szCs w:val="22"/>
        </w:rPr>
        <w:t>Pokud bude mít zadavatel vůči dodavateli splatnou pohledávku (např. na smluvní pokutě, náhradě škody apod.) a současně bude mít povinnost zaplatit dodavateli cenu díla (pohledávka dodavatele), budou tyto v</w:t>
      </w:r>
      <w:r>
        <w:rPr>
          <w:rFonts w:cs="Arial"/>
          <w:szCs w:val="22"/>
        </w:rPr>
        <w:t>zájemné pohledávky započteny ve </w:t>
      </w:r>
      <w:r w:rsidRPr="007862C9">
        <w:rPr>
          <w:rFonts w:cs="Arial"/>
          <w:szCs w:val="22"/>
        </w:rPr>
        <w:t>výši, ve které se vzájemně kryjí. Tedy, na základě tohoto započtení je zadavatel povinen zaplatit částku fakturovanou dodavatelem sníženou o částku, která byla vzájemně započtena (uhrazena).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4.3 </w:t>
      </w:r>
      <w:r>
        <w:rPr>
          <w:rFonts w:cs="Arial"/>
          <w:b/>
          <w:szCs w:val="22"/>
        </w:rPr>
        <w:tab/>
      </w:r>
      <w:r w:rsidRPr="00C65FDA">
        <w:rPr>
          <w:rFonts w:cs="Arial"/>
          <w:b/>
          <w:szCs w:val="22"/>
        </w:rPr>
        <w:t>Dotace na dílo</w:t>
      </w:r>
    </w:p>
    <w:p w:rsidRPr="00C65FDA" w:rsidR="002024AB" w:rsidP="002024AB" w:rsidRDefault="002024AB">
      <w:pPr>
        <w:numPr>
          <w:ilvl w:val="2"/>
          <w:numId w:val="7"/>
        </w:numPr>
        <w:spacing w:before="60" w:after="60"/>
        <w:jc w:val="both"/>
        <w:rPr>
          <w:rFonts w:cs="Arial"/>
          <w:szCs w:val="22"/>
        </w:rPr>
      </w:pPr>
      <w:r w:rsidRPr="00C65FDA">
        <w:rPr>
          <w:rFonts w:cs="Arial"/>
          <w:szCs w:val="22"/>
        </w:rPr>
        <w:t>Cena za plnění veřejné zakázky je spolufinancována z dotačních prostředků Operačního programu Lidské zdroje a zaměstnanost – dále jen „dotační program“.</w:t>
      </w:r>
    </w:p>
    <w:p w:rsidR="002024AB" w:rsidP="002024AB" w:rsidRDefault="002024AB">
      <w:pPr>
        <w:numPr>
          <w:ilvl w:val="2"/>
          <w:numId w:val="7"/>
        </w:numPr>
        <w:spacing w:before="60" w:after="60"/>
        <w:jc w:val="both"/>
        <w:rPr>
          <w:rFonts w:cs="Arial"/>
          <w:szCs w:val="22"/>
        </w:rPr>
      </w:pPr>
      <w:r w:rsidRPr="00C65FDA">
        <w:rPr>
          <w:rFonts w:cs="Arial"/>
          <w:szCs w:val="22"/>
        </w:rPr>
        <w:t xml:space="preserve">Dodavatel bere na vědomí, že nedokončení díla řádně a včas může mít za následek nesplnění podmínek uzavřené smlouvy o poskytnutí dotace a možné neposkytnutí </w:t>
      </w:r>
      <w:r w:rsidRPr="00C65FDA">
        <w:rPr>
          <w:rFonts w:cs="Arial"/>
          <w:szCs w:val="22"/>
        </w:rPr>
        <w:lastRenderedPageBreak/>
        <w:t xml:space="preserve">dotace na financování díla z dotačního programu, případně povinnost zadavatele vrátit již poskytnutou dotaci. </w:t>
      </w:r>
    </w:p>
    <w:p w:rsidRPr="00A002D7" w:rsidR="002024AB" w:rsidP="002024AB" w:rsidRDefault="002024AB">
      <w:pPr>
        <w:spacing w:before="60" w:after="60"/>
        <w:ind w:left="720"/>
        <w:jc w:val="both"/>
        <w:rPr>
          <w:rFonts w:cs="Arial"/>
          <w:szCs w:val="22"/>
        </w:rPr>
      </w:pPr>
      <w:r w:rsidRPr="00A002D7">
        <w:rPr>
          <w:rFonts w:cs="Arial"/>
          <w:szCs w:val="22"/>
        </w:rPr>
        <w:t xml:space="preserve">V případě, že dílo nebude dokončeno řádně a včas z důvodů na straně dodavatele, bude škoda vzniklá zadavateli uplatněna vůči dodavateli a dodavatel je povinen </w:t>
      </w:r>
      <w:r w:rsidRPr="005E380D">
        <w:rPr>
          <w:rFonts w:cs="Arial"/>
          <w:szCs w:val="22"/>
        </w:rPr>
        <w:t>tuto</w:t>
      </w:r>
      <w:r w:rsidR="00042AF4">
        <w:rPr>
          <w:rFonts w:cs="Arial"/>
          <w:szCs w:val="22"/>
        </w:rPr>
        <w:t xml:space="preserve"> </w:t>
      </w:r>
      <w:r w:rsidRPr="00A002D7">
        <w:rPr>
          <w:rFonts w:cs="Arial"/>
          <w:szCs w:val="22"/>
        </w:rPr>
        <w:t>škodu zaplatit.</w:t>
      </w:r>
    </w:p>
    <w:p w:rsidRPr="00C65FDA" w:rsidR="002024AB" w:rsidP="002024AB" w:rsidRDefault="002024AB">
      <w:pPr>
        <w:ind w:left="720"/>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5</w:t>
      </w:r>
    </w:p>
    <w:p w:rsidRPr="00C65FDA" w:rsidR="002024AB" w:rsidP="002024AB" w:rsidRDefault="002024AB">
      <w:pPr>
        <w:jc w:val="center"/>
        <w:rPr>
          <w:rFonts w:cs="Arial"/>
          <w:b/>
          <w:szCs w:val="22"/>
        </w:rPr>
      </w:pPr>
      <w:r w:rsidRPr="00C65FDA">
        <w:rPr>
          <w:rFonts w:cs="Arial"/>
          <w:b/>
          <w:szCs w:val="22"/>
        </w:rPr>
        <w:t>Povinnosti dodavatele</w:t>
      </w:r>
    </w:p>
    <w:p w:rsidRPr="00C65FDA" w:rsidR="002024AB" w:rsidP="002024AB" w:rsidRDefault="002024AB">
      <w:pPr>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5.1 </w:t>
      </w:r>
      <w:r>
        <w:rPr>
          <w:rFonts w:cs="Arial"/>
          <w:b/>
          <w:szCs w:val="22"/>
        </w:rPr>
        <w:tab/>
      </w:r>
      <w:r w:rsidRPr="00C65FDA">
        <w:rPr>
          <w:rFonts w:cs="Arial"/>
          <w:b/>
          <w:szCs w:val="22"/>
        </w:rPr>
        <w:t>Povinnosti dodavatele související s plněním díla</w:t>
      </w:r>
    </w:p>
    <w:p w:rsidRPr="00FC0995" w:rsidR="002024AB" w:rsidP="002024AB" w:rsidRDefault="002024AB">
      <w:pPr>
        <w:numPr>
          <w:ilvl w:val="2"/>
          <w:numId w:val="8"/>
        </w:numPr>
        <w:spacing w:before="60" w:after="60"/>
        <w:jc w:val="both"/>
        <w:rPr>
          <w:rFonts w:cs="Arial"/>
          <w:szCs w:val="22"/>
        </w:rPr>
      </w:pPr>
      <w:r w:rsidRPr="00FC0995">
        <w:rPr>
          <w:rFonts w:cs="Arial"/>
          <w:szCs w:val="22"/>
        </w:rPr>
        <w:t>Dodavatel je povinen provést dílo s maximální odbor</w:t>
      </w:r>
      <w:r>
        <w:rPr>
          <w:rFonts w:cs="Arial"/>
          <w:szCs w:val="22"/>
        </w:rPr>
        <w:t>nou péčí, v obvyklé kvalitě, na </w:t>
      </w:r>
      <w:r w:rsidRPr="00FC0995">
        <w:rPr>
          <w:rFonts w:cs="Arial"/>
          <w:szCs w:val="22"/>
        </w:rPr>
        <w:t>svůj náklad a na své nebezpečí, ve sjednané do</w:t>
      </w:r>
      <w:r>
        <w:rPr>
          <w:rFonts w:cs="Arial"/>
          <w:szCs w:val="22"/>
        </w:rPr>
        <w:t>bě. Zadavatel je povinen včas a </w:t>
      </w:r>
      <w:r w:rsidRPr="00FC0995">
        <w:rPr>
          <w:rFonts w:cs="Arial"/>
          <w:szCs w:val="22"/>
        </w:rPr>
        <w:t xml:space="preserve">řádně provedené dílo převzít. Zadavatel není povinen převzít </w:t>
      </w:r>
      <w:r>
        <w:rPr>
          <w:rFonts w:cs="Arial"/>
          <w:szCs w:val="22"/>
        </w:rPr>
        <w:t>dílo s vadami a </w:t>
      </w:r>
      <w:r w:rsidRPr="00FC0995">
        <w:rPr>
          <w:rFonts w:cs="Arial"/>
          <w:szCs w:val="22"/>
        </w:rPr>
        <w:t>nedodělky</w:t>
      </w:r>
      <w:r>
        <w:rPr>
          <w:rFonts w:cs="Arial"/>
          <w:szCs w:val="22"/>
        </w:rPr>
        <w:t>.</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plnit dílo v souladu se smlouvou,</w:t>
      </w:r>
      <w:r>
        <w:rPr>
          <w:rFonts w:cs="Arial"/>
          <w:szCs w:val="22"/>
        </w:rPr>
        <w:t xml:space="preserve"> se zadáním zadavatele </w:t>
      </w:r>
      <w:r w:rsidRPr="005C0E00">
        <w:rPr>
          <w:rFonts w:cs="Arial"/>
          <w:szCs w:val="22"/>
        </w:rPr>
        <w:t>uvede</w:t>
      </w:r>
      <w:r w:rsidRPr="005E380D">
        <w:rPr>
          <w:rFonts w:cs="Arial"/>
          <w:szCs w:val="22"/>
        </w:rPr>
        <w:t>ným</w:t>
      </w:r>
      <w:r w:rsidRPr="005C0E00">
        <w:rPr>
          <w:rFonts w:cs="Arial"/>
          <w:szCs w:val="22"/>
        </w:rPr>
        <w:t xml:space="preserve"> ve výzvě a v zadávacích podmínkách na tuto veřejnou zakázku,</w:t>
      </w:r>
      <w:r w:rsidR="00042AF4">
        <w:rPr>
          <w:rFonts w:cs="Arial"/>
          <w:szCs w:val="22"/>
        </w:rPr>
        <w:t xml:space="preserve"> </w:t>
      </w:r>
      <w:r w:rsidRPr="0009004A">
        <w:rPr>
          <w:rFonts w:cs="Arial"/>
          <w:szCs w:val="22"/>
        </w:rPr>
        <w:t>s nabídkou dodavatele,  s pokyny</w:t>
      </w:r>
      <w:r w:rsidRPr="00C65FDA">
        <w:rPr>
          <w:rFonts w:cs="Arial"/>
          <w:szCs w:val="22"/>
        </w:rPr>
        <w:t xml:space="preserve"> zadavatele, s odbornou péčí, ve vysoké kvalitě, odpovídající pokynům zadavatele, českým obecně závazným právním předpisům. Tento závazek se vztahuje na veškeré zboží, materiály, práce a další činnosti dodavatele, jež jsou předmětem díla.</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přizpůsobit postup při plnění díla požadavkům zadavatele z hlediska časových a finančních potřeb a koordinovat svůj postup.</w:t>
      </w:r>
    </w:p>
    <w:p w:rsidRPr="000901F2" w:rsidR="002024AB" w:rsidP="002024AB" w:rsidRDefault="002024AB">
      <w:pPr>
        <w:numPr>
          <w:ilvl w:val="2"/>
          <w:numId w:val="8"/>
        </w:numPr>
        <w:spacing w:before="60" w:after="60"/>
        <w:jc w:val="both"/>
        <w:rPr>
          <w:rFonts w:cs="Arial"/>
          <w:szCs w:val="22"/>
        </w:rPr>
      </w:pPr>
      <w:r w:rsidRPr="00C65FDA">
        <w:rPr>
          <w:rFonts w:cs="Arial"/>
          <w:szCs w:val="22"/>
        </w:rPr>
        <w:t xml:space="preserve">Dodavatel se zavazuje zadavatele písemně informovat o nedostatečné kvalitě nebo neadekvátnosti dokumentů anebo informací předložených dodavateli zadavatelem nebo o nevhodnosti pokynů týkajících se plnění díla, které udělil zadavatel dodavateli, s přesným určením informací o nevhodnosti pokynů a o navrhovaných řešeních. Pokud dodavatel zadavatele bez zbytečného prodlení písemně neinformuje o nedostatečné kvalitě nebo neadekvátnosti dokumentů, informací nebo pokynů poskytnutých dodavateli ze strany zadavatele, má se za to, že dokumenty, informace </w:t>
      </w:r>
      <w:r w:rsidRPr="000901F2">
        <w:rPr>
          <w:rFonts w:cs="Arial"/>
          <w:szCs w:val="22"/>
        </w:rPr>
        <w:t>nebo pokyny dosahují kvality požadované pro účely této smlouvy.</w:t>
      </w:r>
    </w:p>
    <w:p w:rsidRPr="000901F2" w:rsidR="002024AB" w:rsidP="002024AB" w:rsidRDefault="002024AB">
      <w:pPr>
        <w:numPr>
          <w:ilvl w:val="2"/>
          <w:numId w:val="8"/>
        </w:numPr>
        <w:spacing w:before="60" w:after="60"/>
        <w:jc w:val="both"/>
        <w:rPr>
          <w:rFonts w:cs="Arial"/>
          <w:szCs w:val="22"/>
        </w:rPr>
      </w:pPr>
      <w:r w:rsidRPr="000901F2">
        <w:rPr>
          <w:rFonts w:cs="Arial"/>
          <w:szCs w:val="22"/>
        </w:rPr>
        <w:t xml:space="preserve">Dodavatel se zavazuje předat zadavateli veškeré doklady související s dílem, například veškeré použité materiály </w:t>
      </w:r>
      <w:r w:rsidR="004132EF">
        <w:rPr>
          <w:rFonts w:cs="Arial"/>
          <w:szCs w:val="22"/>
        </w:rPr>
        <w:t>(</w:t>
      </w:r>
      <w:r w:rsidRPr="000901F2">
        <w:rPr>
          <w:rFonts w:cs="Arial"/>
          <w:szCs w:val="22"/>
        </w:rPr>
        <w:t xml:space="preserve">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jež tvoří součást díla dle této smlouvy, zpracované v českém jazyce. </w:t>
      </w:r>
    </w:p>
    <w:p w:rsidR="002024AB" w:rsidP="002024AB" w:rsidRDefault="002024AB">
      <w:pPr>
        <w:ind w:left="708"/>
        <w:rPr>
          <w:rFonts w:cs="Arial"/>
          <w:b/>
          <w:szCs w:val="22"/>
        </w:rPr>
      </w:pPr>
    </w:p>
    <w:p w:rsidRPr="00C65FDA" w:rsidR="002024AB" w:rsidP="002024AB" w:rsidRDefault="002024AB">
      <w:pPr>
        <w:spacing w:before="60" w:after="60"/>
        <w:rPr>
          <w:rFonts w:cs="Arial"/>
          <w:b/>
          <w:szCs w:val="22"/>
        </w:rPr>
      </w:pPr>
      <w:r w:rsidRPr="00C65FDA">
        <w:rPr>
          <w:rFonts w:cs="Arial"/>
          <w:b/>
          <w:szCs w:val="22"/>
        </w:rPr>
        <w:t xml:space="preserve">5.2 </w:t>
      </w:r>
      <w:r>
        <w:rPr>
          <w:rFonts w:cs="Arial"/>
          <w:b/>
          <w:szCs w:val="22"/>
        </w:rPr>
        <w:tab/>
      </w:r>
      <w:r w:rsidRPr="00C65FDA">
        <w:rPr>
          <w:rFonts w:cs="Arial"/>
          <w:b/>
          <w:szCs w:val="22"/>
        </w:rPr>
        <w:t>Povinnosti dodavatele vyplývající z pokynů poskytovatele dotace</w:t>
      </w:r>
    </w:p>
    <w:p w:rsidRPr="001D28DB" w:rsidR="002024AB" w:rsidP="002024AB" w:rsidRDefault="002024AB">
      <w:pPr>
        <w:spacing w:before="60" w:after="60"/>
        <w:ind w:firstLine="708"/>
        <w:rPr>
          <w:rFonts w:cs="Arial"/>
          <w:szCs w:val="22"/>
          <w:u w:val="single"/>
        </w:rPr>
      </w:pPr>
      <w:r w:rsidRPr="001D28DB">
        <w:rPr>
          <w:rFonts w:cs="Arial"/>
          <w:szCs w:val="22"/>
          <w:u w:val="single"/>
        </w:rPr>
        <w:t>Dodavatel se zavazuje plně respektovat pokyny poskytovatele dotace, zejména pak:</w:t>
      </w:r>
    </w:p>
    <w:p w:rsidRPr="00C65FDA" w:rsidR="002024AB" w:rsidP="002024AB" w:rsidRDefault="002024AB">
      <w:pPr>
        <w:numPr>
          <w:ilvl w:val="2"/>
          <w:numId w:val="6"/>
        </w:numPr>
        <w:spacing w:before="60" w:after="60"/>
        <w:jc w:val="both"/>
        <w:rPr>
          <w:rFonts w:cs="Arial"/>
          <w:szCs w:val="22"/>
        </w:rPr>
      </w:pPr>
      <w:r w:rsidRPr="00C65FDA">
        <w:rPr>
          <w:rFonts w:cs="Arial"/>
          <w:szCs w:val="22"/>
        </w:rPr>
        <w:t xml:space="preserve">Povinnost umožnit zaměstnancům nebo zmocněncům poskytovatele dotace, Ministerstvu financí ČR, sufitnímu orgánu, Evropské komisi, Evropskému účetnímu dvoru, Nejvyššímu kontrolnímu úřadu a dalším oprávněným orgánům státní správy, vstup do objektů a na pozemky dotčené projektem a jeho realizací a kontrolu dokladů souvisejících s projektem a s plněním zakázky, a to po dobu danou právními předpisy ČR k jejich archivaci (zákon č. 563/1991 Sb., o účetnictví, ve znění pozdějších </w:t>
      </w:r>
      <w:r w:rsidRPr="00C65FDA">
        <w:rPr>
          <w:rFonts w:cs="Arial"/>
          <w:szCs w:val="22"/>
        </w:rPr>
        <w:lastRenderedPageBreak/>
        <w:t>předpisů a zákon č. 235/2004 Sb., o dani z přidané hodnoty, ve znění pozdějších předpisů).</w:t>
      </w:r>
    </w:p>
    <w:p w:rsidR="002024AB" w:rsidP="002024AB" w:rsidRDefault="002024AB">
      <w:pPr>
        <w:numPr>
          <w:ilvl w:val="2"/>
          <w:numId w:val="6"/>
        </w:numPr>
        <w:spacing w:before="60" w:after="60"/>
        <w:jc w:val="both"/>
        <w:rPr>
          <w:rFonts w:cs="Arial"/>
          <w:szCs w:val="22"/>
        </w:rPr>
      </w:pPr>
      <w:r w:rsidRPr="00EF3F9F">
        <w:rPr>
          <w:rFonts w:cs="Arial"/>
          <w:szCs w:val="22"/>
        </w:rPr>
        <w:t xml:space="preserve">Povinnosti archivovat veškerou dokumentaci související s projektem po dobu </w:t>
      </w:r>
      <w:r w:rsidRPr="00EF3F9F">
        <w:rPr>
          <w:rFonts w:cs="Arial"/>
          <w:b/>
          <w:szCs w:val="22"/>
        </w:rPr>
        <w:t>minimálně 10 let od finančního ukončení projektu</w:t>
      </w:r>
      <w:r w:rsidRPr="00EF3F9F">
        <w:rPr>
          <w:rFonts w:cs="Arial"/>
          <w:szCs w:val="22"/>
        </w:rPr>
        <w:t xml:space="preserve">, přičemž se lhůta začne počítat od 1. ledna následujícího kalendářního roku poté, kdy byla provedena poslední platba na projekt. </w:t>
      </w:r>
    </w:p>
    <w:p w:rsidRPr="00EF3F9F" w:rsidR="002024AB" w:rsidP="002024AB" w:rsidRDefault="002024AB">
      <w:pPr>
        <w:numPr>
          <w:ilvl w:val="2"/>
          <w:numId w:val="6"/>
        </w:numPr>
        <w:spacing w:before="60" w:after="60"/>
        <w:jc w:val="both"/>
        <w:rPr>
          <w:rFonts w:cs="Arial"/>
          <w:szCs w:val="22"/>
        </w:rPr>
      </w:pPr>
      <w:r w:rsidRPr="00EF3F9F">
        <w:rPr>
          <w:rFonts w:cs="Arial"/>
          <w:szCs w:val="22"/>
        </w:rPr>
        <w:t xml:space="preserve">Dodavatel má informační povinnost dle Manuálu pro publicitu OP LZZ (tj. loga ESF, EU a OP LZZ a prohlášení „Podporujeme Vaši budoucnost“). Při plnění realizace díla budou dodržena veškerá pravidla publicity OP LZZ dle Manuálu pro publicitu OP LZZ, který je k dispozici na </w:t>
      </w:r>
      <w:hyperlink w:history="true" r:id="rId9">
        <w:r w:rsidRPr="00EF3F9F">
          <w:rPr>
            <w:rStyle w:val="Hypertextovodkaz"/>
            <w:rFonts w:cs="Arial"/>
            <w:szCs w:val="22"/>
          </w:rPr>
          <w:t>www.esfcr.cz</w:t>
        </w:r>
      </w:hyperlink>
      <w:r w:rsidRPr="00EF3F9F">
        <w:rPr>
          <w:rFonts w:cs="Arial"/>
          <w:szCs w:val="22"/>
        </w:rPr>
        <w:t xml:space="preserve">. Dodavatel má povinnost používat loga dle Manuálu pro publicitu OP LZZ na veškeré výstupy projektu a použité materiály, např. </w:t>
      </w:r>
      <w:r>
        <w:rPr>
          <w:rFonts w:cs="Arial"/>
          <w:szCs w:val="22"/>
        </w:rPr>
        <w:t xml:space="preserve">metodiky, </w:t>
      </w:r>
      <w:r w:rsidRPr="00EF3F9F">
        <w:rPr>
          <w:rFonts w:cs="Arial"/>
          <w:szCs w:val="22"/>
        </w:rPr>
        <w:t>prezentace, školící materiály, prezenční listiny, certifikáty</w:t>
      </w:r>
      <w:r>
        <w:rPr>
          <w:rFonts w:cs="Arial"/>
          <w:szCs w:val="22"/>
        </w:rPr>
        <w:t xml:space="preserve">, zápisy </w:t>
      </w:r>
      <w:r w:rsidRPr="00EF3F9F">
        <w:rPr>
          <w:rFonts w:cs="Arial"/>
          <w:szCs w:val="22"/>
        </w:rPr>
        <w:t>atd.…).</w:t>
      </w:r>
    </w:p>
    <w:p w:rsidRPr="009C0BFD" w:rsidR="002024AB" w:rsidP="002024AB" w:rsidRDefault="002024AB">
      <w:pPr>
        <w:numPr>
          <w:ilvl w:val="2"/>
          <w:numId w:val="6"/>
        </w:numPr>
        <w:spacing w:before="60" w:after="60"/>
        <w:jc w:val="both"/>
        <w:rPr>
          <w:rFonts w:cs="Arial"/>
          <w:b/>
          <w:szCs w:val="22"/>
        </w:rPr>
      </w:pPr>
      <w:r w:rsidRPr="00DF7FC6">
        <w:rPr>
          <w:rFonts w:cs="Arial"/>
          <w:szCs w:val="22"/>
        </w:rPr>
        <w:t>Dodavatel má povinnost poskytnout zadavatel</w:t>
      </w:r>
      <w:r>
        <w:rPr>
          <w:rFonts w:cs="Arial"/>
          <w:szCs w:val="22"/>
        </w:rPr>
        <w:t>i veškeré potřebné podklady pro </w:t>
      </w:r>
      <w:r w:rsidRPr="00DF7FC6">
        <w:rPr>
          <w:rFonts w:cs="Arial"/>
          <w:szCs w:val="22"/>
        </w:rPr>
        <w:t>zpracování monitorovacích zpráv a žádostí o platbu projektu.</w:t>
      </w:r>
    </w:p>
    <w:p w:rsidRPr="00064F73" w:rsidR="002024AB" w:rsidP="002024AB" w:rsidRDefault="002024AB">
      <w:pPr>
        <w:numPr>
          <w:ilvl w:val="2"/>
          <w:numId w:val="6"/>
        </w:numPr>
        <w:spacing w:before="60" w:after="60"/>
        <w:jc w:val="both"/>
        <w:rPr>
          <w:rFonts w:cs="Arial"/>
          <w:b/>
          <w:szCs w:val="22"/>
        </w:rPr>
      </w:pPr>
      <w:r w:rsidRPr="00A002D7">
        <w:rPr>
          <w:rFonts w:cs="Arial"/>
          <w:szCs w:val="22"/>
        </w:rPr>
        <w:t>Porušení povinností dle tohoto článku dodavatelem je považováno za porušení této smlouvy podstatným způsobem</w:t>
      </w:r>
    </w:p>
    <w:p w:rsidR="004132EF" w:rsidP="004132EF" w:rsidRDefault="004132EF">
      <w:pPr>
        <w:jc w:val="center"/>
        <w:rPr>
          <w:rFonts w:cs="Arial"/>
          <w:b/>
          <w:szCs w:val="22"/>
        </w:rPr>
      </w:pPr>
    </w:p>
    <w:p w:rsidRPr="00C65FDA" w:rsidR="002024AB" w:rsidP="004132EF" w:rsidRDefault="002024AB">
      <w:pPr>
        <w:jc w:val="center"/>
        <w:rPr>
          <w:rFonts w:cs="Arial"/>
          <w:b/>
          <w:szCs w:val="22"/>
        </w:rPr>
      </w:pPr>
      <w:r w:rsidRPr="00C65FDA">
        <w:rPr>
          <w:rFonts w:cs="Arial"/>
          <w:b/>
          <w:szCs w:val="22"/>
        </w:rPr>
        <w:t>Čl. 6</w:t>
      </w:r>
    </w:p>
    <w:p w:rsidRPr="00C65FDA" w:rsidR="002024AB" w:rsidP="002024AB" w:rsidRDefault="002024AB">
      <w:pPr>
        <w:jc w:val="center"/>
        <w:rPr>
          <w:rFonts w:cs="Arial"/>
          <w:b/>
          <w:szCs w:val="22"/>
        </w:rPr>
      </w:pPr>
      <w:r w:rsidRPr="00C65FDA">
        <w:rPr>
          <w:rFonts w:cs="Arial"/>
          <w:b/>
          <w:szCs w:val="22"/>
        </w:rPr>
        <w:t>Kontrola plnění díla</w:t>
      </w:r>
    </w:p>
    <w:p w:rsidRPr="00C65FDA" w:rsidR="002024AB" w:rsidP="002024AB" w:rsidRDefault="002024AB">
      <w:pPr>
        <w:rPr>
          <w:rFonts w:cs="Arial"/>
          <w:szCs w:val="22"/>
        </w:rPr>
      </w:pPr>
    </w:p>
    <w:p w:rsidRPr="00094398" w:rsidR="002024AB" w:rsidP="002024AB" w:rsidRDefault="002024AB">
      <w:pPr>
        <w:numPr>
          <w:ilvl w:val="2"/>
          <w:numId w:val="13"/>
        </w:numPr>
        <w:spacing w:before="60" w:after="60"/>
        <w:jc w:val="both"/>
        <w:rPr>
          <w:rFonts w:cs="Arial"/>
          <w:szCs w:val="22"/>
        </w:rPr>
      </w:pPr>
      <w:r w:rsidRPr="00094398">
        <w:rPr>
          <w:rFonts w:cs="Arial"/>
          <w:szCs w:val="22"/>
        </w:rPr>
        <w:t>Zadavatel je oprávněn osobně kdykoli kontrolovat způsob plnění díla dodavatelem</w:t>
      </w:r>
      <w:r>
        <w:rPr>
          <w:rFonts w:cs="Arial"/>
          <w:szCs w:val="22"/>
        </w:rPr>
        <w:t xml:space="preserve"> a </w:t>
      </w:r>
      <w:r w:rsidRPr="00094398">
        <w:rPr>
          <w:rFonts w:cs="Arial"/>
          <w:szCs w:val="22"/>
        </w:rPr>
        <w:t xml:space="preserve">dodavatel je povinen zadavateli na jeho písemnou výzvu kontrolu umožnit. </w:t>
      </w:r>
    </w:p>
    <w:p w:rsidRPr="00094398" w:rsidR="002024AB" w:rsidP="002024AB" w:rsidRDefault="002024AB">
      <w:pPr>
        <w:numPr>
          <w:ilvl w:val="2"/>
          <w:numId w:val="13"/>
        </w:numPr>
        <w:spacing w:before="60" w:after="60"/>
        <w:jc w:val="both"/>
        <w:rPr>
          <w:rFonts w:cs="Arial"/>
          <w:szCs w:val="22"/>
        </w:rPr>
      </w:pPr>
      <w:r w:rsidRPr="00094398">
        <w:rPr>
          <w:rFonts w:cs="Arial"/>
          <w:szCs w:val="22"/>
        </w:rPr>
        <w:t xml:space="preserve">Zadavatel je oprávněn při zjištění závad v průběhu plnění díla požadovat, aby dodavatel odstranil takové vady a dílo prováděl řádným způsobem. Takovou činnost je dodavatel povinen realizovat na své náklady a v zadavatelem určené lhůtě odpovídající technickým a technologickým možnostem, jinak bez zbytečného odkladu. </w:t>
      </w:r>
    </w:p>
    <w:p w:rsidRPr="00094398" w:rsidR="002024AB" w:rsidP="002024AB" w:rsidRDefault="002024AB">
      <w:pPr>
        <w:numPr>
          <w:ilvl w:val="2"/>
          <w:numId w:val="13"/>
        </w:numPr>
        <w:spacing w:before="60" w:after="60"/>
        <w:jc w:val="both"/>
        <w:rPr>
          <w:rFonts w:cs="Arial"/>
          <w:szCs w:val="22"/>
        </w:rPr>
      </w:pPr>
      <w:r w:rsidRPr="00094398">
        <w:rPr>
          <w:rFonts w:cs="Arial"/>
          <w:szCs w:val="22"/>
        </w:rPr>
        <w:t>Dodavatel se zavazuje zajistit, aby všichni jeho zaměstnanci a osoby v jiném poměru k dodavateli, které budou dílo provádět, včetně zaměstnanců subdodavatele a osob v jiném poměru k subdodavateli, které budou dílo provádět, splňovali veškeré pracovněprávní předpisy ČR. Plnění těchto povinností je zadavatel oprávněn kdykoliv kontrolovat a dodavatel je povinen tuto kontrolu zadavateli</w:t>
      </w:r>
      <w:r w:rsidR="00042AF4">
        <w:rPr>
          <w:rFonts w:cs="Arial"/>
          <w:szCs w:val="22"/>
        </w:rPr>
        <w:t xml:space="preserve"> </w:t>
      </w:r>
      <w:r w:rsidRPr="00094398">
        <w:rPr>
          <w:rFonts w:cs="Arial"/>
          <w:szCs w:val="22"/>
        </w:rPr>
        <w:t>na jeho písemnou žádost umožnit.</w:t>
      </w:r>
    </w:p>
    <w:p w:rsidRPr="00094398" w:rsidR="002024AB" w:rsidP="002024AB" w:rsidRDefault="002024AB">
      <w:pPr>
        <w:numPr>
          <w:ilvl w:val="2"/>
          <w:numId w:val="13"/>
        </w:numPr>
        <w:spacing w:before="60" w:after="60"/>
        <w:jc w:val="both"/>
        <w:rPr>
          <w:rFonts w:cs="Arial"/>
          <w:szCs w:val="22"/>
        </w:rPr>
      </w:pPr>
      <w:r w:rsidRPr="00094398">
        <w:rPr>
          <w:rFonts w:cs="Arial"/>
          <w:szCs w:val="22"/>
        </w:rPr>
        <w:t>Porušení kterékoli povinnosti dle tohoto člán</w:t>
      </w:r>
      <w:r>
        <w:rPr>
          <w:rFonts w:cs="Arial"/>
          <w:szCs w:val="22"/>
        </w:rPr>
        <w:t>ku dodavatelem je považováno za </w:t>
      </w:r>
      <w:r w:rsidRPr="00094398">
        <w:rPr>
          <w:rFonts w:cs="Arial"/>
          <w:szCs w:val="22"/>
        </w:rPr>
        <w:t>porušení smlouvy podstatným způsobem.</w:t>
      </w:r>
    </w:p>
    <w:p w:rsidRPr="00C65FDA" w:rsidR="002024AB" w:rsidP="002024AB" w:rsidRDefault="002024AB">
      <w:pPr>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7</w:t>
      </w:r>
    </w:p>
    <w:p w:rsidRPr="00C65FDA" w:rsidR="002024AB" w:rsidP="002024AB" w:rsidRDefault="002024AB">
      <w:pPr>
        <w:jc w:val="center"/>
        <w:rPr>
          <w:rFonts w:cs="Arial"/>
          <w:b/>
          <w:szCs w:val="22"/>
        </w:rPr>
      </w:pPr>
      <w:r w:rsidRPr="00C65FDA">
        <w:rPr>
          <w:rFonts w:cs="Arial"/>
          <w:b/>
          <w:szCs w:val="22"/>
        </w:rPr>
        <w:t>Vlastnické právo a přechod nebezpečí škody</w:t>
      </w:r>
    </w:p>
    <w:p w:rsidRPr="00C65FDA" w:rsidR="002024AB" w:rsidP="002024AB" w:rsidRDefault="002024AB">
      <w:pPr>
        <w:rPr>
          <w:rFonts w:cs="Arial"/>
          <w:szCs w:val="22"/>
        </w:rPr>
      </w:pPr>
    </w:p>
    <w:p w:rsidRPr="00094398" w:rsidR="002024AB" w:rsidP="002024AB" w:rsidRDefault="002024AB">
      <w:pPr>
        <w:numPr>
          <w:ilvl w:val="2"/>
          <w:numId w:val="2"/>
        </w:numPr>
        <w:jc w:val="both"/>
        <w:rPr>
          <w:rFonts w:cs="Arial"/>
          <w:szCs w:val="22"/>
        </w:rPr>
      </w:pPr>
      <w:r w:rsidRPr="00094398">
        <w:rPr>
          <w:rFonts w:cs="Arial"/>
          <w:szCs w:val="22"/>
        </w:rPr>
        <w:t>Vlastnické právo ke každému dílčímu plnění a nebezpečí škody na každém dílčím plnění přechází na zadavatele okamžikem jeho převzetí zadavatelem (podpisem předávacího protokolu s potvrzením zadavatele, že dílo přejímá).</w:t>
      </w:r>
    </w:p>
    <w:p w:rsidRPr="00C65FDA" w:rsidR="002024AB" w:rsidP="002024AB" w:rsidRDefault="002024AB">
      <w:pPr>
        <w:rPr>
          <w:rFonts w:cs="Arial"/>
          <w:szCs w:val="22"/>
        </w:rPr>
      </w:pPr>
    </w:p>
    <w:p w:rsidR="002024AB" w:rsidP="002024AB" w:rsidRDefault="002024AB">
      <w:pPr>
        <w:jc w:val="center"/>
        <w:rPr>
          <w:rFonts w:cs="Arial"/>
          <w:b/>
          <w:szCs w:val="22"/>
        </w:rPr>
      </w:pPr>
    </w:p>
    <w:p w:rsidR="004132EF" w:rsidP="002024AB" w:rsidRDefault="004132EF">
      <w:pPr>
        <w:tabs>
          <w:tab w:val="left" w:pos="709"/>
        </w:tabs>
        <w:spacing w:after="240"/>
        <w:jc w:val="center"/>
        <w:rPr>
          <w:rFonts w:cs="Arial"/>
          <w:b/>
          <w:szCs w:val="22"/>
        </w:rPr>
      </w:pPr>
    </w:p>
    <w:p w:rsidRPr="00C65FDA" w:rsidR="002024AB" w:rsidP="002024AB" w:rsidRDefault="002024AB">
      <w:pPr>
        <w:tabs>
          <w:tab w:val="left" w:pos="709"/>
        </w:tabs>
        <w:spacing w:after="240"/>
        <w:jc w:val="center"/>
        <w:rPr>
          <w:rFonts w:cs="Arial"/>
          <w:b/>
          <w:szCs w:val="22"/>
        </w:rPr>
      </w:pPr>
      <w:r w:rsidRPr="00C65FDA">
        <w:rPr>
          <w:rFonts w:cs="Arial"/>
          <w:b/>
          <w:szCs w:val="22"/>
        </w:rPr>
        <w:lastRenderedPageBreak/>
        <w:t>Čl. 8</w:t>
      </w:r>
    </w:p>
    <w:p w:rsidRPr="00C65FDA" w:rsidR="002024AB" w:rsidP="002024AB" w:rsidRDefault="002024AB">
      <w:pPr>
        <w:jc w:val="center"/>
        <w:rPr>
          <w:rFonts w:cs="Arial"/>
          <w:b/>
          <w:szCs w:val="22"/>
        </w:rPr>
      </w:pPr>
      <w:r w:rsidRPr="00C65FDA">
        <w:rPr>
          <w:rFonts w:cs="Arial"/>
          <w:b/>
          <w:szCs w:val="22"/>
        </w:rPr>
        <w:t>Autorská práva, licence</w:t>
      </w:r>
    </w:p>
    <w:p w:rsidRPr="00C65FDA" w:rsidR="002024AB" w:rsidP="002024AB" w:rsidRDefault="002024AB">
      <w:pPr>
        <w:rPr>
          <w:rFonts w:cs="Arial"/>
          <w:szCs w:val="22"/>
        </w:rPr>
      </w:pPr>
    </w:p>
    <w:p w:rsidRPr="00EF3F9F" w:rsidR="002024AB" w:rsidP="002024AB" w:rsidRDefault="002024AB">
      <w:pPr>
        <w:numPr>
          <w:ilvl w:val="2"/>
          <w:numId w:val="14"/>
        </w:numPr>
        <w:spacing w:before="60" w:after="60"/>
        <w:jc w:val="both"/>
        <w:rPr>
          <w:rFonts w:cs="Arial"/>
          <w:szCs w:val="22"/>
        </w:rPr>
      </w:pPr>
      <w:r w:rsidRPr="00EF3F9F">
        <w:rPr>
          <w:rFonts w:cs="Arial"/>
          <w:szCs w:val="22"/>
        </w:rPr>
        <w:t xml:space="preserve">Okamžikem převzetí díla (produktu) zadavatelem poskytuje dodavatel zadavateli výhradní právo dílo užít, a to všemi způsoby a v neomezeném územním a časovém rozsahu (výhradní licenci) ve smyslu zákona č. 121/2000 Sb., o právu autorském, o právech souvisejících s právem autorským a o změně některých zákonů (autorský zákon), ve znění pozdějších předpisů. Licence zahrnuje práva zadavatele nastavovat, udržovat, upravovat, měnit i dočasně či trvale odstranit vytvořené dílo. Cena za licence je součástí ceny za dílo. </w:t>
      </w:r>
    </w:p>
    <w:p w:rsidRPr="00F66B00" w:rsidR="002024AB" w:rsidP="002024AB" w:rsidRDefault="002024AB">
      <w:pPr>
        <w:numPr>
          <w:ilvl w:val="2"/>
          <w:numId w:val="14"/>
        </w:numPr>
        <w:spacing w:before="60" w:after="60"/>
        <w:jc w:val="both"/>
        <w:rPr>
          <w:rFonts w:cs="Arial"/>
          <w:szCs w:val="22"/>
        </w:rPr>
      </w:pPr>
      <w:r w:rsidRPr="00F66B00">
        <w:rPr>
          <w:rFonts w:cs="Arial"/>
          <w:szCs w:val="22"/>
        </w:rPr>
        <w:t>Dodavatel se zavazuje, že při plnění předmětu této smlouvy neporuší autorská práva nebo jiná práva k duševnímu či průmyslovému vlastnictví třetích osob, jinak odpovídá za škodu, která v důsledku porušení těchto povinností vznikne</w:t>
      </w:r>
      <w:r>
        <w:rPr>
          <w:rFonts w:cs="Arial"/>
          <w:szCs w:val="22"/>
        </w:rPr>
        <w:t>.</w:t>
      </w:r>
    </w:p>
    <w:p w:rsidR="002024AB" w:rsidP="002024AB" w:rsidRDefault="002024AB">
      <w:pPr>
        <w:rPr>
          <w:rFonts w:cs="Arial"/>
          <w:b/>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9</w:t>
      </w:r>
    </w:p>
    <w:p w:rsidRPr="00C65FDA" w:rsidR="002024AB" w:rsidP="002024AB" w:rsidRDefault="002024AB">
      <w:pPr>
        <w:jc w:val="center"/>
        <w:rPr>
          <w:rFonts w:cs="Arial"/>
          <w:b/>
          <w:szCs w:val="22"/>
        </w:rPr>
      </w:pPr>
      <w:r w:rsidRPr="00C65FDA">
        <w:rPr>
          <w:rFonts w:cs="Arial"/>
          <w:b/>
          <w:szCs w:val="22"/>
        </w:rPr>
        <w:t>Předání a převzetí díla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9.1 </w:t>
      </w:r>
      <w:r>
        <w:rPr>
          <w:rFonts w:cs="Arial"/>
          <w:b/>
          <w:szCs w:val="22"/>
        </w:rPr>
        <w:tab/>
      </w:r>
      <w:r w:rsidRPr="00881695">
        <w:rPr>
          <w:rFonts w:cs="Arial"/>
          <w:b/>
          <w:szCs w:val="22"/>
        </w:rPr>
        <w:t>Předání díla</w:t>
      </w:r>
    </w:p>
    <w:p w:rsidRPr="00F66B00" w:rsidR="002024AB" w:rsidP="002024AB" w:rsidRDefault="002024AB">
      <w:pPr>
        <w:numPr>
          <w:ilvl w:val="2"/>
          <w:numId w:val="9"/>
        </w:numPr>
        <w:spacing w:before="60" w:after="60"/>
        <w:jc w:val="both"/>
        <w:rPr>
          <w:rFonts w:cs="Arial"/>
          <w:b/>
          <w:i/>
          <w:szCs w:val="22"/>
          <w:u w:val="single"/>
        </w:rPr>
      </w:pPr>
      <w:r w:rsidRPr="00F66B00">
        <w:rPr>
          <w:rFonts w:cs="Arial"/>
          <w:szCs w:val="22"/>
        </w:rPr>
        <w:t xml:space="preserve">Dodavatel písemně vyzve zadavatele s předstihem alespoň 5 (pěti) pracovních dnů k protokolárnímu předání a převzetí díla (produktu). Předání a převzetí se uskuteční v místě plnění. </w:t>
      </w:r>
      <w:r>
        <w:rPr>
          <w:rFonts w:cs="Arial"/>
          <w:szCs w:val="22"/>
        </w:rPr>
        <w:t>Zadavateli</w:t>
      </w:r>
      <w:r w:rsidRPr="00F66B00">
        <w:rPr>
          <w:rFonts w:cs="Arial"/>
          <w:szCs w:val="22"/>
        </w:rPr>
        <w:t xml:space="preserve"> bude dílo předáno po částech formou dílčího plnění.</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Dílčím plněním díla se rozumí realizace jednotlivých činností v čl. 2 bodu 2.1 této smlouvy.</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 xml:space="preserve">Řádným ukončením dílčího plnění se rozumí realizace jednotlivých dílčích plnění bez vad a nedodělků a předložení veškerých materiálů a povinných dokladů, například použité materiály (např.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dodavatelem zadavateli dle bodu 5.1.5 této smlouvy.</w:t>
      </w:r>
    </w:p>
    <w:p w:rsidRPr="00F66B00" w:rsidR="002024AB" w:rsidP="002024AB" w:rsidRDefault="002024AB">
      <w:pPr>
        <w:spacing w:before="60" w:after="60"/>
        <w:ind w:left="720"/>
        <w:jc w:val="both"/>
        <w:rPr>
          <w:rFonts w:cs="Arial"/>
          <w:b/>
          <w:i/>
          <w:szCs w:val="22"/>
          <w:u w:val="single"/>
        </w:rPr>
      </w:pPr>
    </w:p>
    <w:p w:rsidR="002024AB" w:rsidP="002024AB" w:rsidRDefault="002024AB">
      <w:pPr>
        <w:numPr>
          <w:ilvl w:val="1"/>
          <w:numId w:val="15"/>
        </w:numPr>
        <w:spacing w:before="60" w:after="60"/>
        <w:rPr>
          <w:rFonts w:cs="Arial"/>
          <w:b/>
          <w:szCs w:val="22"/>
        </w:rPr>
      </w:pPr>
      <w:r w:rsidRPr="00C65FDA">
        <w:rPr>
          <w:rFonts w:cs="Arial"/>
          <w:b/>
          <w:szCs w:val="22"/>
        </w:rPr>
        <w:t>Převzetí díla</w:t>
      </w:r>
    </w:p>
    <w:p w:rsidR="002024AB" w:rsidP="002024AB" w:rsidRDefault="002024AB">
      <w:pPr>
        <w:numPr>
          <w:ilvl w:val="2"/>
          <w:numId w:val="15"/>
        </w:numPr>
        <w:spacing w:before="60" w:after="60"/>
        <w:jc w:val="both"/>
        <w:rPr>
          <w:rFonts w:cs="Arial"/>
          <w:b/>
          <w:szCs w:val="22"/>
        </w:rPr>
      </w:pPr>
      <w:r w:rsidRPr="00FF04AD">
        <w:rPr>
          <w:rFonts w:cs="Arial"/>
          <w:szCs w:val="22"/>
        </w:rPr>
        <w:t>Převzetí dílčího plnění bude provedeno formou písemného protokolu</w:t>
      </w:r>
      <w:r>
        <w:rPr>
          <w:rFonts w:cs="Arial"/>
          <w:szCs w:val="22"/>
        </w:rPr>
        <w:t xml:space="preserve"> o předání a </w:t>
      </w:r>
      <w:r w:rsidRPr="00FF04AD">
        <w:rPr>
          <w:rFonts w:cs="Arial"/>
          <w:szCs w:val="22"/>
        </w:rPr>
        <w:t>převzetí díla (dále také jen „protokol“), ve kt</w:t>
      </w:r>
      <w:r>
        <w:rPr>
          <w:rFonts w:cs="Arial"/>
          <w:szCs w:val="22"/>
        </w:rPr>
        <w:t>erém zadavatel prohlásí, že dílčí plnění</w:t>
      </w:r>
      <w:r w:rsidRPr="00FF04AD">
        <w:rPr>
          <w:rFonts w:cs="Arial"/>
          <w:szCs w:val="22"/>
        </w:rPr>
        <w:t xml:space="preserve"> přejímá a </w:t>
      </w:r>
      <w:r>
        <w:rPr>
          <w:rFonts w:cs="Arial"/>
          <w:szCs w:val="22"/>
        </w:rPr>
        <w:t xml:space="preserve">který podepíší </w:t>
      </w:r>
      <w:r w:rsidRPr="00A002D7">
        <w:rPr>
          <w:rFonts w:cs="Arial"/>
          <w:szCs w:val="22"/>
        </w:rPr>
        <w:t>pracovníci obou smluvních stran oprávnění jednat ve věcech technických. Objednatel</w:t>
      </w:r>
      <w:r w:rsidRPr="00FF04AD">
        <w:rPr>
          <w:rFonts w:cs="Arial"/>
          <w:szCs w:val="22"/>
        </w:rPr>
        <w:t xml:space="preserve"> není povinen převzít dílč</w:t>
      </w:r>
      <w:r>
        <w:rPr>
          <w:rFonts w:cs="Arial"/>
          <w:szCs w:val="22"/>
        </w:rPr>
        <w:t>í plnění, které vykazuje vady a </w:t>
      </w:r>
      <w:r w:rsidRPr="00FF04AD">
        <w:rPr>
          <w:rFonts w:cs="Arial"/>
          <w:szCs w:val="22"/>
        </w:rPr>
        <w:t xml:space="preserve">nedodělky. </w:t>
      </w:r>
    </w:p>
    <w:p w:rsidR="002024AB" w:rsidP="002024AB" w:rsidRDefault="002024AB">
      <w:pPr>
        <w:numPr>
          <w:ilvl w:val="2"/>
          <w:numId w:val="15"/>
        </w:numPr>
        <w:spacing w:before="60" w:after="60"/>
        <w:jc w:val="both"/>
        <w:rPr>
          <w:rFonts w:cs="Arial"/>
          <w:b/>
          <w:szCs w:val="22"/>
        </w:rPr>
      </w:pPr>
      <w:r w:rsidRPr="00FF04AD">
        <w:rPr>
          <w:rFonts w:cs="Arial"/>
          <w:szCs w:val="22"/>
        </w:rPr>
        <w:t xml:space="preserve">V případě, že dílo (dílčí plnění) bude při předání vykazovat vady nebo nedodělky bude protokol obsahovat soupis těchto zjištěných vad a nedodělků s dohodnutou přiměřenou lhůtou pro jejich odstranění. Pokud </w:t>
      </w:r>
      <w:r>
        <w:rPr>
          <w:rFonts w:cs="Arial"/>
          <w:szCs w:val="22"/>
        </w:rPr>
        <w:t xml:space="preserve">se smluvní strany nedohodnou </w:t>
      </w:r>
      <w:r w:rsidRPr="0040560C">
        <w:t>na</w:t>
      </w:r>
      <w:r>
        <w:t> </w:t>
      </w:r>
      <w:r w:rsidRPr="0040560C">
        <w:t>lhůtě</w:t>
      </w:r>
      <w:r w:rsidRPr="00FF04AD">
        <w:rPr>
          <w:rFonts w:cs="Arial"/>
          <w:szCs w:val="22"/>
        </w:rPr>
        <w:t xml:space="preserve"> pro odstranění vad a nedodělků, stanoví tuto přiměřenou lhůtu zadavatel. Dodavatel je pak povinen odstranit tyto vady a nedodělky v termínu v tomto protokolu uvedeném, i když tvrdí, že za uvedené vady a nedodělky neodpovídá. Náklady na odstranění v těchto sporných případech nese až do rozhodnutí soudu </w:t>
      </w:r>
      <w:r w:rsidRPr="00FF04AD">
        <w:rPr>
          <w:rFonts w:cs="Arial"/>
          <w:iCs/>
          <w:szCs w:val="22"/>
        </w:rPr>
        <w:t xml:space="preserve">nebo jiného vyřešení věci </w:t>
      </w:r>
      <w:r w:rsidRPr="00FF04AD">
        <w:rPr>
          <w:rFonts w:cs="Arial"/>
          <w:szCs w:val="22"/>
        </w:rPr>
        <w:t xml:space="preserve">dodavatel. </w:t>
      </w:r>
    </w:p>
    <w:p w:rsidRPr="00FF04AD" w:rsidR="002024AB" w:rsidP="002024AB" w:rsidRDefault="002024AB">
      <w:pPr>
        <w:numPr>
          <w:ilvl w:val="2"/>
          <w:numId w:val="15"/>
        </w:numPr>
        <w:spacing w:before="60" w:after="60"/>
        <w:jc w:val="both"/>
        <w:rPr>
          <w:rFonts w:cs="Arial"/>
          <w:b/>
          <w:szCs w:val="22"/>
        </w:rPr>
      </w:pPr>
      <w:r w:rsidRPr="00FF04AD">
        <w:rPr>
          <w:rFonts w:cs="Arial"/>
          <w:szCs w:val="22"/>
        </w:rPr>
        <w:lastRenderedPageBreak/>
        <w:t>Vadou se pro účely této smlouvy rozumí především odchylka v kvalitě, rozsahu nebo parametrech příslušného dílčího plnění, stanovených touto smlouvou a obecně závaznými předpisy. Nedodělkem se rozumí především nedokončená práce příslušného dílčího plnění.</w:t>
      </w:r>
    </w:p>
    <w:p w:rsidR="002024AB" w:rsidP="002024AB" w:rsidRDefault="002024AB">
      <w:pPr>
        <w:rPr>
          <w:rFonts w:cs="Arial"/>
          <w:szCs w:val="22"/>
        </w:rPr>
      </w:pPr>
    </w:p>
    <w:p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10</w:t>
      </w:r>
    </w:p>
    <w:p w:rsidRPr="00C65FDA" w:rsidR="002024AB" w:rsidP="002024AB" w:rsidRDefault="002024AB">
      <w:pPr>
        <w:jc w:val="center"/>
        <w:rPr>
          <w:rFonts w:cs="Arial"/>
          <w:b/>
          <w:szCs w:val="22"/>
        </w:rPr>
      </w:pPr>
      <w:r w:rsidRPr="00C65FDA">
        <w:rPr>
          <w:rFonts w:cs="Arial"/>
          <w:b/>
          <w:szCs w:val="22"/>
        </w:rPr>
        <w:t>Smluvní pokuta a úroky z prodlení</w:t>
      </w:r>
    </w:p>
    <w:p w:rsidRPr="00C65FDA" w:rsidR="002024AB" w:rsidP="002024AB" w:rsidRDefault="002024AB">
      <w:pPr>
        <w:rPr>
          <w:rFonts w:cs="Arial"/>
          <w:szCs w:val="22"/>
        </w:rPr>
      </w:pPr>
    </w:p>
    <w:p w:rsidRPr="009E1CF7" w:rsidR="002024AB" w:rsidP="002024AB" w:rsidRDefault="002024AB">
      <w:pPr>
        <w:numPr>
          <w:ilvl w:val="1"/>
          <w:numId w:val="10"/>
        </w:numPr>
        <w:spacing w:before="60" w:after="60"/>
        <w:ind w:left="709" w:hanging="709"/>
        <w:jc w:val="both"/>
        <w:rPr>
          <w:rFonts w:cs="Arial"/>
          <w:szCs w:val="22"/>
        </w:rPr>
      </w:pPr>
      <w:r w:rsidRPr="009E1CF7">
        <w:rPr>
          <w:rFonts w:cs="Arial"/>
          <w:szCs w:val="22"/>
        </w:rPr>
        <w:t>V případě, že dodavatel řádně nedokončí dílo včas v termínu dle č. 2</w:t>
      </w:r>
      <w:r>
        <w:rPr>
          <w:rFonts w:cs="Arial"/>
          <w:szCs w:val="22"/>
        </w:rPr>
        <w:t>,</w:t>
      </w:r>
      <w:r w:rsidRPr="009E1CF7">
        <w:rPr>
          <w:rFonts w:cs="Arial"/>
          <w:szCs w:val="22"/>
        </w:rPr>
        <w:t xml:space="preserve"> bodu 2.1 a</w:t>
      </w:r>
      <w:r>
        <w:rPr>
          <w:rFonts w:cs="Arial"/>
          <w:szCs w:val="22"/>
        </w:rPr>
        <w:t> </w:t>
      </w:r>
      <w:r w:rsidRPr="009E1CF7">
        <w:rPr>
          <w:rFonts w:cs="Arial"/>
          <w:szCs w:val="22"/>
        </w:rPr>
        <w:t>následkem toho bude nesplnění podmínek dotačního programu, a tedy neposkytnutí dotace zadavateli na financování díla z dotačního programu, případně povinnost zadavatele vrátit již poskytnutou dotaci, má zadavatel právo na uplatnění takto vzniklé škody na dodavateli a dodavatel je povinen vzniklou škodu zadavateli uhradit.</w:t>
      </w:r>
    </w:p>
    <w:p w:rsidRPr="009E1CF7" w:rsidR="002024AB" w:rsidP="002024AB" w:rsidRDefault="002024AB">
      <w:pPr>
        <w:numPr>
          <w:ilvl w:val="1"/>
          <w:numId w:val="10"/>
        </w:numPr>
        <w:spacing w:before="60" w:after="60"/>
        <w:ind w:left="709" w:hanging="709"/>
        <w:jc w:val="both"/>
        <w:rPr>
          <w:rFonts w:cs="Arial"/>
          <w:b/>
          <w:i/>
          <w:szCs w:val="22"/>
          <w:u w:val="single"/>
        </w:rPr>
      </w:pPr>
      <w:r w:rsidRPr="009E1CF7">
        <w:rPr>
          <w:rFonts w:cs="Arial"/>
          <w:szCs w:val="22"/>
        </w:rPr>
        <w:t xml:space="preserve">Zadavatel se zavazuje zaplatit za každý den překročení sjednaného termínu splatnosti kteréhokoliv peněžitého závazku úrok z prodlení ve výši 0,05% z neuhrazené částky do jejího zaplacení. </w:t>
      </w:r>
    </w:p>
    <w:p w:rsidR="002024AB" w:rsidP="002024AB" w:rsidRDefault="002024AB">
      <w:pPr>
        <w:numPr>
          <w:ilvl w:val="1"/>
          <w:numId w:val="10"/>
        </w:numPr>
        <w:spacing w:before="60" w:after="60"/>
        <w:ind w:left="709" w:hanging="709"/>
        <w:jc w:val="both"/>
        <w:rPr>
          <w:rFonts w:cs="Arial"/>
          <w:szCs w:val="22"/>
        </w:rPr>
      </w:pPr>
      <w:r w:rsidRPr="00C65FDA">
        <w:rPr>
          <w:rFonts w:cs="Arial"/>
          <w:szCs w:val="22"/>
        </w:rPr>
        <w:t xml:space="preserve">Zadavatel je oprávněn vyúčtovat dodavateli </w:t>
      </w:r>
      <w:r w:rsidRPr="0040560C">
        <w:rPr>
          <w:rFonts w:cs="Arial"/>
          <w:b/>
          <w:szCs w:val="22"/>
        </w:rPr>
        <w:t>za každý den prodlení s předáním řádně provedeného díla (dílčího plnění)</w:t>
      </w:r>
      <w:r w:rsidRPr="009E1CF7">
        <w:rPr>
          <w:rFonts w:cs="Arial"/>
          <w:szCs w:val="22"/>
        </w:rPr>
        <w:t xml:space="preserve"> v termínech dle článku 2, odst. 2.1</w:t>
      </w:r>
      <w:r w:rsidRPr="00C65FDA">
        <w:rPr>
          <w:rFonts w:cs="Arial"/>
          <w:szCs w:val="22"/>
        </w:rPr>
        <w:t xml:space="preserve"> této smlouvy smluvní pokutu ve výši </w:t>
      </w:r>
      <w:r w:rsidRPr="005F5E12">
        <w:rPr>
          <w:rFonts w:cs="Arial"/>
          <w:b/>
          <w:szCs w:val="22"/>
        </w:rPr>
        <w:t>500,-- Kč</w:t>
      </w:r>
      <w:r>
        <w:rPr>
          <w:rFonts w:cs="Arial"/>
          <w:szCs w:val="22"/>
        </w:rPr>
        <w:t>.</w:t>
      </w:r>
    </w:p>
    <w:p w:rsidR="002024AB" w:rsidP="002024AB" w:rsidRDefault="002024AB">
      <w:pPr>
        <w:numPr>
          <w:ilvl w:val="1"/>
          <w:numId w:val="10"/>
        </w:numPr>
        <w:spacing w:before="60" w:after="60"/>
        <w:ind w:left="709" w:hanging="709"/>
        <w:jc w:val="both"/>
        <w:rPr>
          <w:rFonts w:cs="Arial"/>
          <w:szCs w:val="22"/>
        </w:rPr>
      </w:pPr>
      <w:r w:rsidRPr="009E1CF7">
        <w:rPr>
          <w:rFonts w:cs="Arial"/>
          <w:szCs w:val="22"/>
        </w:rPr>
        <w:t xml:space="preserve">Pokud dodavatel </w:t>
      </w:r>
      <w:r w:rsidRPr="009E1CF7">
        <w:rPr>
          <w:rFonts w:cs="Arial"/>
          <w:b/>
          <w:szCs w:val="22"/>
        </w:rPr>
        <w:t>neodstraní vady nebo nedodělky</w:t>
      </w:r>
      <w:r w:rsidRPr="009E1CF7">
        <w:rPr>
          <w:rFonts w:cs="Arial"/>
          <w:szCs w:val="22"/>
        </w:rPr>
        <w:t xml:space="preserve"> ve s</w:t>
      </w:r>
      <w:r>
        <w:rPr>
          <w:rFonts w:cs="Arial"/>
          <w:szCs w:val="22"/>
        </w:rPr>
        <w:t>tanoveném termínu</w:t>
      </w:r>
      <w:r w:rsidRPr="00A002D7">
        <w:rPr>
          <w:rFonts w:cs="Arial"/>
          <w:szCs w:val="22"/>
        </w:rPr>
        <w:t>, zaplatí</w:t>
      </w:r>
      <w:r w:rsidRPr="009E1CF7">
        <w:rPr>
          <w:rFonts w:cs="Arial"/>
          <w:szCs w:val="22"/>
        </w:rPr>
        <w:t xml:space="preserve"> zadavateli smluvní pokutu </w:t>
      </w:r>
      <w:r w:rsidRPr="005F5E12">
        <w:rPr>
          <w:rFonts w:cs="Arial"/>
          <w:b/>
          <w:szCs w:val="22"/>
        </w:rPr>
        <w:t>500,--</w:t>
      </w:r>
      <w:r w:rsidRPr="009E1CF7">
        <w:rPr>
          <w:rFonts w:cs="Arial"/>
          <w:b/>
          <w:szCs w:val="22"/>
        </w:rPr>
        <w:t xml:space="preserve"> Kč</w:t>
      </w:r>
      <w:r w:rsidRPr="009E1CF7">
        <w:rPr>
          <w:rFonts w:cs="Arial"/>
          <w:szCs w:val="22"/>
        </w:rPr>
        <w:t xml:space="preserve"> za každý den prodlení. </w:t>
      </w:r>
    </w:p>
    <w:p w:rsidR="002024AB" w:rsidP="002024AB" w:rsidRDefault="002024AB">
      <w:pPr>
        <w:numPr>
          <w:ilvl w:val="1"/>
          <w:numId w:val="10"/>
        </w:numPr>
        <w:spacing w:before="60" w:after="60"/>
        <w:ind w:left="709" w:hanging="709"/>
        <w:jc w:val="both"/>
        <w:rPr>
          <w:rFonts w:cs="Arial"/>
          <w:szCs w:val="22"/>
        </w:rPr>
      </w:pPr>
      <w:r w:rsidRPr="00974BC7">
        <w:rPr>
          <w:rFonts w:cs="Arial"/>
          <w:szCs w:val="22"/>
        </w:rPr>
        <w:t>Vznikem povinnosti zaplatit smluvní pokutu nebo jejím zaplacením není dotčen ani omezen nárok oprávněné smluvní strany na náhradu škody a smluvní pokuta se na náhradu škody nezapočítává. Vznikne-li škoda, je poškozená strana oprávněná domáhat se vedle zaplacení smluvních pokut rovněž přiměřené náhrady této vzniklé škody.</w:t>
      </w:r>
    </w:p>
    <w:p w:rsidRPr="00974BC7" w:rsidR="002024AB" w:rsidP="002024AB" w:rsidRDefault="002024AB">
      <w:pPr>
        <w:numPr>
          <w:ilvl w:val="1"/>
          <w:numId w:val="10"/>
        </w:numPr>
        <w:spacing w:before="60" w:after="60"/>
        <w:ind w:left="709" w:hanging="709"/>
        <w:jc w:val="both"/>
        <w:rPr>
          <w:rFonts w:cs="Arial"/>
          <w:szCs w:val="22"/>
        </w:rPr>
      </w:pPr>
      <w:r w:rsidRPr="00974BC7">
        <w:rPr>
          <w:rFonts w:cs="Arial"/>
          <w:szCs w:val="22"/>
        </w:rPr>
        <w:t xml:space="preserve">V případě, že tento smluvní vztah jakýmkoli způsobem skončí, nárok smluvních stran na smluvní pokuty ujednané v této smlouvě skončením účinnosti smlouvy nezaniká, pokud se smluvní pokuty vztahují na porušení povinností smluvních stran v době trvání účinnosti této smlouvy nebo zajišťují povinnosti smluvních stran vyplývající z této smlouvy i po skončení její účinnosti. </w:t>
      </w:r>
    </w:p>
    <w:p w:rsidRPr="00D130C3" w:rsidR="002024AB" w:rsidP="002024AB" w:rsidRDefault="002024AB">
      <w:pPr>
        <w:rPr>
          <w:rFonts w:cs="Arial"/>
          <w:b/>
          <w:i/>
          <w:color w:val="FF0000"/>
          <w:szCs w:val="22"/>
          <w:u w:val="single"/>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11</w:t>
      </w:r>
    </w:p>
    <w:p w:rsidRPr="00C65FDA" w:rsidR="002024AB" w:rsidP="002024AB" w:rsidRDefault="002024AB">
      <w:pPr>
        <w:jc w:val="center"/>
        <w:rPr>
          <w:rFonts w:cs="Arial"/>
          <w:b/>
          <w:szCs w:val="22"/>
        </w:rPr>
      </w:pPr>
      <w:r w:rsidRPr="00C65FDA">
        <w:rPr>
          <w:rFonts w:cs="Arial"/>
          <w:b/>
          <w:szCs w:val="22"/>
        </w:rPr>
        <w:t>Komunikace</w:t>
      </w:r>
    </w:p>
    <w:p w:rsidRPr="00C65FDA" w:rsidR="002024AB" w:rsidP="002024AB" w:rsidRDefault="002024AB">
      <w:pPr>
        <w:rPr>
          <w:rFonts w:cs="Arial"/>
          <w:szCs w:val="22"/>
        </w:rPr>
      </w:pPr>
    </w:p>
    <w:p w:rsidRPr="00974BC7" w:rsidR="002024AB" w:rsidP="002024AB" w:rsidRDefault="002024AB">
      <w:pPr>
        <w:numPr>
          <w:ilvl w:val="1"/>
          <w:numId w:val="11"/>
        </w:numPr>
        <w:tabs>
          <w:tab w:val="clear" w:pos="475"/>
          <w:tab w:val="num" w:pos="709"/>
        </w:tabs>
        <w:spacing w:before="60" w:after="60"/>
        <w:ind w:left="709" w:hanging="709"/>
        <w:jc w:val="both"/>
        <w:rPr>
          <w:rFonts w:cs="Arial"/>
          <w:snapToGrid w:val="false"/>
          <w:szCs w:val="22"/>
        </w:rPr>
      </w:pPr>
      <w:r w:rsidRPr="00974BC7">
        <w:rPr>
          <w:rFonts w:cs="Arial"/>
          <w:szCs w:val="22"/>
        </w:rPr>
        <w:t>Veškerá komunikace mezi smluvními stranami bude probíhat prostřednictvím stranami určených oprávněných osob, popř. jimi písemně pověřených osob, a to buď písemně na adresy stanovené v úvodu této smlouvy, nebo telefonem, elektronickou poštou nebo osobně.</w:t>
      </w:r>
    </w:p>
    <w:p w:rsidR="002024AB" w:rsidP="002024AB" w:rsidRDefault="002024AB">
      <w:pPr>
        <w:numPr>
          <w:ilvl w:val="1"/>
          <w:numId w:val="11"/>
        </w:numPr>
        <w:tabs>
          <w:tab w:val="clear" w:pos="475"/>
          <w:tab w:val="num" w:pos="567"/>
        </w:tabs>
        <w:spacing w:before="60" w:after="60"/>
        <w:ind w:left="709" w:hanging="709"/>
        <w:jc w:val="both"/>
        <w:rPr>
          <w:rFonts w:cs="Arial"/>
          <w:snapToGrid w:val="false"/>
          <w:szCs w:val="22"/>
        </w:rPr>
      </w:pPr>
      <w:r w:rsidRPr="00974BC7">
        <w:rPr>
          <w:rFonts w:cs="Arial"/>
          <w:szCs w:val="22"/>
        </w:rPr>
        <w:t xml:space="preserve">Písemnost, která má být dle této smlouvy doručena druhé straně (oznámení, odstoupení od smlouvy apod.), je doručena dnem jejího převzetí oprávněnou osobou druhé strany nebo dnem, kdy byla doručena osobně nebo prostřednictvím držitele poštovní licence do sídla této strany a převzata osobou oprávněnou dle zápisu v obchodním rejstříku za společnost jednat nebo zaměstnancem pověřeným </w:t>
      </w:r>
      <w:r w:rsidRPr="00974BC7">
        <w:rPr>
          <w:rFonts w:cs="Arial"/>
          <w:szCs w:val="22"/>
        </w:rPr>
        <w:lastRenderedPageBreak/>
        <w:t xml:space="preserve">přejímáním písemností. V pochybnostech se má za to, že zaměstnanec, který přijetí potvrdil a slovem „převzal dne“ datem, svým podpisem a razítkem společnosti, je oprávněn písemnosti přejímat. Jinak se na doručování písemností použije obdobně ustanovení občanského soudního řádu o doručování právnickým osobám (§ 47 zákona č. 99/1963 Sb., občanský soudní řád, ve znění pozdějších předpisů). Pokud se nedá použít na konkrétní doručení toto ustanovení o.s.ř., platí pro případ pochybnosti o doručení písemnosti související s tímto smluvním vztahem dodavateli, pokud dodavatel doručení takové písemnosti jakkoli zmaří, že taková písemnost se považuje za </w:t>
      </w:r>
      <w:proofErr w:type="gramStart"/>
      <w:r w:rsidRPr="00974BC7">
        <w:rPr>
          <w:rFonts w:cs="Arial"/>
          <w:szCs w:val="22"/>
        </w:rPr>
        <w:t>doručenou</w:t>
      </w:r>
      <w:proofErr w:type="gramEnd"/>
      <w:r w:rsidRPr="00974BC7">
        <w:rPr>
          <w:rFonts w:cs="Arial"/>
          <w:szCs w:val="22"/>
        </w:rPr>
        <w:t xml:space="preserve"> třetí den po jejím odeslání do sídla dodavatele, uvedeného v této smlouvě (ve znění jejích případných dodatků), bez ohledu na skutečnost zda se zde dodavatel fakticky zdržuje či nikoli.</w:t>
      </w:r>
    </w:p>
    <w:p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t>Smluvní strany se zavazují, že v případě jakékoliv změny osoby</w:t>
      </w:r>
      <w:r>
        <w:rPr>
          <w:rFonts w:cs="Arial"/>
          <w:szCs w:val="22"/>
        </w:rPr>
        <w:t xml:space="preserve"> oprávněné jednat ve </w:t>
      </w:r>
      <w:r w:rsidRPr="00974BC7">
        <w:rPr>
          <w:rFonts w:cs="Arial"/>
          <w:szCs w:val="22"/>
        </w:rPr>
        <w:t xml:space="preserve">věcech smluvních </w:t>
      </w:r>
      <w:r w:rsidRPr="00A002D7">
        <w:rPr>
          <w:rFonts w:cs="Arial"/>
          <w:szCs w:val="22"/>
        </w:rPr>
        <w:t>a ve věcech</w:t>
      </w:r>
      <w:r w:rsidRPr="00974BC7">
        <w:rPr>
          <w:rFonts w:cs="Arial"/>
          <w:szCs w:val="22"/>
        </w:rPr>
        <w:t xml:space="preserve"> technických bude o této změně uzavřen písemný dodatek k této smlouvě.</w:t>
      </w:r>
    </w:p>
    <w:p w:rsidRPr="00064F73"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t>Smluvní strany se zavazují, že v případě jakékoliv změny adresy, telefonu apod. budou o této změně druhou smluvní stranou informovat nejpozději do 3 (tří) pracovních dnů od změny prokazatelným způsobem (e-mail, dopis).</w:t>
      </w:r>
    </w:p>
    <w:p w:rsidRPr="00C65FDA"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12</w:t>
      </w:r>
    </w:p>
    <w:p w:rsidRPr="00C65FDA" w:rsidR="002024AB" w:rsidP="002024AB" w:rsidRDefault="002024AB">
      <w:pPr>
        <w:jc w:val="center"/>
        <w:rPr>
          <w:rFonts w:cs="Arial"/>
          <w:b/>
          <w:szCs w:val="22"/>
        </w:rPr>
      </w:pPr>
      <w:r w:rsidRPr="00C65FDA">
        <w:rPr>
          <w:rFonts w:cs="Arial"/>
          <w:b/>
          <w:szCs w:val="22"/>
        </w:rPr>
        <w:t>Subdodavatelé</w:t>
      </w:r>
    </w:p>
    <w:p w:rsidRPr="00C65FDA" w:rsidR="002024AB" w:rsidP="002024AB" w:rsidRDefault="002024AB">
      <w:pPr>
        <w:ind w:firstLine="567"/>
        <w:rPr>
          <w:rFonts w:cs="Arial"/>
          <w:szCs w:val="22"/>
        </w:rPr>
      </w:pPr>
    </w:p>
    <w:p w:rsidRPr="00C65FDA" w:rsidR="002024AB" w:rsidP="002024AB" w:rsidRDefault="002024AB">
      <w:pPr>
        <w:spacing w:before="60" w:after="60"/>
        <w:ind w:left="709" w:hanging="709"/>
        <w:jc w:val="both"/>
        <w:rPr>
          <w:rFonts w:cs="Arial"/>
          <w:szCs w:val="22"/>
        </w:rPr>
      </w:pPr>
      <w:r w:rsidRPr="00A002D7">
        <w:rPr>
          <w:rFonts w:cs="Arial"/>
          <w:b/>
          <w:szCs w:val="22"/>
        </w:rPr>
        <w:t>12.1</w:t>
      </w:r>
      <w:r w:rsidRPr="005F5E12">
        <w:rPr>
          <w:rFonts w:cs="Arial"/>
          <w:b/>
          <w:szCs w:val="22"/>
        </w:rPr>
        <w:tab/>
      </w:r>
      <w:r w:rsidRPr="00C65FDA">
        <w:rPr>
          <w:rFonts w:cs="Arial"/>
          <w:szCs w:val="22"/>
        </w:rPr>
        <w:t>Dodavatel je oprávněn pověřit prováděním díla nebo jeho částí svého subdodavatele pouze s </w:t>
      </w:r>
      <w:r>
        <w:rPr>
          <w:rFonts w:cs="Arial"/>
          <w:szCs w:val="22"/>
        </w:rPr>
        <w:t>předchozím</w:t>
      </w:r>
      <w:r w:rsidRPr="00C65FDA">
        <w:rPr>
          <w:rFonts w:cs="Arial"/>
          <w:szCs w:val="22"/>
        </w:rPr>
        <w:t xml:space="preserve"> souhlasem zadavatele. </w:t>
      </w:r>
      <w:r>
        <w:rPr>
          <w:rFonts w:cs="Arial"/>
          <w:szCs w:val="22"/>
        </w:rPr>
        <w:t xml:space="preserve">Porušení této povinnosti dodavatelem je považováno za porušení smlouvy podstatným způsobem. </w:t>
      </w:r>
    </w:p>
    <w:p w:rsidR="002024AB" w:rsidP="002024AB" w:rsidRDefault="002024AB">
      <w:pPr>
        <w:spacing w:before="60" w:after="60"/>
        <w:ind w:left="709" w:hanging="1"/>
        <w:jc w:val="both"/>
        <w:rPr>
          <w:rFonts w:cs="Arial"/>
          <w:szCs w:val="22"/>
        </w:rPr>
      </w:pPr>
      <w:r w:rsidRPr="00C65FDA">
        <w:rPr>
          <w:rFonts w:cs="Arial"/>
          <w:szCs w:val="22"/>
        </w:rPr>
        <w:t>Dodavatel je však odpovědný zadavateli ve stejném rozsahu, jakoby dodávku prováděl sám.</w:t>
      </w:r>
    </w:p>
    <w:p w:rsidRPr="00C65FDA" w:rsidR="002024AB" w:rsidP="002024AB" w:rsidRDefault="002024AB">
      <w:pPr>
        <w:ind w:firstLine="567"/>
        <w:rPr>
          <w:rFonts w:cs="Arial"/>
          <w:szCs w:val="22"/>
        </w:rPr>
      </w:pPr>
    </w:p>
    <w:p w:rsidRPr="00C65FDA" w:rsidR="002024AB" w:rsidP="002024AB" w:rsidRDefault="002024AB">
      <w:pPr>
        <w:spacing w:after="240"/>
        <w:jc w:val="center"/>
        <w:rPr>
          <w:rFonts w:cs="Arial"/>
          <w:b/>
          <w:szCs w:val="22"/>
        </w:rPr>
      </w:pPr>
      <w:r w:rsidRPr="00C65FDA">
        <w:rPr>
          <w:rFonts w:cs="Arial"/>
          <w:b/>
          <w:szCs w:val="22"/>
        </w:rPr>
        <w:t>Čl. 13</w:t>
      </w:r>
    </w:p>
    <w:p w:rsidR="002024AB" w:rsidP="002024AB" w:rsidRDefault="002024AB">
      <w:pPr>
        <w:jc w:val="center"/>
        <w:rPr>
          <w:rFonts w:cs="Arial"/>
          <w:b/>
          <w:szCs w:val="22"/>
        </w:rPr>
      </w:pPr>
      <w:r w:rsidRPr="00C65FDA">
        <w:rPr>
          <w:rFonts w:cs="Arial"/>
          <w:b/>
          <w:szCs w:val="22"/>
        </w:rPr>
        <w:t>Ukončení smlouvy</w:t>
      </w:r>
    </w:p>
    <w:p w:rsidRPr="00C65FDA" w:rsidR="002024AB" w:rsidP="002024AB" w:rsidRDefault="002024AB">
      <w:pPr>
        <w:jc w:val="center"/>
        <w:rPr>
          <w:rFonts w:cs="Arial"/>
          <w:b/>
          <w:szCs w:val="22"/>
        </w:rPr>
      </w:pP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 xml:space="preserve">Kterákoli </w:t>
      </w:r>
      <w:r w:rsidRPr="005B79B1">
        <w:rPr>
          <w:rFonts w:cs="Arial"/>
          <w:szCs w:val="22"/>
        </w:rPr>
        <w:t>ze smluvních stran může od této smlouvy či její části písemně odstoupit výlučně z důvodů podstatného porušení smluvních povinností druhou smluvní stranou jak je to uvedeno v tomto článku smlouvy a dále v případech stanovených v jiných článcích této smlouvy s účinky ke dni doručení odstoupení smluvní straně, která smlouvu takto porušila.</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 xml:space="preserve">Nastanou-li u některé ze stran skutečnosti bránící </w:t>
      </w:r>
      <w:r>
        <w:rPr>
          <w:rFonts w:cs="Arial"/>
          <w:szCs w:val="22"/>
        </w:rPr>
        <w:t>řádnému plnění této smlouvy, je </w:t>
      </w:r>
      <w:r w:rsidRPr="00290120">
        <w:rPr>
          <w:rFonts w:cs="Arial"/>
          <w:szCs w:val="22"/>
        </w:rPr>
        <w:t>povinna to ihned oznámit druhé straně a vyvolat</w:t>
      </w:r>
      <w:r>
        <w:rPr>
          <w:rFonts w:cs="Arial"/>
          <w:szCs w:val="22"/>
        </w:rPr>
        <w:t xml:space="preserve"> jednání zástupců oprávněných k </w:t>
      </w:r>
      <w:r w:rsidRPr="00290120">
        <w:rPr>
          <w:rFonts w:cs="Arial"/>
          <w:szCs w:val="22"/>
        </w:rPr>
        <w:t>podpisu smlouvy.</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napToGrid w:val="false"/>
          <w:szCs w:val="22"/>
        </w:rPr>
        <w:t xml:space="preserve">Chce-li některá ze stran od této smlouvy odstoupit na základě ujednání z této smlouvy vyplývajících, je povinna svoje odstoupení písemně oznámit druhé straně. </w:t>
      </w:r>
      <w:r>
        <w:rPr>
          <w:rFonts w:cs="Arial"/>
          <w:szCs w:val="22"/>
        </w:rPr>
        <w:t>V </w:t>
      </w:r>
      <w:r w:rsidRPr="00290120">
        <w:rPr>
          <w:rFonts w:cs="Arial"/>
          <w:szCs w:val="22"/>
        </w:rPr>
        <w:t>odstoupení musí být dále uveden důvod, pro který strana od smlouvy odstupuje a</w:t>
      </w:r>
      <w:r>
        <w:rPr>
          <w:rFonts w:cs="Arial"/>
          <w:szCs w:val="22"/>
        </w:rPr>
        <w:t> </w:t>
      </w:r>
      <w:r w:rsidRPr="00290120">
        <w:rPr>
          <w:rFonts w:cs="Arial"/>
          <w:szCs w:val="22"/>
        </w:rPr>
        <w:t xml:space="preserve">přesná citace toho bodu smlouvy, který ji k takovému kroku opravňuje. Bez těchto náležitostí je odstoupení neplatné. </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Zadavatel je oprávněn od smlouvy jako celku nebo pouze v části sml</w:t>
      </w:r>
      <w:r>
        <w:rPr>
          <w:rFonts w:cs="Arial"/>
          <w:szCs w:val="22"/>
        </w:rPr>
        <w:t>ouvy odstoupit zejména v případě:</w:t>
      </w:r>
    </w:p>
    <w:p w:rsidRPr="00A002D7" w:rsidR="002024AB" w:rsidP="002024AB" w:rsidRDefault="002024AB">
      <w:pPr>
        <w:numPr>
          <w:ilvl w:val="0"/>
          <w:numId w:val="21"/>
        </w:numPr>
        <w:spacing w:before="60" w:after="60"/>
        <w:jc w:val="both"/>
        <w:rPr>
          <w:rFonts w:cs="Arial"/>
          <w:szCs w:val="22"/>
        </w:rPr>
      </w:pPr>
      <w:r w:rsidRPr="00A002D7">
        <w:rPr>
          <w:rFonts w:cs="Arial"/>
          <w:szCs w:val="22"/>
        </w:rPr>
        <w:t>úpadku dodavatele,</w:t>
      </w:r>
    </w:p>
    <w:p w:rsidRPr="00A002D7" w:rsidR="002024AB" w:rsidP="002024AB" w:rsidRDefault="002024AB">
      <w:pPr>
        <w:numPr>
          <w:ilvl w:val="0"/>
          <w:numId w:val="21"/>
        </w:numPr>
        <w:spacing w:before="60" w:after="60"/>
        <w:jc w:val="both"/>
        <w:rPr>
          <w:rFonts w:cs="Arial"/>
          <w:szCs w:val="22"/>
        </w:rPr>
      </w:pPr>
      <w:r w:rsidRPr="00A002D7">
        <w:rPr>
          <w:rFonts w:cs="Arial"/>
          <w:szCs w:val="22"/>
        </w:rPr>
        <w:lastRenderedPageBreak/>
        <w:t xml:space="preserve">zahájení insolvenčního nebo jiného obdobného řízení, </w:t>
      </w:r>
    </w:p>
    <w:p w:rsidRPr="00A002D7" w:rsidR="002024AB" w:rsidP="002024AB" w:rsidRDefault="002024AB">
      <w:pPr>
        <w:numPr>
          <w:ilvl w:val="0"/>
          <w:numId w:val="21"/>
        </w:numPr>
        <w:spacing w:before="60" w:after="60"/>
        <w:jc w:val="both"/>
        <w:rPr>
          <w:rFonts w:cs="Arial"/>
          <w:szCs w:val="22"/>
        </w:rPr>
      </w:pPr>
      <w:r w:rsidRPr="00A002D7">
        <w:rPr>
          <w:rFonts w:cs="Arial"/>
          <w:szCs w:val="22"/>
        </w:rPr>
        <w:t>vstupu dodavatele do likvidace,</w:t>
      </w:r>
    </w:p>
    <w:p w:rsidR="002024AB" w:rsidP="002024AB" w:rsidRDefault="002024AB">
      <w:pPr>
        <w:numPr>
          <w:ilvl w:val="0"/>
          <w:numId w:val="21"/>
        </w:numPr>
        <w:spacing w:before="60" w:after="60"/>
        <w:ind w:left="1418" w:hanging="282"/>
        <w:jc w:val="both"/>
        <w:rPr>
          <w:rFonts w:cs="Arial"/>
          <w:szCs w:val="22"/>
        </w:rPr>
      </w:pPr>
      <w:r w:rsidRPr="006D4A65">
        <w:rPr>
          <w:rFonts w:cs="Arial"/>
          <w:szCs w:val="22"/>
        </w:rPr>
        <w:t>prodlení dodavatele s předáním řádně provedených jednotlivých dílčích plnění tak, jak je uvedeno v termínech plnění dle čl. 2 bodu 2.1 této smlouvy o více než 30 (třicet) kalendářních dnů</w:t>
      </w:r>
    </w:p>
    <w:p w:rsidRPr="006D4A65" w:rsidR="002024AB" w:rsidP="002024AB" w:rsidRDefault="002024AB">
      <w:pPr>
        <w:numPr>
          <w:ilvl w:val="0"/>
          <w:numId w:val="21"/>
        </w:numPr>
        <w:spacing w:before="60" w:after="60"/>
        <w:ind w:left="1418" w:hanging="282"/>
        <w:jc w:val="both"/>
        <w:rPr>
          <w:rFonts w:cs="Arial"/>
          <w:szCs w:val="22"/>
        </w:rPr>
      </w:pPr>
      <w:r w:rsidRPr="006D4A65">
        <w:rPr>
          <w:rFonts w:cs="Arial"/>
          <w:szCs w:val="22"/>
        </w:rPr>
        <w:t>prodlení dodavatele s předáním řádně provedeného díla nejpozději dle čl. 2., bodu 2.1 této smlouvy o více než 30 (třicet) kalendářních dnů.</w:t>
      </w:r>
    </w:p>
    <w:p w:rsidR="002024AB" w:rsidP="002024AB" w:rsidRDefault="002024AB">
      <w:pPr>
        <w:numPr>
          <w:ilvl w:val="1"/>
          <w:numId w:val="12"/>
        </w:numPr>
        <w:tabs>
          <w:tab w:val="clear" w:pos="375"/>
        </w:tabs>
        <w:spacing w:before="60" w:after="60"/>
        <w:ind w:left="709" w:hanging="709"/>
        <w:jc w:val="both"/>
        <w:rPr>
          <w:rFonts w:cs="Arial"/>
          <w:szCs w:val="22"/>
        </w:rPr>
      </w:pPr>
      <w:r w:rsidRPr="00C65FDA">
        <w:rPr>
          <w:rFonts w:cs="Arial"/>
          <w:szCs w:val="22"/>
        </w:rPr>
        <w:t>Za podstatné porušení smluvních povinností zadavatele, které umožňuje dodavateli odstoupit od této smlouvy jako celku, se považuje prodlení se zaplacením ceny dle této smlouvy po dobu delší než 30 (třicet) kalendářních d</w:t>
      </w:r>
      <w:r>
        <w:rPr>
          <w:rFonts w:cs="Arial"/>
          <w:szCs w:val="22"/>
        </w:rPr>
        <w:t>nů za podmínky, že zadavatel nes</w:t>
      </w:r>
      <w:r w:rsidRPr="00C65FDA">
        <w:rPr>
          <w:rFonts w:cs="Arial"/>
          <w:szCs w:val="22"/>
        </w:rPr>
        <w:t>jedná nápravu ani do 10 (deseti) dnů od doručení písemného oznámení dodavatele o takovém prodlení.</w:t>
      </w:r>
    </w:p>
    <w:p w:rsidRPr="00A130A7"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iCs/>
          <w:szCs w:val="22"/>
        </w:rPr>
        <w:t>Důvodem pro odstoupení od této smlouvy je pro obě strany rovněž zánik živnostenského oprávnění dodavatele.</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V případě odstoupení od smlouvy zůstává dosud řádně provedené a převzaté dílo (dílčí plnění) ve vlastnictví zadavatele a dodavateli náleží pouze část ceny, odpovídající této části díla. Dodavatel je povinen předat dosud provedené dílčí plnění a veškerou související dokumentaci zadavateli do 5 dnů po účinnosti odstoupení, včetně písemného upozornění na opatření nutná k předejití škodám, které by mohly vzniknout v důsledku předčasného ukončení smlouvy a v této lhůtě rovněž splnit především tyto povinnosti:</w:t>
      </w:r>
    </w:p>
    <w:p w:rsidRPr="00A130A7" w:rsidR="002024AB" w:rsidP="002024AB" w:rsidRDefault="002024AB">
      <w:pPr>
        <w:numPr>
          <w:ilvl w:val="0"/>
          <w:numId w:val="20"/>
        </w:numPr>
        <w:spacing w:before="60"/>
        <w:jc w:val="both"/>
        <w:rPr>
          <w:rFonts w:cs="Arial"/>
          <w:snapToGrid w:val="false"/>
          <w:szCs w:val="22"/>
        </w:rPr>
      </w:pPr>
      <w:r w:rsidRPr="00A130A7">
        <w:rPr>
          <w:rFonts w:cs="Arial"/>
          <w:snapToGrid w:val="false"/>
          <w:szCs w:val="22"/>
        </w:rPr>
        <w:t>provést soupis všech provedených prací oceněný dle způsobu, kterým je stanovena cena díla,</w:t>
      </w:r>
    </w:p>
    <w:p w:rsidRPr="00A130A7" w:rsidR="002024AB" w:rsidP="002024AB" w:rsidRDefault="002024AB">
      <w:pPr>
        <w:numPr>
          <w:ilvl w:val="0"/>
          <w:numId w:val="20"/>
        </w:numPr>
        <w:jc w:val="both"/>
        <w:rPr>
          <w:rFonts w:cs="Arial"/>
          <w:snapToGrid w:val="false"/>
          <w:szCs w:val="22"/>
        </w:rPr>
      </w:pPr>
      <w:r w:rsidRPr="00A130A7">
        <w:rPr>
          <w:rFonts w:cs="Arial"/>
          <w:snapToGrid w:val="false"/>
          <w:szCs w:val="22"/>
        </w:rPr>
        <w:t>provést finanční vyčíslení provedených prací a zpracovat "dílčí konečnou fakturu",</w:t>
      </w:r>
    </w:p>
    <w:p w:rsidRPr="00A130A7" w:rsidR="002024AB" w:rsidP="002024AB" w:rsidRDefault="002024AB">
      <w:pPr>
        <w:numPr>
          <w:ilvl w:val="0"/>
          <w:numId w:val="20"/>
        </w:numPr>
        <w:spacing w:after="120"/>
        <w:jc w:val="both"/>
        <w:rPr>
          <w:rFonts w:cs="Arial"/>
          <w:snapToGrid w:val="false"/>
          <w:szCs w:val="22"/>
        </w:rPr>
      </w:pPr>
      <w:r w:rsidRPr="00A130A7">
        <w:rPr>
          <w:rFonts w:cs="Arial"/>
          <w:snapToGrid w:val="false"/>
          <w:szCs w:val="22"/>
        </w:rPr>
        <w:t>ihned vyzvat zadavatele k "dílčímu předání díla" a zadavatel je povinen do tří dnů od obdržení vyzvání zahájit "dílčí přejímací řízení",</w:t>
      </w:r>
    </w:p>
    <w:p w:rsidR="002024AB" w:rsidP="002024AB" w:rsidRDefault="002024AB">
      <w:pPr>
        <w:spacing w:before="60" w:after="60"/>
        <w:ind w:left="709"/>
        <w:jc w:val="both"/>
        <w:rPr>
          <w:rFonts w:cs="Arial"/>
          <w:szCs w:val="22"/>
        </w:rPr>
      </w:pPr>
      <w:r w:rsidRPr="00A130A7">
        <w:rPr>
          <w:rFonts w:cs="Arial"/>
          <w:szCs w:val="22"/>
        </w:rPr>
        <w:t xml:space="preserve">a všechny další povinnosti dle této smlouvy, to vše pod sankcí smluvní pokuty (pro případ prodlení dodavatele se splněním kterékoli z těchto jeho povinností) ve výši </w:t>
      </w:r>
      <w:r w:rsidRPr="00776759">
        <w:rPr>
          <w:rFonts w:cs="Arial"/>
          <w:b/>
          <w:szCs w:val="22"/>
        </w:rPr>
        <w:t>1.000,- Kč</w:t>
      </w:r>
      <w:r w:rsidRPr="00A130A7">
        <w:rPr>
          <w:rFonts w:cs="Arial"/>
          <w:szCs w:val="22"/>
        </w:rPr>
        <w:t xml:space="preserve"> za každý den prodlení</w:t>
      </w:r>
      <w:r>
        <w:rPr>
          <w:rFonts w:cs="Arial"/>
          <w:szCs w:val="22"/>
        </w:rPr>
        <w:t>.</w:t>
      </w: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Strana, která důvodné odstoupení od smlouvy zapříčinila, je povinna uhradit druhé smluvní straně veškeré náklady jí vzniklé z důvodu odstoupení od smlouvy.</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 xml:space="preserve">Odstoupením od Smlouvy či jejich částí nezanikají povinnosti smluvních </w:t>
      </w:r>
      <w:proofErr w:type="spellStart"/>
      <w:r w:rsidRPr="00A130A7">
        <w:rPr>
          <w:rFonts w:cs="Arial"/>
          <w:szCs w:val="22"/>
        </w:rPr>
        <w:t>strank</w:t>
      </w:r>
      <w:proofErr w:type="spellEnd"/>
      <w:r w:rsidRPr="00A130A7">
        <w:rPr>
          <w:rFonts w:cs="Arial"/>
          <w:szCs w:val="22"/>
        </w:rPr>
        <w:t xml:space="preserve"> náhradě škody a k úhradě smluvních pokut a úroků z prodlení za závazky, které byly porušeny některou ze stran před doručením </w:t>
      </w:r>
      <w:r>
        <w:rPr>
          <w:rFonts w:cs="Arial"/>
          <w:szCs w:val="22"/>
        </w:rPr>
        <w:t>oznámení o odstoupení a dále ty </w:t>
      </w:r>
      <w:r w:rsidRPr="00A130A7">
        <w:rPr>
          <w:rFonts w:cs="Arial"/>
          <w:szCs w:val="22"/>
        </w:rPr>
        <w:t xml:space="preserve">závazky, které podle vůle stran projevené ve smlouvě nebo vzhledem ke své povaze mají trvat i po skončení smlouvy, zejména řešení sporů, volba práva, ochrana informací, zajištění pohledávky kterékoliv ze smluvních stran. </w:t>
      </w: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14</w:t>
      </w:r>
    </w:p>
    <w:p w:rsidRPr="00C65FDA" w:rsidR="002024AB" w:rsidP="002024AB" w:rsidRDefault="002024AB">
      <w:pPr>
        <w:jc w:val="center"/>
        <w:rPr>
          <w:rFonts w:cs="Arial"/>
          <w:b/>
          <w:szCs w:val="22"/>
        </w:rPr>
      </w:pPr>
      <w:r w:rsidRPr="00C65FDA">
        <w:rPr>
          <w:rFonts w:cs="Arial"/>
          <w:b/>
          <w:szCs w:val="22"/>
        </w:rPr>
        <w:t>Právní režim a řešení sporů</w:t>
      </w:r>
    </w:p>
    <w:p w:rsidRPr="00C65FDA" w:rsidR="002024AB" w:rsidP="002024AB" w:rsidRDefault="002024AB">
      <w:pPr>
        <w:rPr>
          <w:rFonts w:cs="Arial"/>
          <w:szCs w:val="22"/>
        </w:rPr>
      </w:pPr>
    </w:p>
    <w:p w:rsidRPr="00B00331" w:rsidR="002024AB" w:rsidP="002024AB" w:rsidRDefault="002024AB">
      <w:pPr>
        <w:spacing w:before="120" w:after="120"/>
        <w:ind w:left="705" w:hanging="705"/>
        <w:jc w:val="both"/>
        <w:rPr>
          <w:snapToGrid w:val="false"/>
        </w:rPr>
      </w:pPr>
      <w:r w:rsidRPr="00A002D7">
        <w:rPr>
          <w:rFonts w:cs="Arial"/>
          <w:b/>
          <w:snapToGrid w:val="false"/>
          <w:szCs w:val="22"/>
        </w:rPr>
        <w:t>14.1</w:t>
      </w:r>
      <w:r>
        <w:rPr>
          <w:rFonts w:cs="Arial"/>
          <w:snapToGrid w:val="false"/>
          <w:szCs w:val="22"/>
        </w:rPr>
        <w:tab/>
      </w:r>
      <w:r w:rsidRPr="00921753">
        <w:rPr>
          <w:rFonts w:cs="Arial"/>
          <w:snapToGrid w:val="false"/>
          <w:szCs w:val="22"/>
        </w:rPr>
        <w:t>Není-li konkrétní věc v této smlouvě řešena, budou se smluvní strany řídit zadávací dokumentací a nabídkou dodavatele na tuto zakáz</w:t>
      </w:r>
      <w:r>
        <w:rPr>
          <w:rFonts w:cs="Arial"/>
          <w:snapToGrid w:val="false"/>
          <w:szCs w:val="22"/>
        </w:rPr>
        <w:t>ku (kdy zadávací dokumentace má </w:t>
      </w:r>
      <w:r w:rsidRPr="00921753">
        <w:rPr>
          <w:rFonts w:cs="Arial"/>
          <w:snapToGrid w:val="false"/>
          <w:szCs w:val="22"/>
        </w:rPr>
        <w:t>přednost)a platnou právní úpravou v</w:t>
      </w:r>
      <w:r>
        <w:rPr>
          <w:rFonts w:cs="Arial"/>
          <w:snapToGrid w:val="false"/>
          <w:szCs w:val="22"/>
        </w:rPr>
        <w:t> ČR, především obchodním zákoníkem, občanským zákoníkem</w:t>
      </w:r>
      <w:r w:rsidRPr="00921753">
        <w:rPr>
          <w:rFonts w:cs="Arial"/>
          <w:snapToGrid w:val="false"/>
          <w:szCs w:val="22"/>
        </w:rPr>
        <w:t xml:space="preserve"> a případně i obchodními zvyklostmi platnými v českém </w:t>
      </w:r>
      <w:r w:rsidRPr="00921753">
        <w:rPr>
          <w:rFonts w:cs="Arial"/>
          <w:snapToGrid w:val="false"/>
          <w:szCs w:val="22"/>
        </w:rPr>
        <w:lastRenderedPageBreak/>
        <w:t>právním řádu. Smluvní strany se dohodly, že je zavazuje jen taková obchodní zvyklost platná v mezinárodním obchodu, na které se výslovně dohodnou v této smlouvě. Tento smluvní vztah se v plném rozsahu a bez jakýchkoli výjimek řídí českým právním řádem</w:t>
      </w:r>
      <w:r w:rsidRPr="00921753">
        <w:rPr>
          <w:rFonts w:cs="Arial"/>
          <w:snapToGrid w:val="false"/>
        </w:rPr>
        <w:t xml:space="preserve"> (pokud zde půjde o smluvní vztah s mezinárodním prvkem, je tedy rozhodným, zvoleným právem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dle českého práva, a to v českém jazyce. Bude-li tato smlouva vyhotovena ve více jazycích, budou se smluvní strany řídit verzí v českém jazyce. Komunikace mezi smluvními stranami musí probíhat v českém jazyce.</w:t>
      </w:r>
    </w:p>
    <w:p w:rsidR="002024AB" w:rsidP="002024AB" w:rsidRDefault="002024AB">
      <w:pPr>
        <w:ind w:left="709"/>
        <w:jc w:val="center"/>
        <w:rPr>
          <w:rFonts w:cs="Arial"/>
          <w:b/>
          <w:szCs w:val="22"/>
        </w:rPr>
      </w:pPr>
    </w:p>
    <w:p w:rsidR="002024AB" w:rsidP="002024AB" w:rsidRDefault="002024AB">
      <w:pPr>
        <w:rPr>
          <w:rFonts w:cs="Arial"/>
          <w:b/>
          <w:szCs w:val="22"/>
        </w:rPr>
      </w:pPr>
    </w:p>
    <w:p w:rsidRPr="00C65FDA" w:rsidR="002024AB" w:rsidP="002024AB" w:rsidRDefault="002024AB">
      <w:pPr>
        <w:spacing w:after="240"/>
        <w:ind w:left="567"/>
        <w:jc w:val="center"/>
        <w:rPr>
          <w:rFonts w:cs="Arial"/>
          <w:b/>
          <w:szCs w:val="22"/>
        </w:rPr>
      </w:pPr>
      <w:r w:rsidRPr="00C65FDA">
        <w:rPr>
          <w:rFonts w:cs="Arial"/>
          <w:b/>
          <w:szCs w:val="22"/>
        </w:rPr>
        <w:t>Čl</w:t>
      </w:r>
      <w:r>
        <w:rPr>
          <w:rFonts w:cs="Arial"/>
          <w:b/>
          <w:szCs w:val="22"/>
        </w:rPr>
        <w:t>.</w:t>
      </w:r>
      <w:r w:rsidRPr="00C65FDA">
        <w:rPr>
          <w:rFonts w:cs="Arial"/>
          <w:b/>
          <w:szCs w:val="22"/>
        </w:rPr>
        <w:t xml:space="preserve"> 15</w:t>
      </w:r>
    </w:p>
    <w:p w:rsidRPr="00C65FDA" w:rsidR="002024AB" w:rsidP="002024AB" w:rsidRDefault="002024AB">
      <w:pPr>
        <w:jc w:val="center"/>
        <w:rPr>
          <w:rFonts w:cs="Arial"/>
          <w:b/>
          <w:szCs w:val="22"/>
        </w:rPr>
      </w:pPr>
      <w:r>
        <w:rPr>
          <w:rFonts w:cs="Arial"/>
          <w:b/>
          <w:szCs w:val="22"/>
        </w:rPr>
        <w:t xml:space="preserve">Čestné </w:t>
      </w:r>
      <w:r w:rsidRPr="005E380D">
        <w:rPr>
          <w:rFonts w:cs="Arial"/>
          <w:b/>
          <w:szCs w:val="22"/>
        </w:rPr>
        <w:t>prohlášení dodavatele, dohoda smluvních stran o možném způsobu úhrady daně z</w:t>
      </w:r>
      <w:r>
        <w:rPr>
          <w:rFonts w:cs="Arial"/>
          <w:b/>
          <w:szCs w:val="22"/>
        </w:rPr>
        <w:t> přidané hodnoty (</w:t>
      </w:r>
      <w:r w:rsidRPr="00C65FDA">
        <w:rPr>
          <w:rFonts w:cs="Arial"/>
          <w:b/>
          <w:szCs w:val="22"/>
        </w:rPr>
        <w:t>dále jen „DPH“)</w:t>
      </w:r>
    </w:p>
    <w:p w:rsidRPr="00C65FDA" w:rsidR="002024AB" w:rsidP="002024AB" w:rsidRDefault="002024AB">
      <w:pPr>
        <w:jc w:val="center"/>
        <w:rPr>
          <w:rFonts w:cs="Arial"/>
          <w:b/>
          <w:szCs w:val="22"/>
        </w:rPr>
      </w:pPr>
    </w:p>
    <w:p w:rsidRPr="00C65FDA" w:rsidR="002024AB" w:rsidP="002024AB" w:rsidRDefault="002024AB">
      <w:pPr>
        <w:spacing w:before="60" w:after="60"/>
        <w:ind w:left="703" w:hanging="703"/>
        <w:jc w:val="both"/>
        <w:rPr>
          <w:rFonts w:cs="Arial"/>
          <w:szCs w:val="22"/>
        </w:rPr>
      </w:pPr>
      <w:r w:rsidRPr="00C65FDA">
        <w:rPr>
          <w:rFonts w:cs="Arial"/>
          <w:b/>
          <w:szCs w:val="22"/>
        </w:rPr>
        <w:t>15.1</w:t>
      </w:r>
      <w:r w:rsidRPr="00C65FDA">
        <w:rPr>
          <w:rFonts w:cs="Arial"/>
          <w:b/>
          <w:szCs w:val="22"/>
        </w:rPr>
        <w:tab/>
      </w:r>
      <w:r w:rsidRPr="00C65FDA">
        <w:rPr>
          <w:rFonts w:cs="Arial"/>
          <w:szCs w:val="22"/>
        </w:rPr>
        <w:t xml:space="preserve">Dodavatel tímto </w:t>
      </w:r>
      <w:r w:rsidRPr="00C65FDA">
        <w:rPr>
          <w:rFonts w:cs="Arial"/>
          <w:b/>
          <w:szCs w:val="22"/>
        </w:rPr>
        <w:t>prohlašuje a zavazuje se</w:t>
      </w:r>
      <w:r w:rsidRPr="00C65FDA">
        <w:rPr>
          <w:rFonts w:cs="Arial"/>
          <w:szCs w:val="22"/>
        </w:rPr>
        <w:t>, že včas, řádně a v plné výši přizná (v daňovém přiznání k DPH) a uhradí DPH z plateb ceny díla, které mu budou zadavatelem zasílány na základě ustanovení této smlouvy, pokud nenastane situace popsaná dále v odstavci 2. tohoto článku.</w:t>
      </w:r>
    </w:p>
    <w:p w:rsidR="002024AB" w:rsidP="002024AB" w:rsidRDefault="002024AB">
      <w:r w:rsidRPr="00C65FDA">
        <w:rPr>
          <w:rFonts w:cs="Arial"/>
          <w:b/>
          <w:szCs w:val="22"/>
        </w:rPr>
        <w:t>15.2</w:t>
      </w:r>
      <w:r w:rsidRPr="00C65FDA">
        <w:rPr>
          <w:rFonts w:cs="Arial"/>
          <w:b/>
          <w:szCs w:val="22"/>
        </w:rPr>
        <w:tab/>
      </w:r>
      <w:r w:rsidRPr="00C65FDA">
        <w:rPr>
          <w:rFonts w:cs="Arial"/>
          <w:szCs w:val="22"/>
        </w:rPr>
        <w:t xml:space="preserve">Smluvní strany se tímto dohodly, že </w:t>
      </w:r>
      <w:r w:rsidRPr="00C65FDA">
        <w:rPr>
          <w:rFonts w:cs="Arial"/>
          <w:b/>
          <w:szCs w:val="22"/>
        </w:rPr>
        <w:t>zadavatel je oprávněn se kdykoli rozhodnout</w:t>
      </w:r>
    </w:p>
    <w:p w:rsidR="002024AB" w:rsidP="002024AB" w:rsidRDefault="002024AB">
      <w:pPr>
        <w:spacing w:before="60" w:after="60"/>
        <w:ind w:left="703" w:hanging="703"/>
        <w:jc w:val="both"/>
        <w:rPr>
          <w:rFonts w:cs="Arial"/>
          <w:szCs w:val="22"/>
        </w:rPr>
      </w:pPr>
      <w:r w:rsidRPr="00C65FDA">
        <w:rPr>
          <w:rFonts w:cs="Arial"/>
          <w:b/>
          <w:szCs w:val="22"/>
        </w:rPr>
        <w:t>uhradit za dodavatele DPH</w:t>
      </w:r>
      <w:r w:rsidRPr="00C65FDA">
        <w:rPr>
          <w:rFonts w:cs="Arial"/>
          <w:szCs w:val="22"/>
        </w:rPr>
        <w:t xml:space="preserve">, která bude v příslušné platné zákonné výši vypočtena z plateb ceny díla dle této smlouvy, jeho místně příslušnému správci daně, aniž by byl tímto správcem daně vyzván jako ručitel (viz. </w:t>
      </w:r>
      <w:proofErr w:type="gramStart"/>
      <w:r w:rsidRPr="00C65FDA">
        <w:rPr>
          <w:rFonts w:cs="Arial"/>
          <w:szCs w:val="22"/>
        </w:rPr>
        <w:t>ustanovení</w:t>
      </w:r>
      <w:proofErr w:type="gramEnd"/>
      <w:r w:rsidRPr="00C65FDA">
        <w:rPr>
          <w:rFonts w:cs="Arial"/>
          <w:szCs w:val="22"/>
        </w:rPr>
        <w:t xml:space="preserve"> § 109a zákona č. 235/2004 Sb., o dani z přidané hodnoty, ve znění pozdějších předpisů). Úhradu DPH zadavatel správci daně provede současně s úhradou k ní příslušející ceny díla dodavateli (platba ceny díla bude tedy snížena o DPH). O provedení úhrady DPH správci daně za dodavatele současně zadavatel dodavatele vyrozumí (postačí elektronickou poštou na adresu ……………………</w:t>
      </w:r>
      <w:proofErr w:type="gramStart"/>
      <w:r w:rsidRPr="00C65FDA">
        <w:rPr>
          <w:rFonts w:cs="Arial"/>
          <w:szCs w:val="22"/>
        </w:rPr>
        <w:t>….. Dnem</w:t>
      </w:r>
      <w:proofErr w:type="gramEnd"/>
      <w:r w:rsidRPr="00C65FDA">
        <w:rPr>
          <w:rFonts w:cs="Arial"/>
          <w:szCs w:val="22"/>
        </w:rPr>
        <w:t xml:space="preserve"> provedení úhrady na cenu díla dodavateli a jí odpovídající DPH správci daně je závazek zadavatele vůči dodavateli na úhradu příslušné platby na cenu díla včetně DPH plně splněn. Za okamžik úhrady ceny díla a DPH je považován okamžik odepsání příslušné částky z účtu zadavatele na účet dodavatele nebo správce daně. V této souvislosti dodavatel sděluje, že jeho správcem daně pro platbu DPH je ke dni uzavření této smlouvy Finanční úřad v……………, adresa…………… Dodavatel je povinen ihned zadavateli písemně sdělit změnu v jeho správci daně pro platbu DPH a rovněž změnu výše uvedené adresy pro elektronickou poštu.</w:t>
      </w:r>
    </w:p>
    <w:p w:rsidR="002024AB" w:rsidP="002024AB" w:rsidRDefault="002024AB">
      <w:pPr>
        <w:pStyle w:val="Zkladntextodsazen"/>
        <w:spacing w:after="0"/>
        <w:ind w:left="0"/>
        <w:jc w:val="center"/>
        <w:rPr>
          <w:rFonts w:cs="Arial"/>
          <w:b/>
          <w:szCs w:val="22"/>
          <w:highlight w:val="cyan"/>
        </w:rPr>
      </w:pPr>
    </w:p>
    <w:p w:rsidR="002024AB" w:rsidP="002024AB" w:rsidRDefault="002024AB">
      <w:pPr>
        <w:pStyle w:val="Zkladntextodsazen"/>
        <w:spacing w:after="0"/>
        <w:ind w:left="0"/>
        <w:jc w:val="center"/>
        <w:rPr>
          <w:rFonts w:cs="Arial"/>
          <w:b/>
          <w:szCs w:val="22"/>
          <w:highlight w:val="cyan"/>
        </w:rPr>
      </w:pPr>
    </w:p>
    <w:p w:rsidR="002024AB" w:rsidP="002024AB" w:rsidRDefault="002024AB">
      <w:pPr>
        <w:jc w:val="center"/>
        <w:rPr>
          <w:rFonts w:cs="Arial"/>
          <w:b/>
          <w:szCs w:val="22"/>
        </w:rPr>
      </w:pPr>
      <w:r w:rsidRPr="00617E84">
        <w:rPr>
          <w:rFonts w:cs="Arial"/>
          <w:b/>
          <w:szCs w:val="22"/>
        </w:rPr>
        <w:t>Čl. 16</w:t>
      </w:r>
    </w:p>
    <w:p w:rsidRPr="005B361C" w:rsidR="002024AB" w:rsidP="002024AB" w:rsidRDefault="002024AB">
      <w:pPr>
        <w:jc w:val="center"/>
        <w:rPr>
          <w:rFonts w:cs="Arial"/>
          <w:b/>
          <w:sz w:val="10"/>
          <w:szCs w:val="10"/>
        </w:rPr>
      </w:pPr>
    </w:p>
    <w:p w:rsidRPr="00C65FDA" w:rsidR="002024AB" w:rsidP="002024AB" w:rsidRDefault="002024AB">
      <w:pPr>
        <w:jc w:val="center"/>
        <w:rPr>
          <w:rFonts w:cs="Arial"/>
          <w:b/>
          <w:szCs w:val="22"/>
        </w:rPr>
      </w:pPr>
      <w:r>
        <w:rPr>
          <w:rFonts w:cs="Arial"/>
          <w:b/>
          <w:szCs w:val="22"/>
        </w:rPr>
        <w:t>Ostatní ujednání</w:t>
      </w:r>
    </w:p>
    <w:p w:rsidRPr="00C65FDA" w:rsidR="002024AB" w:rsidP="002024AB" w:rsidRDefault="002024AB">
      <w:pPr>
        <w:rPr>
          <w:rFonts w:cs="Arial"/>
          <w:szCs w:val="22"/>
        </w:rPr>
      </w:pPr>
    </w:p>
    <w:p w:rsidR="002024AB" w:rsidP="002024AB" w:rsidRDefault="002024AB">
      <w:pPr>
        <w:numPr>
          <w:ilvl w:val="1"/>
          <w:numId w:val="16"/>
        </w:numPr>
        <w:spacing w:before="60" w:after="60"/>
        <w:ind w:left="709" w:hanging="709"/>
        <w:jc w:val="both"/>
        <w:rPr>
          <w:rFonts w:cs="Arial"/>
          <w:szCs w:val="22"/>
        </w:rPr>
      </w:pPr>
      <w:r>
        <w:rPr>
          <w:rFonts w:cs="Arial"/>
          <w:szCs w:val="22"/>
        </w:rPr>
        <w:t xml:space="preserve">Zadavatel </w:t>
      </w:r>
      <w:r w:rsidRPr="008509CC">
        <w:rPr>
          <w:rFonts w:cs="Arial"/>
          <w:szCs w:val="22"/>
        </w:rPr>
        <w:t>si vyhrazuje právo o znění této smlouvy j</w:t>
      </w:r>
      <w:r>
        <w:rPr>
          <w:rFonts w:cs="Arial"/>
          <w:szCs w:val="22"/>
        </w:rPr>
        <w:t xml:space="preserve">ednat a požadovat její doplnění </w:t>
      </w:r>
      <w:r w:rsidRPr="008509CC">
        <w:rPr>
          <w:rFonts w:cs="Arial"/>
          <w:szCs w:val="22"/>
        </w:rPr>
        <w:t>nebo</w:t>
      </w:r>
      <w:r>
        <w:rPr>
          <w:rFonts w:cs="Arial"/>
          <w:szCs w:val="22"/>
        </w:rPr>
        <w:t xml:space="preserve"> změnu.</w:t>
      </w:r>
    </w:p>
    <w:p w:rsidR="002024AB" w:rsidP="002024AB" w:rsidRDefault="002024AB">
      <w:pPr>
        <w:numPr>
          <w:ilvl w:val="1"/>
          <w:numId w:val="16"/>
        </w:numPr>
        <w:spacing w:before="60" w:after="60"/>
        <w:ind w:left="708" w:hanging="709"/>
        <w:jc w:val="both"/>
        <w:rPr>
          <w:rFonts w:cs="Arial"/>
          <w:szCs w:val="22"/>
        </w:rPr>
      </w:pPr>
      <w:r w:rsidRPr="006146FF">
        <w:rPr>
          <w:rFonts w:cs="Arial"/>
          <w:szCs w:val="22"/>
        </w:rPr>
        <w:t>Zadavatel je oprávněn bez souhlasu dodavatele pře</w:t>
      </w:r>
      <w:r>
        <w:rPr>
          <w:rFonts w:cs="Arial"/>
          <w:szCs w:val="22"/>
        </w:rPr>
        <w:t>vést svoje práva a povinnosti z </w:t>
      </w:r>
      <w:r w:rsidRPr="006146FF">
        <w:rPr>
          <w:rFonts w:cs="Arial"/>
          <w:szCs w:val="22"/>
        </w:rPr>
        <w:t xml:space="preserve">této smlouvy vyplývající na jinou stranu. Dodavatel je oprávněn převést nebo jakkoli přenést svoje práva a povinnosti z této smlouvy vyplývající na jinou osobu pouze </w:t>
      </w:r>
      <w:r w:rsidRPr="006146FF">
        <w:rPr>
          <w:rFonts w:cs="Arial"/>
          <w:szCs w:val="22"/>
        </w:rPr>
        <w:lastRenderedPageBreak/>
        <w:t>s předchozím písemným souhlasem zadavatele (bude řešeno dodatkem k této smlouvě), jinak bude posuzováno jako podstatné porušení této smlouvy dodavatelem.</w:t>
      </w:r>
    </w:p>
    <w:p w:rsidRPr="006146FF" w:rsidR="002024AB" w:rsidP="002024AB" w:rsidRDefault="002024AB">
      <w:pPr>
        <w:numPr>
          <w:ilvl w:val="1"/>
          <w:numId w:val="16"/>
        </w:numPr>
        <w:spacing w:before="60" w:after="60"/>
        <w:ind w:left="708" w:hanging="709"/>
        <w:jc w:val="both"/>
        <w:rPr>
          <w:rFonts w:cs="Arial"/>
          <w:szCs w:val="22"/>
        </w:rPr>
      </w:pPr>
      <w:r w:rsidRPr="006146FF">
        <w:rPr>
          <w:rFonts w:cs="Arial"/>
          <w:szCs w:val="22"/>
        </w:rPr>
        <w:t>Smlouva je vyhotovena ve čtyřech vyhotoveních, z toho 3 pro zadavatele a 1 pro dodavatele.</w:t>
      </w:r>
    </w:p>
    <w:p w:rsidR="002024AB" w:rsidP="002024AB" w:rsidRDefault="002024AB">
      <w:pPr>
        <w:numPr>
          <w:ilvl w:val="1"/>
          <w:numId w:val="16"/>
        </w:numPr>
        <w:jc w:val="both"/>
        <w:rPr>
          <w:rFonts w:cs="Arial"/>
          <w:szCs w:val="22"/>
        </w:rPr>
      </w:pPr>
      <w:r w:rsidRPr="008509CC">
        <w:rPr>
          <w:rFonts w:cs="Arial"/>
          <w:szCs w:val="22"/>
        </w:rPr>
        <w:t xml:space="preserve">Dodavatel je povinen ihned písemně informovat zadavatele </w:t>
      </w:r>
      <w:r>
        <w:rPr>
          <w:rFonts w:cs="Arial"/>
          <w:szCs w:val="22"/>
        </w:rPr>
        <w:t>o těchto skutečnostech:</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t>vstup dodavatele do likvidace,</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t>vstup dodavatele do konkurzu,</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b/>
          <w:i/>
          <w:sz w:val="22"/>
          <w:szCs w:val="22"/>
          <w:u w:val="single"/>
        </w:rPr>
      </w:pPr>
      <w:r w:rsidRPr="008509CC">
        <w:rPr>
          <w:rFonts w:ascii="Arial" w:hAnsi="Arial" w:cs="Arial"/>
          <w:sz w:val="22"/>
          <w:szCs w:val="22"/>
        </w:rPr>
        <w:t>zánik dodavatele bez likvidace.</w:t>
      </w:r>
    </w:p>
    <w:p w:rsidR="002024AB" w:rsidP="002024AB" w:rsidRDefault="002024AB">
      <w:pPr>
        <w:numPr>
          <w:ilvl w:val="0"/>
          <w:numId w:val="17"/>
        </w:numPr>
        <w:spacing w:before="60" w:after="60"/>
        <w:ind w:left="1139" w:hanging="357"/>
        <w:jc w:val="both"/>
        <w:rPr>
          <w:rFonts w:cs="Arial"/>
          <w:szCs w:val="22"/>
        </w:rPr>
      </w:pPr>
      <w:r>
        <w:rPr>
          <w:rFonts w:cs="Arial"/>
          <w:szCs w:val="22"/>
        </w:rPr>
        <w:t xml:space="preserve">jiných podstatných </w:t>
      </w:r>
      <w:proofErr w:type="gramStart"/>
      <w:r w:rsidRPr="008509CC">
        <w:rPr>
          <w:rFonts w:cs="Arial"/>
          <w:szCs w:val="22"/>
        </w:rPr>
        <w:t>skutečnostech</w:t>
      </w:r>
      <w:proofErr w:type="gramEnd"/>
      <w:r w:rsidRPr="008509CC">
        <w:rPr>
          <w:rFonts w:cs="Arial"/>
          <w:szCs w:val="22"/>
        </w:rPr>
        <w:t>, jako např. zahájení insolvenčního nebo obdo</w:t>
      </w:r>
      <w:r>
        <w:rPr>
          <w:rFonts w:cs="Arial"/>
          <w:szCs w:val="22"/>
        </w:rPr>
        <w:t>bného řízení proti dodavateli</w:t>
      </w:r>
      <w:r w:rsidRPr="008509CC">
        <w:rPr>
          <w:rFonts w:cs="Arial"/>
          <w:szCs w:val="22"/>
        </w:rPr>
        <w:t xml:space="preserve">, které by mohly mít vliv na plnění tohoto smluvního závazku </w:t>
      </w:r>
      <w:r w:rsidRPr="008509CC">
        <w:rPr>
          <w:rFonts w:cs="Arial"/>
          <w:iCs/>
          <w:szCs w:val="22"/>
        </w:rPr>
        <w:t>a ve spolupráci se zadavatelem řešit vzniklou situaci.</w:t>
      </w:r>
    </w:p>
    <w:p w:rsidRPr="00A002D7" w:rsidR="002024AB" w:rsidP="002024AB" w:rsidRDefault="002024AB">
      <w:pPr>
        <w:spacing w:before="60" w:after="60"/>
        <w:ind w:left="709"/>
        <w:jc w:val="both"/>
        <w:rPr>
          <w:rFonts w:cs="Arial"/>
          <w:szCs w:val="22"/>
        </w:rPr>
      </w:pPr>
      <w:r w:rsidRPr="00A002D7">
        <w:rPr>
          <w:rFonts w:cs="Arial"/>
          <w:szCs w:val="22"/>
        </w:rPr>
        <w:t xml:space="preserve">Poruší-li dodavatel kteroukoli tuto svoji povinnost, bude tato skutečnost posuzována jako podstatné porušení této smlouvy ze strany dodavatele se všemi důsledky. Za toto podstatné porušení smlouvy je rovněž zadavatel oprávněn uložit dodavateli smluvní pokutu ve výši </w:t>
      </w:r>
      <w:r w:rsidRPr="00A002D7">
        <w:rPr>
          <w:rFonts w:cs="Arial"/>
          <w:b/>
          <w:szCs w:val="22"/>
        </w:rPr>
        <w:t>10.000,- Kč</w:t>
      </w:r>
      <w:r w:rsidRPr="00A002D7">
        <w:rPr>
          <w:rFonts w:cs="Arial"/>
          <w:szCs w:val="22"/>
        </w:rPr>
        <w:t xml:space="preserve">. </w:t>
      </w:r>
    </w:p>
    <w:p w:rsidRPr="008E0D2F" w:rsidR="002024AB" w:rsidP="002024AB" w:rsidRDefault="002024AB">
      <w:pPr>
        <w:numPr>
          <w:ilvl w:val="1"/>
          <w:numId w:val="16"/>
        </w:numPr>
        <w:spacing w:before="60" w:after="60"/>
        <w:ind w:left="709" w:hanging="709"/>
        <w:jc w:val="both"/>
        <w:rPr>
          <w:rFonts w:cs="Arial"/>
          <w:szCs w:val="22"/>
        </w:rPr>
      </w:pPr>
      <w:r w:rsidRPr="008509CC">
        <w:rPr>
          <w:rFonts w:eastAsia="Calibri" w:cs="Arial"/>
          <w:szCs w:val="22"/>
          <w:lang w:eastAsia="en-US"/>
        </w:rPr>
        <w:t xml:space="preserve">Dodavatel se zavazuje, že nezastaví pohledávky, které bude mít vůči zadavateli z tohoto smluvního vztahu a ani s nimi nebude manipulovat jiným způsobem. Pokud by dodavatel porušil tento svůj závazek, bude tato skutečnost posuzována jako porušení této smlouvy dodavatelem podstatným způsobem se všemi důsledky, včetně možnosti pro zadavatele od tohoto smluvního vztahu odstoupit. Za porušení závazku dodavatele uvedeného ve větě první </w:t>
      </w:r>
      <w:proofErr w:type="gramStart"/>
      <w:r w:rsidRPr="008509CC">
        <w:rPr>
          <w:rFonts w:eastAsia="Calibri" w:cs="Arial"/>
          <w:szCs w:val="22"/>
          <w:lang w:eastAsia="en-US"/>
        </w:rPr>
        <w:t>tohoto</w:t>
      </w:r>
      <w:proofErr w:type="gramEnd"/>
      <w:r w:rsidRPr="008509CC">
        <w:rPr>
          <w:rFonts w:eastAsia="Calibri" w:cs="Arial"/>
          <w:szCs w:val="22"/>
          <w:lang w:eastAsia="en-US"/>
        </w:rPr>
        <w:t xml:space="preserve"> odstavce je zadavatel oprávněn dodavateli vy</w:t>
      </w:r>
      <w:r>
        <w:rPr>
          <w:rFonts w:eastAsia="Calibri" w:cs="Arial"/>
          <w:szCs w:val="22"/>
          <w:lang w:eastAsia="en-US"/>
        </w:rPr>
        <w:t>účtovat smluvní pokutu ve výši 5</w:t>
      </w:r>
      <w:r w:rsidRPr="008509CC">
        <w:rPr>
          <w:rFonts w:eastAsia="Calibri" w:cs="Arial"/>
          <w:szCs w:val="22"/>
          <w:lang w:eastAsia="en-US"/>
        </w:rPr>
        <w:t>0.000 Kč. Smluvní pokuta se nezapočítává na náhradu škody.</w:t>
      </w:r>
    </w:p>
    <w:p w:rsidR="002024AB" w:rsidP="002024AB" w:rsidRDefault="002024AB">
      <w:pPr>
        <w:ind w:left="709" w:hanging="709"/>
        <w:jc w:val="both"/>
        <w:rPr>
          <w:rFonts w:cs="Arial"/>
          <w:szCs w:val="22"/>
        </w:rPr>
      </w:pPr>
    </w:p>
    <w:p w:rsidRPr="007D074A" w:rsidR="002024AB" w:rsidP="002024AB" w:rsidRDefault="002024AB">
      <w:pPr>
        <w:spacing w:after="240"/>
        <w:jc w:val="center"/>
        <w:rPr>
          <w:rFonts w:cs="Arial"/>
          <w:b/>
          <w:szCs w:val="22"/>
        </w:rPr>
      </w:pPr>
      <w:r w:rsidRPr="007D074A">
        <w:rPr>
          <w:rFonts w:cs="Arial"/>
          <w:b/>
          <w:szCs w:val="22"/>
        </w:rPr>
        <w:t>Čl. 17</w:t>
      </w:r>
    </w:p>
    <w:p w:rsidRPr="007D074A" w:rsidR="002024AB" w:rsidP="002024AB" w:rsidRDefault="002024AB">
      <w:pPr>
        <w:spacing w:after="240"/>
        <w:jc w:val="center"/>
        <w:rPr>
          <w:rFonts w:cs="Arial"/>
          <w:b/>
          <w:szCs w:val="22"/>
        </w:rPr>
      </w:pPr>
      <w:r w:rsidRPr="007D074A">
        <w:rPr>
          <w:rFonts w:cs="Arial"/>
          <w:b/>
          <w:szCs w:val="22"/>
        </w:rPr>
        <w:t>Závěrečná ustanovení</w:t>
      </w:r>
    </w:p>
    <w:p w:rsidRPr="007D074A" w:rsidR="002024AB" w:rsidP="002024AB" w:rsidRDefault="002024AB">
      <w:pPr>
        <w:rPr>
          <w:rFonts w:cs="Arial"/>
          <w:szCs w:val="22"/>
        </w:rPr>
      </w:pP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Tuto smlouvu je možné měnit pouze písemnou dohodou smluvních stran ve formě číslovaných dodatků této smlouvy, podepsaných oprávněnými zástupci obou smluvních stran.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Smlouva je vyhotovena ve čtyřech vyhotoveních, z toho 3 pro zadavatele a 1 pro dodavatele.</w:t>
      </w:r>
    </w:p>
    <w:p w:rsidRPr="008E0D2F"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Smlouva nabývá platnosti a účinnosti dnem jejího podpisu oběma smluvními </w:t>
      </w:r>
      <w:r w:rsidRPr="008E0D2F">
        <w:rPr>
          <w:rFonts w:cs="Arial"/>
          <w:szCs w:val="22"/>
        </w:rPr>
        <w:t>stranami, tj. dnem jejího uzavření.</w:t>
      </w:r>
    </w:p>
    <w:p w:rsidRPr="008E0D2F" w:rsidR="002024AB" w:rsidP="002024AB" w:rsidRDefault="002024AB">
      <w:pPr>
        <w:numPr>
          <w:ilvl w:val="1"/>
          <w:numId w:val="18"/>
        </w:numPr>
        <w:spacing w:before="60" w:after="60" w:line="276" w:lineRule="auto"/>
        <w:ind w:left="709" w:hanging="709"/>
        <w:jc w:val="both"/>
        <w:rPr>
          <w:rFonts w:cs="Arial"/>
          <w:szCs w:val="22"/>
        </w:rPr>
      </w:pPr>
      <w:r w:rsidRPr="008E0D2F">
        <w:rPr>
          <w:rFonts w:cs="Arial"/>
          <w:szCs w:val="22"/>
        </w:rPr>
        <w:t>Dodavatel se zavazuje, že veškeré informace, které mu byly svěřeny zadavatelem v rámci plnění dle této smlouvy</w:t>
      </w:r>
      <w:r w:rsidR="00042AF4">
        <w:rPr>
          <w:rFonts w:cs="Arial"/>
          <w:szCs w:val="22"/>
        </w:rPr>
        <w:t>,</w:t>
      </w:r>
      <w:r w:rsidRPr="008E0D2F">
        <w:rPr>
          <w:rFonts w:cs="Arial"/>
          <w:szCs w:val="22"/>
        </w:rPr>
        <w:t xml:space="preserve"> nezpřístupní třetím osobám bez písemného souhlasu zadavatele a nepoužije tyto informace k jiným účelům než k plnění podmínek této smlouvy, a to ani po skončení této smlouvy. </w:t>
      </w:r>
    </w:p>
    <w:p w:rsidRPr="004876CC" w:rsidR="002024AB" w:rsidP="002024AB" w:rsidRDefault="002024AB">
      <w:pPr>
        <w:numPr>
          <w:ilvl w:val="1"/>
          <w:numId w:val="18"/>
        </w:numPr>
        <w:spacing w:before="60" w:after="60" w:line="276" w:lineRule="auto"/>
        <w:ind w:left="709" w:hanging="709"/>
        <w:jc w:val="both"/>
        <w:rPr>
          <w:rFonts w:cs="Arial"/>
          <w:szCs w:val="22"/>
        </w:rPr>
      </w:pPr>
      <w:r w:rsidRPr="004876CC">
        <w:rPr>
          <w:rFonts w:cs="Arial"/>
          <w:szCs w:val="22"/>
        </w:rPr>
        <w:t xml:space="preserve">Veškeré dohody smluvních stran učiněné před uzavřením této smlouvy a v jejím obsahu nezahrnuté, pozbývají dnem uzavření této smlouvy platnosti, a to bez ohledu na funkční postavení osob, které předsmluvní ujednání učinily.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napToGrid w:val="false"/>
          <w:szCs w:val="22"/>
        </w:rPr>
        <w:t>Obě strany prohlašují, že došlo k dohodě o celém rozsahu této smlouvy.</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lastRenderedPageBreak/>
        <w:t>Obě smluvní strany prohlašují, že se seznámily s celým textem</w:t>
      </w:r>
      <w:r w:rsidR="00CD5E1E">
        <w:rPr>
          <w:rFonts w:cs="Arial"/>
          <w:szCs w:val="22"/>
        </w:rPr>
        <w:t xml:space="preserve"> t</w:t>
      </w:r>
      <w:r w:rsidRPr="005E380D">
        <w:rPr>
          <w:rFonts w:cs="Arial"/>
          <w:szCs w:val="22"/>
        </w:rPr>
        <w:t>éto</w:t>
      </w:r>
      <w:r w:rsidRPr="00D66924">
        <w:rPr>
          <w:rFonts w:cs="Arial"/>
          <w:szCs w:val="22"/>
        </w:rPr>
        <w:t xml:space="preserve"> smlouvy a s celým obsahem smlouvy souhlasí. Současně prohlašují, že tato smlouva nebyla sjednána v tísni ani za jinak jednostranně nevýhodných podmínek.</w:t>
      </w:r>
      <w:bookmarkStart w:name="_GoBack" w:id="0"/>
      <w:bookmarkEnd w:id="0"/>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Dojde-li v průběhu smluvního vztahu k zániku některé ze smluvních stran, popřípadě v </w:t>
      </w:r>
      <w:proofErr w:type="gramStart"/>
      <w:r w:rsidRPr="00D66924">
        <w:rPr>
          <w:rFonts w:cs="Arial"/>
          <w:szCs w:val="22"/>
        </w:rPr>
        <w:t>přeměnu</w:t>
      </w:r>
      <w:proofErr w:type="gramEnd"/>
      <w:r w:rsidRPr="00D66924">
        <w:rPr>
          <w:rFonts w:cs="Arial"/>
          <w:szCs w:val="22"/>
        </w:rPr>
        <w:t xml:space="preserve"> této strany v jiný právní subjekt, přecházejí práva a povinnosti z této smlouvy plynoucí na likvidátora nebo nástupnický právní subjekt.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Smlouvu je možno doplňovat nebo měnit výhradně písemnými dodatky podepsanými oprávněnými zástupci obou smluvních stran, pokud není pro konkrétní změnu v textu této smlouvy ujednáno jinak. Tato smlouva se uzavírá na základě vážné a svobodné vůle obou smluvních stran. Smluvní strany prohlašují, že tato smlouva nebyla sjednána v tísni ani za jinak jednostranně nevýhodných podmínek.</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Zhotovitel prohlašuje, že na jeho straně jso</w:t>
      </w:r>
      <w:r>
        <w:rPr>
          <w:rFonts w:cs="Arial"/>
          <w:szCs w:val="22"/>
        </w:rPr>
        <w:t>u splněny všechny předpoklady a </w:t>
      </w:r>
      <w:r w:rsidRPr="00D66924">
        <w:rPr>
          <w:rFonts w:cs="Arial"/>
          <w:szCs w:val="22"/>
        </w:rPr>
        <w:t>podmínky pro platné uzavření této smlouvy, což osoby za něho podepisující tuto smlouvu m. j. stvrzují svými podpisy na této smlouvě a současně prohlašují, že jsou oprávněny za zhotovitele jednat a tuto smlouvu uzavřít a podepsat.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17 zákona č. 513/1991 Sb., Obchodního zákoníku v platném znění a udělují svolení k jejich užití a zveřejnění bez stanovení jakýchkoliv dalších podmínek.</w:t>
      </w:r>
    </w:p>
    <w:p w:rsidRPr="00D66924"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O uzavření této smlouvy rozhodla </w:t>
      </w:r>
      <w:r>
        <w:rPr>
          <w:rFonts w:cs="Arial"/>
          <w:szCs w:val="22"/>
        </w:rPr>
        <w:t>r</w:t>
      </w:r>
      <w:r w:rsidRPr="00921D17">
        <w:rPr>
          <w:rFonts w:cs="Arial"/>
          <w:szCs w:val="22"/>
        </w:rPr>
        <w:t>ada města</w:t>
      </w:r>
      <w:r w:rsidRPr="00D66924">
        <w:rPr>
          <w:rFonts w:cs="Arial"/>
          <w:szCs w:val="22"/>
        </w:rPr>
        <w:t xml:space="preserve"> na </w:t>
      </w:r>
      <w:r>
        <w:rPr>
          <w:rFonts w:cs="Arial"/>
          <w:szCs w:val="22"/>
        </w:rPr>
        <w:t xml:space="preserve">… </w:t>
      </w:r>
      <w:r w:rsidRPr="00D66924">
        <w:rPr>
          <w:rFonts w:cs="Arial"/>
          <w:szCs w:val="22"/>
        </w:rPr>
        <w:t xml:space="preserve">schůzi, </w:t>
      </w:r>
      <w:r>
        <w:rPr>
          <w:rFonts w:cs="Arial"/>
          <w:szCs w:val="22"/>
        </w:rPr>
        <w:t xml:space="preserve">konané dne …. </w:t>
      </w:r>
      <w:proofErr w:type="gramStart"/>
      <w:r>
        <w:rPr>
          <w:rFonts w:cs="Arial"/>
          <w:szCs w:val="22"/>
        </w:rPr>
        <w:t>usnesením</w:t>
      </w:r>
      <w:proofErr w:type="gramEnd"/>
      <w:r>
        <w:rPr>
          <w:rFonts w:cs="Arial"/>
          <w:szCs w:val="22"/>
        </w:rPr>
        <w:t xml:space="preserve"> č. ……</w:t>
      </w: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 xml:space="preserve">V ……………………. </w:t>
      </w:r>
      <w:proofErr w:type="gramStart"/>
      <w:r w:rsidRPr="00C65FDA">
        <w:rPr>
          <w:rFonts w:cs="Arial"/>
          <w:szCs w:val="22"/>
        </w:rPr>
        <w:t>dne</w:t>
      </w:r>
      <w:proofErr w:type="gramEnd"/>
      <w:r w:rsidRPr="00C65FDA">
        <w:rPr>
          <w:rFonts w:cs="Arial"/>
          <w:szCs w:val="22"/>
        </w:rPr>
        <w:t xml:space="preserve"> ……………..   </w:t>
      </w:r>
      <w:r w:rsidRPr="00C65FDA">
        <w:rPr>
          <w:rFonts w:cs="Arial"/>
          <w:szCs w:val="22"/>
        </w:rPr>
        <w:tab/>
      </w:r>
      <w:r w:rsidRPr="00C65FDA">
        <w:rPr>
          <w:rFonts w:cs="Arial"/>
          <w:szCs w:val="22"/>
        </w:rPr>
        <w:tab/>
      </w:r>
      <w:r w:rsidRPr="00C65FDA">
        <w:rPr>
          <w:rFonts w:cs="Arial"/>
          <w:szCs w:val="22"/>
        </w:rPr>
        <w:tab/>
        <w:t>V Třebíči dne ……………..</w:t>
      </w:r>
    </w:p>
    <w:p w:rsidRPr="00C65FDA"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Zhotovitel</w:t>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Objednatel</w:t>
      </w:r>
    </w:p>
    <w:p w:rsidRPr="00C65FDA" w:rsidR="002024AB" w:rsidP="002024AB" w:rsidRDefault="002024AB">
      <w:pPr>
        <w:rPr>
          <w:rFonts w:cs="Arial"/>
          <w:szCs w:val="22"/>
        </w:rPr>
      </w:pP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Město Třebíč</w:t>
      </w:r>
    </w:p>
    <w:p w:rsidRPr="00C65FDA"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_______________________________</w:t>
      </w:r>
      <w:r w:rsidRPr="00C65FDA">
        <w:rPr>
          <w:rFonts w:cs="Arial"/>
          <w:szCs w:val="22"/>
        </w:rPr>
        <w:tab/>
      </w:r>
      <w:r w:rsidRPr="00C65FDA">
        <w:rPr>
          <w:rFonts w:cs="Arial"/>
          <w:szCs w:val="22"/>
        </w:rPr>
        <w:tab/>
      </w:r>
      <w:r w:rsidRPr="00C65FDA">
        <w:rPr>
          <w:rFonts w:cs="Arial"/>
          <w:szCs w:val="22"/>
        </w:rPr>
        <w:tab/>
        <w:t>___________________________</w:t>
      </w:r>
    </w:p>
    <w:p w:rsidRPr="00C65FDA" w:rsidR="002024AB" w:rsidP="002024AB" w:rsidRDefault="002024AB">
      <w:pPr>
        <w:rPr>
          <w:rFonts w:cs="Arial"/>
          <w:szCs w:val="22"/>
        </w:rPr>
      </w:pPr>
      <w:r>
        <w:tab/>
      </w:r>
      <w:r>
        <w:tab/>
      </w:r>
      <w:r>
        <w:tab/>
      </w:r>
      <w:r w:rsidRPr="00C65FDA">
        <w:tab/>
      </w:r>
      <w:r w:rsidRPr="00C65FDA">
        <w:tab/>
      </w:r>
      <w:r w:rsidRPr="00C65FDA">
        <w:rPr>
          <w:rFonts w:cs="Arial"/>
          <w:szCs w:val="22"/>
        </w:rPr>
        <w:tab/>
      </w:r>
      <w:r w:rsidRPr="00C65FDA">
        <w:rPr>
          <w:rFonts w:cs="Arial"/>
          <w:szCs w:val="22"/>
        </w:rPr>
        <w:tab/>
        <w:t xml:space="preserve">     MVDr. Pavel Heřman – starosta města</w:t>
      </w:r>
    </w:p>
    <w:p w:rsidRPr="00C65FDA" w:rsidR="002024AB" w:rsidP="002024AB" w:rsidRDefault="002024AB">
      <w:pPr>
        <w:jc w:val="center"/>
        <w:rPr>
          <w:rFonts w:cs="Arial"/>
          <w:szCs w:val="22"/>
        </w:rPr>
      </w:pPr>
    </w:p>
    <w:p w:rsidR="002024AB" w:rsidP="002024AB" w:rsidRDefault="002024AB">
      <w:r w:rsidRPr="00C65FDA">
        <w:rPr>
          <w:rFonts w:cs="Arial"/>
          <w:b/>
          <w:szCs w:val="22"/>
        </w:rPr>
        <w:t>Přílohy smlouvy o dílo</w:t>
      </w:r>
    </w:p>
    <w:p w:rsidR="00932C46" w:rsidP="004132EF" w:rsidRDefault="002024AB">
      <w:pPr>
        <w:spacing w:before="60" w:after="60"/>
        <w:jc w:val="both"/>
      </w:pPr>
      <w:r w:rsidRPr="006826C5">
        <w:rPr>
          <w:rFonts w:cs="Arial"/>
          <w:sz w:val="20"/>
          <w:szCs w:val="20"/>
        </w:rPr>
        <w:t>Příloha č. 1 Smlouvy o dílo - přílohou smlouvy jsou doklady pro hodnocení nabídek: návrh řešení veřejné zakázky.</w:t>
      </w:r>
    </w:p>
    <w:sectPr w:rsidR="00932C46" w:rsidSect="000043B4">
      <w:head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8152F" w:rsidP="002024AB" w:rsidRDefault="0098152F">
      <w:r>
        <w:separator/>
      </w:r>
    </w:p>
  </w:endnote>
  <w:endnote w:type="continuationSeparator" w:id="0">
    <w:p w:rsidR="0098152F" w:rsidP="002024AB" w:rsidRDefault="0098152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8152F" w:rsidP="002024AB" w:rsidRDefault="0098152F">
      <w:r>
        <w:separator/>
      </w:r>
    </w:p>
  </w:footnote>
  <w:footnote w:type="continuationSeparator" w:id="0">
    <w:p w:rsidR="0098152F" w:rsidP="002024AB" w:rsidRDefault="0098152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024AB" w:rsidP="002024AB" w:rsidRDefault="002024AB">
    <w:pPr>
      <w:pStyle w:val="Zhlav"/>
    </w:pPr>
    <w:r>
      <w:rPr>
        <w:noProof/>
      </w:rPr>
      <w:drawing>
        <wp:inline distT="0" distB="0" distL="0" distR="0">
          <wp:extent cx="5753100" cy="628650"/>
          <wp:effectExtent l="0" t="0" r="0"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28650"/>
                  </a:xfrm>
                  <a:prstGeom prst="rect">
                    <a:avLst/>
                  </a:prstGeom>
                  <a:noFill/>
                  <a:ln>
                    <a:noFill/>
                  </a:ln>
                </pic:spPr>
              </pic:pic>
            </a:graphicData>
          </a:graphic>
        </wp:inline>
      </w:drawing>
    </w:r>
  </w:p>
  <w:p w:rsidR="002024AB" w:rsidP="002024AB" w:rsidRDefault="002024AB">
    <w:pPr>
      <w:pStyle w:val="Zhlav"/>
    </w:pPr>
  </w:p>
  <w:p w:rsidRPr="002024AB" w:rsidR="002024AB" w:rsidP="002024AB" w:rsidRDefault="002024AB">
    <w:pPr>
      <w:pStyle w:val="Zhlav"/>
    </w:pPr>
    <w:r w:rsidRPr="00B51E04">
      <w:rPr>
        <w:i/>
        <w:sz w:val="20"/>
        <w:szCs w:val="20"/>
      </w:rPr>
      <w:t xml:space="preserve">Tento projekt je financován z prostředků Evropského sociálního fondu prostřednictvím Operačního programu Lidské zdroje a zaměstnanost a </w:t>
    </w:r>
    <w:r>
      <w:rPr>
        <w:i/>
        <w:sz w:val="20"/>
        <w:szCs w:val="20"/>
      </w:rPr>
      <w:t xml:space="preserve">obecního </w:t>
    </w:r>
    <w:r w:rsidRPr="00B51E04">
      <w:rPr>
        <w:i/>
        <w:sz w:val="20"/>
        <w:szCs w:val="20"/>
      </w:rPr>
      <w:t>rozpočtu“</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1C4BB7"/>
    <w:multiLevelType w:val="multilevel"/>
    <w:tmpl w:val="F268213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04491114"/>
    <w:multiLevelType w:val="multilevel"/>
    <w:tmpl w:val="D776646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1.%3"/>
      <w:lvlJc w:val="left"/>
      <w:pPr>
        <w:tabs>
          <w:tab w:val="num" w:pos="720"/>
        </w:tabs>
        <w:ind w:left="720" w:hanging="720"/>
      </w:pPr>
      <w:rPr>
        <w:rFonts w:hint="default"/>
        <w:b/>
      </w:rPr>
    </w:lvl>
    <w:lvl w:ilvl="3">
      <w:start w:val="1"/>
      <w:numFmt w:val="decimal"/>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9163BE"/>
    <w:multiLevelType w:val="multilevel"/>
    <w:tmpl w:val="51B04036"/>
    <w:lvl w:ilvl="0">
      <w:start w:val="7"/>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8.%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BEB672D"/>
    <w:multiLevelType w:val="hybridMultilevel"/>
    <w:tmpl w:val="F0B29BF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1F34456"/>
    <w:multiLevelType w:val="multilevel"/>
    <w:tmpl w:val="18D4CD96"/>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655"/>
        </w:tabs>
        <w:ind w:left="655" w:hanging="555"/>
      </w:pPr>
      <w:rPr>
        <w:rFonts w:hint="default"/>
      </w:rPr>
    </w:lvl>
    <w:lvl w:ilvl="2">
      <w:start w:val="1"/>
      <w:numFmt w:val="decimal"/>
      <w:isLgl/>
      <w:lvlText w:val="9.%2.%3"/>
      <w:lvlJc w:val="left"/>
      <w:pPr>
        <w:tabs>
          <w:tab w:val="num" w:pos="720"/>
        </w:tabs>
        <w:ind w:left="720" w:hanging="720"/>
      </w:pPr>
      <w:rPr>
        <w:rFonts w:hint="default"/>
        <w:b/>
        <w:i w:val="false"/>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5">
    <w:nsid w:val="13BE0865"/>
    <w:multiLevelType w:val="hybridMultilevel"/>
    <w:tmpl w:val="D7C2D1B6"/>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6">
    <w:nsid w:val="1BAA07F0"/>
    <w:multiLevelType w:val="multilevel"/>
    <w:tmpl w:val="97D2CDDE"/>
    <w:lvl w:ilvl="0">
      <w:start w:val="4"/>
      <w:numFmt w:val="decimal"/>
      <w:lvlText w:val="%1"/>
      <w:lvlJc w:val="left"/>
      <w:pPr>
        <w:tabs>
          <w:tab w:val="num" w:pos="600"/>
        </w:tabs>
        <w:ind w:left="600" w:hanging="600"/>
      </w:pPr>
      <w:rPr>
        <w:rFonts w:hint="default"/>
      </w:rPr>
    </w:lvl>
    <w:lvl w:ilvl="1">
      <w:start w:val="2"/>
      <w:numFmt w:val="decimal"/>
      <w:lvlText w:val="%1.%2.1"/>
      <w:lvlJc w:val="left"/>
      <w:pPr>
        <w:tabs>
          <w:tab w:val="num" w:pos="600"/>
        </w:tabs>
        <w:ind w:left="600" w:hanging="600"/>
      </w:pPr>
      <w:rPr>
        <w:rFonts w:hint="default"/>
      </w:rPr>
    </w:lvl>
    <w:lvl w:ilvl="2">
      <w:start w:val="1"/>
      <w:numFmt w:val="decimal"/>
      <w:lvlText w:val="5.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3C78A3"/>
    <w:multiLevelType w:val="multilevel"/>
    <w:tmpl w:val="BA04C4DC"/>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FD56371"/>
    <w:multiLevelType w:val="multilevel"/>
    <w:tmpl w:val="E2BABC2C"/>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4.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5F2199"/>
    <w:multiLevelType w:val="multilevel"/>
    <w:tmpl w:val="E2A683CC"/>
    <w:lvl w:ilvl="0">
      <w:start w:val="3"/>
      <w:numFmt w:val="decimal"/>
      <w:lvlText w:val="%1."/>
      <w:lvlJc w:val="left"/>
      <w:pPr>
        <w:tabs>
          <w:tab w:val="num" w:pos="460"/>
        </w:tabs>
        <w:ind w:left="460" w:hanging="360"/>
      </w:pPr>
      <w:rPr>
        <w:rFonts w:hint="default"/>
        <w:b w:val="false"/>
      </w:rPr>
    </w:lvl>
    <w:lvl w:ilvl="1">
      <w:start w:val="1"/>
      <w:numFmt w:val="decimal"/>
      <w:isLgl/>
      <w:lvlText w:val="11.%2"/>
      <w:lvlJc w:val="left"/>
      <w:pPr>
        <w:tabs>
          <w:tab w:val="num" w:pos="475"/>
        </w:tabs>
        <w:ind w:left="4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0">
    <w:nsid w:val="29317B8A"/>
    <w:multiLevelType w:val="multilevel"/>
    <w:tmpl w:val="D10AFDB2"/>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943"/>
        </w:tabs>
        <w:ind w:left="943"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1">
    <w:nsid w:val="2CAF5F42"/>
    <w:multiLevelType w:val="multilevel"/>
    <w:tmpl w:val="6B421998"/>
    <w:lvl w:ilvl="0">
      <w:start w:val="3"/>
      <w:numFmt w:val="decimal"/>
      <w:lvlText w:val="%1."/>
      <w:lvlJc w:val="left"/>
      <w:pPr>
        <w:tabs>
          <w:tab w:val="num" w:pos="460"/>
        </w:tabs>
        <w:ind w:left="460" w:hanging="360"/>
      </w:pPr>
      <w:rPr>
        <w:rFonts w:hint="default"/>
        <w:b w:val="false"/>
      </w:rPr>
    </w:lvl>
    <w:lvl w:ilvl="1">
      <w:start w:val="1"/>
      <w:numFmt w:val="decimal"/>
      <w:isLgl/>
      <w:lvlText w:val="13.%2"/>
      <w:lvlJc w:val="left"/>
      <w:pPr>
        <w:tabs>
          <w:tab w:val="num" w:pos="375"/>
        </w:tabs>
        <w:ind w:left="3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2">
    <w:nsid w:val="30E5016B"/>
    <w:multiLevelType w:val="multilevel"/>
    <w:tmpl w:val="F3E0793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86A01E3"/>
    <w:multiLevelType w:val="multilevel"/>
    <w:tmpl w:val="2B12A848"/>
    <w:lvl w:ilvl="0">
      <w:start w:val="1"/>
      <w:numFmt w:val="decimal"/>
      <w:lvlText w:val="%1."/>
      <w:lvlJc w:val="left"/>
      <w:pPr>
        <w:tabs>
          <w:tab w:val="num" w:pos="360"/>
        </w:tabs>
        <w:ind w:left="360" w:hanging="360"/>
      </w:pPr>
      <w:rPr>
        <w:rFonts w:hint="default"/>
        <w:b w:val="false"/>
      </w:rPr>
    </w:lvl>
    <w:lvl w:ilvl="1">
      <w:start w:val="2"/>
      <w:numFmt w:val="decimal"/>
      <w:isLgl/>
      <w:lvlText w:val="%1.%2"/>
      <w:lvlJc w:val="left"/>
      <w:pPr>
        <w:tabs>
          <w:tab w:val="num" w:pos="555"/>
        </w:tabs>
        <w:ind w:left="555" w:hanging="555"/>
      </w:pPr>
      <w:rPr>
        <w:rFonts w:hint="default"/>
      </w:rPr>
    </w:lvl>
    <w:lvl w:ilvl="2">
      <w:start w:val="1"/>
      <w:numFmt w:val="decimal"/>
      <w:isLgl/>
      <w:lvlText w:val="6.%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D604E9A"/>
    <w:multiLevelType w:val="multilevel"/>
    <w:tmpl w:val="F432B8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0F7AD2"/>
    <w:multiLevelType w:val="hybridMultilevel"/>
    <w:tmpl w:val="1E421C94"/>
    <w:lvl w:ilvl="0" w:tplc="04050001">
      <w:start w:val="1"/>
      <w:numFmt w:val="bullet"/>
      <w:lvlText w:val=""/>
      <w:lvlJc w:val="left"/>
      <w:pPr>
        <w:ind w:left="1496" w:hanging="360"/>
      </w:pPr>
      <w:rPr>
        <w:rFonts w:hint="default" w:ascii="Symbol" w:hAnsi="Symbol"/>
      </w:rPr>
    </w:lvl>
    <w:lvl w:ilvl="1" w:tplc="04050003" w:tentative="true">
      <w:start w:val="1"/>
      <w:numFmt w:val="bullet"/>
      <w:lvlText w:val="o"/>
      <w:lvlJc w:val="left"/>
      <w:pPr>
        <w:ind w:left="2216" w:hanging="360"/>
      </w:pPr>
      <w:rPr>
        <w:rFonts w:hint="default" w:ascii="Courier New" w:hAnsi="Courier New" w:cs="Courier New"/>
      </w:rPr>
    </w:lvl>
    <w:lvl w:ilvl="2" w:tplc="04050005" w:tentative="true">
      <w:start w:val="1"/>
      <w:numFmt w:val="bullet"/>
      <w:lvlText w:val=""/>
      <w:lvlJc w:val="left"/>
      <w:pPr>
        <w:ind w:left="2936" w:hanging="360"/>
      </w:pPr>
      <w:rPr>
        <w:rFonts w:hint="default" w:ascii="Wingdings" w:hAnsi="Wingdings"/>
      </w:rPr>
    </w:lvl>
    <w:lvl w:ilvl="3" w:tplc="04050001" w:tentative="true">
      <w:start w:val="1"/>
      <w:numFmt w:val="bullet"/>
      <w:lvlText w:val=""/>
      <w:lvlJc w:val="left"/>
      <w:pPr>
        <w:ind w:left="3656" w:hanging="360"/>
      </w:pPr>
      <w:rPr>
        <w:rFonts w:hint="default" w:ascii="Symbol" w:hAnsi="Symbol"/>
      </w:rPr>
    </w:lvl>
    <w:lvl w:ilvl="4" w:tplc="04050003" w:tentative="true">
      <w:start w:val="1"/>
      <w:numFmt w:val="bullet"/>
      <w:lvlText w:val="o"/>
      <w:lvlJc w:val="left"/>
      <w:pPr>
        <w:ind w:left="4376" w:hanging="360"/>
      </w:pPr>
      <w:rPr>
        <w:rFonts w:hint="default" w:ascii="Courier New" w:hAnsi="Courier New" w:cs="Courier New"/>
      </w:rPr>
    </w:lvl>
    <w:lvl w:ilvl="5" w:tplc="04050005" w:tentative="true">
      <w:start w:val="1"/>
      <w:numFmt w:val="bullet"/>
      <w:lvlText w:val=""/>
      <w:lvlJc w:val="left"/>
      <w:pPr>
        <w:ind w:left="5096" w:hanging="360"/>
      </w:pPr>
      <w:rPr>
        <w:rFonts w:hint="default" w:ascii="Wingdings" w:hAnsi="Wingdings"/>
      </w:rPr>
    </w:lvl>
    <w:lvl w:ilvl="6" w:tplc="04050001" w:tentative="true">
      <w:start w:val="1"/>
      <w:numFmt w:val="bullet"/>
      <w:lvlText w:val=""/>
      <w:lvlJc w:val="left"/>
      <w:pPr>
        <w:ind w:left="5816" w:hanging="360"/>
      </w:pPr>
      <w:rPr>
        <w:rFonts w:hint="default" w:ascii="Symbol" w:hAnsi="Symbol"/>
      </w:rPr>
    </w:lvl>
    <w:lvl w:ilvl="7" w:tplc="04050003" w:tentative="true">
      <w:start w:val="1"/>
      <w:numFmt w:val="bullet"/>
      <w:lvlText w:val="o"/>
      <w:lvlJc w:val="left"/>
      <w:pPr>
        <w:ind w:left="6536" w:hanging="360"/>
      </w:pPr>
      <w:rPr>
        <w:rFonts w:hint="default" w:ascii="Courier New" w:hAnsi="Courier New" w:cs="Courier New"/>
      </w:rPr>
    </w:lvl>
    <w:lvl w:ilvl="8" w:tplc="04050005" w:tentative="true">
      <w:start w:val="1"/>
      <w:numFmt w:val="bullet"/>
      <w:lvlText w:val=""/>
      <w:lvlJc w:val="left"/>
      <w:pPr>
        <w:ind w:left="7256" w:hanging="360"/>
      </w:pPr>
      <w:rPr>
        <w:rFonts w:hint="default" w:ascii="Wingdings" w:hAnsi="Wingdings"/>
      </w:rPr>
    </w:lvl>
  </w:abstractNum>
  <w:abstractNum w:abstractNumId="16">
    <w:nsid w:val="4D807871"/>
    <w:multiLevelType w:val="hybridMultilevel"/>
    <w:tmpl w:val="9C247AA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7">
    <w:nsid w:val="503F4C12"/>
    <w:multiLevelType w:val="multilevel"/>
    <w:tmpl w:val="E6BC7C50"/>
    <w:lvl w:ilvl="0">
      <w:start w:val="1"/>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7.%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50FF150A"/>
    <w:multiLevelType w:val="multilevel"/>
    <w:tmpl w:val="3B824074"/>
    <w:lvl w:ilvl="0">
      <w:start w:val="3"/>
      <w:numFmt w:val="decimal"/>
      <w:lvlText w:val="%1."/>
      <w:lvlJc w:val="left"/>
      <w:pPr>
        <w:tabs>
          <w:tab w:val="num" w:pos="460"/>
        </w:tabs>
        <w:ind w:left="460" w:hanging="360"/>
      </w:pPr>
      <w:rPr>
        <w:rFonts w:hint="default"/>
        <w:b w:val="false"/>
      </w:rPr>
    </w:lvl>
    <w:lvl w:ilvl="1">
      <w:start w:val="1"/>
      <w:numFmt w:val="decimal"/>
      <w:isLgl/>
      <w:lvlText w:val="10.%2"/>
      <w:lvlJc w:val="left"/>
      <w:pPr>
        <w:tabs>
          <w:tab w:val="num" w:pos="375"/>
        </w:tabs>
        <w:ind w:left="375"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9">
    <w:nsid w:val="57CC6C8C"/>
    <w:multiLevelType w:val="multilevel"/>
    <w:tmpl w:val="AD6C923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D264AF"/>
    <w:multiLevelType w:val="multilevel"/>
    <w:tmpl w:val="9DD43E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5547F3"/>
    <w:multiLevelType w:val="multilevel"/>
    <w:tmpl w:val="6FAA56E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i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402375C"/>
    <w:multiLevelType w:val="hybridMultilevel"/>
    <w:tmpl w:val="06E28A64"/>
    <w:lvl w:ilvl="0" w:tplc="04050001">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3">
    <w:nsid w:val="75C42A49"/>
    <w:multiLevelType w:val="multilevel"/>
    <w:tmpl w:val="E098AC0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63361EC"/>
    <w:multiLevelType w:val="hybridMultilevel"/>
    <w:tmpl w:val="D68087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9C01DC2"/>
    <w:multiLevelType w:val="hybridMultilevel"/>
    <w:tmpl w:val="C75CAC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0"/>
  </w:num>
  <w:num w:numId="2">
    <w:abstractNumId w:val="17"/>
  </w:num>
  <w:num w:numId="3">
    <w:abstractNumId w:val="23"/>
  </w:num>
  <w:num w:numId="4">
    <w:abstractNumId w:val="8"/>
  </w:num>
  <w:num w:numId="5">
    <w:abstractNumId w:val="21"/>
  </w:num>
  <w:num w:numId="6">
    <w:abstractNumId w:val="6"/>
  </w:num>
  <w:num w:numId="7">
    <w:abstractNumId w:val="19"/>
  </w:num>
  <w:num w:numId="8">
    <w:abstractNumId w:val="1"/>
  </w:num>
  <w:num w:numId="9">
    <w:abstractNumId w:val="4"/>
  </w:num>
  <w:num w:numId="10">
    <w:abstractNumId w:val="18"/>
  </w:num>
  <w:num w:numId="11">
    <w:abstractNumId w:val="9"/>
  </w:num>
  <w:num w:numId="12">
    <w:abstractNumId w:val="11"/>
  </w:num>
  <w:num w:numId="13">
    <w:abstractNumId w:val="13"/>
  </w:num>
  <w:num w:numId="14">
    <w:abstractNumId w:val="2"/>
  </w:num>
  <w:num w:numId="15">
    <w:abstractNumId w:val="20"/>
  </w:num>
  <w:num w:numId="16">
    <w:abstractNumId w:val="7"/>
  </w:num>
  <w:num w:numId="17">
    <w:abstractNumId w:val="22"/>
  </w:num>
  <w:num w:numId="18">
    <w:abstractNumId w:val="12"/>
  </w:num>
  <w:num w:numId="19">
    <w:abstractNumId w:val="16"/>
  </w:num>
  <w:num w:numId="20">
    <w:abstractNumId w:val="5"/>
  </w:num>
  <w:num w:numId="21">
    <w:abstractNumId w:val="15"/>
  </w:num>
  <w:num w:numId="22">
    <w:abstractNumId w:val="25"/>
  </w:num>
  <w:num w:numId="23">
    <w:abstractNumId w:val="3"/>
  </w:num>
  <w:num w:numId="24">
    <w:abstractNumId w:val="24"/>
  </w:num>
  <w:num w:numId="25">
    <w:abstractNumId w:val="0"/>
  </w:num>
  <w:num w:numId="26">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AB"/>
    <w:rsid w:val="000043B4"/>
    <w:rsid w:val="00042AF4"/>
    <w:rsid w:val="00097826"/>
    <w:rsid w:val="001A5724"/>
    <w:rsid w:val="001E6A32"/>
    <w:rsid w:val="002024AB"/>
    <w:rsid w:val="002C7703"/>
    <w:rsid w:val="002E6112"/>
    <w:rsid w:val="004132EF"/>
    <w:rsid w:val="005A1119"/>
    <w:rsid w:val="00610FF0"/>
    <w:rsid w:val="00655BEB"/>
    <w:rsid w:val="00864034"/>
    <w:rsid w:val="00891E73"/>
    <w:rsid w:val="00932C46"/>
    <w:rsid w:val="00976D0B"/>
    <w:rsid w:val="0098152F"/>
    <w:rsid w:val="009A05C9"/>
    <w:rsid w:val="009D46B1"/>
    <w:rsid w:val="00A80F1E"/>
    <w:rsid w:val="00A9644F"/>
    <w:rsid w:val="00B66683"/>
    <w:rsid w:val="00CD5E1E"/>
    <w:rsid w:val="00DF1888"/>
    <w:rsid w:val="00FD55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024AB"/>
    <w:pPr>
      <w:spacing w:after="0" w:line="240" w:lineRule="auto"/>
    </w:pPr>
    <w:rPr>
      <w:rFonts w:ascii="Arial" w:hAnsi="Arial" w:eastAsia="Times New Roman" w:cs="Times New Roman"/>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rsid w:val="002024AB"/>
    <w:rPr>
      <w:color w:val="0000FF"/>
      <w:u w:val="single"/>
    </w:rPr>
  </w:style>
  <w:style w:type="paragraph" w:styleId="Odstavecseseznamem">
    <w:name w:val="List Paragraph"/>
    <w:basedOn w:val="Normln"/>
    <w:link w:val="OdstavecseseznamemChar"/>
    <w:uiPriority w:val="34"/>
    <w:qFormat/>
    <w:rsid w:val="002024AB"/>
    <w:pPr>
      <w:spacing w:after="200" w:line="276" w:lineRule="auto"/>
      <w:ind w:left="720"/>
      <w:contextualSpacing/>
    </w:pPr>
    <w:rPr>
      <w:rFonts w:ascii="Calibri" w:hAnsi="Calibri" w:eastAsia="Calibri"/>
      <w:szCs w:val="22"/>
      <w:lang w:val="x-none" w:eastAsia="en-US"/>
    </w:rPr>
  </w:style>
  <w:style w:type="paragraph" w:styleId="Zkladntextodsazen">
    <w:name w:val="Body Text Indent"/>
    <w:basedOn w:val="Normln"/>
    <w:link w:val="ZkladntextodsazenChar"/>
    <w:rsid w:val="002024AB"/>
    <w:pPr>
      <w:spacing w:after="120"/>
      <w:ind w:left="283"/>
    </w:pPr>
    <w:rPr>
      <w:rFonts w:ascii="Times New Roman" w:hAnsi="Times New Roman"/>
      <w:sz w:val="20"/>
      <w:szCs w:val="20"/>
    </w:rPr>
  </w:style>
  <w:style w:type="character" w:styleId="ZkladntextodsazenChar" w:customStyle="true">
    <w:name w:val="Základní text odsazený Char"/>
    <w:basedOn w:val="Standardnpsmoodstavce"/>
    <w:link w:val="Zkladntextodsazen"/>
    <w:rsid w:val="002024AB"/>
    <w:rPr>
      <w:rFonts w:ascii="Times New Roman" w:hAnsi="Times New Roman" w:eastAsia="Times New Roman" w:cs="Times New Roman"/>
      <w:sz w:val="20"/>
      <w:szCs w:val="20"/>
      <w:lang w:eastAsia="cs-CZ"/>
    </w:rPr>
  </w:style>
  <w:style w:type="character" w:styleId="OdstavecseseznamemChar" w:customStyle="true">
    <w:name w:val="Odstavec se seznamem Char"/>
    <w:link w:val="Odstavecseseznamem"/>
    <w:uiPriority w:val="34"/>
    <w:locked/>
    <w:rsid w:val="002024AB"/>
    <w:rPr>
      <w:rFonts w:ascii="Calibri" w:hAnsi="Calibri" w:eastAsia="Calibri" w:cs="Times New Roman"/>
      <w:lang w:val="x-none"/>
    </w:rPr>
  </w:style>
  <w:style w:type="paragraph" w:styleId="Zhlav">
    <w:name w:val="header"/>
    <w:basedOn w:val="Normln"/>
    <w:link w:val="ZhlavChar"/>
    <w:uiPriority w:val="99"/>
    <w:unhideWhenUsed/>
    <w:rsid w:val="002024AB"/>
    <w:pPr>
      <w:tabs>
        <w:tab w:val="center" w:pos="4536"/>
        <w:tab w:val="right" w:pos="9072"/>
      </w:tabs>
    </w:pPr>
  </w:style>
  <w:style w:type="character" w:styleId="ZhlavChar" w:customStyle="true">
    <w:name w:val="Záhlaví Char"/>
    <w:basedOn w:val="Standardnpsmoodstavce"/>
    <w:link w:val="Zhlav"/>
    <w:uiPriority w:val="99"/>
    <w:rsid w:val="002024AB"/>
    <w:rPr>
      <w:rFonts w:ascii="Arial" w:hAnsi="Arial" w:eastAsia="Times New Roman" w:cs="Times New Roman"/>
      <w:szCs w:val="24"/>
      <w:lang w:eastAsia="cs-CZ"/>
    </w:rPr>
  </w:style>
  <w:style w:type="paragraph" w:styleId="Zpat">
    <w:name w:val="footer"/>
    <w:basedOn w:val="Normln"/>
    <w:link w:val="ZpatChar"/>
    <w:uiPriority w:val="99"/>
    <w:unhideWhenUsed/>
    <w:rsid w:val="002024AB"/>
    <w:pPr>
      <w:tabs>
        <w:tab w:val="center" w:pos="4536"/>
        <w:tab w:val="right" w:pos="9072"/>
      </w:tabs>
    </w:pPr>
  </w:style>
  <w:style w:type="character" w:styleId="ZpatChar" w:customStyle="true">
    <w:name w:val="Zápatí Char"/>
    <w:basedOn w:val="Standardnpsmoodstavce"/>
    <w:link w:val="Zpat"/>
    <w:uiPriority w:val="99"/>
    <w:rsid w:val="002024AB"/>
    <w:rPr>
      <w:rFonts w:ascii="Arial" w:hAnsi="Arial" w:eastAsia="Times New Roman" w:cs="Times New Roman"/>
      <w:szCs w:val="24"/>
      <w:lang w:eastAsia="cs-CZ"/>
    </w:rPr>
  </w:style>
  <w:style w:type="paragraph" w:styleId="Textbubliny">
    <w:name w:val="Balloon Text"/>
    <w:basedOn w:val="Normln"/>
    <w:link w:val="TextbublinyChar"/>
    <w:uiPriority w:val="99"/>
    <w:semiHidden/>
    <w:unhideWhenUsed/>
    <w:rsid w:val="002024AB"/>
    <w:rPr>
      <w:rFonts w:ascii="Tahoma" w:hAnsi="Tahoma" w:cs="Tahoma"/>
      <w:sz w:val="16"/>
      <w:szCs w:val="16"/>
    </w:rPr>
  </w:style>
  <w:style w:type="character" w:styleId="TextbublinyChar" w:customStyle="true">
    <w:name w:val="Text bubliny Char"/>
    <w:basedOn w:val="Standardnpsmoodstavce"/>
    <w:link w:val="Textbubliny"/>
    <w:uiPriority w:val="99"/>
    <w:semiHidden/>
    <w:rsid w:val="002024AB"/>
    <w:rPr>
      <w:rFonts w:ascii="Tahoma" w:hAnsi="Tahoma" w:eastAsia="Times New Roman" w:cs="Tahoma"/>
      <w:sz w:val="16"/>
      <w:szCs w:val="16"/>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024AB"/>
    <w:pPr>
      <w:spacing w:after="0" w:line="240" w:lineRule="auto"/>
    </w:pPr>
    <w:rPr>
      <w:rFonts w:ascii="Arial" w:cs="Times New Roman" w:eastAsia="Times New Roman" w:hAnsi="Arial"/>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Hypertextovodkaz" w:type="character">
    <w:name w:val="Hyperlink"/>
    <w:rsid w:val="002024AB"/>
    <w:rPr>
      <w:color w:val="0000FF"/>
      <w:u w:val="single"/>
    </w:rPr>
  </w:style>
  <w:style w:styleId="Odstavecseseznamem" w:type="paragraph">
    <w:name w:val="List Paragraph"/>
    <w:basedOn w:val="Normln"/>
    <w:link w:val="OdstavecseseznamemChar"/>
    <w:uiPriority w:val="34"/>
    <w:qFormat/>
    <w:rsid w:val="002024AB"/>
    <w:pPr>
      <w:spacing w:after="200" w:line="276" w:lineRule="auto"/>
      <w:ind w:left="720"/>
      <w:contextualSpacing/>
    </w:pPr>
    <w:rPr>
      <w:rFonts w:ascii="Calibri" w:eastAsia="Calibri" w:hAnsi="Calibri"/>
      <w:szCs w:val="22"/>
      <w:lang w:eastAsia="en-US" w:val="x-none"/>
    </w:rPr>
  </w:style>
  <w:style w:styleId="Zkladntextodsazen" w:type="paragraph">
    <w:name w:val="Body Text Indent"/>
    <w:basedOn w:val="Normln"/>
    <w:link w:val="ZkladntextodsazenChar"/>
    <w:rsid w:val="002024AB"/>
    <w:pPr>
      <w:spacing w:after="120"/>
      <w:ind w:left="283"/>
    </w:pPr>
    <w:rPr>
      <w:rFonts w:ascii="Times New Roman" w:hAnsi="Times New Roman"/>
      <w:sz w:val="20"/>
      <w:szCs w:val="20"/>
    </w:rPr>
  </w:style>
  <w:style w:customStyle="1" w:styleId="ZkladntextodsazenChar" w:type="character">
    <w:name w:val="Základní text odsazený Char"/>
    <w:basedOn w:val="Standardnpsmoodstavce"/>
    <w:link w:val="Zkladntextodsazen"/>
    <w:rsid w:val="002024AB"/>
    <w:rPr>
      <w:rFonts w:ascii="Times New Roman" w:cs="Times New Roman" w:eastAsia="Times New Roman" w:hAnsi="Times New Roman"/>
      <w:sz w:val="20"/>
      <w:szCs w:val="20"/>
      <w:lang w:eastAsia="cs-CZ"/>
    </w:rPr>
  </w:style>
  <w:style w:customStyle="1" w:styleId="OdstavecseseznamemChar" w:type="character">
    <w:name w:val="Odstavec se seznamem Char"/>
    <w:link w:val="Odstavecseseznamem"/>
    <w:uiPriority w:val="34"/>
    <w:locked/>
    <w:rsid w:val="002024AB"/>
    <w:rPr>
      <w:rFonts w:ascii="Calibri" w:cs="Times New Roman" w:eastAsia="Calibri" w:hAnsi="Calibri"/>
      <w:lang w:val="x-none"/>
    </w:rPr>
  </w:style>
  <w:style w:styleId="Zhlav" w:type="paragraph">
    <w:name w:val="header"/>
    <w:basedOn w:val="Normln"/>
    <w:link w:val="ZhlavChar"/>
    <w:uiPriority w:val="99"/>
    <w:unhideWhenUsed/>
    <w:rsid w:val="002024AB"/>
    <w:pPr>
      <w:tabs>
        <w:tab w:pos="4536" w:val="center"/>
        <w:tab w:pos="9072" w:val="right"/>
      </w:tabs>
    </w:pPr>
  </w:style>
  <w:style w:customStyle="1" w:styleId="ZhlavChar" w:type="character">
    <w:name w:val="Záhlaví Char"/>
    <w:basedOn w:val="Standardnpsmoodstavce"/>
    <w:link w:val="Zhlav"/>
    <w:uiPriority w:val="99"/>
    <w:rsid w:val="002024AB"/>
    <w:rPr>
      <w:rFonts w:ascii="Arial" w:cs="Times New Roman" w:eastAsia="Times New Roman" w:hAnsi="Arial"/>
      <w:szCs w:val="24"/>
      <w:lang w:eastAsia="cs-CZ"/>
    </w:rPr>
  </w:style>
  <w:style w:styleId="Zpat" w:type="paragraph">
    <w:name w:val="footer"/>
    <w:basedOn w:val="Normln"/>
    <w:link w:val="ZpatChar"/>
    <w:uiPriority w:val="99"/>
    <w:unhideWhenUsed/>
    <w:rsid w:val="002024AB"/>
    <w:pPr>
      <w:tabs>
        <w:tab w:pos="4536" w:val="center"/>
        <w:tab w:pos="9072" w:val="right"/>
      </w:tabs>
    </w:pPr>
  </w:style>
  <w:style w:customStyle="1" w:styleId="ZpatChar" w:type="character">
    <w:name w:val="Zápatí Char"/>
    <w:basedOn w:val="Standardnpsmoodstavce"/>
    <w:link w:val="Zpat"/>
    <w:uiPriority w:val="99"/>
    <w:rsid w:val="002024AB"/>
    <w:rPr>
      <w:rFonts w:ascii="Arial" w:cs="Times New Roman" w:eastAsia="Times New Roman" w:hAnsi="Arial"/>
      <w:szCs w:val="24"/>
      <w:lang w:eastAsia="cs-CZ"/>
    </w:rPr>
  </w:style>
  <w:style w:styleId="Textbubliny" w:type="paragraph">
    <w:name w:val="Balloon Text"/>
    <w:basedOn w:val="Normln"/>
    <w:link w:val="TextbublinyChar"/>
    <w:uiPriority w:val="99"/>
    <w:semiHidden/>
    <w:unhideWhenUsed/>
    <w:rsid w:val="002024AB"/>
    <w:rPr>
      <w:rFonts w:ascii="Tahoma" w:cs="Tahoma" w:hAnsi="Tahoma"/>
      <w:sz w:val="16"/>
      <w:szCs w:val="16"/>
    </w:rPr>
  </w:style>
  <w:style w:customStyle="1" w:styleId="TextbublinyChar" w:type="character">
    <w:name w:val="Text bubliny Char"/>
    <w:basedOn w:val="Standardnpsmoodstavce"/>
    <w:link w:val="Textbubliny"/>
    <w:uiPriority w:val="99"/>
    <w:semiHidden/>
    <w:rsid w:val="002024AB"/>
    <w:rPr>
      <w:rFonts w:ascii="Tahoma" w:cs="Tahoma" w:eastAsia="Times New Roman" w:hAnsi="Tahoma"/>
      <w:sz w:val="16"/>
      <w:szCs w:val="16"/>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AACB077-A0CB-424B-85FF-13679B70CFC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13</properties:Pages>
  <properties:Words>4608</properties:Words>
  <properties:Characters>27191</properties:Characters>
  <properties:Lines>226</properties:Lines>
  <properties:Paragraphs>63</properties:Paragraphs>
  <properties:TotalTime>24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31736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2013-11-18T15:38:00Z</dcterms:created>
  <dc:creator/>
  <cp:lastModifiedBy/>
  <cp:lastPrinted>2013-11-19T12:43:00Z</cp:lastPrinted>
  <dcterms:modified xmlns:xsi="http://www.w3.org/2001/XMLSchema-instance" xsi:type="dcterms:W3CDTF">2013-11-19T12:45:00Z</dcterms:modified>
  <cp:revision>11</cp:revision>
</cp:coreProperties>
</file>