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DC1B1A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CF1D97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Nízkoprahové zařízení pro děti a mládež – </w:t>
      </w:r>
      <w:proofErr w:type="spellStart"/>
      <w:r w:rsidR="00DC1B1A">
        <w:rPr>
          <w:rFonts w:ascii="Palatino Linotype" w:hAnsi="Palatino Linotype" w:cs="Calibri"/>
          <w:b/>
          <w:bCs/>
          <w:i/>
          <w:iCs/>
          <w:sz w:val="28"/>
          <w:szCs w:val="28"/>
        </w:rPr>
        <w:t>Hořicko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DC1B1A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DC1B1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DC1B1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DC1B1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DC1B1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DC1B1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DC1B1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DC1B1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DC1B1A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DC1B1A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A57DC"/>
    <w:rsid w:val="00196860"/>
    <w:rsid w:val="003A5298"/>
    <w:rsid w:val="004F5F33"/>
    <w:rsid w:val="007154CA"/>
    <w:rsid w:val="008353FE"/>
    <w:rsid w:val="008D452B"/>
    <w:rsid w:val="00BA33A6"/>
    <w:rsid w:val="00C60017"/>
    <w:rsid w:val="00CD590F"/>
    <w:rsid w:val="00CF1D97"/>
    <w:rsid w:val="00D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9"/>
        <o:r id="V:Rule14" type="connector" idref="#Přímá spojnice se šipkou 10"/>
        <o:r id="V:Rule15" type="connector" idref="#Přímá spojnice se šipkou 6"/>
        <o:r id="V:Rule16" type="connector" idref="#Přímá spojnice se šipkou 5"/>
        <o:r id="V:Rule17" type="connector" idref="#Přímá spojnice se šipkou 8"/>
        <o:r id="V:Rule18" type="connector" idref="#Přímá spojnice se šipkou 7"/>
        <o:r id="V:Rule19" type="connector" idref="#Přímá spojnice se šipkou 2"/>
        <o:r id="V:Rule20" type="connector" idref="#Přímá spojnice se šipkou 3"/>
        <o:r id="V:Rule21" type="connector" idref="#Přímá spojnice se šipkou 4"/>
        <o:r id="V:Rule22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201</properties:Words>
  <properties:Characters>1188</properties:Characters>
  <properties:Lines>9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2014-11-12T21:03:00Z</dcterms:modified>
  <cp:revision>10</cp:revision>
</cp:coreProperties>
</file>