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14107" w:rsidR="00EA37EB" w:rsidP="00514107" w:rsidRDefault="00514107">
      <w:pPr>
        <w:autoSpaceDE w:val="false"/>
        <w:autoSpaceDN w:val="false"/>
        <w:adjustRightInd w:val="false"/>
        <w:spacing w:after="0" w:line="240" w:lineRule="auto"/>
        <w:rPr>
          <w:rFonts w:asciiTheme="minorHAnsi" w:hAnsiTheme="minorHAnsi"/>
          <w:sz w:val="18"/>
        </w:rPr>
      </w:pPr>
      <w:r w:rsidRPr="00514107">
        <w:rPr>
          <w:rFonts w:cs="TimesNewRomanPS-BoldMT" w:asciiTheme="minorHAnsi" w:hAnsiTheme="minorHAnsi"/>
          <w:b/>
          <w:bCs/>
          <w:sz w:val="24"/>
          <w:szCs w:val="28"/>
          <w:lang w:eastAsia="cs-CZ"/>
        </w:rPr>
        <w:t>Příloha č. 5 – Cenová kalkulace</w:t>
      </w:r>
    </w:p>
    <w:p w:rsidRPr="001D7D59"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bookmarkStart w:name="_Toc354768312" w:id="0"/>
      <w:r w:rsidRPr="001D7D59">
        <w:rPr>
          <w:rFonts w:asciiTheme="minorHAnsi" w:hAnsiTheme="minorHAnsi"/>
          <w:sz w:val="22"/>
          <w:szCs w:val="22"/>
        </w:rPr>
        <w:t>Otevřené kurzy pro poskytovatele dle 49 Zák. o soc. službách - Domovy pro seniory</w:t>
      </w:r>
      <w:bookmarkEnd w:id="0"/>
      <w:r w:rsidRPr="001D7D59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605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2888"/>
        <w:gridCol w:w="1201"/>
        <w:gridCol w:w="1458"/>
        <w:gridCol w:w="1365"/>
        <w:gridCol w:w="709"/>
        <w:gridCol w:w="1134"/>
        <w:gridCol w:w="850"/>
      </w:tblGrid>
      <w:tr w:rsidRPr="00BC2D92" w:rsidR="00514107" w:rsidTr="00514107">
        <w:trPr>
          <w:trHeight w:val="300"/>
        </w:trPr>
        <w:tc>
          <w:tcPr>
            <w:tcW w:w="2888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sociálních pracovníků</w:t>
            </w:r>
          </w:p>
        </w:tc>
        <w:tc>
          <w:tcPr>
            <w:tcW w:w="1458" w:type="dxa"/>
            <w:tcBorders>
              <w:lef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pracovníků v sociálních službách</w:t>
            </w:r>
          </w:p>
        </w:tc>
        <w:tc>
          <w:tcPr>
            <w:tcW w:w="136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účastníka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134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na jednoho účastníka s DPH</w:t>
            </w:r>
          </w:p>
        </w:tc>
        <w:tc>
          <w:tcPr>
            <w:tcW w:w="850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514107" w:rsidTr="00514107">
        <w:trPr>
          <w:trHeight w:val="300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Alzheimerova demence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2"/>
              </w:rPr>
            </w:pPr>
            <w:r w:rsidRPr="00BC2D92">
              <w:rPr>
                <w:rFonts w:ascii="Calibri" w:hAnsi="Calibri" w:cs="Times New Roman"/>
                <w:color w:val="auto"/>
                <w:sz w:val="20"/>
                <w:szCs w:val="22"/>
              </w:rPr>
              <w:t>Asertivní komunikace se seniory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2</w:t>
            </w: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6</w:t>
            </w: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Biografická anamnéza podle modelu E. Böhma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Cvičení paměti u seniorů a lidí s demencí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Individuální plánování v 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577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 xml:space="preserve">Nový občanský zákoník - definice klíčových principů a rozdílů 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>Komunikace s problémovým klientem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6</w:t>
            </w: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 xml:space="preserve">Odpovědnost při poskytování sociálních služeb aneb 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Ochrana práv uživatelů pobytových sociálních služeb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sz w:val="20"/>
              </w:rPr>
              <w:t>Ochrana práv uživatelů pobytových sociálních služeb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Opatrovnictví v 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Osobnost a kompetence pracovníka v sociálních službách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 xml:space="preserve">Stížnosti na kvalitu poskytovaných sociálních služeb </w:t>
            </w:r>
          </w:p>
        </w:tc>
        <w:tc>
          <w:tcPr>
            <w:tcW w:w="1201" w:type="dxa"/>
            <w:shd w:val="clear" w:color="auto" w:fill="D3DFEE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2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 w:rsidRPr="00BC2D92">
              <w:rPr>
                <w:sz w:val="20"/>
              </w:rPr>
              <w:t>6</w:t>
            </w: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Úvod do arteterapie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Vzdělávací seminář ke standardu č. 3 a 4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Vzdělávací seminář ke standardu č. 3 a 4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5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Vzdělávací seminář ke standardu č. 3 a 4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Základy muzikoterapie pro seniory</w:t>
            </w:r>
          </w:p>
        </w:tc>
        <w:tc>
          <w:tcPr>
            <w:tcW w:w="1201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Efektivní sociální práce s dlužníky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58" w:type="dxa"/>
            <w:shd w:val="clear" w:color="auto" w:fill="D3DFEE"/>
            <w:noWrap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980A12">
        <w:trPr>
          <w:trHeight w:val="315"/>
        </w:trPr>
        <w:tc>
          <w:tcPr>
            <w:tcW w:w="8755" w:type="dxa"/>
            <w:gridSpan w:val="6"/>
            <w:shd w:val="clear" w:color="auto" w:fill="D3DFEE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514107">
              <w:rPr>
                <w:b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850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1D7D59" w:rsidR="00EA37EB" w:rsidP="00EA37EB" w:rsidRDefault="00EA37EB">
      <w:pPr>
        <w:jc w:val="both"/>
        <w:rPr>
          <w:rFonts w:asciiTheme="minorHAnsi" w:hAnsiTheme="minorHAnsi"/>
        </w:rPr>
      </w:pPr>
    </w:p>
    <w:p w:rsidR="00EA37EB" w:rsidP="00EA37EB" w:rsidRDefault="00EA37EB">
      <w:pPr>
        <w:spacing w:after="0" w:line="240" w:lineRule="auto"/>
        <w:rPr>
          <w:rFonts w:eastAsia="Times New Roman" w:asciiTheme="minorHAnsi" w:hAnsiTheme="minorHAnsi"/>
          <w:b/>
          <w:bCs/>
          <w:color w:val="4F81BD"/>
        </w:rPr>
      </w:pPr>
      <w:bookmarkStart w:name="_Toc354768313" w:id="1"/>
      <w:r>
        <w:rPr>
          <w:rFonts w:asciiTheme="minorHAnsi" w:hAnsiTheme="minorHAnsi"/>
        </w:rPr>
        <w:br w:type="page"/>
      </w:r>
    </w:p>
    <w:p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r w:rsidRPr="001D7D59">
        <w:rPr>
          <w:rFonts w:asciiTheme="minorHAnsi" w:hAnsiTheme="minorHAnsi"/>
          <w:sz w:val="22"/>
          <w:szCs w:val="22"/>
        </w:rPr>
        <w:lastRenderedPageBreak/>
        <w:t>Otevřené kurzy pro poskytovatele dle § 46 - 48 Zák. o soc. službách - Denní a týdenní stacionáře a Domovy pro osoby se zdravotním postižením</w:t>
      </w:r>
      <w:bookmarkEnd w:id="1"/>
    </w:p>
    <w:tbl>
      <w:tblPr>
        <w:tblW w:w="9605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2888"/>
        <w:gridCol w:w="1201"/>
        <w:gridCol w:w="1458"/>
        <w:gridCol w:w="1365"/>
        <w:gridCol w:w="709"/>
        <w:gridCol w:w="992"/>
        <w:gridCol w:w="992"/>
      </w:tblGrid>
      <w:tr w:rsidRPr="00BC2D92" w:rsidR="00514107" w:rsidTr="00514107">
        <w:trPr>
          <w:trHeight w:val="300"/>
        </w:trPr>
        <w:tc>
          <w:tcPr>
            <w:tcW w:w="2888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sociálních pracovníků</w:t>
            </w:r>
          </w:p>
        </w:tc>
        <w:tc>
          <w:tcPr>
            <w:tcW w:w="1458" w:type="dxa"/>
            <w:tcBorders>
              <w:lef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pracovníků v sociálních službách</w:t>
            </w:r>
          </w:p>
        </w:tc>
        <w:tc>
          <w:tcPr>
            <w:tcW w:w="136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účastníka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992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na jednoho účastníka s DPH</w:t>
            </w:r>
          </w:p>
        </w:tc>
        <w:tc>
          <w:tcPr>
            <w:tcW w:w="992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514107" w:rsidTr="00514107">
        <w:trPr>
          <w:trHeight w:val="300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Dokumentace v sociálních službách podle Standardů kvality sociálních služeb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Dokumentace v sociálních službách podle Standardů kvality sociálních služeb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Duševní hygiena a její význam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Individuální plánování s klientem 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Individuální plánování v 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577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Jak zvládnout úskalí pomáhající profese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Krizová intervence v 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Kurz první pomoci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Nový občanský zákoník - definice klíčových principů a rozdílů 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Odpovědnost při poskytování sociálních služeb 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Opatrovnictví v 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Péče o klienty s </w:t>
            </w:r>
            <w:proofErr w:type="gramStart"/>
            <w:r w:rsidRPr="00BC2D92">
              <w:rPr>
                <w:sz w:val="20"/>
                <w:szCs w:val="20"/>
                <w:lang w:eastAsia="cs-CZ"/>
              </w:rPr>
              <w:t>diabetes</w:t>
            </w:r>
            <w:proofErr w:type="gramEnd"/>
            <w:r w:rsidRPr="00BC2D92">
              <w:rPr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C2D92">
              <w:rPr>
                <w:sz w:val="20"/>
                <w:szCs w:val="20"/>
                <w:lang w:eastAsia="cs-CZ"/>
              </w:rPr>
              <w:t>mellitus</w:t>
            </w:r>
            <w:proofErr w:type="spellEnd"/>
            <w:r w:rsidRPr="00BC2D92">
              <w:rPr>
                <w:sz w:val="20"/>
                <w:szCs w:val="20"/>
                <w:lang w:eastAsia="cs-CZ"/>
              </w:rPr>
              <w:t xml:space="preserve"> a epilepsií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Práce s rizikem v sociálních službách</w:t>
            </w:r>
          </w:p>
        </w:tc>
        <w:tc>
          <w:tcPr>
            <w:tcW w:w="1201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Prevence závislosti na sociální službě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Případové práce s klientem 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Příprava na inspekci kvality v sociálních službách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Sociálně právní minimum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Stres a syndrom vyhoření</w:t>
            </w:r>
          </w:p>
        </w:tc>
        <w:tc>
          <w:tcPr>
            <w:tcW w:w="1201" w:type="dxa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Úvod do standardů kvality sociální práce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Základy etiky v sociálních službách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Základy etiky v sociálních službách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shd w:val="clear" w:color="auto" w:fill="D3DFEE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514107" w:rsidTr="008F01E8">
        <w:trPr>
          <w:trHeight w:val="315"/>
        </w:trPr>
        <w:tc>
          <w:tcPr>
            <w:tcW w:w="8613" w:type="dxa"/>
            <w:gridSpan w:val="6"/>
            <w:shd w:val="clear" w:color="auto" w:fill="D3DFEE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992" w:type="dxa"/>
            <w:shd w:val="clear" w:color="auto" w:fill="D3DFEE"/>
          </w:tcPr>
          <w:p w:rsidRPr="00BC2D92" w:rsidR="00514107" w:rsidP="00C307F3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C307F3" w:rsidR="00C307F3" w:rsidP="00C307F3" w:rsidRDefault="00C307F3"/>
    <w:p w:rsidRPr="001D7D59" w:rsidR="00EA37EB" w:rsidP="00EA37EB" w:rsidRDefault="00EA37EB">
      <w:pPr>
        <w:jc w:val="both"/>
        <w:rPr>
          <w:rFonts w:asciiTheme="minorHAnsi" w:hAnsiTheme="minorHAnsi"/>
        </w:rPr>
      </w:pPr>
    </w:p>
    <w:p w:rsidR="00BE34A6" w:rsidRDefault="00BE34A6">
      <w:pPr>
        <w:rPr>
          <w:rFonts w:eastAsia="Times New Roman" w:asciiTheme="minorHAnsi" w:hAnsiTheme="minorHAnsi"/>
          <w:b/>
          <w:bCs/>
          <w:color w:val="4F81BD"/>
        </w:rPr>
      </w:pPr>
      <w:bookmarkStart w:name="_Toc354768314" w:id="2"/>
      <w:r>
        <w:rPr>
          <w:rFonts w:asciiTheme="minorHAnsi" w:hAnsiTheme="minorHAnsi"/>
        </w:rPr>
        <w:br w:type="page"/>
      </w:r>
    </w:p>
    <w:p w:rsidRPr="001D7D59"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bookmarkStart w:name="_GoBack" w:id="3"/>
      <w:bookmarkEnd w:id="3"/>
      <w:r w:rsidRPr="001D7D59">
        <w:rPr>
          <w:rFonts w:asciiTheme="minorHAnsi" w:hAnsiTheme="minorHAnsi"/>
          <w:sz w:val="22"/>
          <w:szCs w:val="22"/>
        </w:rPr>
        <w:lastRenderedPageBreak/>
        <w:t>Uzavřené kurzy pro poskytovatele dle 49 Zák. o soc. službách - Domovy pro seniory</w:t>
      </w:r>
      <w:bookmarkEnd w:id="2"/>
      <w:r w:rsidRPr="001D7D59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8759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1276"/>
        <w:gridCol w:w="709"/>
        <w:gridCol w:w="1207"/>
        <w:gridCol w:w="1207"/>
      </w:tblGrid>
      <w:tr w:rsidRPr="00BC2D92" w:rsidR="00514107" w:rsidTr="00514107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skupin vzdělávání</w:t>
            </w:r>
          </w:p>
        </w:tc>
        <w:tc>
          <w:tcPr>
            <w:tcW w:w="1276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den vzdělávání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Manipulace s imobilním klientem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Individuální plánování v praxi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  <w:szCs w:val="20"/>
              </w:rPr>
            </w:pPr>
            <w:r w:rsidRPr="00BC2D92">
              <w:rPr>
                <w:sz w:val="20"/>
                <w:szCs w:val="20"/>
              </w:rPr>
              <w:t>Asertivní komunikace se seniory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  <w:szCs w:val="20"/>
              </w:rPr>
            </w:pPr>
            <w:r w:rsidRPr="00BC2D92">
              <w:rPr>
                <w:sz w:val="20"/>
                <w:szCs w:val="20"/>
              </w:rPr>
              <w:t xml:space="preserve">Asertivní komunikace se seniory: 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Bazální stimulace - základní kurz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Bazální stimulace - základní kurz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Biografická anamnéza podle modelu E. Böhma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Duševní hygiena a její význam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52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Individuální plánování u nekomunikujících klientů a nácvik intuitivních technik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Individuální přístup k uživateli soc. služeb a jeho specifika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Jak zvládnout úskalí pomáhající profese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>Jednání s agresivním klientem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Komunikace s umírajícími a jejich rodinami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Komunikace s umírajícími a jejich rodinami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>Legislativa ve vztahu k domácímu násilí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Manipulace s imobilním klientem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>Motivace seniorů k účasti na péči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Normy chování na pracovišti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Ošetřovatelské postupy při inkontinenci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Péče o klienty s demencí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</w:rPr>
            </w:pPr>
            <w:r w:rsidRPr="00BC2D92">
              <w:rPr>
                <w:sz w:val="20"/>
              </w:rPr>
              <w:t>Práce s rizikem v sociálních službách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Prevence pádů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52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  <w:szCs w:val="20"/>
              </w:rPr>
            </w:pPr>
            <w:r w:rsidRPr="00BC2D92">
              <w:rPr>
                <w:sz w:val="20"/>
                <w:szCs w:val="20"/>
              </w:rPr>
              <w:t>Prevence vzniku a šíření infekčních onemocnění, osobní a provozní hygiena pro pracovníky v sociálních službách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sz w:val="20"/>
                <w:szCs w:val="20"/>
              </w:rPr>
              <w:t>Prevence vzniku a šíření infekčních onemocnění, osobní a provozní hygiena pro pracovníky v sociálních službách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Přístupy a komunikace s lidmi s demencí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Přístupy a komunikace s lidmi s demencí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sz w:val="20"/>
                <w:szCs w:val="20"/>
              </w:rPr>
            </w:pPr>
            <w:r w:rsidRPr="00BC2D92">
              <w:rPr>
                <w:sz w:val="20"/>
                <w:szCs w:val="20"/>
              </w:rPr>
              <w:lastRenderedPageBreak/>
              <w:t>Specifika komunikace s klienty s tělesným postižením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Stres a syndrom vyhoření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Týmová práce a spolupráce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Týmová práce a spolupráce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Validační metody a jejich užití v praxi při péči o seniory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Validační metody a jejich užití v praxi při péči o seniory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00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Základy etiky v sociálních službách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EA37EB" w:rsidRDefault="0051410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D92">
              <w:rPr>
                <w:color w:val="000000"/>
                <w:sz w:val="20"/>
                <w:szCs w:val="20"/>
              </w:rPr>
              <w:t>Zvládání agrese v kontaktu s klientem</w:t>
            </w:r>
          </w:p>
        </w:tc>
        <w:tc>
          <w:tcPr>
            <w:tcW w:w="1275" w:type="dxa"/>
          </w:tcPr>
          <w:p w:rsidRPr="00BC2D92"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305E4">
        <w:trPr>
          <w:trHeight w:val="315"/>
        </w:trPr>
        <w:tc>
          <w:tcPr>
            <w:tcW w:w="7552" w:type="dxa"/>
            <w:gridSpan w:val="5"/>
            <w:vAlign w:val="center"/>
          </w:tcPr>
          <w:p w:rsidR="00514107" w:rsidP="00514107" w:rsidRDefault="00514107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</w:tcPr>
          <w:p w:rsidR="00514107" w:rsidP="00EA37EB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Pr="001D7D59" w:rsidR="00EA37EB" w:rsidP="00EA37EB" w:rsidRDefault="00EA37EB">
      <w:pPr>
        <w:jc w:val="both"/>
        <w:rPr>
          <w:rFonts w:asciiTheme="minorHAnsi" w:hAnsiTheme="minorHAnsi"/>
        </w:rPr>
      </w:pPr>
    </w:p>
    <w:p w:rsidRPr="00C3263E" w:rsidR="00514107" w:rsidP="00514107" w:rsidRDefault="00514107">
      <w:pPr>
        <w:rPr>
          <w:rFonts w:eastAsia="Times New Roman" w:asciiTheme="minorHAnsi" w:hAnsiTheme="minorHAnsi"/>
          <w:b/>
          <w:bCs/>
          <w:color w:val="4F81BD"/>
        </w:rPr>
      </w:pPr>
      <w:bookmarkStart w:name="_Toc354768315" w:id="4"/>
      <w:r w:rsidRPr="00C3263E">
        <w:rPr>
          <w:rFonts w:eastAsia="Times New Roman" w:asciiTheme="minorHAnsi" w:hAnsiTheme="minorHAnsi"/>
          <w:b/>
          <w:bCs/>
          <w:color w:val="4F81BD"/>
        </w:rPr>
        <w:t>Kvalifikační kurz pro pracovníky v sociálních službách</w:t>
      </w:r>
    </w:p>
    <w:p w:rsidRPr="00514107" w:rsidR="00514107" w:rsidP="00514107" w:rsidRDefault="00514107">
      <w:pPr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0"/>
          <w:lang w:eastAsia="cs-CZ"/>
        </w:rPr>
      </w:pPr>
      <w:r w:rsidRPr="00514107">
        <w:rPr>
          <w:rStyle w:val="FontStyle59"/>
          <w:rFonts w:asciiTheme="minorHAnsi" w:hAnsiTheme="minorHAnsi"/>
          <w:sz w:val="22"/>
        </w:rPr>
        <w:t xml:space="preserve">V rámci této části bude realizován kvalifikační kurz pro pracovníky v sociálních službách dle požadavků </w:t>
      </w:r>
      <w:r w:rsidRPr="00514107">
        <w:rPr>
          <w:rFonts w:cs="Arial" w:asciiTheme="minorHAnsi" w:hAnsiTheme="minorHAnsi" w:eastAsiaTheme="minorHAnsi"/>
          <w:szCs w:val="20"/>
        </w:rPr>
        <w:t>Zákona č. 108/2006 Sb., o sociálních službách</w:t>
      </w:r>
      <w:r w:rsidRPr="00514107">
        <w:rPr>
          <w:rStyle w:val="FontStyle59"/>
          <w:rFonts w:asciiTheme="minorHAnsi" w:hAnsiTheme="minorHAnsi"/>
          <w:sz w:val="22"/>
        </w:rPr>
        <w:t xml:space="preserve">, který je určen pro celkem 10 zaměstnanců poskytovatelů sociálních služeb Domovů pro seniory a DOZP  v PK a JK. </w:t>
      </w:r>
      <w:r w:rsidRPr="00514107">
        <w:rPr>
          <w:rFonts w:cs="Arial" w:asciiTheme="minorHAnsi" w:hAnsiTheme="minorHAnsi"/>
          <w:szCs w:val="20"/>
          <w:lang w:eastAsia="cs-CZ"/>
        </w:rPr>
        <w:t>Tento kurz budou absolvovat ti zaměstnanci, kteří nesplňují nároky na odbornou způsobilost pracovníka v sociálních službách. Osnova kvalifikačního kurzu pro pracovníky v sociálních službách bude v souladu s Vyhláškou č. 505/2006 Sb. Tento kurz bude uskutečněn prostřednictvím otevřeného kurzu, který bude uskutečněn vzhledem k místní a časové dispozici jednotlivých poskytovatelů v jejich regionu.</w:t>
      </w:r>
    </w:p>
    <w:p w:rsidR="00514107" w:rsidP="00514107" w:rsidRDefault="0051410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Jednotková cena kurzu je 11 tis. Kč s DPH/osoba. </w:t>
      </w:r>
    </w:p>
    <w:p w:rsidR="00514107" w:rsidRDefault="00514107">
      <w:pPr>
        <w:rPr>
          <w:rFonts w:eastAsia="Times New Roman" w:asciiTheme="minorHAnsi" w:hAnsiTheme="minorHAnsi"/>
          <w:b/>
          <w:bCs/>
          <w:color w:val="4F81BD"/>
        </w:rPr>
      </w:pPr>
      <w:r>
        <w:rPr>
          <w:rFonts w:asciiTheme="minorHAnsi" w:hAnsiTheme="minorHAnsi"/>
        </w:rPr>
        <w:br w:type="page"/>
      </w:r>
    </w:p>
    <w:p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r w:rsidRPr="001D7D59">
        <w:rPr>
          <w:rFonts w:asciiTheme="minorHAnsi" w:hAnsiTheme="minorHAnsi"/>
          <w:sz w:val="22"/>
          <w:szCs w:val="22"/>
        </w:rPr>
        <w:lastRenderedPageBreak/>
        <w:t>Uzavřené kurzy pro poskytovatele dle § 46 - 48 Zák. o soc. službách - Denní a týdenní stacionáře a Domovy pro osoby se zdravotním postižením</w:t>
      </w:r>
      <w:bookmarkEnd w:id="4"/>
    </w:p>
    <w:tbl>
      <w:tblPr>
        <w:tblW w:w="8759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1276"/>
        <w:gridCol w:w="709"/>
        <w:gridCol w:w="1207"/>
        <w:gridCol w:w="1207"/>
      </w:tblGrid>
      <w:tr w:rsidRPr="00BC2D92" w:rsidR="00514107" w:rsidTr="00514107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C307F3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 xml:space="preserve">Počet </w:t>
            </w:r>
            <w:proofErr w:type="gramStart"/>
            <w:r w:rsidRPr="00514107">
              <w:rPr>
                <w:b/>
                <w:bCs/>
                <w:color w:val="FFFFFF"/>
                <w:sz w:val="20"/>
              </w:rPr>
              <w:t>dní  vzdělávání</w:t>
            </w:r>
            <w:proofErr w:type="gramEnd"/>
          </w:p>
        </w:tc>
        <w:tc>
          <w:tcPr>
            <w:tcW w:w="1276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den vzdělávání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514107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Zvládání agrese v kontaktu s klientem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Augmentativní a alternativní komunikace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Duševní hygiena a její význam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Ergoterapie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Humanizace sociálních služeb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Individuální plánování s využitím "Životního příběhu klienta"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Individuální přístup k uživateli sociálních služeb a jeho specifika    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Jak pečovat o sebe sama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52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Jednání s agresivním klientem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Jednání s problémovými klienty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Komunikace - asertivní komunikace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Kurz první pomoci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Ochrana práv uživatelů pobytových sociálních služeb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Práva a povinnosti uživatelů sociální služby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Restriktivní opatření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Řešení konfliktních situací s klientem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Sexualita lidí s mentálním postižením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 xml:space="preserve">Specifické přístupy k vybraným skupinám uživatelů 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Stres a syndrom vyhoření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BC2D92">
              <w:rPr>
                <w:color w:val="000000"/>
                <w:sz w:val="20"/>
                <w:szCs w:val="20"/>
                <w:lang w:eastAsia="cs-CZ"/>
              </w:rPr>
              <w:t>Základy etiky v sociálních službách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307F3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514107" w:rsidTr="00514107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BC2D92">
              <w:rPr>
                <w:sz w:val="20"/>
                <w:szCs w:val="20"/>
                <w:lang w:eastAsia="cs-CZ"/>
              </w:rPr>
              <w:t>Zaměstnávání osob se zdravotním postižením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514107" w:rsidTr="00DE00B5">
        <w:trPr>
          <w:trHeight w:val="315"/>
        </w:trPr>
        <w:tc>
          <w:tcPr>
            <w:tcW w:w="7552" w:type="dxa"/>
            <w:gridSpan w:val="5"/>
            <w:shd w:val="clear" w:color="auto" w:fill="D3DFEE"/>
            <w:vAlign w:val="center"/>
          </w:tcPr>
          <w:p w:rsidR="00514107" w:rsidP="00514107" w:rsidRDefault="00514107">
            <w:pPr>
              <w:spacing w:after="0" w:line="240" w:lineRule="auto"/>
              <w:jc w:val="right"/>
              <w:rPr>
                <w:sz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  <w:shd w:val="clear" w:color="auto" w:fill="D3DFEE"/>
          </w:tcPr>
          <w:p w:rsidR="00514107" w:rsidP="00C307F3" w:rsidRDefault="0051410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Pr="00C307F3" w:rsidR="00C307F3" w:rsidP="00C307F3" w:rsidRDefault="00C307F3"/>
    <w:p w:rsidR="00514107" w:rsidRDefault="00514107">
      <w:pPr>
        <w:rPr>
          <w:rFonts w:eastAsia="Times New Roman" w:asciiTheme="minorHAnsi" w:hAnsiTheme="minorHAnsi"/>
          <w:b/>
          <w:bCs/>
          <w:color w:val="4F81BD"/>
        </w:rPr>
      </w:pPr>
      <w:r>
        <w:rPr>
          <w:rFonts w:eastAsia="Times New Roman" w:asciiTheme="minorHAnsi" w:hAnsiTheme="minorHAnsi"/>
          <w:b/>
          <w:bCs/>
          <w:color w:val="4F81BD"/>
        </w:rPr>
        <w:br w:type="page"/>
      </w:r>
    </w:p>
    <w:p w:rsidR="00EA37EB" w:rsidP="00EA37EB" w:rsidRDefault="00EA37EB">
      <w:pPr>
        <w:rPr>
          <w:rFonts w:eastAsia="Times New Roman" w:asciiTheme="minorHAnsi" w:hAnsiTheme="minorHAnsi"/>
          <w:b/>
          <w:bCs/>
          <w:color w:val="4F81BD"/>
        </w:rPr>
      </w:pPr>
      <w:r w:rsidRPr="008F7470">
        <w:rPr>
          <w:rFonts w:eastAsia="Times New Roman" w:asciiTheme="minorHAnsi" w:hAnsiTheme="minorHAnsi"/>
          <w:b/>
          <w:bCs/>
          <w:color w:val="4F81BD"/>
        </w:rPr>
        <w:lastRenderedPageBreak/>
        <w:t xml:space="preserve">Odborné vzdělávání s návazností na odbornou stáž - DOZP a </w:t>
      </w:r>
      <w:proofErr w:type="spellStart"/>
      <w:r w:rsidRPr="008F7470">
        <w:rPr>
          <w:rFonts w:eastAsia="Times New Roman" w:asciiTheme="minorHAnsi" w:hAnsiTheme="minorHAnsi"/>
          <w:b/>
          <w:bCs/>
          <w:color w:val="4F81BD"/>
        </w:rPr>
        <w:t>DaTS</w:t>
      </w:r>
      <w:proofErr w:type="spellEnd"/>
    </w:p>
    <w:tbl>
      <w:tblPr>
        <w:tblW w:w="8759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1276"/>
        <w:gridCol w:w="709"/>
        <w:gridCol w:w="1207"/>
        <w:gridCol w:w="1207"/>
      </w:tblGrid>
      <w:tr w:rsidRPr="00514107" w:rsidR="00514107" w:rsidTr="00CD749D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 xml:space="preserve">Počet </w:t>
            </w:r>
            <w:proofErr w:type="gramStart"/>
            <w:r w:rsidRPr="00514107">
              <w:rPr>
                <w:b/>
                <w:bCs/>
                <w:color w:val="FFFFFF"/>
                <w:sz w:val="20"/>
              </w:rPr>
              <w:t>dní  vzdělávání</w:t>
            </w:r>
            <w:proofErr w:type="gramEnd"/>
          </w:p>
        </w:tc>
        <w:tc>
          <w:tcPr>
            <w:tcW w:w="1276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den vzdělávání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="00514107" w:rsidTr="00CD749D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Augmentativní a alternativní komunikace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BC2D92" w:rsidR="00514107" w:rsidP="00CD749D" w:rsidRDefault="00514107">
            <w:pPr>
              <w:autoSpaceDE w:val="false"/>
              <w:autoSpaceDN w:val="false"/>
              <w:adjustRightInd w:val="false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Muzikoterapie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514107" w:rsidP="00CD749D" w:rsidRDefault="00514107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Zaměstnávání klientů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spacing w:after="0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Aktivizace klientů DOZP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6B0916">
        <w:trPr>
          <w:trHeight w:val="315"/>
        </w:trPr>
        <w:tc>
          <w:tcPr>
            <w:tcW w:w="7552" w:type="dxa"/>
            <w:gridSpan w:val="5"/>
            <w:vAlign w:val="center"/>
          </w:tcPr>
          <w:p w:rsidR="00514107" w:rsidP="00514107" w:rsidRDefault="00514107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A37EB" w:rsidP="00EA37EB" w:rsidRDefault="00EA37EB">
      <w:pPr>
        <w:rPr>
          <w:rFonts w:eastAsia="Times New Roman" w:asciiTheme="minorHAnsi" w:hAnsiTheme="minorHAnsi"/>
          <w:b/>
          <w:bCs/>
          <w:color w:val="4F81BD"/>
        </w:rPr>
      </w:pPr>
      <w:r w:rsidRPr="00514AB4">
        <w:rPr>
          <w:rFonts w:eastAsia="Times New Roman" w:asciiTheme="minorHAnsi" w:hAnsiTheme="minorHAnsi"/>
          <w:b/>
          <w:bCs/>
          <w:color w:val="4F81BD"/>
        </w:rPr>
        <w:t>Odborné vzdělávání s návazností na odbornou stáž - Domovy pro seniory</w:t>
      </w:r>
    </w:p>
    <w:tbl>
      <w:tblPr>
        <w:tblW w:w="8759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1276"/>
        <w:gridCol w:w="709"/>
        <w:gridCol w:w="1207"/>
        <w:gridCol w:w="1207"/>
      </w:tblGrid>
      <w:tr w:rsidRPr="00514107" w:rsidR="00514107" w:rsidTr="00CD749D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 xml:space="preserve">Počet </w:t>
            </w:r>
            <w:proofErr w:type="gramStart"/>
            <w:r w:rsidRPr="00514107">
              <w:rPr>
                <w:b/>
                <w:bCs/>
                <w:color w:val="FFFFFF"/>
                <w:sz w:val="20"/>
              </w:rPr>
              <w:t>dní  vzdělávání</w:t>
            </w:r>
            <w:proofErr w:type="gramEnd"/>
          </w:p>
        </w:tc>
        <w:tc>
          <w:tcPr>
            <w:tcW w:w="1276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den vzdělávání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514107" w:rsidP="00CD749D" w:rsidRDefault="00514107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="00514107" w:rsidTr="00514107">
        <w:trPr>
          <w:trHeight w:val="439"/>
        </w:trPr>
        <w:tc>
          <w:tcPr>
            <w:tcW w:w="3085" w:type="dxa"/>
            <w:shd w:val="clear" w:color="auto" w:fill="D3DFEE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Komunikace s umírajícími a jejich rodinami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Motivace seniorů k účasti na péči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Odpovědnost při poskytování sociálních služeb</w:t>
            </w:r>
          </w:p>
        </w:tc>
        <w:tc>
          <w:tcPr>
            <w:tcW w:w="1275" w:type="dxa"/>
            <w:shd w:val="clear" w:color="auto" w:fill="D3DFEE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Normy chování na pracovišti</w:t>
            </w:r>
          </w:p>
        </w:tc>
        <w:tc>
          <w:tcPr>
            <w:tcW w:w="1275" w:type="dxa"/>
          </w:tcPr>
          <w:p w:rsidRPr="00BC2D92"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Bazální stimulace</w:t>
            </w:r>
          </w:p>
        </w:tc>
        <w:tc>
          <w:tcPr>
            <w:tcW w:w="1275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C3263E" w:rsidR="00514107" w:rsidP="00CD749D" w:rsidRDefault="00514107">
            <w:pPr>
              <w:autoSpaceDE w:val="false"/>
              <w:autoSpaceDN w:val="false"/>
              <w:adjustRightInd w:val="false"/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Systematický individuální přístup ke klientům</w:t>
            </w:r>
          </w:p>
        </w:tc>
        <w:tc>
          <w:tcPr>
            <w:tcW w:w="1275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CD749D">
        <w:trPr>
          <w:trHeight w:val="315"/>
        </w:trPr>
        <w:tc>
          <w:tcPr>
            <w:tcW w:w="3085" w:type="dxa"/>
            <w:vAlign w:val="center"/>
          </w:tcPr>
          <w:p w:rsidRPr="00C3263E" w:rsidR="00514107" w:rsidP="00CD749D" w:rsidRDefault="00514107">
            <w:pPr>
              <w:rPr>
                <w:rFonts w:ascii="Arial" w:hAnsi="Arial" w:cs="Arial" w:eastAsiaTheme="minorHAnsi"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sz w:val="20"/>
                <w:szCs w:val="20"/>
              </w:rPr>
              <w:t>Přímá péče s klienty</w:t>
            </w:r>
          </w:p>
        </w:tc>
        <w:tc>
          <w:tcPr>
            <w:tcW w:w="1275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4107" w:rsidTr="001B1E9F">
        <w:trPr>
          <w:trHeight w:val="315"/>
        </w:trPr>
        <w:tc>
          <w:tcPr>
            <w:tcW w:w="7552" w:type="dxa"/>
            <w:gridSpan w:val="5"/>
            <w:vAlign w:val="center"/>
          </w:tcPr>
          <w:p w:rsidR="00514107" w:rsidP="00514107" w:rsidRDefault="00514107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</w:tcPr>
          <w:p w:rsidR="00514107" w:rsidP="00CD749D" w:rsidRDefault="005141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Pr="00514AB4" w:rsidR="00514107" w:rsidP="00EA37EB" w:rsidRDefault="00514107">
      <w:pPr>
        <w:rPr>
          <w:rFonts w:eastAsia="Times New Roman" w:asciiTheme="minorHAnsi" w:hAnsiTheme="minorHAnsi"/>
          <w:b/>
          <w:bCs/>
          <w:color w:val="4F81BD"/>
        </w:rPr>
      </w:pPr>
    </w:p>
    <w:p w:rsidR="00CF5E38" w:rsidRDefault="00CF5E38"/>
    <w:sectPr w:rsidR="00CF5E38" w:rsidSect="00514107">
      <w:headerReference w:type="default" r:id="rId7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1F7C" w:rsidP="00514107" w:rsidRDefault="00CC1F7C">
      <w:pPr>
        <w:spacing w:after="0" w:line="240" w:lineRule="auto"/>
      </w:pPr>
      <w:r>
        <w:separator/>
      </w:r>
    </w:p>
  </w:endnote>
  <w:endnote w:type="continuationSeparator" w:id="0">
    <w:p w:rsidR="00CC1F7C" w:rsidP="00514107" w:rsidRDefault="00CC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1F7C" w:rsidP="00514107" w:rsidRDefault="00CC1F7C">
      <w:pPr>
        <w:spacing w:after="0" w:line="240" w:lineRule="auto"/>
      </w:pPr>
      <w:r>
        <w:separator/>
      </w:r>
    </w:p>
  </w:footnote>
  <w:footnote w:type="continuationSeparator" w:id="0">
    <w:p w:rsidR="00CC1F7C" w:rsidP="00514107" w:rsidRDefault="00CC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14107" w:rsidRDefault="00514107">
    <w:pPr>
      <w:pStyle w:val="Zhlav"/>
    </w:pPr>
    <w:r>
      <w:rPr>
        <w:noProof/>
      </w:rPr>
      <w:drawing>
        <wp:inline distT="0" distB="0" distL="0" distR="0">
          <wp:extent cx="5705475" cy="619125"/>
          <wp:effectExtent l="0" t="0" r="9525" b="9525"/>
          <wp:docPr id="2" name="Obrázek 2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EB"/>
    <w:rsid w:val="00514107"/>
    <w:rsid w:val="005A52D7"/>
    <w:rsid w:val="007C4B59"/>
    <w:rsid w:val="00BE34A6"/>
    <w:rsid w:val="00C307F3"/>
    <w:rsid w:val="00CC1F7C"/>
    <w:rsid w:val="00CF5E38"/>
    <w:rsid w:val="00E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A37EB"/>
    <w:rPr>
      <w:rFonts w:ascii="Calibri" w:hAnsi="Calibri" w:eastAsia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EA37E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9"/>
    <w:rsid w:val="00EA37E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Default" w:customStyle="true">
    <w:name w:val="Default"/>
    <w:uiPriority w:val="99"/>
    <w:rsid w:val="00EA37EB"/>
    <w:pPr>
      <w:autoSpaceDE w:val="false"/>
      <w:autoSpaceDN w:val="false"/>
      <w:adjustRightInd w:val="false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FontStyle59" w:customStyle="true">
    <w:name w:val="Font Style59"/>
    <w:basedOn w:val="Standardnpsmoodstavce"/>
    <w:uiPriority w:val="99"/>
    <w:rsid w:val="00EA37EB"/>
    <w:rPr>
      <w:rFonts w:ascii="Times New Roman" w:hAnsi="Times New Roman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41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14107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5141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14107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4107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A37EB"/>
    <w:rPr>
      <w:rFonts w:ascii="Calibri" w:cs="Times New Roman" w:eastAsia="Calibri" w:hAnsi="Calibri"/>
    </w:rPr>
  </w:style>
  <w:style w:styleId="Nadpis2" w:type="paragraph">
    <w:name w:val="heading 2"/>
    <w:basedOn w:val="Normln"/>
    <w:next w:val="Normln"/>
    <w:link w:val="Nadpis2Char"/>
    <w:uiPriority w:val="99"/>
    <w:qFormat/>
    <w:rsid w:val="00EA37EB"/>
    <w:pPr>
      <w:keepNext/>
      <w:keepLines/>
      <w:spacing w:after="0"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9"/>
    <w:rsid w:val="00EA37EB"/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Default" w:type="paragraph">
    <w:name w:val="Default"/>
    <w:uiPriority w:val="99"/>
    <w:rsid w:val="00EA37EB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</w:rPr>
  </w:style>
  <w:style w:customStyle="1" w:styleId="FontStyle59" w:type="character">
    <w:name w:val="Font Style59"/>
    <w:basedOn w:val="Standardnpsmoodstavce"/>
    <w:uiPriority w:val="99"/>
    <w:rsid w:val="00EA37EB"/>
    <w:rPr>
      <w:rFonts w:ascii="Times New Roman" w:cs="Times New Roman" w:hAnsi="Times New Roman"/>
      <w:color w:val="000000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51410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14107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51410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14107"/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1410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14107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1054</properties:Words>
  <properties:Characters>6219</properties:Characters>
  <properties:Lines>51</properties:Lines>
  <properties:Paragraphs>14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7259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2013-12-19T13:45:00Z</dcterms:created>
  <dc:creator/>
  <cp:lastModifiedBy/>
  <dcterms:modified xmlns:xsi="http://www.w3.org/2001/XMLSchema-instance" xsi:type="dcterms:W3CDTF">2013-12-19T13:45:00Z</dcterms:modified>
  <cp:revision>3</cp:revision>
</cp:coreProperties>
</file>