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right="338" w:hanging="283"/>
        <w:rPr>
          <w:rFonts w:ascii="Century Gothic" w:hAnsi="Century Gothic" w:cs="Arial"/>
          <w:b/>
          <w:color w:val="FFFFFF"/>
          <w:sz w:val="18"/>
          <w:szCs w:val="18"/>
        </w:rPr>
      </w:pPr>
      <w:bookmarkStart w:name="_GoBack" w:id="0"/>
      <w:bookmarkEnd w:id="0"/>
      <w:r w:rsidRPr="00EC1B2C">
        <w:rPr>
          <w:rFonts w:ascii="Century Gothic" w:hAnsi="Century Gothic" w:cs="Arial"/>
          <w:b/>
          <w:color w:val="FFFFFF"/>
          <w:sz w:val="18"/>
          <w:szCs w:val="18"/>
        </w:rPr>
        <w:t xml:space="preserve">Příloha </w:t>
      </w:r>
      <w:r>
        <w:rPr>
          <w:rFonts w:ascii="Century Gothic" w:hAnsi="Century Gothic" w:cs="Arial"/>
          <w:b/>
          <w:color w:val="FFFFFF"/>
          <w:sz w:val="18"/>
          <w:szCs w:val="18"/>
        </w:rPr>
        <w:t>zadávací dokumentace č. 1</w:t>
      </w:r>
    </w:p>
    <w:p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right="338" w:hanging="283"/>
        <w:rPr>
          <w:rFonts w:ascii="Century Gothic" w:hAnsi="Century Gothic" w:cs="Arial"/>
          <w:b/>
          <w:color w:val="FFFFFF"/>
          <w:sz w:val="18"/>
          <w:szCs w:val="18"/>
        </w:rPr>
      </w:pPr>
    </w:p>
    <w:p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right="338" w:hanging="283"/>
        <w:jc w:val="center"/>
        <w:rPr>
          <w:rFonts w:ascii="Century Gothic" w:hAnsi="Century Gothic" w:cs="Arial"/>
          <w:b/>
          <w:color w:val="FFFFFF"/>
        </w:rPr>
      </w:pPr>
      <w:r w:rsidRPr="00E55460">
        <w:rPr>
          <w:rFonts w:ascii="Century Gothic" w:hAnsi="Century Gothic" w:cs="Arial"/>
          <w:b/>
          <w:color w:val="FFFFFF"/>
        </w:rPr>
        <w:t>Krycí list nabídky</w:t>
      </w:r>
      <w:r>
        <w:rPr>
          <w:rFonts w:ascii="Century Gothic" w:hAnsi="Century Gothic" w:cs="Arial"/>
          <w:b/>
          <w:color w:val="FFFFFF"/>
        </w:rPr>
        <w:t xml:space="preserve"> k veřejné zakázce </w:t>
      </w:r>
    </w:p>
    <w:p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right="338" w:hanging="283"/>
        <w:jc w:val="center"/>
        <w:rPr>
          <w:rFonts w:ascii="Century Gothic" w:hAnsi="Century Gothic" w:cs="Arial"/>
          <w:b/>
          <w:color w:val="FFFFFF"/>
        </w:rPr>
      </w:pPr>
      <w:r>
        <w:rPr>
          <w:rFonts w:ascii="Century Gothic" w:hAnsi="Century Gothic" w:cs="Arial"/>
          <w:b/>
          <w:color w:val="FFFFFF"/>
        </w:rPr>
        <w:t>„</w:t>
      </w:r>
      <w:r w:rsidRPr="00106176">
        <w:rPr>
          <w:rFonts w:ascii="Century Gothic" w:hAnsi="Century Gothic" w:cs="Arial"/>
          <w:b/>
          <w:color w:val="FFFFFF"/>
        </w:rPr>
        <w:t>Vzdělávání zaměstnanců společnosti POCLAIN HYDRAULICS, s.r.o.</w:t>
      </w:r>
      <w:r>
        <w:rPr>
          <w:rFonts w:ascii="Century Gothic" w:hAnsi="Century Gothic" w:cs="Arial"/>
          <w:b/>
          <w:color w:val="FFFFFF"/>
        </w:rPr>
        <w:t>“</w:t>
      </w:r>
    </w:p>
    <w:p w:rsidRPr="00E55460"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right="338" w:hanging="283"/>
        <w:jc w:val="center"/>
        <w:rPr>
          <w:rFonts w:ascii="Century Gothic" w:hAnsi="Century Gothic" w:cs="Arial"/>
          <w:b/>
          <w:color w:val="FFFFFF"/>
        </w:rPr>
      </w:pPr>
    </w:p>
    <w:p w:rsidRPr="00EC1B2C" w:rsidR="00F81D2B" w:rsidP="00F81D2B" w:rsidRDefault="00F81D2B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Pr="00EC1B2C" w:rsidR="00F81D2B" w:rsidP="00F81D2B" w:rsidRDefault="00F81D2B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02"/>
        <w:gridCol w:w="4173"/>
      </w:tblGrid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UCHAZEČ</w:t>
            </w:r>
          </w:p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</w:rPr>
            </w:pPr>
            <w:r w:rsidRPr="00685BC9">
              <w:rPr>
                <w:rFonts w:ascii="Century Gothic" w:hAnsi="Century Gothic"/>
                <w:sz w:val="18"/>
                <w:szCs w:val="18"/>
              </w:rPr>
              <w:t>(obchodní firma nebo název)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Sídlo</w:t>
            </w:r>
          </w:p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sz w:val="18"/>
                <w:szCs w:val="18"/>
              </w:rPr>
              <w:t>(celá adresa včetně PSČ)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Právní forma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Osoba oprávněná jednat jménem uchazeče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Kontaktní osoba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Telefon, Email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Bankovní spojení a adresa pobočky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Číslo účtu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Pr="00EC1B2C" w:rsidR="00F81D2B" w:rsidTr="00674734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85BC9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  <w:u w:val="single"/>
              </w:rPr>
              <w:t>Číselně vyjádřitelné hodnotící kritérium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 xml:space="preserve">Výše hodnotícího kritéria dle nabídky </w:t>
            </w:r>
          </w:p>
          <w:p w:rsidRPr="00685BC9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685BC9">
              <w:rPr>
                <w:rFonts w:ascii="Century Gothic" w:hAnsi="Century Gothic"/>
                <w:b/>
                <w:sz w:val="18"/>
                <w:szCs w:val="18"/>
                <w:u w:val="single"/>
              </w:rPr>
              <w:t>vyplní uchazeč</w:t>
            </w:r>
            <w:r w:rsidRPr="00685BC9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</w:tr>
      <w:tr w:rsidRPr="00EC1B2C" w:rsidR="00F81D2B" w:rsidTr="00674734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28" w:hRule="exact"/>
          <w:jc w:val="center"/>
        </w:trPr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85BC9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5BC9">
              <w:rPr>
                <w:rFonts w:ascii="Century Gothic" w:hAnsi="Century Gothic"/>
                <w:b/>
                <w:sz w:val="18"/>
                <w:szCs w:val="18"/>
              </w:rPr>
              <w:t xml:space="preserve">Celková nabídková cena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v CZK bez DPH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5BC9" w:rsidR="00F81D2B" w:rsidP="00674734" w:rsidRDefault="00F81D2B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</w:p>
        </w:tc>
      </w:tr>
    </w:tbl>
    <w:p w:rsidRPr="00EC1B2C" w:rsidR="00F81D2B" w:rsidP="00F81D2B" w:rsidRDefault="00F81D2B">
      <w:pPr>
        <w:rPr>
          <w:rFonts w:ascii="Century Gothic" w:hAnsi="Century Gothic"/>
          <w:sz w:val="20"/>
          <w:szCs w:val="20"/>
        </w:rPr>
      </w:pPr>
    </w:p>
    <w:p w:rsidRPr="00EC1B2C"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Pr="00EC1B2C" w:rsidR="00F81D2B" w:rsidP="00F81D2B" w:rsidRDefault="00F81D2B">
      <w:pPr>
        <w:rPr>
          <w:rFonts w:ascii="Century Gothic" w:hAnsi="Century Gothic"/>
          <w:sz w:val="18"/>
          <w:szCs w:val="18"/>
        </w:rPr>
      </w:pPr>
      <w:r w:rsidRPr="00EC1B2C">
        <w:rPr>
          <w:rFonts w:ascii="Century Gothic" w:hAnsi="Century Gothic"/>
          <w:sz w:val="18"/>
          <w:szCs w:val="18"/>
        </w:rPr>
        <w:t xml:space="preserve">V……………………………… </w:t>
      </w:r>
      <w:r w:rsidRPr="00EC1B2C">
        <w:rPr>
          <w:rFonts w:ascii="Century Gothic" w:hAnsi="Century Gothic"/>
          <w:sz w:val="18"/>
          <w:szCs w:val="18"/>
        </w:rPr>
        <w:tab/>
        <w:t>dne …………………………..</w:t>
      </w:r>
    </w:p>
    <w:p w:rsidRPr="00EC1B2C"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Pr="00EC1B2C"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/>
          <w:sz w:val="18"/>
          <w:szCs w:val="18"/>
        </w:rPr>
        <w:tab/>
      </w:r>
      <w:r w:rsidRPr="00EC1B2C">
        <w:rPr>
          <w:rFonts w:ascii="Century Gothic" w:hAnsi="Century Gothic" w:cs="Calibri"/>
          <w:sz w:val="18"/>
          <w:szCs w:val="18"/>
        </w:rPr>
        <w:t xml:space="preserve">    .</w:t>
      </w: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.……………………………………………</w:t>
      </w:r>
      <w:r>
        <w:rPr>
          <w:rFonts w:ascii="Century Gothic" w:hAnsi="Century Gothic" w:cs="Calibri"/>
          <w:sz w:val="18"/>
          <w:szCs w:val="18"/>
        </w:rPr>
        <w:t>……………………..</w:t>
      </w: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  podpis osoby oprávněné jednat jménem uchazeče</w:t>
      </w:r>
    </w:p>
    <w:p w:rsidR="00F81D2B" w:rsidP="00F81D2B" w:rsidRDefault="00F81D2B">
      <w:pPr>
        <w:spacing w:after="200" w:line="276" w:lineRule="auto"/>
        <w:rPr>
          <w:rFonts w:ascii="Century Gothic" w:hAnsi="Century Gothic" w:cs="Arial"/>
          <w:b/>
          <w:color w:val="FFFFFF"/>
          <w:sz w:val="18"/>
          <w:szCs w:val="18"/>
        </w:rPr>
      </w:pPr>
      <w:r>
        <w:rPr>
          <w:rFonts w:ascii="Century Gothic" w:hAnsi="Century Gothic" w:cs="Arial"/>
          <w:b/>
          <w:color w:val="FFFFFF"/>
          <w:sz w:val="18"/>
          <w:szCs w:val="18"/>
        </w:rPr>
        <w:br w:type="page"/>
      </w:r>
    </w:p>
    <w:p w:rsidRPr="00EC1B2C"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Century Gothic" w:hAnsi="Century Gothic" w:cs="Arial"/>
          <w:b/>
          <w:color w:val="FFFFFF"/>
          <w:sz w:val="18"/>
          <w:szCs w:val="18"/>
        </w:rPr>
      </w:pPr>
      <w:r w:rsidRPr="00EC1B2C">
        <w:rPr>
          <w:rFonts w:ascii="Century Gothic" w:hAnsi="Century Gothic" w:cs="Arial"/>
          <w:b/>
          <w:color w:val="FFFFFF"/>
          <w:sz w:val="18"/>
          <w:szCs w:val="18"/>
        </w:rPr>
        <w:lastRenderedPageBreak/>
        <w:t xml:space="preserve">Příloha </w:t>
      </w:r>
      <w:r>
        <w:rPr>
          <w:rFonts w:ascii="Century Gothic" w:hAnsi="Century Gothic" w:cs="Arial"/>
          <w:b/>
          <w:color w:val="FFFFFF"/>
          <w:sz w:val="18"/>
          <w:szCs w:val="18"/>
        </w:rPr>
        <w:t xml:space="preserve">zadávací dokumentace č. </w:t>
      </w:r>
      <w:r w:rsidRPr="00EC1B2C">
        <w:rPr>
          <w:rFonts w:ascii="Century Gothic" w:hAnsi="Century Gothic" w:cs="Arial"/>
          <w:b/>
          <w:color w:val="FFFFFF"/>
          <w:sz w:val="18"/>
          <w:szCs w:val="18"/>
        </w:rPr>
        <w:t>2</w:t>
      </w:r>
    </w:p>
    <w:p w:rsidRPr="00E55460"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Century Gothic" w:hAnsi="Century Gothic" w:cs="Arial"/>
          <w:b/>
          <w:color w:val="FFFFFF"/>
          <w:sz w:val="16"/>
          <w:szCs w:val="16"/>
        </w:rPr>
      </w:pPr>
    </w:p>
    <w:p w:rsidRPr="00106176" w:rsidR="00F81D2B" w:rsidP="00F81D2B" w:rsidRDefault="00F81D2B">
      <w:pPr>
        <w:shd w:val="clear" w:color="auto" w:fill="1F497D"/>
        <w:tabs>
          <w:tab w:val="left" w:pos="0"/>
          <w:tab w:val="center" w:pos="5032"/>
          <w:tab w:val="right" w:leader="dot" w:pos="8222"/>
        </w:tabs>
        <w:jc w:val="center"/>
        <w:rPr>
          <w:rFonts w:ascii="Century Gothic" w:hAnsi="Century Gothic" w:cs="Arial"/>
          <w:b/>
          <w:color w:val="FFFFFF"/>
          <w:sz w:val="26"/>
          <w:szCs w:val="26"/>
        </w:rPr>
      </w:pPr>
      <w:r w:rsidRPr="008710D1">
        <w:rPr>
          <w:rFonts w:ascii="Century Gothic" w:hAnsi="Century Gothic" w:cs="Arial"/>
          <w:b/>
          <w:color w:val="FFFFFF"/>
          <w:sz w:val="26"/>
          <w:szCs w:val="26"/>
        </w:rPr>
        <w:t xml:space="preserve">ČESTNÉ PROHLÁŠENÍ O SPLNĚNÍ KVALIFIKAČNÍCH PŘEDPOKLADŮ </w:t>
      </w:r>
      <w:r w:rsidRPr="008710D1">
        <w:rPr>
          <w:rFonts w:ascii="Century Gothic" w:hAnsi="Century Gothic" w:cs="Arial"/>
          <w:b/>
          <w:color w:val="FFFFFF"/>
          <w:sz w:val="26"/>
          <w:szCs w:val="26"/>
        </w:rPr>
        <w:br/>
        <w:t xml:space="preserve">v souladu s § 50 odst. 1 a § 62 odst. 3 zákona </w:t>
      </w:r>
      <w:r w:rsidRPr="008710D1">
        <w:rPr>
          <w:rFonts w:ascii="Century Gothic" w:hAnsi="Century Gothic" w:cs="Arial"/>
          <w:b/>
          <w:color w:val="FFFFFF"/>
          <w:sz w:val="26"/>
          <w:szCs w:val="26"/>
        </w:rPr>
        <w:br/>
        <w:t>č. 137/2006 Sb., o veřejných zakázkách, ve znění pozdějších předpisů</w:t>
      </w:r>
    </w:p>
    <w:p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sz w:val="22"/>
          <w:szCs w:val="22"/>
        </w:rPr>
      </w:pPr>
    </w:p>
    <w:p w:rsidRPr="00EC1B2C"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sz w:val="22"/>
          <w:szCs w:val="22"/>
        </w:rPr>
      </w:pPr>
      <w:r w:rsidRPr="00EC1B2C">
        <w:rPr>
          <w:rFonts w:ascii="Century Gothic" w:hAnsi="Century Gothic" w:cs="Arial"/>
          <w:sz w:val="22"/>
          <w:szCs w:val="22"/>
        </w:rPr>
        <w:t xml:space="preserve">název veřejné zakázky: </w:t>
      </w:r>
      <w:r w:rsidRPr="00EC1B2C">
        <w:rPr>
          <w:rFonts w:ascii="Century Gothic" w:hAnsi="Century Gothic" w:cs="Arial"/>
          <w:sz w:val="22"/>
          <w:szCs w:val="22"/>
        </w:rPr>
        <w:br/>
      </w:r>
      <w:r w:rsidRPr="00106176">
        <w:rPr>
          <w:rFonts w:ascii="Century Gothic" w:hAnsi="Century Gothic" w:cs="Arial"/>
          <w:b/>
          <w:sz w:val="22"/>
          <w:szCs w:val="22"/>
        </w:rPr>
        <w:t>Vzdělávání zaměstnanců společnosti POCLAIN HYDRAULICS, s.r.o.</w:t>
      </w:r>
    </w:p>
    <w:p w:rsidRPr="00EC1B2C" w:rsidR="00F81D2B" w:rsidP="00F81D2B" w:rsidRDefault="00F81D2B">
      <w:pPr>
        <w:tabs>
          <w:tab w:val="left" w:pos="4536"/>
        </w:tabs>
        <w:rPr>
          <w:rFonts w:ascii="Century Gothic" w:hAnsi="Century Gothic" w:cs="Arial"/>
          <w:sz w:val="20"/>
          <w:szCs w:val="20"/>
        </w:rPr>
      </w:pPr>
    </w:p>
    <w:tbl>
      <w:tblPr>
        <w:tblStyle w:val="Mkatabulky1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Uchazeč (obchodní název):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Adresa, sídlo, místo podnikání: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IČ: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DIČ: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Telefon, fax: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>e-mail</w:t>
            </w:r>
            <w:r w:rsidRPr="00EC1B2C">
              <w:rPr>
                <w:rFonts w:ascii="Century Gothic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trHeight w:val="70"/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Tahoma" w:hAnsi="Tahoma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Jméno oprávněné osoby: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Pr="00EC1B2C" w:rsidR="00F81D2B" w:rsidP="00F81D2B" w:rsidRDefault="00F81D2B">
      <w:pPr>
        <w:widowControl w:val="false"/>
        <w:rPr>
          <w:rFonts w:ascii="Century Gothic" w:hAnsi="Century Gothic" w:cs="Arial"/>
          <w:sz w:val="22"/>
        </w:rPr>
      </w:pPr>
    </w:p>
    <w:p w:rsidRPr="008710D1" w:rsidR="00F81D2B" w:rsidP="00F81D2B" w:rsidRDefault="00F81D2B">
      <w:pPr>
        <w:adjustRightInd w:val="false"/>
        <w:spacing w:after="240" w:line="276" w:lineRule="auto"/>
        <w:ind w:firstLine="360"/>
        <w:rPr>
          <w:rFonts w:ascii="Century Gothic" w:hAnsi="Century Gothic" w:cs="Arial"/>
          <w:color w:val="000000"/>
          <w:sz w:val="18"/>
          <w:szCs w:val="18"/>
        </w:rPr>
      </w:pPr>
      <w:r w:rsidRPr="008710D1">
        <w:rPr>
          <w:rFonts w:ascii="Century Gothic" w:hAnsi="Century Gothic" w:cs="Arial"/>
          <w:color w:val="000000"/>
          <w:sz w:val="18"/>
          <w:szCs w:val="18"/>
        </w:rPr>
        <w:t>Uchazeč čestně prohlašuje, že:</w:t>
      </w:r>
    </w:p>
    <w:p w:rsidRPr="008710D1" w:rsidR="00F81D2B" w:rsidP="00F81D2B" w:rsidRDefault="00F81D2B">
      <w:pPr>
        <w:numPr>
          <w:ilvl w:val="0"/>
          <w:numId w:val="8"/>
        </w:numPr>
        <w:autoSpaceDE w:val="false"/>
        <w:autoSpaceDN w:val="false"/>
        <w:adjustRightInd w:val="false"/>
        <w:spacing w:after="240" w:line="276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s</w:t>
      </w:r>
      <w:r w:rsidRPr="008710D1">
        <w:rPr>
          <w:rFonts w:ascii="Century Gothic" w:hAnsi="Century Gothic" w:cs="Arial"/>
          <w:color w:val="000000"/>
          <w:sz w:val="18"/>
          <w:szCs w:val="18"/>
        </w:rPr>
        <w:t>plňuje základní a profesní kvalifikační předpoklady požadované zadavatelem pro plně</w:t>
      </w:r>
      <w:r>
        <w:rPr>
          <w:rFonts w:ascii="Century Gothic" w:hAnsi="Century Gothic" w:cs="Arial"/>
          <w:color w:val="000000"/>
          <w:sz w:val="18"/>
          <w:szCs w:val="18"/>
        </w:rPr>
        <w:t>ní výše uvedené veřejné zakázky;</w:t>
      </w:r>
    </w:p>
    <w:p w:rsidRPr="008710D1" w:rsidR="00F81D2B" w:rsidP="00F81D2B" w:rsidRDefault="00F81D2B">
      <w:pPr>
        <w:numPr>
          <w:ilvl w:val="0"/>
          <w:numId w:val="8"/>
        </w:numPr>
        <w:autoSpaceDE w:val="false"/>
        <w:autoSpaceDN w:val="false"/>
        <w:adjustRightInd w:val="false"/>
        <w:spacing w:after="240" w:line="276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8710D1">
        <w:rPr>
          <w:rFonts w:ascii="Century Gothic" w:hAnsi="Century Gothic" w:cs="Arial"/>
          <w:color w:val="000000"/>
          <w:sz w:val="18"/>
          <w:szCs w:val="18"/>
        </w:rPr>
        <w:t>je ekonomicky a finančně způsobilý splnit veřejnou zakázku dle p</w:t>
      </w:r>
      <w:r>
        <w:rPr>
          <w:rFonts w:ascii="Century Gothic" w:hAnsi="Century Gothic" w:cs="Arial"/>
          <w:color w:val="000000"/>
          <w:sz w:val="18"/>
          <w:szCs w:val="18"/>
        </w:rPr>
        <w:t>odmínek stanovených zadavatelem;</w:t>
      </w:r>
    </w:p>
    <w:p w:rsidRPr="008710D1" w:rsidR="00F81D2B" w:rsidP="00F81D2B" w:rsidRDefault="00F81D2B">
      <w:pPr>
        <w:numPr>
          <w:ilvl w:val="0"/>
          <w:numId w:val="8"/>
        </w:numPr>
        <w:autoSpaceDE w:val="false"/>
        <w:autoSpaceDN w:val="false"/>
        <w:adjustRightInd w:val="false"/>
        <w:spacing w:after="240" w:line="276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s</w:t>
      </w:r>
      <w:r w:rsidRPr="008710D1">
        <w:rPr>
          <w:rFonts w:ascii="Century Gothic" w:hAnsi="Century Gothic" w:cs="Arial"/>
          <w:color w:val="000000"/>
          <w:sz w:val="18"/>
          <w:szCs w:val="18"/>
        </w:rPr>
        <w:t>plňuje technické kvalifikační předpoklady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106176">
        <w:rPr>
          <w:rFonts w:ascii="Century Gothic" w:hAnsi="Century Gothic" w:cs="Arial"/>
          <w:color w:val="000000"/>
          <w:sz w:val="18"/>
          <w:szCs w:val="18"/>
        </w:rPr>
        <w:t>požadované zadavatelem pro plně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ní výše uvedené veřejné zakázky a </w:t>
      </w:r>
      <w:r w:rsidRPr="008710D1">
        <w:rPr>
          <w:rFonts w:ascii="Century Gothic" w:hAnsi="Century Gothic" w:cs="Arial"/>
          <w:color w:val="000000"/>
          <w:sz w:val="18"/>
          <w:szCs w:val="18"/>
        </w:rPr>
        <w:t>realizoval níže uvedené významné služby jako dodavatel dle níže uvedených údajů:</w:t>
      </w:r>
    </w:p>
    <w:p w:rsidRPr="00EC1B2C" w:rsidR="00F81D2B" w:rsidP="00F81D2B" w:rsidRDefault="00F81D2B">
      <w:pPr>
        <w:spacing w:before="120"/>
        <w:ind w:left="426" w:hanging="426"/>
        <w:jc w:val="both"/>
        <w:rPr>
          <w:rFonts w:ascii="Century Gothic" w:hAnsi="Century Gothic" w:cs="TimesNewRoman"/>
          <w:sz w:val="18"/>
          <w:szCs w:val="18"/>
        </w:rPr>
      </w:pPr>
    </w:p>
    <w:tbl>
      <w:tblPr>
        <w:tblW w:w="9222" w:type="dxa"/>
        <w:jc w:val="center"/>
        <w:tblInd w:w="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1"/>
        <w:gridCol w:w="3402"/>
        <w:gridCol w:w="2126"/>
        <w:gridCol w:w="1803"/>
      </w:tblGrid>
      <w:tr w:rsidRPr="008710D1" w:rsidR="00F81D2B" w:rsidTr="00674734">
        <w:trPr>
          <w:trHeight w:val="907"/>
          <w:jc w:val="center"/>
        </w:trPr>
        <w:tc>
          <w:tcPr>
            <w:tcW w:w="9222" w:type="dxa"/>
            <w:gridSpan w:val="4"/>
            <w:shd w:val="clear" w:color="auto" w:fill="C6D9F1" w:themeFill="text2" w:themeFillTint="33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0D1">
              <w:rPr>
                <w:rFonts w:ascii="Century Gothic" w:hAnsi="Century Gothic"/>
                <w:b/>
                <w:bCs/>
                <w:sz w:val="18"/>
                <w:szCs w:val="18"/>
              </w:rPr>
              <w:t>Seznam významných zakázek obdobného charakteru realizovaných uchazečem v období posledních 3 let</w:t>
            </w:r>
          </w:p>
        </w:tc>
      </w:tr>
      <w:tr w:rsidRPr="008710D1" w:rsidR="00F81D2B" w:rsidTr="00674734">
        <w:trPr>
          <w:trHeight w:val="1169"/>
          <w:jc w:val="center"/>
        </w:trPr>
        <w:tc>
          <w:tcPr>
            <w:tcW w:w="1891" w:type="dxa"/>
            <w:shd w:val="clear" w:color="auto" w:fill="C6D9F1" w:themeFill="text2" w:themeFillTint="33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6176">
              <w:rPr>
                <w:rFonts w:ascii="Century Gothic" w:hAnsi="Century Gothic"/>
                <w:b/>
                <w:bCs/>
                <w:sz w:val="18"/>
                <w:szCs w:val="18"/>
              </w:rPr>
              <w:t>Předmět realizované služby (vč. názvu projektu a operačního programu)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0D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Hodnota významné služby </w:t>
            </w:r>
            <w:r w:rsidRPr="008710D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(v Kč bez DPH)</w:t>
            </w:r>
          </w:p>
        </w:tc>
        <w:tc>
          <w:tcPr>
            <w:tcW w:w="1803" w:type="dxa"/>
            <w:shd w:val="clear" w:color="auto" w:fill="C6D9F1" w:themeFill="text2" w:themeFillTint="33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710D1">
              <w:rPr>
                <w:rFonts w:ascii="Century Gothic" w:hAnsi="Century Gothic"/>
                <w:b/>
                <w:bCs/>
                <w:sz w:val="18"/>
                <w:szCs w:val="18"/>
              </w:rPr>
              <w:t>Termín realizace</w:t>
            </w:r>
          </w:p>
        </w:tc>
      </w:tr>
      <w:tr w:rsidRPr="008710D1" w:rsidR="00F81D2B" w:rsidTr="00674734">
        <w:trPr>
          <w:trHeight w:val="830"/>
          <w:jc w:val="center"/>
        </w:trPr>
        <w:tc>
          <w:tcPr>
            <w:tcW w:w="1891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Pr="008710D1" w:rsidR="00F81D2B" w:rsidTr="00674734">
        <w:trPr>
          <w:trHeight w:val="983"/>
          <w:jc w:val="center"/>
        </w:trPr>
        <w:tc>
          <w:tcPr>
            <w:tcW w:w="1891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Pr="008710D1" w:rsidR="00F81D2B" w:rsidTr="00674734">
        <w:trPr>
          <w:trHeight w:val="983"/>
          <w:jc w:val="center"/>
        </w:trPr>
        <w:tc>
          <w:tcPr>
            <w:tcW w:w="1891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Pr="008710D1" w:rsidR="00F81D2B" w:rsidP="00674734" w:rsidRDefault="00F81D2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Pr="00EC1B2C" w:rsidR="00F81D2B" w:rsidP="00F81D2B" w:rsidRDefault="00F81D2B">
      <w:pPr>
        <w:spacing w:before="120"/>
        <w:ind w:left="426" w:hanging="426"/>
        <w:jc w:val="both"/>
        <w:rPr>
          <w:rFonts w:ascii="Century Gothic" w:hAnsi="Century Gothic" w:cs="TimesNewRoman"/>
          <w:sz w:val="18"/>
          <w:szCs w:val="18"/>
        </w:rPr>
      </w:pPr>
    </w:p>
    <w:p w:rsidRPr="00EC1B2C" w:rsidR="00F81D2B" w:rsidP="00F81D2B" w:rsidRDefault="00F81D2B">
      <w:pPr>
        <w:spacing w:before="120"/>
        <w:ind w:left="426" w:hanging="426"/>
        <w:jc w:val="both"/>
        <w:rPr>
          <w:rFonts w:ascii="Century Gothic" w:hAnsi="Century Gothic" w:cs="TimesNewRoman"/>
          <w:sz w:val="18"/>
          <w:szCs w:val="18"/>
        </w:rPr>
      </w:pPr>
    </w:p>
    <w:p w:rsidRPr="00EC1B2C" w:rsidR="00F81D2B" w:rsidP="00F81D2B" w:rsidRDefault="00F81D2B">
      <w:pPr>
        <w:spacing w:before="120"/>
        <w:ind w:left="426" w:hanging="426"/>
        <w:jc w:val="both"/>
        <w:rPr>
          <w:rFonts w:ascii="Century Gothic" w:hAnsi="Century Gothic"/>
          <w:sz w:val="18"/>
          <w:szCs w:val="18"/>
        </w:rPr>
      </w:pPr>
      <w:r w:rsidRPr="00EC1B2C">
        <w:rPr>
          <w:rFonts w:ascii="Century Gothic" w:hAnsi="Century Gothic" w:cs="TimesNewRoman"/>
          <w:sz w:val="18"/>
          <w:szCs w:val="18"/>
        </w:rPr>
        <w:t xml:space="preserve"> </w:t>
      </w:r>
      <w:r w:rsidRPr="00EC1B2C">
        <w:rPr>
          <w:rFonts w:ascii="Century Gothic" w:hAnsi="Century Gothic"/>
          <w:bCs/>
          <w:sz w:val="18"/>
          <w:szCs w:val="18"/>
        </w:rPr>
        <w:t>V</w:t>
      </w:r>
      <w:r>
        <w:rPr>
          <w:rFonts w:ascii="Century Gothic" w:hAnsi="Century Gothic"/>
          <w:bCs/>
          <w:sz w:val="18"/>
          <w:szCs w:val="18"/>
        </w:rPr>
        <w:t> ..............................</w:t>
      </w:r>
      <w:r w:rsidRPr="00EC1B2C">
        <w:rPr>
          <w:rFonts w:ascii="Century Gothic" w:hAnsi="Century Gothic"/>
          <w:bCs/>
          <w:sz w:val="18"/>
          <w:szCs w:val="18"/>
        </w:rPr>
        <w:t xml:space="preserve"> dne .........................................</w:t>
      </w:r>
    </w:p>
    <w:p w:rsidRPr="00EC1B2C" w:rsidR="00F81D2B" w:rsidP="00F81D2B" w:rsidRDefault="00F81D2B">
      <w:pPr>
        <w:rPr>
          <w:rFonts w:ascii="Century Gothic" w:hAnsi="Century Gothic"/>
          <w:sz w:val="18"/>
          <w:szCs w:val="18"/>
        </w:rPr>
      </w:pPr>
    </w:p>
    <w:p w:rsidRPr="004B2769" w:rsidR="00F81D2B" w:rsidP="00F81D2B" w:rsidRDefault="00F81D2B">
      <w:pPr>
        <w:ind w:left="4248" w:firstLine="708"/>
        <w:jc w:val="center"/>
        <w:rPr>
          <w:rFonts w:ascii="Century Gothic" w:hAnsi="Century Gothic" w:cs="Arial"/>
          <w:sz w:val="18"/>
          <w:szCs w:val="18"/>
        </w:rPr>
      </w:pPr>
      <w:r w:rsidRPr="004B2769">
        <w:rPr>
          <w:rFonts w:ascii="Century Gothic" w:hAnsi="Century Gothic" w:cs="Arial"/>
          <w:sz w:val="18"/>
          <w:szCs w:val="18"/>
        </w:rPr>
        <w:t>.……...........................................................</w:t>
      </w:r>
    </w:p>
    <w:p w:rsidRPr="00EC1B2C" w:rsidR="00F81D2B" w:rsidP="00F81D2B" w:rsidRDefault="00F81D2B">
      <w:pPr>
        <w:spacing w:after="200" w:line="276" w:lineRule="auto"/>
        <w:ind w:left="4956"/>
        <w:jc w:val="center"/>
        <w:rPr>
          <w:rFonts w:ascii="Century Gothic" w:hAnsi="Century Gothic" w:cs="Arial"/>
          <w:sz w:val="20"/>
          <w:szCs w:val="20"/>
        </w:rPr>
      </w:pPr>
      <w:r w:rsidRPr="00EC1B2C">
        <w:rPr>
          <w:rFonts w:ascii="Century Gothic" w:hAnsi="Century Gothic" w:cs="Calibri"/>
          <w:sz w:val="18"/>
          <w:szCs w:val="18"/>
        </w:rPr>
        <w:t>podpis osoby oprávněné jednat jménem uchazeče</w:t>
      </w:r>
      <w:r w:rsidRPr="00EC1B2C">
        <w:rPr>
          <w:rFonts w:ascii="Century Gothic" w:hAnsi="Century Gothic" w:cs="Arial"/>
          <w:sz w:val="20"/>
          <w:szCs w:val="20"/>
        </w:rPr>
        <w:br w:type="page"/>
      </w:r>
    </w:p>
    <w:p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Century Gothic" w:hAnsi="Century Gothic" w:cs="Arial"/>
          <w:b/>
          <w:color w:val="FFFFFF"/>
          <w:sz w:val="18"/>
          <w:szCs w:val="18"/>
        </w:rPr>
      </w:pPr>
      <w:r w:rsidRPr="00EC1B2C">
        <w:rPr>
          <w:rFonts w:ascii="Century Gothic" w:hAnsi="Century Gothic" w:cs="Arial"/>
          <w:b/>
          <w:color w:val="FFFFFF"/>
          <w:sz w:val="18"/>
          <w:szCs w:val="18"/>
        </w:rPr>
        <w:lastRenderedPageBreak/>
        <w:t xml:space="preserve">Příloha </w:t>
      </w:r>
      <w:r>
        <w:rPr>
          <w:rFonts w:ascii="Century Gothic" w:hAnsi="Century Gothic" w:cs="Arial"/>
          <w:b/>
          <w:color w:val="FFFFFF"/>
          <w:sz w:val="18"/>
          <w:szCs w:val="18"/>
        </w:rPr>
        <w:t xml:space="preserve">zadávací dokumentace č. </w:t>
      </w:r>
      <w:r w:rsidRPr="00EC1B2C">
        <w:rPr>
          <w:rFonts w:ascii="Century Gothic" w:hAnsi="Century Gothic" w:cs="Arial"/>
          <w:b/>
          <w:color w:val="FFFFFF"/>
          <w:sz w:val="18"/>
          <w:szCs w:val="18"/>
        </w:rPr>
        <w:t>3</w:t>
      </w:r>
      <w:r>
        <w:rPr>
          <w:rFonts w:ascii="Century Gothic" w:hAnsi="Century Gothic" w:cs="Arial"/>
          <w:b/>
          <w:color w:val="FFFFFF"/>
          <w:sz w:val="18"/>
          <w:szCs w:val="18"/>
        </w:rPr>
        <w:t xml:space="preserve"> </w:t>
      </w:r>
    </w:p>
    <w:p w:rsidRPr="00EC1B2C" w:rsidR="00F81D2B" w:rsidP="00F81D2B" w:rsidRDefault="00F81D2B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Century Gothic" w:hAnsi="Century Gothic" w:cs="Arial"/>
          <w:b/>
          <w:color w:val="FFFFFF"/>
          <w:sz w:val="18"/>
          <w:szCs w:val="18"/>
        </w:rPr>
      </w:pPr>
    </w:p>
    <w:p w:rsidR="00F81D2B" w:rsidP="00F81D2B" w:rsidRDefault="00F81D2B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Century Gothic" w:hAnsi="Century Gothic" w:cs="Arial"/>
          <w:b/>
          <w:color w:val="FFFFFF"/>
          <w:sz w:val="22"/>
          <w:szCs w:val="22"/>
        </w:rPr>
      </w:pPr>
      <w:r w:rsidRPr="00EC1B2C">
        <w:rPr>
          <w:rFonts w:ascii="Century Gothic" w:hAnsi="Century Gothic" w:cs="Arial"/>
          <w:b/>
          <w:color w:val="FFFFFF"/>
          <w:sz w:val="36"/>
          <w:szCs w:val="36"/>
        </w:rPr>
        <w:t>ČESTNÉ PROHLÁŠENÍ</w:t>
      </w:r>
      <w:r w:rsidRPr="00EC1B2C">
        <w:rPr>
          <w:rFonts w:ascii="Century Gothic" w:hAnsi="Century Gothic" w:cs="Arial"/>
          <w:b/>
          <w:color w:val="FFFFFF"/>
          <w:sz w:val="36"/>
          <w:szCs w:val="36"/>
        </w:rPr>
        <w:br/>
      </w:r>
      <w:r w:rsidRPr="00EC1B2C">
        <w:rPr>
          <w:rFonts w:ascii="Century Gothic" w:hAnsi="Century Gothic" w:cs="Arial"/>
          <w:b/>
          <w:color w:val="FFFFFF"/>
          <w:sz w:val="22"/>
          <w:szCs w:val="22"/>
        </w:rPr>
        <w:t xml:space="preserve">dle § 68 odst. 3 zákona č. 137/2006 Sb., o veřejných zakázkách </w:t>
      </w:r>
    </w:p>
    <w:p w:rsidRPr="00EC1B2C" w:rsidR="00F81D2B" w:rsidP="00F81D2B" w:rsidRDefault="00F81D2B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Century Gothic" w:hAnsi="Century Gothic" w:cs="Arial"/>
          <w:b/>
          <w:color w:val="FFFFFF"/>
          <w:sz w:val="22"/>
          <w:szCs w:val="22"/>
        </w:rPr>
      </w:pPr>
      <w:r w:rsidRPr="00EC1B2C">
        <w:rPr>
          <w:rFonts w:ascii="Century Gothic" w:hAnsi="Century Gothic" w:cs="Arial"/>
          <w:b/>
          <w:color w:val="FFFFFF"/>
          <w:sz w:val="22"/>
          <w:szCs w:val="22"/>
        </w:rPr>
        <w:t>(dále jen ‚zákon‘)</w:t>
      </w:r>
    </w:p>
    <w:p w:rsidRPr="00EC1B2C"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sz w:val="22"/>
        </w:rPr>
      </w:pPr>
    </w:p>
    <w:p w:rsidRPr="00EC1B2C"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sz w:val="22"/>
          <w:szCs w:val="22"/>
        </w:rPr>
      </w:pPr>
      <w:r w:rsidRPr="00EC1B2C">
        <w:rPr>
          <w:rFonts w:ascii="Century Gothic" w:hAnsi="Century Gothic" w:cs="Arial"/>
          <w:sz w:val="22"/>
          <w:szCs w:val="22"/>
        </w:rPr>
        <w:t xml:space="preserve">název veřejné zakázky: </w:t>
      </w:r>
    </w:p>
    <w:p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106176">
        <w:rPr>
          <w:rFonts w:ascii="Century Gothic" w:hAnsi="Century Gothic" w:cs="Arial"/>
          <w:b/>
          <w:sz w:val="22"/>
          <w:szCs w:val="22"/>
        </w:rPr>
        <w:t>Vzdělávání zaměstnanců společnosti POCLAIN HYDRAULICS, s.r.o.</w:t>
      </w:r>
    </w:p>
    <w:p w:rsidRPr="00EC1B2C" w:rsidR="00F81D2B" w:rsidP="00F81D2B" w:rsidRDefault="00F81D2B">
      <w:pPr>
        <w:tabs>
          <w:tab w:val="left" w:pos="4536"/>
        </w:tabs>
        <w:jc w:val="center"/>
        <w:rPr>
          <w:rFonts w:ascii="Century Gothic" w:hAnsi="Century Gothic" w:cs="Arial"/>
          <w:sz w:val="20"/>
          <w:szCs w:val="20"/>
        </w:rPr>
      </w:pPr>
    </w:p>
    <w:tbl>
      <w:tblPr>
        <w:tblStyle w:val="Mkatabulky1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Uchazeč (obchodní název):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Adresa, sídlo, místo podnikání: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IČ: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DIČ: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Telefon, fax: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>e-mail</w:t>
            </w:r>
            <w:r w:rsidRPr="00EC1B2C">
              <w:rPr>
                <w:rFonts w:ascii="Century Gothic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EC1B2C" w:rsidR="00F81D2B" w:rsidTr="00674734">
        <w:trPr>
          <w:jc w:val="center"/>
        </w:trPr>
        <w:tc>
          <w:tcPr>
            <w:tcW w:w="3472" w:type="dxa"/>
            <w:vAlign w:val="center"/>
          </w:tcPr>
          <w:p w:rsidRPr="00EC1B2C" w:rsidR="00F81D2B" w:rsidP="00674734" w:rsidRDefault="00F81D2B">
            <w:pPr>
              <w:spacing w:before="60" w:after="60"/>
              <w:rPr>
                <w:rFonts w:ascii="Tahoma" w:hAnsi="Tahoma"/>
                <w:sz w:val="18"/>
                <w:szCs w:val="18"/>
              </w:rPr>
            </w:pPr>
            <w:r w:rsidRPr="00EC1B2C">
              <w:rPr>
                <w:rFonts w:ascii="Century Gothic" w:hAnsi="Century Gothic" w:cs="Arial"/>
                <w:sz w:val="18"/>
                <w:szCs w:val="18"/>
              </w:rPr>
              <w:t xml:space="preserve">Jméno oprávněné osoby: </w:t>
            </w:r>
          </w:p>
        </w:tc>
        <w:tc>
          <w:tcPr>
            <w:tcW w:w="5740" w:type="dxa"/>
          </w:tcPr>
          <w:p w:rsidRPr="00EC1B2C" w:rsidR="00F81D2B" w:rsidP="00674734" w:rsidRDefault="00F81D2B">
            <w:pPr>
              <w:widowControl w:val="false"/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Pr="00EC1B2C" w:rsidR="00F81D2B" w:rsidP="00F81D2B" w:rsidRDefault="00F81D2B">
      <w:pPr>
        <w:spacing w:after="120" w:line="276" w:lineRule="auto"/>
        <w:ind w:right="-2"/>
        <w:outlineLvl w:val="7"/>
        <w:rPr>
          <w:rFonts w:ascii="Century Gothic" w:hAnsi="Century Gothic" w:cs="Calibri"/>
          <w:sz w:val="20"/>
          <w:szCs w:val="20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firstLine="11"/>
        <w:jc w:val="both"/>
        <w:rPr>
          <w:rFonts w:ascii="Century Gothic" w:hAnsi="Century Gothic" w:cs="Calibri"/>
          <w:sz w:val="18"/>
          <w:szCs w:val="18"/>
          <w:u w:val="single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firstLine="11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EC1B2C">
        <w:rPr>
          <w:rFonts w:ascii="Century Gothic" w:hAnsi="Century Gothic" w:cs="Calibri"/>
          <w:sz w:val="18"/>
          <w:szCs w:val="18"/>
          <w:u w:val="single"/>
        </w:rPr>
        <w:t>k § 68 odst. 3 písm. a) zákona:</w:t>
      </w:r>
    </w:p>
    <w:p w:rsidRPr="00EC1B2C" w:rsidR="00F81D2B" w:rsidP="00F81D2B" w:rsidRDefault="00F81D2B">
      <w:pPr>
        <w:autoSpaceDE w:val="false"/>
        <w:autoSpaceDN w:val="false"/>
        <w:spacing w:after="120"/>
        <w:ind w:firstLine="11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Uchazeč </w:t>
      </w:r>
      <w:r w:rsidRPr="00EC1B2C">
        <w:rPr>
          <w:rFonts w:ascii="Century Gothic" w:hAnsi="Century Gothic" w:cs="Calibri"/>
          <w:b/>
          <w:bCs/>
          <w:sz w:val="18"/>
          <w:szCs w:val="18"/>
        </w:rPr>
        <w:t>předkládá seznam</w:t>
      </w:r>
      <w:r w:rsidRPr="00EC1B2C">
        <w:rPr>
          <w:rFonts w:ascii="Century Gothic" w:hAnsi="Century Gothic" w:cs="Calibri"/>
          <w:sz w:val="18"/>
          <w:szCs w:val="18"/>
        </w:rPr>
        <w:t xml:space="preserve"> statutárních orgánů nebo členů statutárních orgánů, kteří v posledních </w:t>
      </w:r>
      <w:r w:rsidRPr="00EC1B2C">
        <w:rPr>
          <w:rFonts w:ascii="Century Gothic" w:hAnsi="Century Gothic" w:cs="Calibri"/>
          <w:sz w:val="18"/>
          <w:szCs w:val="18"/>
        </w:rPr>
        <w:br/>
        <w:t xml:space="preserve">3 letech od konce lhůty pro podání nabídek byli v pracovněprávním, funkčním či obdobném poměru u </w:t>
      </w:r>
      <w:r w:rsidRPr="00EC1B2C">
        <w:rPr>
          <w:rFonts w:ascii="Century Gothic" w:hAnsi="Century Gothic" w:cs="Calibri"/>
          <w:b/>
          <w:sz w:val="18"/>
          <w:szCs w:val="18"/>
          <w:u w:val="single"/>
        </w:rPr>
        <w:t>zadavatele</w:t>
      </w:r>
      <w:r w:rsidRPr="00EC1B2C">
        <w:rPr>
          <w:rFonts w:ascii="Century Gothic" w:hAnsi="Century Gothic" w:cs="Calibri"/>
          <w:sz w:val="18"/>
          <w:szCs w:val="18"/>
        </w:rPr>
        <w:t>: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………………………………………………………………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………………………………………………………………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  <w:u w:val="single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EC1B2C">
        <w:rPr>
          <w:rFonts w:ascii="Century Gothic" w:hAnsi="Century Gothic" w:cs="Calibri"/>
          <w:sz w:val="18"/>
          <w:szCs w:val="18"/>
          <w:u w:val="single"/>
        </w:rPr>
        <w:t xml:space="preserve">k § 68 odst. 3 písm. b) zákona: </w:t>
      </w:r>
    </w:p>
    <w:p w:rsidRPr="00EC1B2C" w:rsidR="00F81D2B" w:rsidP="00F81D2B" w:rsidRDefault="00F81D2B">
      <w:pPr>
        <w:autoSpaceDE w:val="false"/>
        <w:autoSpaceDN w:val="false"/>
        <w:spacing w:after="120"/>
        <w:ind w:firstLine="11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Uchazeč </w:t>
      </w:r>
      <w:r w:rsidRPr="00EC1B2C">
        <w:rPr>
          <w:rFonts w:ascii="Century Gothic" w:hAnsi="Century Gothic" w:cs="Calibri"/>
          <w:b/>
          <w:bCs/>
          <w:sz w:val="18"/>
          <w:szCs w:val="18"/>
        </w:rPr>
        <w:t>předkládá (má-li formu akciové společnosti) seznam</w:t>
      </w:r>
      <w:r w:rsidRPr="00EC1B2C">
        <w:rPr>
          <w:rFonts w:ascii="Century Gothic" w:hAnsi="Century Gothic" w:cs="Calibri"/>
          <w:sz w:val="18"/>
          <w:szCs w:val="18"/>
        </w:rPr>
        <w:t xml:space="preserve"> vlastníků akcií, jejichž souhrnná jmenovitá hodnota přesahuje 10 % základního kapitálu: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………………………………………………………………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………………………………………………………………</w:t>
      </w: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ind w:left="567" w:hanging="556"/>
        <w:jc w:val="both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Uchazeč </w:t>
      </w:r>
      <w:r w:rsidRPr="00EC1B2C">
        <w:rPr>
          <w:rFonts w:ascii="Century Gothic" w:hAnsi="Century Gothic" w:cs="Calibri"/>
          <w:b/>
          <w:bCs/>
          <w:sz w:val="18"/>
          <w:szCs w:val="18"/>
        </w:rPr>
        <w:t>prohlašuje, že nemá formu akciové společnosti</w:t>
      </w:r>
      <w:r w:rsidRPr="00EC1B2C">
        <w:rPr>
          <w:rFonts w:ascii="Century Gothic" w:hAnsi="Century Gothic" w:cs="Calibri"/>
          <w:b/>
          <w:bCs/>
          <w:sz w:val="18"/>
          <w:szCs w:val="18"/>
          <w:vertAlign w:val="superscript"/>
        </w:rPr>
        <w:footnoteReference w:id="1"/>
      </w:r>
    </w:p>
    <w:p w:rsidRPr="00EC1B2C" w:rsidR="00F81D2B" w:rsidP="00F81D2B" w:rsidRDefault="00F81D2B">
      <w:pPr>
        <w:autoSpaceDE w:val="false"/>
        <w:autoSpaceDN w:val="false"/>
        <w:spacing w:after="120"/>
        <w:jc w:val="both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autoSpaceDE w:val="false"/>
        <w:autoSpaceDN w:val="false"/>
        <w:spacing w:after="120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EC1B2C">
        <w:rPr>
          <w:rFonts w:ascii="Century Gothic" w:hAnsi="Century Gothic" w:cs="Calibri"/>
          <w:sz w:val="18"/>
          <w:szCs w:val="18"/>
          <w:u w:val="single"/>
        </w:rPr>
        <w:t>k § 68 odst. 3 písm. c) zákona:</w:t>
      </w:r>
    </w:p>
    <w:p w:rsidRPr="00EC1B2C" w:rsidR="00F81D2B" w:rsidP="00F81D2B" w:rsidRDefault="00F81D2B">
      <w:pPr>
        <w:spacing w:after="120" w:line="276" w:lineRule="auto"/>
        <w:ind w:right="-2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Uchazeč </w:t>
      </w:r>
      <w:r w:rsidRPr="00EC1B2C">
        <w:rPr>
          <w:rFonts w:ascii="Century Gothic" w:hAnsi="Century Gothic" w:cs="Calibri"/>
          <w:b/>
          <w:bCs/>
          <w:sz w:val="18"/>
          <w:szCs w:val="18"/>
        </w:rPr>
        <w:t>prohlašuje</w:t>
      </w:r>
      <w:r w:rsidRPr="00EC1B2C">
        <w:rPr>
          <w:rFonts w:ascii="Century Gothic" w:hAnsi="Century Gothic" w:cs="Calibri"/>
          <w:sz w:val="18"/>
          <w:szCs w:val="18"/>
        </w:rPr>
        <w:t>, že neuzavřel a neuzavře zakázanou dohodu podle zvláštního právního předpisu (Zákon č. 143/2001 Sb., o ochraně hospodářské soutěže a o změně některých zákonů (zákon o ochraně hospodářské soutěže), ve znění pozdějších předpisů) v souvislosti se zadávanou veřejnou zakázkou</w:t>
      </w:r>
    </w:p>
    <w:p w:rsidRPr="00EC1B2C" w:rsidR="00F81D2B" w:rsidP="00F81D2B" w:rsidRDefault="00F81D2B">
      <w:pPr>
        <w:ind w:left="425"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="00F81D2B" w:rsidP="00F81D2B" w:rsidRDefault="00F81D2B">
      <w:pPr>
        <w:ind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="00F81D2B" w:rsidP="00F81D2B" w:rsidRDefault="00F81D2B">
      <w:pPr>
        <w:ind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Pr="00EC1B2C" w:rsidR="00F81D2B" w:rsidP="00F81D2B" w:rsidRDefault="00F81D2B">
      <w:pPr>
        <w:ind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V…………………………..</w:t>
      </w:r>
      <w:r>
        <w:rPr>
          <w:rFonts w:ascii="Century Gothic" w:hAnsi="Century Gothic" w:cs="Calibri"/>
          <w:sz w:val="18"/>
          <w:szCs w:val="18"/>
        </w:rPr>
        <w:tab/>
      </w:r>
      <w:r w:rsidRPr="00EC1B2C">
        <w:rPr>
          <w:rFonts w:ascii="Century Gothic" w:hAnsi="Century Gothic" w:cs="Calibri"/>
          <w:sz w:val="18"/>
          <w:szCs w:val="18"/>
        </w:rPr>
        <w:t xml:space="preserve">dne …………………….. </w:t>
      </w:r>
    </w:p>
    <w:p w:rsidRPr="00EC1B2C"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</w:p>
    <w:p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ab/>
        <w:t xml:space="preserve">    </w:t>
      </w:r>
    </w:p>
    <w:p w:rsidRPr="00EC1B2C" w:rsidR="00F81D2B" w:rsidP="00F81D2B" w:rsidRDefault="00F81D2B">
      <w:pPr>
        <w:ind w:left="3686" w:right="-1" w:firstLine="562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>..…………………………………………….</w:t>
      </w:r>
    </w:p>
    <w:p w:rsidRPr="00EC1B2C" w:rsidR="00F81D2B" w:rsidP="00F81D2B" w:rsidRDefault="00F81D2B">
      <w:pPr>
        <w:ind w:left="3686" w:right="-1"/>
        <w:jc w:val="both"/>
        <w:outlineLvl w:val="7"/>
        <w:rPr>
          <w:rFonts w:ascii="Century Gothic" w:hAnsi="Century Gothic" w:cs="Calibri"/>
          <w:sz w:val="18"/>
          <w:szCs w:val="18"/>
        </w:rPr>
      </w:pPr>
      <w:r w:rsidRPr="00EC1B2C">
        <w:rPr>
          <w:rFonts w:ascii="Century Gothic" w:hAnsi="Century Gothic" w:cs="Calibri"/>
          <w:sz w:val="18"/>
          <w:szCs w:val="18"/>
        </w:rPr>
        <w:t xml:space="preserve">  podpis osoby oprávněné jednat jménem uchazeče</w:t>
      </w:r>
    </w:p>
    <w:p w:rsidRPr="00621919" w:rsidR="00335109" w:rsidP="00621919" w:rsidRDefault="00335109"/>
    <w:sectPr w:rsidRPr="00621919" w:rsidR="00335109" w:rsidSect="00F81D2B">
      <w:pgSz w:w="11906" w:h="16838" w:code="9"/>
      <w:pgMar w:top="567" w:right="849" w:bottom="851" w:left="993" w:header="851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E7B78" w:rsidP="000B2D73" w:rsidRDefault="003E7B78">
      <w:r>
        <w:separator/>
      </w:r>
    </w:p>
  </w:endnote>
  <w:endnote w:type="continuationSeparator" w:id="0">
    <w:p w:rsidR="003E7B78" w:rsidP="000B2D73" w:rsidRDefault="003E7B7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E7B78" w:rsidP="000B2D73" w:rsidRDefault="003E7B78">
      <w:r>
        <w:separator/>
      </w:r>
    </w:p>
  </w:footnote>
  <w:footnote w:type="continuationSeparator" w:id="0">
    <w:p w:rsidR="003E7B78" w:rsidP="000B2D73" w:rsidRDefault="003E7B78">
      <w:r>
        <w:continuationSeparator/>
      </w:r>
    </w:p>
  </w:footnote>
  <w:footnote w:id="1">
    <w:p w:rsidRPr="00D0676A" w:rsidR="00F81D2B" w:rsidP="00F81D2B" w:rsidRDefault="00F81D2B">
      <w:pPr>
        <w:pStyle w:val="Textpoznpodarou"/>
        <w:rPr>
          <w:rFonts w:ascii="Century Gothic" w:hAnsi="Century Gothic"/>
          <w:sz w:val="16"/>
          <w:szCs w:val="16"/>
        </w:rPr>
      </w:pPr>
      <w:r w:rsidRPr="00D0676A">
        <w:rPr>
          <w:rStyle w:val="Znakapoznpodarou"/>
          <w:rFonts w:eastAsiaTheme="minorHAnsi"/>
          <w:sz w:val="16"/>
          <w:szCs w:val="16"/>
        </w:rPr>
        <w:footnoteRef/>
      </w:r>
      <w:r w:rsidRPr="00D0676A">
        <w:rPr>
          <w:rFonts w:ascii="Century Gothic" w:hAnsi="Century Gothic"/>
          <w:sz w:val="16"/>
          <w:szCs w:val="16"/>
        </w:rPr>
        <w:t xml:space="preserve"> Nehodící se škrtněte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721E02"/>
    <w:multiLevelType w:val="hybridMultilevel"/>
    <w:tmpl w:val="B386B41E"/>
    <w:lvl w:ilvl="0" w:tplc="5C5814CC">
      <w:start w:val="1"/>
      <w:numFmt w:val="upperLetter"/>
      <w:pStyle w:val="Psmennseznam1"/>
      <w:lvlText w:val="%1."/>
      <w:lvlJc w:val="left"/>
      <w:pPr>
        <w:ind w:left="720" w:hanging="360"/>
      </w:pPr>
      <w:rPr>
        <w:rFonts w:hint="default"/>
        <w:b/>
        <w:i w:val="false"/>
        <w:color w:val="0065BD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A1B1D"/>
    <w:multiLevelType w:val="hybridMultilevel"/>
    <w:tmpl w:val="ADF069F2"/>
    <w:lvl w:ilvl="0" w:tplc="A1608AAA">
      <w:start w:val="1"/>
      <w:numFmt w:val="lowerLetter"/>
      <w:pStyle w:val="Psmennseznam2"/>
      <w:lvlText w:val="%1."/>
      <w:lvlJc w:val="left"/>
      <w:pPr>
        <w:ind w:left="1429" w:hanging="360"/>
      </w:pPr>
      <w:rPr>
        <w:rFonts w:hint="default"/>
        <w:b w:val="false"/>
        <w:i w:val="false"/>
        <w:color w:val="E10E49"/>
      </w:r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8D63DC"/>
    <w:multiLevelType w:val="hybridMultilevel"/>
    <w:tmpl w:val="74BE0B74"/>
    <w:lvl w:ilvl="0" w:tplc="B89A5DC6">
      <w:start w:val="1"/>
      <w:numFmt w:val="bullet"/>
      <w:pStyle w:val="Odrky2"/>
      <w:lvlText w:val=""/>
      <w:lvlJc w:val="left"/>
      <w:pPr>
        <w:ind w:left="1004" w:hanging="360"/>
      </w:pPr>
      <w:rPr>
        <w:rFonts w:hint="default" w:ascii="Wingdings" w:hAnsi="Wingdings"/>
        <w:color w:val="0065BD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158D063D"/>
    <w:multiLevelType w:val="hybridMultilevel"/>
    <w:tmpl w:val="0E5C2374"/>
    <w:lvl w:ilvl="0" w:tplc="99C0C74C">
      <w:start w:val="1"/>
      <w:numFmt w:val="decimal"/>
      <w:pStyle w:val="slovn2"/>
      <w:lvlText w:val="%1."/>
      <w:lvlJc w:val="left"/>
      <w:pPr>
        <w:ind w:left="1004" w:hanging="360"/>
      </w:pPr>
      <w:rPr>
        <w:rFonts w:hint="default"/>
        <w:b w:val="false"/>
        <w:i w:val="false"/>
        <w:color w:val="E10E49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1CE19F1"/>
    <w:multiLevelType w:val="hybridMultilevel"/>
    <w:tmpl w:val="1812B094"/>
    <w:lvl w:ilvl="0" w:tplc="ABF456F6">
      <w:start w:val="1"/>
      <w:numFmt w:val="decimal"/>
      <w:pStyle w:val="slovn1"/>
      <w:lvlText w:val="%1."/>
      <w:lvlJc w:val="left"/>
      <w:pPr>
        <w:ind w:left="720" w:hanging="360"/>
      </w:pPr>
      <w:rPr>
        <w:rFonts w:hint="default"/>
        <w:b/>
        <w:i w:val="false"/>
        <w:color w:val="0065BD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85237"/>
    <w:multiLevelType w:val="hybridMultilevel"/>
    <w:tmpl w:val="8BBE7FEA"/>
    <w:lvl w:ilvl="0" w:tplc="DD34A460">
      <w:start w:val="1"/>
      <w:numFmt w:val="bullet"/>
      <w:pStyle w:val="Odrky1"/>
      <w:lvlText w:val=""/>
      <w:lvlJc w:val="left"/>
      <w:pPr>
        <w:ind w:left="644" w:hanging="360"/>
      </w:pPr>
      <w:rPr>
        <w:rFonts w:hint="default" w:ascii="Wingdings" w:hAnsi="Wingdings"/>
        <w:color w:val="E10E49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FE92C63"/>
    <w:multiLevelType w:val="hybridMultilevel"/>
    <w:tmpl w:val="362CAEE4"/>
    <w:lvl w:ilvl="0" w:tplc="8926F14E">
      <w:start w:val="1"/>
      <w:numFmt w:val="bullet"/>
      <w:pStyle w:val="Odrkovnadpis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C9E2ECB"/>
    <w:multiLevelType w:val="hybridMultilevel"/>
    <w:tmpl w:val="B66AB9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/>
  <w:stylePaneFormatFilter w:val="102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B"/>
    <w:rsid w:val="00013277"/>
    <w:rsid w:val="000B2D73"/>
    <w:rsid w:val="000D3B4A"/>
    <w:rsid w:val="00164D56"/>
    <w:rsid w:val="001E1969"/>
    <w:rsid w:val="001F3130"/>
    <w:rsid w:val="002A6B68"/>
    <w:rsid w:val="002E4CEA"/>
    <w:rsid w:val="00335109"/>
    <w:rsid w:val="00392FC1"/>
    <w:rsid w:val="00393E54"/>
    <w:rsid w:val="003B257B"/>
    <w:rsid w:val="003E7B78"/>
    <w:rsid w:val="00423C7D"/>
    <w:rsid w:val="004965CD"/>
    <w:rsid w:val="004A73CA"/>
    <w:rsid w:val="00621919"/>
    <w:rsid w:val="006475E9"/>
    <w:rsid w:val="006744AC"/>
    <w:rsid w:val="00745CAB"/>
    <w:rsid w:val="008B15B4"/>
    <w:rsid w:val="008D2AA9"/>
    <w:rsid w:val="00924CCA"/>
    <w:rsid w:val="00A10309"/>
    <w:rsid w:val="00A1300B"/>
    <w:rsid w:val="00AC4985"/>
    <w:rsid w:val="00B328BE"/>
    <w:rsid w:val="00B478DA"/>
    <w:rsid w:val="00BE6D82"/>
    <w:rsid w:val="00D6730C"/>
    <w:rsid w:val="00F81D2B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/>
    <w:lsdException w:name="Strong" w:uiPriority="22" w:semiHidden="false" w:unhideWhenUsed="false"/>
    <w:lsdException w:name="Emphasis" w:uiPriority="20" w:semiHidden="false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1D2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3F60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65BD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6D82"/>
    <w:pPr>
      <w:keepNext/>
      <w:keepLines/>
      <w:spacing w:before="240"/>
      <w:outlineLvl w:val="1"/>
    </w:pPr>
    <w:rPr>
      <w:rFonts w:eastAsiaTheme="majorEastAsia" w:cstheme="majorBidi"/>
      <w:bCs/>
      <w:color w:val="0065BD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6D82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rsid w:val="00BE6D82"/>
    <w:rPr>
      <w:rFonts w:ascii="Century Gothic" w:hAnsi="Century Gothic" w:eastAsiaTheme="majorEastAsia" w:cstheme="majorBidi"/>
      <w:b/>
      <w:bCs/>
      <w:sz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D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B2D73"/>
    <w:rPr>
      <w:rFonts w:ascii="Century Gothic" w:hAnsi="Century Gothic" w:eastAsiaTheme="minorEastAsia"/>
      <w:sz w:val="20"/>
      <w:lang w:eastAsia="cs-CZ"/>
    </w:rPr>
  </w:style>
  <w:style w:type="paragraph" w:styleId="Zpat">
    <w:name w:val="footer"/>
    <w:basedOn w:val="Normln"/>
    <w:link w:val="ZpatChar"/>
    <w:rsid w:val="000B2D73"/>
    <w:pPr>
      <w:tabs>
        <w:tab w:val="center" w:pos="4536"/>
        <w:tab w:val="right" w:pos="9072"/>
      </w:tabs>
      <w:spacing w:line="288" w:lineRule="auto"/>
    </w:pPr>
    <w:rPr>
      <w:color w:val="6D6E70"/>
      <w:sz w:val="16"/>
    </w:rPr>
  </w:style>
  <w:style w:type="character" w:styleId="ZpatChar" w:customStyle="true">
    <w:name w:val="Zápatí Char"/>
    <w:basedOn w:val="Standardnpsmoodstavce"/>
    <w:link w:val="Zpat"/>
    <w:rsid w:val="000B2D73"/>
    <w:rPr>
      <w:rFonts w:ascii="Century Gothic" w:hAnsi="Century Gothic" w:eastAsiaTheme="minorEastAsia"/>
      <w:color w:val="6D6E70"/>
      <w:sz w:val="16"/>
      <w:lang w:eastAsia="cs-CZ"/>
    </w:rPr>
  </w:style>
  <w:style w:type="character" w:styleId="erven" w:customStyle="true">
    <w:name w:val="Červená"/>
    <w:basedOn w:val="Standardnpsmoodstavce"/>
    <w:uiPriority w:val="1"/>
    <w:qFormat/>
    <w:rsid w:val="000B2D73"/>
    <w:rPr>
      <w:color w:val="E10E49"/>
    </w:rPr>
  </w:style>
  <w:style w:type="character" w:styleId="Modr" w:customStyle="true">
    <w:name w:val="Modrá"/>
    <w:basedOn w:val="erven"/>
    <w:uiPriority w:val="1"/>
    <w:qFormat/>
    <w:rsid w:val="000B2D73"/>
    <w:rPr>
      <w:color w:val="0065BD"/>
    </w:rPr>
  </w:style>
  <w:style w:type="paragraph" w:styleId="Nzev">
    <w:name w:val="Title"/>
    <w:basedOn w:val="Normln"/>
    <w:next w:val="Normln"/>
    <w:link w:val="NzevChar"/>
    <w:uiPriority w:val="10"/>
    <w:unhideWhenUsed/>
    <w:qFormat/>
    <w:rsid w:val="000B2D73"/>
    <w:pPr>
      <w:spacing w:after="360"/>
      <w:contextualSpacing/>
    </w:pPr>
    <w:rPr>
      <w:rFonts w:eastAsiaTheme="majorEastAsia" w:cstheme="majorBidi"/>
      <w:color w:val="0065BD"/>
      <w:kern w:val="28"/>
      <w:sz w:val="60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0B2D73"/>
    <w:rPr>
      <w:rFonts w:ascii="Century Gothic" w:hAnsi="Century Gothic" w:eastAsiaTheme="majorEastAsia" w:cstheme="majorBidi"/>
      <w:color w:val="0065BD"/>
      <w:kern w:val="28"/>
      <w:sz w:val="60"/>
      <w:szCs w:val="52"/>
      <w:lang w:eastAsia="cs-CZ"/>
    </w:rPr>
  </w:style>
  <w:style w:type="paragraph" w:styleId="Podnadpis" w:customStyle="true">
    <w:name w:val="Podnadpis"/>
    <w:next w:val="Normln"/>
    <w:uiPriority w:val="1"/>
    <w:qFormat/>
    <w:rsid w:val="000B2D73"/>
    <w:pPr>
      <w:spacing w:after="360" w:line="240" w:lineRule="auto"/>
    </w:pPr>
    <w:rPr>
      <w:rFonts w:ascii="Century Gothic" w:hAnsi="Century Gothic" w:eastAsiaTheme="minorEastAsia"/>
      <w:sz w:val="36"/>
      <w:lang w:eastAsia="cs-CZ"/>
    </w:rPr>
  </w:style>
  <w:style w:type="character" w:styleId="Kurzva" w:customStyle="true">
    <w:name w:val="Kurzíva"/>
    <w:basedOn w:val="Standardnpsmoodstavce"/>
    <w:uiPriority w:val="1"/>
    <w:qFormat/>
    <w:rsid w:val="000B2D73"/>
    <w:rPr>
      <w:i/>
    </w:rPr>
  </w:style>
  <w:style w:type="character" w:styleId="Tun" w:customStyle="true">
    <w:name w:val="Tučně"/>
    <w:basedOn w:val="Standardnpsmoodstavce"/>
    <w:uiPriority w:val="1"/>
    <w:qFormat/>
    <w:rsid w:val="000B2D73"/>
    <w:rPr>
      <w:b/>
    </w:rPr>
  </w:style>
  <w:style w:type="character" w:styleId="Modrtun" w:customStyle="true">
    <w:name w:val="Modrá tučně"/>
    <w:basedOn w:val="Modr"/>
    <w:uiPriority w:val="1"/>
    <w:qFormat/>
    <w:rsid w:val="000B2D73"/>
    <w:rPr>
      <w:b/>
      <w:color w:val="0065BD"/>
    </w:rPr>
  </w:style>
  <w:style w:type="character" w:styleId="erventun" w:customStyle="true">
    <w:name w:val="Červená tučně"/>
    <w:basedOn w:val="erven"/>
    <w:uiPriority w:val="1"/>
    <w:qFormat/>
    <w:rsid w:val="000B2D73"/>
    <w:rPr>
      <w:b/>
      <w:color w:val="E10E49"/>
    </w:rPr>
  </w:style>
  <w:style w:type="paragraph" w:styleId="Odrkovnadpis" w:customStyle="true">
    <w:name w:val="Odrážkový nadpis"/>
    <w:basedOn w:val="Normln"/>
    <w:next w:val="Normln"/>
    <w:uiPriority w:val="1"/>
    <w:qFormat/>
    <w:rsid w:val="00BE6D82"/>
    <w:pPr>
      <w:numPr>
        <w:numId w:val="1"/>
      </w:numPr>
      <w:spacing w:before="240"/>
      <w:ind w:left="709" w:hanging="425"/>
    </w:pPr>
    <w:rPr>
      <w:b/>
      <w:color w:val="0065BD"/>
    </w:rPr>
  </w:style>
  <w:style w:type="paragraph" w:styleId="Odrky1" w:customStyle="true">
    <w:name w:val="Odrážky 1"/>
    <w:basedOn w:val="Normln"/>
    <w:uiPriority w:val="1"/>
    <w:qFormat/>
    <w:rsid w:val="00BE6D82"/>
    <w:pPr>
      <w:numPr>
        <w:numId w:val="2"/>
      </w:numPr>
      <w:spacing w:before="240"/>
      <w:ind w:left="709" w:hanging="425"/>
      <w:contextualSpacing/>
    </w:pPr>
  </w:style>
  <w:style w:type="paragraph" w:styleId="Odrky2" w:customStyle="true">
    <w:name w:val="Odrážky 2"/>
    <w:basedOn w:val="Odrky1"/>
    <w:uiPriority w:val="1"/>
    <w:qFormat/>
    <w:rsid w:val="000B2D73"/>
    <w:pPr>
      <w:numPr>
        <w:numId w:val="3"/>
      </w:numPr>
      <w:spacing w:before="100" w:beforeAutospacing="true" w:after="100" w:afterAutospacing="true"/>
      <w:ind w:left="1134" w:hanging="425"/>
      <w:contextualSpacing w:val="false"/>
    </w:pPr>
  </w:style>
  <w:style w:type="paragraph" w:styleId="slovn1" w:customStyle="true">
    <w:name w:val="Číslování 1"/>
    <w:basedOn w:val="Normln"/>
    <w:uiPriority w:val="1"/>
    <w:qFormat/>
    <w:rsid w:val="000B2D73"/>
    <w:pPr>
      <w:numPr>
        <w:numId w:val="4"/>
      </w:numPr>
      <w:spacing w:before="240"/>
      <w:ind w:left="709" w:hanging="425"/>
      <w:contextualSpacing/>
    </w:pPr>
  </w:style>
  <w:style w:type="paragraph" w:styleId="slovn2" w:customStyle="true">
    <w:name w:val="Číslování 2"/>
    <w:basedOn w:val="slovn1"/>
    <w:uiPriority w:val="1"/>
    <w:qFormat/>
    <w:rsid w:val="000B2D73"/>
    <w:pPr>
      <w:numPr>
        <w:numId w:val="5"/>
      </w:numPr>
      <w:spacing w:before="100" w:beforeAutospacing="true" w:after="100" w:afterAutospacing="true"/>
      <w:ind w:left="1134" w:hanging="425"/>
    </w:pPr>
  </w:style>
  <w:style w:type="paragraph" w:styleId="Psmennseznam1" w:customStyle="true">
    <w:name w:val="Písmenný seznam 1"/>
    <w:basedOn w:val="Normln"/>
    <w:uiPriority w:val="1"/>
    <w:qFormat/>
    <w:rsid w:val="000B2D73"/>
    <w:pPr>
      <w:numPr>
        <w:numId w:val="6"/>
      </w:numPr>
      <w:spacing w:before="240"/>
      <w:ind w:left="709" w:hanging="425"/>
      <w:contextualSpacing/>
    </w:pPr>
  </w:style>
  <w:style w:type="paragraph" w:styleId="Psmennseznam2" w:customStyle="true">
    <w:name w:val="Písmenný seznam 2"/>
    <w:basedOn w:val="Psmennseznam1"/>
    <w:uiPriority w:val="1"/>
    <w:qFormat/>
    <w:rsid w:val="000B2D73"/>
    <w:pPr>
      <w:numPr>
        <w:numId w:val="7"/>
      </w:numPr>
      <w:spacing w:before="100" w:beforeAutospacing="true" w:after="100" w:afterAutospacing="true"/>
      <w:ind w:left="1134" w:hanging="425"/>
    </w:pPr>
  </w:style>
  <w:style w:type="character" w:styleId="Nadpis1Char" w:customStyle="true">
    <w:name w:val="Nadpis 1 Char"/>
    <w:basedOn w:val="Standardnpsmoodstavce"/>
    <w:link w:val="Nadpis1"/>
    <w:uiPriority w:val="9"/>
    <w:rsid w:val="00FA3F60"/>
    <w:rPr>
      <w:rFonts w:ascii="Century Gothic" w:hAnsi="Century Gothic" w:eastAsiaTheme="majorEastAsia" w:cstheme="majorBidi"/>
      <w:b/>
      <w:bCs/>
      <w:color w:val="0065BD"/>
      <w:sz w:val="24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BE6D82"/>
    <w:rPr>
      <w:rFonts w:ascii="Century Gothic" w:hAnsi="Century Gothic" w:eastAsiaTheme="majorEastAsia" w:cstheme="majorBidi"/>
      <w:bCs/>
      <w:color w:val="0065BD"/>
      <w:sz w:val="24"/>
      <w:szCs w:val="26"/>
      <w:lang w:eastAsia="cs-CZ"/>
    </w:rPr>
  </w:style>
  <w:style w:type="paragraph" w:styleId="Styl1" w:customStyle="true">
    <w:name w:val="Styl1"/>
    <w:basedOn w:val="Nadpis1"/>
    <w:uiPriority w:val="1"/>
    <w:qFormat/>
    <w:rsid w:val="00A10309"/>
  </w:style>
  <w:style w:type="table" w:styleId="Mkatabulky1" w:customStyle="true">
    <w:name w:val="Mřížka tabulky1"/>
    <w:basedOn w:val="Normlntabulka"/>
    <w:next w:val="Mkatabulky"/>
    <w:uiPriority w:val="59"/>
    <w:rsid w:val="00F81D2B"/>
    <w:pPr>
      <w:spacing w:after="0" w:line="240" w:lineRule="auto"/>
    </w:pPr>
    <w:rPr>
      <w:rFonts w:eastAsia="Calibri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1D2B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81D2B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81D2B"/>
    <w:rPr>
      <w:vertAlign w:val="superscript"/>
    </w:rPr>
  </w:style>
  <w:style w:type="table" w:styleId="Mkatabulky">
    <w:name w:val="Table Grid"/>
    <w:basedOn w:val="Normlntabulka"/>
    <w:uiPriority w:val="59"/>
    <w:rsid w:val="00F81D2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1D2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FA3F60"/>
    <w:pPr>
      <w:keepNext/>
      <w:keepLines/>
      <w:spacing w:after="360" w:before="360"/>
      <w:outlineLvl w:val="0"/>
    </w:pPr>
    <w:rPr>
      <w:rFonts w:cstheme="majorBidi" w:eastAsiaTheme="majorEastAsia"/>
      <w:b/>
      <w:bCs/>
      <w:color w:val="0065BD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BE6D82"/>
    <w:pPr>
      <w:keepNext/>
      <w:keepLines/>
      <w:spacing w:before="240"/>
      <w:outlineLvl w:val="1"/>
    </w:pPr>
    <w:rPr>
      <w:rFonts w:cstheme="majorBidi" w:eastAsiaTheme="majorEastAsia"/>
      <w:bCs/>
      <w:color w:val="0065BD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BE6D82"/>
    <w:pPr>
      <w:keepNext/>
      <w:keepLines/>
      <w:spacing w:after="120" w:before="240"/>
      <w:outlineLvl w:val="2"/>
    </w:pPr>
    <w:rPr>
      <w:rFonts w:cstheme="majorBidi" w:eastAsiaTheme="majorEastAsia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uiPriority w:val="9"/>
    <w:rsid w:val="00BE6D82"/>
    <w:rPr>
      <w:rFonts w:ascii="Century Gothic" w:cstheme="majorBidi" w:eastAsiaTheme="majorEastAsia" w:hAnsi="Century Gothic"/>
      <w:b/>
      <w:bCs/>
      <w:sz w:val="20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0B2D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0B2D73"/>
    <w:rPr>
      <w:rFonts w:ascii="Century Gothic" w:eastAsiaTheme="minorEastAsia" w:hAnsi="Century Gothic"/>
      <w:sz w:val="20"/>
      <w:lang w:eastAsia="cs-CZ"/>
    </w:rPr>
  </w:style>
  <w:style w:styleId="Zpat" w:type="paragraph">
    <w:name w:val="footer"/>
    <w:basedOn w:val="Normln"/>
    <w:link w:val="ZpatChar"/>
    <w:rsid w:val="000B2D73"/>
    <w:pPr>
      <w:tabs>
        <w:tab w:pos="4536" w:val="center"/>
        <w:tab w:pos="9072" w:val="right"/>
      </w:tabs>
      <w:spacing w:line="288" w:lineRule="auto"/>
    </w:pPr>
    <w:rPr>
      <w:color w:val="6D6E70"/>
      <w:sz w:val="16"/>
    </w:rPr>
  </w:style>
  <w:style w:customStyle="1" w:styleId="ZpatChar" w:type="character">
    <w:name w:val="Zápatí Char"/>
    <w:basedOn w:val="Standardnpsmoodstavce"/>
    <w:link w:val="Zpat"/>
    <w:rsid w:val="000B2D73"/>
    <w:rPr>
      <w:rFonts w:ascii="Century Gothic" w:eastAsiaTheme="minorEastAsia" w:hAnsi="Century Gothic"/>
      <w:color w:val="6D6E70"/>
      <w:sz w:val="16"/>
      <w:lang w:eastAsia="cs-CZ"/>
    </w:rPr>
  </w:style>
  <w:style w:customStyle="1" w:styleId="erven" w:type="character">
    <w:name w:val="Červená"/>
    <w:basedOn w:val="Standardnpsmoodstavce"/>
    <w:uiPriority w:val="1"/>
    <w:qFormat/>
    <w:rsid w:val="000B2D73"/>
    <w:rPr>
      <w:color w:val="E10E49"/>
    </w:rPr>
  </w:style>
  <w:style w:customStyle="1" w:styleId="Modr" w:type="character">
    <w:name w:val="Modrá"/>
    <w:basedOn w:val="erven"/>
    <w:uiPriority w:val="1"/>
    <w:qFormat/>
    <w:rsid w:val="000B2D73"/>
    <w:rPr>
      <w:color w:val="0065BD"/>
    </w:rPr>
  </w:style>
  <w:style w:styleId="Nzev" w:type="paragraph">
    <w:name w:val="Title"/>
    <w:basedOn w:val="Normln"/>
    <w:next w:val="Normln"/>
    <w:link w:val="NzevChar"/>
    <w:uiPriority w:val="10"/>
    <w:unhideWhenUsed/>
    <w:qFormat/>
    <w:rsid w:val="000B2D73"/>
    <w:pPr>
      <w:spacing w:after="360"/>
      <w:contextualSpacing/>
    </w:pPr>
    <w:rPr>
      <w:rFonts w:cstheme="majorBidi" w:eastAsiaTheme="majorEastAsia"/>
      <w:color w:val="0065BD"/>
      <w:kern w:val="28"/>
      <w:sz w:val="60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0B2D73"/>
    <w:rPr>
      <w:rFonts w:ascii="Century Gothic" w:cstheme="majorBidi" w:eastAsiaTheme="majorEastAsia" w:hAnsi="Century Gothic"/>
      <w:color w:val="0065BD"/>
      <w:kern w:val="28"/>
      <w:sz w:val="60"/>
      <w:szCs w:val="52"/>
      <w:lang w:eastAsia="cs-CZ"/>
    </w:rPr>
  </w:style>
  <w:style w:customStyle="1" w:styleId="Podnadpis" w:type="paragraph">
    <w:name w:val="Podnadpis"/>
    <w:next w:val="Normln"/>
    <w:uiPriority w:val="1"/>
    <w:qFormat/>
    <w:rsid w:val="000B2D73"/>
    <w:pPr>
      <w:spacing w:after="360" w:line="240" w:lineRule="auto"/>
    </w:pPr>
    <w:rPr>
      <w:rFonts w:ascii="Century Gothic" w:eastAsiaTheme="minorEastAsia" w:hAnsi="Century Gothic"/>
      <w:sz w:val="36"/>
      <w:lang w:eastAsia="cs-CZ"/>
    </w:rPr>
  </w:style>
  <w:style w:customStyle="1" w:styleId="Kurzva" w:type="character">
    <w:name w:val="Kurzíva"/>
    <w:basedOn w:val="Standardnpsmoodstavce"/>
    <w:uiPriority w:val="1"/>
    <w:qFormat/>
    <w:rsid w:val="000B2D73"/>
    <w:rPr>
      <w:i/>
    </w:rPr>
  </w:style>
  <w:style w:customStyle="1" w:styleId="Tun" w:type="character">
    <w:name w:val="Tučně"/>
    <w:basedOn w:val="Standardnpsmoodstavce"/>
    <w:uiPriority w:val="1"/>
    <w:qFormat/>
    <w:rsid w:val="000B2D73"/>
    <w:rPr>
      <w:b/>
    </w:rPr>
  </w:style>
  <w:style w:customStyle="1" w:styleId="Modrtun" w:type="character">
    <w:name w:val="Modrá tučně"/>
    <w:basedOn w:val="Modr"/>
    <w:uiPriority w:val="1"/>
    <w:qFormat/>
    <w:rsid w:val="000B2D73"/>
    <w:rPr>
      <w:b/>
      <w:color w:val="0065BD"/>
    </w:rPr>
  </w:style>
  <w:style w:customStyle="1" w:styleId="erventun" w:type="character">
    <w:name w:val="Červená tučně"/>
    <w:basedOn w:val="erven"/>
    <w:uiPriority w:val="1"/>
    <w:qFormat/>
    <w:rsid w:val="000B2D73"/>
    <w:rPr>
      <w:b/>
      <w:color w:val="E10E49"/>
    </w:rPr>
  </w:style>
  <w:style w:customStyle="1" w:styleId="Odrkovnadpis" w:type="paragraph">
    <w:name w:val="Odrážkový nadpis"/>
    <w:basedOn w:val="Normln"/>
    <w:next w:val="Normln"/>
    <w:uiPriority w:val="1"/>
    <w:qFormat/>
    <w:rsid w:val="00BE6D82"/>
    <w:pPr>
      <w:numPr>
        <w:numId w:val="1"/>
      </w:numPr>
      <w:spacing w:before="240"/>
      <w:ind w:hanging="425" w:left="709"/>
    </w:pPr>
    <w:rPr>
      <w:b/>
      <w:color w:val="0065BD"/>
    </w:rPr>
  </w:style>
  <w:style w:customStyle="1" w:styleId="Odrky1" w:type="paragraph">
    <w:name w:val="Odrážky 1"/>
    <w:basedOn w:val="Normln"/>
    <w:uiPriority w:val="1"/>
    <w:qFormat/>
    <w:rsid w:val="00BE6D82"/>
    <w:pPr>
      <w:numPr>
        <w:numId w:val="2"/>
      </w:numPr>
      <w:spacing w:before="240"/>
      <w:ind w:hanging="425" w:left="709"/>
      <w:contextualSpacing/>
    </w:pPr>
  </w:style>
  <w:style w:customStyle="1" w:styleId="Odrky2" w:type="paragraph">
    <w:name w:val="Odrážky 2"/>
    <w:basedOn w:val="Odrky1"/>
    <w:uiPriority w:val="1"/>
    <w:qFormat/>
    <w:rsid w:val="000B2D73"/>
    <w:pPr>
      <w:numPr>
        <w:numId w:val="3"/>
      </w:numPr>
      <w:spacing w:after="100" w:afterAutospacing="1" w:before="100" w:beforeAutospacing="1"/>
      <w:ind w:hanging="425" w:left="1134"/>
      <w:contextualSpacing w:val="0"/>
    </w:pPr>
  </w:style>
  <w:style w:customStyle="1" w:styleId="slovn1" w:type="paragraph">
    <w:name w:val="Číslování 1"/>
    <w:basedOn w:val="Normln"/>
    <w:uiPriority w:val="1"/>
    <w:qFormat/>
    <w:rsid w:val="000B2D73"/>
    <w:pPr>
      <w:numPr>
        <w:numId w:val="4"/>
      </w:numPr>
      <w:spacing w:before="240"/>
      <w:ind w:hanging="425" w:left="709"/>
      <w:contextualSpacing/>
    </w:pPr>
  </w:style>
  <w:style w:customStyle="1" w:styleId="slovn2" w:type="paragraph">
    <w:name w:val="Číslování 2"/>
    <w:basedOn w:val="slovn1"/>
    <w:uiPriority w:val="1"/>
    <w:qFormat/>
    <w:rsid w:val="000B2D73"/>
    <w:pPr>
      <w:numPr>
        <w:numId w:val="5"/>
      </w:numPr>
      <w:spacing w:after="100" w:afterAutospacing="1" w:before="100" w:beforeAutospacing="1"/>
      <w:ind w:hanging="425" w:left="1134"/>
    </w:pPr>
  </w:style>
  <w:style w:customStyle="1" w:styleId="Psmennseznam1" w:type="paragraph">
    <w:name w:val="Písmenný seznam 1"/>
    <w:basedOn w:val="Normln"/>
    <w:uiPriority w:val="1"/>
    <w:qFormat/>
    <w:rsid w:val="000B2D73"/>
    <w:pPr>
      <w:numPr>
        <w:numId w:val="6"/>
      </w:numPr>
      <w:spacing w:before="240"/>
      <w:ind w:hanging="425" w:left="709"/>
      <w:contextualSpacing/>
    </w:pPr>
  </w:style>
  <w:style w:customStyle="1" w:styleId="Psmennseznam2" w:type="paragraph">
    <w:name w:val="Písmenný seznam 2"/>
    <w:basedOn w:val="Psmennseznam1"/>
    <w:uiPriority w:val="1"/>
    <w:qFormat/>
    <w:rsid w:val="000B2D73"/>
    <w:pPr>
      <w:numPr>
        <w:numId w:val="7"/>
      </w:numPr>
      <w:spacing w:after="100" w:afterAutospacing="1" w:before="100" w:beforeAutospacing="1"/>
      <w:ind w:hanging="425" w:left="1134"/>
    </w:pPr>
  </w:style>
  <w:style w:customStyle="1" w:styleId="Nadpis1Char" w:type="character">
    <w:name w:val="Nadpis 1 Char"/>
    <w:basedOn w:val="Standardnpsmoodstavce"/>
    <w:link w:val="Nadpis1"/>
    <w:uiPriority w:val="9"/>
    <w:rsid w:val="00FA3F60"/>
    <w:rPr>
      <w:rFonts w:ascii="Century Gothic" w:cstheme="majorBidi" w:eastAsiaTheme="majorEastAsia" w:hAnsi="Century Gothic"/>
      <w:b/>
      <w:bCs/>
      <w:color w:val="0065BD"/>
      <w:sz w:val="24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rsid w:val="00BE6D82"/>
    <w:rPr>
      <w:rFonts w:ascii="Century Gothic" w:cstheme="majorBidi" w:eastAsiaTheme="majorEastAsia" w:hAnsi="Century Gothic"/>
      <w:bCs/>
      <w:color w:val="0065BD"/>
      <w:sz w:val="24"/>
      <w:szCs w:val="26"/>
      <w:lang w:eastAsia="cs-CZ"/>
    </w:rPr>
  </w:style>
  <w:style w:customStyle="1" w:styleId="Styl1" w:type="paragraph">
    <w:name w:val="Styl1"/>
    <w:basedOn w:val="Nadpis1"/>
    <w:uiPriority w:val="1"/>
    <w:qFormat/>
    <w:rsid w:val="00A10309"/>
  </w:style>
  <w:style w:customStyle="1" w:styleId="Mkatabulky1" w:type="table">
    <w:name w:val="Mřížka tabulky1"/>
    <w:basedOn w:val="Normlntabulka"/>
    <w:next w:val="Mkatabulky"/>
    <w:uiPriority w:val="59"/>
    <w:rsid w:val="00F81D2B"/>
    <w:pPr>
      <w:spacing w:after="0" w:line="240" w:lineRule="auto"/>
    </w:pPr>
    <w:rPr>
      <w:rFonts w:eastAsia="Calibri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F81D2B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81D2B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F81D2B"/>
    <w:rPr>
      <w:vertAlign w:val="superscript"/>
    </w:rPr>
  </w:style>
  <w:style w:styleId="Mkatabulky" w:type="table">
    <w:name w:val="Table Grid"/>
    <w:basedOn w:val="Normlntabulka"/>
    <w:uiPriority w:val="59"/>
    <w:rsid w:val="00F81D2B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487</properties:Words>
  <properties:Characters>2879</properties:Characters>
  <properties:Lines>23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2013-10-04T09:31:00Z</dcterms:created>
  <dc:creator/>
  <cp:lastModifiedBy/>
  <dcterms:modified xmlns:xsi="http://www.w3.org/2001/XMLSchema-instance" xsi:type="dcterms:W3CDTF">2013-10-04T09:31:00Z</dcterms:modified>
  <cp:revision>2</cp:revision>
</cp:coreProperties>
</file>