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002B3C94" w:rsidP="002B3C94" w:rsidRDefault="002B3C94" w14:paraId="07C9A2E4" w14:textId="77777777">
      <w:pPr>
        <w:pStyle w:val="Nadpis3"/>
      </w:pPr>
      <w:bookmarkStart w:name="_GoBack" w:id="0"/>
      <w:bookmarkEnd w:id="0"/>
    </w:p>
    <w:p w:rsidR="002B3C94" w:rsidP="002B3C94" w:rsidRDefault="00FE51A0" w14:paraId="7E6214D1" w14:textId="2CEE813D">
      <w:pPr>
        <w:pStyle w:val="Nadpis3"/>
      </w:pPr>
      <w:r>
        <w:rPr>
          <w:rStyle w:val="tsubjname"/>
        </w:rPr>
        <w:t>Domov Sluníčko, Ostrava - Vítkovice, příspěvková organizace</w:t>
      </w:r>
    </w:p>
    <w:p w:rsidRPr="002B3C94" w:rsidR="002B3C94" w:rsidP="002B3C94" w:rsidRDefault="002B3C94" w14:paraId="13C59B27" w14:textId="77777777">
      <w:pPr>
        <w:pStyle w:val="Nadpis3"/>
        <w:rPr>
          <w:b w:val="false"/>
        </w:rPr>
      </w:pPr>
      <w:r w:rsidRPr="002B3C94">
        <w:rPr>
          <w:b w:val="false"/>
        </w:rPr>
        <w:t>Syllabova 2886/19, Ostrava-Vítkovice 70300</w:t>
      </w:r>
    </w:p>
    <w:p w:rsidR="002B3C94" w:rsidP="002B3C94" w:rsidRDefault="002B3C94" w14:paraId="1EDDD926" w14:textId="77777777">
      <w:pPr>
        <w:pStyle w:val="Nadpis3"/>
      </w:pPr>
    </w:p>
    <w:p w:rsidR="002B3C94" w:rsidP="002B3C94" w:rsidRDefault="00FE51A0" w14:paraId="190BC39D" w14:textId="50AEA723">
      <w:pPr>
        <w:pStyle w:val="Nadpis3"/>
      </w:pPr>
      <w:r>
        <w:t>v</w:t>
      </w:r>
      <w:r w:rsidR="002B3C94">
        <w:t>yzývá</w:t>
      </w:r>
    </w:p>
    <w:p w:rsidR="002B3C94" w:rsidP="002B3C94" w:rsidRDefault="002B3C94" w14:paraId="735C24C4" w14:textId="77777777">
      <w:pPr>
        <w:pStyle w:val="Nadpis3"/>
      </w:pPr>
    </w:p>
    <w:p w:rsidR="002B3C94" w:rsidP="002B3C94" w:rsidRDefault="002B3C94" w14:paraId="30FB5F07" w14:textId="0B23274D">
      <w:pPr>
        <w:pStyle w:val="Nadpis3"/>
      </w:pPr>
      <w:r>
        <w:t>k podání nabídky k zakázce malého rozsahu na</w:t>
      </w:r>
    </w:p>
    <w:p w:rsidR="002B3C94" w:rsidP="002B3C94" w:rsidRDefault="002B3C94" w14:paraId="367951B5" w14:textId="77777777">
      <w:pPr>
        <w:pStyle w:val="Nadpis3"/>
      </w:pPr>
      <w:r>
        <w:t>„Dodání služeb vzdělávacích kurzů pro zaměstnance Domova</w:t>
      </w:r>
    </w:p>
    <w:p w:rsidR="002B3C94" w:rsidP="002B3C94" w:rsidRDefault="002B3C94" w14:paraId="67404F23" w14:textId="77777777">
      <w:pPr>
        <w:pStyle w:val="Nadpis3"/>
      </w:pPr>
      <w:r>
        <w:t>Sluníčko“</w:t>
      </w:r>
    </w:p>
    <w:p w:rsidR="002B3C94" w:rsidP="002B3C94" w:rsidRDefault="002B3C94" w14:paraId="2273DA71" w14:textId="77777777">
      <w:pPr>
        <w:pStyle w:val="Nadpis3"/>
      </w:pPr>
    </w:p>
    <w:p w:rsidRPr="002B3C94" w:rsidR="002B3C94" w:rsidP="002B3C94" w:rsidRDefault="002B3C94" w14:paraId="518FED1A" w14:textId="64AAE385">
      <w:pPr>
        <w:pStyle w:val="Nadpis3"/>
        <w:jc w:val="both"/>
        <w:rPr>
          <w:b w:val="false"/>
        </w:rPr>
      </w:pPr>
      <w:r w:rsidRPr="002B3C94">
        <w:rPr>
          <w:b w:val="false"/>
        </w:rPr>
        <w:t>Zadavatel prohlašuje, že tato veřejná zakázka na služby je dle výše její předpokládané hodnoty zadavatelem určena jako zakázka malého rozsahu dle § 12 odst. 3</w:t>
      </w:r>
      <w:r>
        <w:rPr>
          <w:b w:val="false"/>
        </w:rPr>
        <w:t xml:space="preserve"> </w:t>
      </w:r>
      <w:r w:rsidRPr="002B3C94">
        <w:rPr>
          <w:b w:val="false"/>
        </w:rPr>
        <w:t>zákona č. 137/2006 Sb. o zadávání veřejných zakázek, ve znění pozdějších předpisů,</w:t>
      </w:r>
      <w:r>
        <w:rPr>
          <w:b w:val="false"/>
        </w:rPr>
        <w:t xml:space="preserve"> (dále </w:t>
      </w:r>
      <w:r w:rsidR="00E311A1">
        <w:rPr>
          <w:b w:val="false"/>
        </w:rPr>
        <w:t>také jen</w:t>
      </w:r>
      <w:r>
        <w:rPr>
          <w:b w:val="false"/>
        </w:rPr>
        <w:t xml:space="preserve"> „zákon“ nebo „ZVZ“)</w:t>
      </w:r>
      <w:r w:rsidRPr="002B3C94">
        <w:rPr>
          <w:b w:val="false"/>
        </w:rPr>
        <w:t xml:space="preserve"> přičemž ve smyslu § 18 odst. 5 </w:t>
      </w:r>
      <w:r w:rsidR="00E311A1">
        <w:rPr>
          <w:b w:val="false"/>
        </w:rPr>
        <w:t>ZVZ</w:t>
      </w:r>
      <w:r w:rsidRPr="002B3C94">
        <w:rPr>
          <w:b w:val="false"/>
        </w:rPr>
        <w:t xml:space="preserve"> není zadavatel v takovém případě povinen zadat tuto zakázku podle zákona č. 137/2006 Sb. o zadávání veřejných zakázek, ve znění pozdějších předpisů, avšak je povinen dodržet zásady stanovené v § 6 zákona, tedy zásady spočívající v dodržení transparentnosti, rovného zacházení a zákazu diskriminace v jím zvolených postupech.</w:t>
      </w:r>
      <w:r>
        <w:t xml:space="preserve"> Zadavatel prohlašuje, že při zadávání této zakázky budou v plném rozsahu dodrženy zásady transparentnosti, rovného zacházení a zákazu diskriminace a také postupy doporučené Metodickým pokynem pro zadávání zakázek OP LZZ; tato zakázka není zadávána podle zákona </w:t>
      </w:r>
      <w:r w:rsidRPr="00FE51A0" w:rsidR="00FE51A0">
        <w:t xml:space="preserve">č. 137/2006 Sb. </w:t>
      </w:r>
      <w:r>
        <w:t>o zadávání veřejných zakázek.</w:t>
      </w:r>
    </w:p>
    <w:p w:rsidR="00803EE9" w:rsidP="002B3C94" w:rsidRDefault="00803EE9" w14:paraId="568D2825" w14:textId="0C5CCE83">
      <w:pPr>
        <w:pStyle w:val="Nadpis3"/>
      </w:pPr>
    </w:p>
    <w:p w:rsidRPr="00560AA0" w:rsidR="0003009B" w:rsidP="002B3C94" w:rsidRDefault="0003009B" w14:paraId="568D2827" w14:textId="5437D042">
      <w:pPr>
        <w:pStyle w:val="Nadpis1"/>
      </w:pPr>
      <w:r w:rsidRPr="002B3C94">
        <w:t>Identifikační</w:t>
      </w:r>
      <w:r w:rsidRPr="00560AA0">
        <w:t xml:space="preserve"> údaje zadavatele:</w:t>
      </w:r>
    </w:p>
    <w:p w:rsidRPr="00560AA0" w:rsidR="00803EE9" w:rsidP="002B3C94" w:rsidRDefault="00803EE9" w14:paraId="0F86010B" w14:textId="030B886E">
      <w:r w:rsidRPr="00560AA0">
        <w:t>Identifikační údaje</w:t>
      </w:r>
      <w:r w:rsidR="00560AA0">
        <w:t xml:space="preserve"> zadavatele: </w:t>
      </w:r>
    </w:p>
    <w:tbl>
      <w:tblPr>
        <w:tblStyle w:val="Mkatabulky"/>
        <w:tblW w:w="8930" w:type="dxa"/>
        <w:tblInd w:w="9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4284"/>
        <w:gridCol w:w="4646"/>
      </w:tblGrid>
      <w:tr w:rsidRPr="00DF7DE6" w:rsidR="007D32DC" w:rsidTr="007D32DC" w14:paraId="5B5C505C" w14:textId="77777777">
        <w:tc>
          <w:tcPr>
            <w:tcW w:w="4284" w:type="dxa"/>
          </w:tcPr>
          <w:p w:rsidRPr="00E311A1" w:rsidR="007D32DC" w:rsidP="002B3C94" w:rsidRDefault="007D32DC" w14:paraId="5A6B1245" w14:textId="36AEB4E4">
            <w:pPr>
              <w:pStyle w:val="Nadpis2"/>
              <w:numPr>
                <w:ilvl w:val="0"/>
                <w:numId w:val="0"/>
              </w:numPr>
              <w:rPr>
                <w:b/>
              </w:rPr>
            </w:pPr>
            <w:r w:rsidRPr="00E311A1">
              <w:rPr>
                <w:b/>
              </w:rPr>
              <w:t xml:space="preserve">Název zadavatele: </w:t>
            </w:r>
          </w:p>
        </w:tc>
        <w:tc>
          <w:tcPr>
            <w:tcW w:w="4646" w:type="dxa"/>
          </w:tcPr>
          <w:p w:rsidRPr="00DF7DE6" w:rsidR="007D32DC" w:rsidP="002B3C94" w:rsidRDefault="00FE51A0" w14:paraId="58A8B609" w14:textId="6CD4618C">
            <w:pPr>
              <w:pStyle w:val="Nadpis2"/>
              <w:numPr>
                <w:ilvl w:val="0"/>
                <w:numId w:val="0"/>
              </w:numPr>
            </w:pPr>
            <w:r>
              <w:rPr>
                <w:rStyle w:val="tsubjname"/>
              </w:rPr>
              <w:t>Domov Sluníčko, Ostrava - Vítkovice, příspěvková organizace</w:t>
            </w:r>
          </w:p>
        </w:tc>
      </w:tr>
      <w:tr w:rsidRPr="00DF7DE6" w:rsidR="007D32DC" w:rsidTr="007D32DC" w14:paraId="47718F32" w14:textId="77777777">
        <w:tc>
          <w:tcPr>
            <w:tcW w:w="4284" w:type="dxa"/>
          </w:tcPr>
          <w:p w:rsidRPr="00E311A1" w:rsidR="007D32DC" w:rsidP="002B3C94" w:rsidRDefault="007D32DC" w14:paraId="7F83B222" w14:textId="6EABED45">
            <w:pPr>
              <w:pStyle w:val="Nadpis2"/>
              <w:numPr>
                <w:ilvl w:val="0"/>
                <w:numId w:val="0"/>
              </w:numPr>
              <w:rPr>
                <w:b/>
              </w:rPr>
            </w:pPr>
            <w:r w:rsidRPr="00E311A1">
              <w:rPr>
                <w:b/>
              </w:rPr>
              <w:t>Sídlo</w:t>
            </w:r>
          </w:p>
        </w:tc>
        <w:tc>
          <w:tcPr>
            <w:tcW w:w="4646" w:type="dxa"/>
          </w:tcPr>
          <w:p w:rsidRPr="00DF7DE6" w:rsidR="007D32DC" w:rsidP="002B3C94" w:rsidRDefault="007D32DC" w14:paraId="7A55C4F3" w14:textId="5A428C61">
            <w:pPr>
              <w:pStyle w:val="Nadpis2"/>
              <w:numPr>
                <w:ilvl w:val="0"/>
                <w:numId w:val="0"/>
              </w:numPr>
            </w:pPr>
            <w:r w:rsidRPr="00DF7DE6">
              <w:t>Syllabova 2886/19, Ostrava-Vítkovice 70300</w:t>
            </w:r>
          </w:p>
        </w:tc>
      </w:tr>
      <w:tr w:rsidRPr="00DF7DE6" w:rsidR="007D32DC" w:rsidTr="007D32DC" w14:paraId="300CEC88" w14:textId="77777777">
        <w:tc>
          <w:tcPr>
            <w:tcW w:w="4284" w:type="dxa"/>
          </w:tcPr>
          <w:p w:rsidRPr="00E311A1" w:rsidR="007D32DC" w:rsidP="002B3C94" w:rsidRDefault="007D32DC" w14:paraId="6A8F40D0" w14:textId="1CD35460">
            <w:pPr>
              <w:pStyle w:val="Nadpis2"/>
              <w:numPr>
                <w:ilvl w:val="0"/>
                <w:numId w:val="0"/>
              </w:numPr>
              <w:rPr>
                <w:b/>
              </w:rPr>
            </w:pPr>
            <w:r w:rsidRPr="00E311A1">
              <w:rPr>
                <w:b/>
              </w:rPr>
              <w:t>IČ</w:t>
            </w:r>
          </w:p>
        </w:tc>
        <w:tc>
          <w:tcPr>
            <w:tcW w:w="4646" w:type="dxa"/>
          </w:tcPr>
          <w:p w:rsidRPr="00DF7DE6" w:rsidR="007D32DC" w:rsidP="002B3C94" w:rsidRDefault="007D32DC" w14:paraId="14B648A0" w14:textId="2BACADB4">
            <w:pPr>
              <w:pStyle w:val="Nadpis2"/>
              <w:numPr>
                <w:ilvl w:val="0"/>
                <w:numId w:val="0"/>
              </w:numPr>
            </w:pPr>
            <w:r w:rsidRPr="00DF7DE6">
              <w:t>70631832</w:t>
            </w:r>
          </w:p>
        </w:tc>
      </w:tr>
      <w:tr w:rsidRPr="00DF7DE6" w:rsidR="007D32DC" w:rsidTr="007D32DC" w14:paraId="19D8B0EB" w14:textId="77777777">
        <w:tc>
          <w:tcPr>
            <w:tcW w:w="4284" w:type="dxa"/>
          </w:tcPr>
          <w:p w:rsidRPr="00E311A1" w:rsidR="007D32DC" w:rsidP="002B3C94" w:rsidRDefault="007D32DC" w14:paraId="2FDCB936" w14:textId="2907D42E">
            <w:pPr>
              <w:pStyle w:val="Nadpis2"/>
              <w:numPr>
                <w:ilvl w:val="0"/>
                <w:numId w:val="0"/>
              </w:numPr>
              <w:rPr>
                <w:b/>
              </w:rPr>
            </w:pPr>
            <w:r w:rsidRPr="00E311A1">
              <w:rPr>
                <w:b/>
              </w:rPr>
              <w:t xml:space="preserve">Osoba oprávněná jednat za zadavatele: </w:t>
            </w:r>
          </w:p>
        </w:tc>
        <w:tc>
          <w:tcPr>
            <w:tcW w:w="4646" w:type="dxa"/>
          </w:tcPr>
          <w:p w:rsidRPr="00DF7DE6" w:rsidR="007D32DC" w:rsidP="002B3C94" w:rsidRDefault="007D32DC" w14:paraId="41BA0EDB" w14:textId="448DF252">
            <w:pPr>
              <w:pStyle w:val="Nadpis2"/>
              <w:numPr>
                <w:ilvl w:val="0"/>
                <w:numId w:val="0"/>
              </w:numPr>
            </w:pPr>
            <w:r w:rsidRPr="00DF7DE6">
              <w:t xml:space="preserve">Ing. Hana Ježková, ředitelka </w:t>
            </w:r>
          </w:p>
        </w:tc>
      </w:tr>
    </w:tbl>
    <w:p w:rsidRPr="00DF7DE6" w:rsidR="0003009B" w:rsidP="002B3C94" w:rsidRDefault="00803EE9" w14:paraId="568D282F" w14:textId="17F0FF78">
      <w:r w:rsidRPr="00DF7DE6">
        <w:t xml:space="preserve">Kontaktní </w:t>
      </w:r>
      <w:r w:rsidR="002079AA">
        <w:t>osoba</w:t>
      </w:r>
      <w:r w:rsidRPr="00DF7DE6" w:rsidR="007D32DC">
        <w:t xml:space="preserve"> zadavatele: </w:t>
      </w:r>
      <w:r w:rsidRPr="00DF7DE6">
        <w:t xml:space="preserve"> </w:t>
      </w:r>
      <w:r w:rsidRPr="00DF7DE6" w:rsidR="00FB7FBA">
        <w:t xml:space="preserve"> </w:t>
      </w:r>
    </w:p>
    <w:tbl>
      <w:tblPr>
        <w:tblStyle w:val="Mkatabulky"/>
        <w:tblW w:w="8930" w:type="dxa"/>
        <w:tblInd w:w="9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4252"/>
        <w:gridCol w:w="32"/>
        <w:gridCol w:w="4646"/>
      </w:tblGrid>
      <w:tr w:rsidRPr="00DF7DE6" w:rsidR="002079AA" w:rsidTr="004034C6" w14:paraId="0D164ECB" w14:textId="77777777">
        <w:tc>
          <w:tcPr>
            <w:tcW w:w="4284" w:type="dxa"/>
            <w:gridSpan w:val="2"/>
          </w:tcPr>
          <w:p w:rsidRPr="00E311A1" w:rsidR="002079AA" w:rsidP="002079AA" w:rsidRDefault="002079AA" w14:paraId="581B1048" w14:textId="6E578CC3">
            <w:pPr>
              <w:pStyle w:val="Nadpis2"/>
              <w:numPr>
                <w:ilvl w:val="0"/>
                <w:numId w:val="0"/>
              </w:numPr>
              <w:rPr>
                <w:b/>
              </w:rPr>
            </w:pPr>
            <w:r>
              <w:rPr>
                <w:b/>
              </w:rPr>
              <w:t>Kontaktní osoba</w:t>
            </w:r>
            <w:r w:rsidRPr="00E311A1">
              <w:rPr>
                <w:b/>
              </w:rPr>
              <w:t xml:space="preserve"> zadavatele: </w:t>
            </w:r>
          </w:p>
        </w:tc>
        <w:tc>
          <w:tcPr>
            <w:tcW w:w="4646" w:type="dxa"/>
          </w:tcPr>
          <w:p w:rsidRPr="00DF7DE6" w:rsidR="002079AA" w:rsidP="004034C6" w:rsidRDefault="00827884" w14:paraId="214C744C" w14:textId="57BD859E">
            <w:pPr>
              <w:pStyle w:val="Nadpis2"/>
              <w:numPr>
                <w:ilvl w:val="0"/>
                <w:numId w:val="0"/>
              </w:numPr>
            </w:pPr>
            <w:r>
              <w:t xml:space="preserve">Bc. Andrea </w:t>
            </w:r>
            <w:proofErr w:type="spellStart"/>
            <w:r>
              <w:t>Kožuchová</w:t>
            </w:r>
            <w:proofErr w:type="spellEnd"/>
            <w:r w:rsidRPr="00DF7DE6" w:rsidR="002079AA">
              <w:t xml:space="preserve"> </w:t>
            </w:r>
          </w:p>
        </w:tc>
      </w:tr>
      <w:tr w:rsidRPr="00DF7DE6" w:rsidR="00FC5E79" w:rsidTr="007D32DC" w14:paraId="568D2832" w14:textId="77777777">
        <w:tc>
          <w:tcPr>
            <w:tcW w:w="4252" w:type="dxa"/>
          </w:tcPr>
          <w:p w:rsidRPr="00E311A1" w:rsidR="00FC5E79" w:rsidP="002B3C94" w:rsidRDefault="007D32DC" w14:paraId="568D2830" w14:textId="11543CA1">
            <w:pPr>
              <w:pStyle w:val="Nadpis2"/>
              <w:numPr>
                <w:ilvl w:val="0"/>
                <w:numId w:val="0"/>
              </w:numPr>
              <w:rPr>
                <w:b/>
              </w:rPr>
            </w:pPr>
            <w:r w:rsidRPr="00E311A1">
              <w:rPr>
                <w:b/>
              </w:rPr>
              <w:t>T</w:t>
            </w:r>
            <w:r w:rsidRPr="00E311A1" w:rsidR="00FC5E79">
              <w:rPr>
                <w:b/>
              </w:rPr>
              <w:t>elefon:</w:t>
            </w:r>
          </w:p>
        </w:tc>
        <w:tc>
          <w:tcPr>
            <w:tcW w:w="4678" w:type="dxa"/>
            <w:gridSpan w:val="2"/>
          </w:tcPr>
          <w:p w:rsidRPr="00DF7DE6" w:rsidR="00FC5E79" w:rsidP="002B3C94" w:rsidRDefault="00827884" w14:paraId="568D2831" w14:textId="773ABBFA">
            <w:pPr>
              <w:pStyle w:val="Nadpis2"/>
              <w:numPr>
                <w:ilvl w:val="0"/>
                <w:numId w:val="0"/>
              </w:numPr>
            </w:pPr>
            <w:r>
              <w:t>777 263 731</w:t>
            </w:r>
          </w:p>
        </w:tc>
      </w:tr>
      <w:tr w:rsidRPr="00DF7DE6" w:rsidR="00FC5E79" w:rsidTr="007D32DC" w14:paraId="568D2836" w14:textId="77777777">
        <w:tc>
          <w:tcPr>
            <w:tcW w:w="4252" w:type="dxa"/>
          </w:tcPr>
          <w:p w:rsidRPr="00E311A1" w:rsidR="00FC5E79" w:rsidP="002B3C94" w:rsidRDefault="007D32DC" w14:paraId="568D2833" w14:textId="28E009AA">
            <w:pPr>
              <w:pStyle w:val="Nadpis2"/>
              <w:numPr>
                <w:ilvl w:val="0"/>
                <w:numId w:val="0"/>
              </w:numPr>
              <w:rPr>
                <w:b/>
              </w:rPr>
            </w:pPr>
            <w:r w:rsidRPr="00E311A1">
              <w:rPr>
                <w:b/>
              </w:rPr>
              <w:t>E</w:t>
            </w:r>
            <w:r w:rsidRPr="00E311A1" w:rsidR="00FC5E79">
              <w:rPr>
                <w:b/>
              </w:rPr>
              <w:t>-mail:</w:t>
            </w:r>
          </w:p>
        </w:tc>
        <w:tc>
          <w:tcPr>
            <w:tcW w:w="4678" w:type="dxa"/>
            <w:gridSpan w:val="2"/>
          </w:tcPr>
          <w:p w:rsidRPr="00DF7DE6" w:rsidR="00BA6059" w:rsidP="00827884" w:rsidRDefault="00F94C38" w14:paraId="568D2835" w14:textId="10E66C12">
            <w:pPr>
              <w:pStyle w:val="Nadpis2"/>
              <w:numPr>
                <w:ilvl w:val="0"/>
                <w:numId w:val="0"/>
              </w:numPr>
            </w:pPr>
            <w:hyperlink w:history="true" r:id="rId12">
              <w:r w:rsidR="00827884">
                <w:rPr>
                  <w:rStyle w:val="Hypertextovodkaz"/>
                </w:rPr>
                <w:t>andrea.kozu</w:t>
              </w:r>
            </w:hyperlink>
            <w:r w:rsidR="00827884">
              <w:rPr>
                <w:rStyle w:val="Hypertextovodkaz"/>
              </w:rPr>
              <w:t>chova@gmail.com</w:t>
            </w:r>
          </w:p>
        </w:tc>
      </w:tr>
    </w:tbl>
    <w:p w:rsidRPr="00E02AFA" w:rsidR="008C07E1" w:rsidP="002B3C94" w:rsidRDefault="008C07E1" w14:paraId="568D2837" w14:textId="77777777">
      <w:pPr>
        <w:numPr>
          <w:ilvl w:val="0"/>
          <w:numId w:val="0"/>
        </w:numPr>
        <w:ind w:left="792"/>
      </w:pPr>
    </w:p>
    <w:p w:rsidRPr="00E02AFA" w:rsidR="00FC5E79" w:rsidP="002B3C94" w:rsidRDefault="00FE51A0" w14:paraId="568D2838" w14:textId="38DC6316">
      <w:pPr>
        <w:pStyle w:val="Nadpis1"/>
      </w:pPr>
      <w:r>
        <w:t>Cíl</w:t>
      </w:r>
      <w:r w:rsidRPr="00E02AFA" w:rsidR="00FC5E79">
        <w:t xml:space="preserve"> veřejné zakázky:</w:t>
      </w:r>
    </w:p>
    <w:p w:rsidRPr="00E02AFA" w:rsidR="007C6059" w:rsidP="002B3C94" w:rsidRDefault="007C6059" w14:paraId="568D283A" w14:textId="09A77207">
      <w:pPr>
        <w:rPr>
          <w:b/>
        </w:rPr>
      </w:pPr>
      <w:r w:rsidRPr="00E02AFA">
        <w:t xml:space="preserve">Veřejná zakázka </w:t>
      </w:r>
      <w:r w:rsidRPr="00E02AFA">
        <w:rPr>
          <w:b/>
        </w:rPr>
        <w:t>„Dodání služeb vzdělávacích kurzů pro zaměstnance Domova</w:t>
      </w:r>
      <w:r w:rsidRPr="00E02AFA" w:rsidR="00FB7FBA">
        <w:rPr>
          <w:b/>
        </w:rPr>
        <w:t xml:space="preserve"> </w:t>
      </w:r>
      <w:r w:rsidRPr="00E02AFA">
        <w:rPr>
          <w:b/>
        </w:rPr>
        <w:t>Sluníčko</w:t>
      </w:r>
      <w:r w:rsidRPr="00E02AFA" w:rsidR="00FB7FBA">
        <w:rPr>
          <w:b/>
        </w:rPr>
        <w:t xml:space="preserve">“ </w:t>
      </w:r>
      <w:r w:rsidRPr="00E02AFA">
        <w:t xml:space="preserve">vychází z projektu </w:t>
      </w:r>
      <w:r w:rsidRPr="00E02AFA" w:rsidR="00E572F1">
        <w:t>Operační</w:t>
      </w:r>
      <w:r w:rsidRPr="00E02AFA" w:rsidR="001A4C02">
        <w:t>ho</w:t>
      </w:r>
      <w:r w:rsidRPr="00E02AFA" w:rsidR="00E572F1">
        <w:t xml:space="preserve"> program</w:t>
      </w:r>
      <w:r w:rsidRPr="00E02AFA" w:rsidR="001A4C02">
        <w:t>u</w:t>
      </w:r>
      <w:r w:rsidRPr="00E02AFA" w:rsidR="00E572F1">
        <w:t xml:space="preserve"> Lidské zdroje a zaměstnanost (</w:t>
      </w:r>
      <w:r w:rsidRPr="00E02AFA">
        <w:t>OP LZZ</w:t>
      </w:r>
      <w:r w:rsidRPr="00E02AFA" w:rsidR="00E572F1">
        <w:t>)</w:t>
      </w:r>
      <w:r w:rsidRPr="00E02AFA">
        <w:t xml:space="preserve"> „Vzděláváním zaměstnanců pobytové služby ke zvyšování kvality poskytovaných so</w:t>
      </w:r>
      <w:r w:rsidR="00552E07">
        <w:t xml:space="preserve">ciálních služeb“, </w:t>
      </w:r>
      <w:proofErr w:type="spellStart"/>
      <w:r w:rsidR="00552E07">
        <w:t>reg</w:t>
      </w:r>
      <w:proofErr w:type="spellEnd"/>
      <w:r w:rsidR="00552E07">
        <w:t>. </w:t>
      </w:r>
      <w:r w:rsidRPr="00E02AFA">
        <w:t xml:space="preserve">č. </w:t>
      </w:r>
      <w:r w:rsidRPr="00E02AFA">
        <w:lastRenderedPageBreak/>
        <w:t xml:space="preserve">CZ.1.04/3.1.03/A7.00173 a bude financována z prostředků </w:t>
      </w:r>
      <w:r w:rsidRPr="00E02AFA" w:rsidR="00E572F1">
        <w:t>Evropského sociálního fondu (</w:t>
      </w:r>
      <w:r w:rsidRPr="00E02AFA">
        <w:t>ESF</w:t>
      </w:r>
      <w:r w:rsidRPr="00E02AFA" w:rsidR="00E572F1">
        <w:t>)</w:t>
      </w:r>
      <w:r w:rsidRPr="00E02AFA">
        <w:t xml:space="preserve"> a státního rozpočtu České republiky.</w:t>
      </w:r>
    </w:p>
    <w:p w:rsidR="007C6059" w:rsidP="002B3C94" w:rsidRDefault="007C6059" w14:paraId="568D283B" w14:textId="1ABF910D">
      <w:r w:rsidRPr="00E02AFA">
        <w:t>Cílem předmětu plnění je vzdělat zaměstnance Domovu Sluníčko, Ostrava-Vítkovice. Cílem je vzdělávat pracovníky v sociálních službách a sociální pracovníky podle § 116 a), b)</w:t>
      </w:r>
      <w:r w:rsidRPr="00E02AFA" w:rsidR="001A4C02">
        <w:t xml:space="preserve"> </w:t>
      </w:r>
      <w:r w:rsidRPr="00E02AFA" w:rsidR="001A4C02">
        <w:rPr>
          <w:bCs/>
        </w:rPr>
        <w:t>zákona č. 108/2006 Sb., o sociálních službách, ve znění pozdějších předpisů</w:t>
      </w:r>
      <w:r w:rsidRPr="00E02AFA">
        <w:t>, dále vzdělávat pracovníky středního a vrcholového managementu. Tím bude dosaženo zvýšení kvality služeb poskytovaných pobytovou službou domova pro seniory a zvýšení kvality služeb poskytovaných pobytovou službou domova se zvláštním režimem.</w:t>
      </w:r>
    </w:p>
    <w:p w:rsidRPr="00E02AFA" w:rsidR="00825030" w:rsidP="00825030" w:rsidRDefault="00825030" w14:paraId="63105D4E" w14:textId="55578A9B">
      <w:pPr>
        <w:pStyle w:val="Nadpis1"/>
      </w:pPr>
      <w:r w:rsidRPr="00E02AFA">
        <w:t>Předpokládaná hodnota zakázky:</w:t>
      </w:r>
    </w:p>
    <w:p w:rsidR="00E011AC" w:rsidP="00E011AC" w:rsidRDefault="00825030" w14:paraId="7123ED36" w14:textId="6E55D757">
      <w:pPr>
        <w:spacing w:after="0"/>
        <w:rPr>
          <w:sz w:val="24"/>
        </w:rPr>
      </w:pPr>
      <w:r w:rsidRPr="00E02AFA">
        <w:t xml:space="preserve">Předpokládaná hodnota zakázky činí 867.603,31 Kč bez </w:t>
      </w:r>
      <w:r w:rsidRPr="008A7D61">
        <w:t xml:space="preserve">DPH (1.049.800,- Kč vč. DPH). Tato částka </w:t>
      </w:r>
      <w:r w:rsidRPr="008A7D61" w:rsidR="00E011AC">
        <w:t xml:space="preserve">(bez DPH) </w:t>
      </w:r>
      <w:r w:rsidRPr="008A7D61">
        <w:t>je zároveň nejvyšší přípustnou nabídkovou cenou, kterou je uchazeč oprávněn ve své nabídce nabídnout. Nabídky, které překročí uvedenou částku, budou posouzeny jako nesouladné se zadávacími podmínkami a budou ze zadávacího řízení vyřazeny.</w:t>
      </w:r>
      <w:r w:rsidRPr="008A7D61" w:rsidR="00E011AC">
        <w:t xml:space="preserve"> Překročit výši nabídkové ceny lze pouze v případě, že dojde ke změně sazeb DPH. Rozhodným dnem je pro případné zvýšení nabídkové ceny z důvodu změny DPH den zdanitelného plnění.</w:t>
      </w:r>
      <w:r w:rsidR="00E011AC">
        <w:rPr>
          <w:sz w:val="24"/>
        </w:rPr>
        <w:t xml:space="preserve"> </w:t>
      </w:r>
    </w:p>
    <w:p w:rsidRPr="00E02AFA" w:rsidR="00825030" w:rsidP="00A6657B" w:rsidRDefault="00825030" w14:paraId="3119EED2" w14:textId="7290AEFE">
      <w:r w:rsidRPr="00E02AFA">
        <w:t>Tato veřejná zakázka je financována z </w:t>
      </w:r>
      <w:r w:rsidRPr="00A6657B" w:rsidR="00A6657B">
        <w:t xml:space="preserve"> Evropského sociálního fondu prostřednictvím O</w:t>
      </w:r>
      <w:r w:rsidR="00A6657B">
        <w:t>peračního programu</w:t>
      </w:r>
      <w:r w:rsidRPr="00A6657B" w:rsidR="00A6657B">
        <w:t xml:space="preserve"> Lidské zdroje a zaměstnanost a ze státního rozpočtu ČR</w:t>
      </w:r>
      <w:r w:rsidR="00A6657B">
        <w:t xml:space="preserve">. </w:t>
      </w:r>
    </w:p>
    <w:p w:rsidRPr="00E02AFA" w:rsidR="00072D2D" w:rsidP="002B3C94" w:rsidRDefault="00326927" w14:paraId="568D2848" w14:textId="77777777">
      <w:pPr>
        <w:pStyle w:val="Nadpis1"/>
      </w:pPr>
      <w:r w:rsidRPr="00E02AFA">
        <w:t>Popis (specifikace</w:t>
      </w:r>
      <w:r w:rsidRPr="00E02AFA" w:rsidR="00072D2D">
        <w:t xml:space="preserve">) předmětu zakázky: </w:t>
      </w:r>
    </w:p>
    <w:p w:rsidRPr="00E02AFA" w:rsidR="00F53A42" w:rsidP="002B3C94" w:rsidRDefault="00F53A42" w14:paraId="568D284A" w14:textId="64D81987">
      <w:r w:rsidRPr="00DF7DE6">
        <w:t xml:space="preserve">Předmětem plnění zakázky je dodání celkem 18 </w:t>
      </w:r>
      <w:r w:rsidR="002C2854">
        <w:t xml:space="preserve">akreditovaných </w:t>
      </w:r>
      <w:r w:rsidRPr="00DF7DE6">
        <w:t xml:space="preserve">vzdělávacích kurzů pro pracovníky </w:t>
      </w:r>
      <w:r w:rsidR="002079AA">
        <w:t>zadavatele</w:t>
      </w:r>
      <w:r w:rsidRPr="00DF7DE6">
        <w:t xml:space="preserve">. Kurzů se zúčastní celkem 91 fyzických osob, které </w:t>
      </w:r>
      <w:r w:rsidR="002079AA">
        <w:t xml:space="preserve">se </w:t>
      </w:r>
      <w:r w:rsidRPr="00DF7DE6">
        <w:t xml:space="preserve">v rozmezí </w:t>
      </w:r>
      <w:r w:rsidRPr="00DF7DE6" w:rsidR="00DF7DE6">
        <w:t xml:space="preserve">od </w:t>
      </w:r>
      <w:r w:rsidR="00635C23">
        <w:t>února</w:t>
      </w:r>
      <w:r w:rsidRPr="00DF7DE6" w:rsidR="001A4C02">
        <w:t xml:space="preserve"> </w:t>
      </w:r>
      <w:r w:rsidRPr="00DF7DE6" w:rsidR="00A300CF">
        <w:t xml:space="preserve">2014 </w:t>
      </w:r>
      <w:r w:rsidRPr="00DF7DE6">
        <w:t xml:space="preserve">až květen 2015 </w:t>
      </w:r>
      <w:r w:rsidR="002079AA">
        <w:t>zúčastní</w:t>
      </w:r>
      <w:r w:rsidRPr="00E02AFA">
        <w:t xml:space="preserve"> konkrétní</w:t>
      </w:r>
      <w:r w:rsidR="002079AA">
        <w:t>ch</w:t>
      </w:r>
      <w:r w:rsidRPr="00E02AFA">
        <w:t xml:space="preserve"> kurz</w:t>
      </w:r>
      <w:r w:rsidR="002079AA">
        <w:t>ů</w:t>
      </w:r>
      <w:r w:rsidRPr="00E02AFA">
        <w:t xml:space="preserve"> v počtu specifikovaném v Příloze č.</w:t>
      </w:r>
      <w:r w:rsidR="00DF7DE6">
        <w:t xml:space="preserve"> 1 </w:t>
      </w:r>
      <w:r w:rsidR="002079AA">
        <w:t xml:space="preserve">- </w:t>
      </w:r>
      <w:r w:rsidRPr="00E02AFA">
        <w:t xml:space="preserve">Specifikace a rozsah předmětu plnění. </w:t>
      </w:r>
    </w:p>
    <w:p w:rsidRPr="00E02AFA" w:rsidR="00F53A42" w:rsidP="00A6657B" w:rsidRDefault="00A6657B" w14:paraId="568D284C" w14:textId="00B3C293">
      <w:r>
        <w:t>Vzhledem k tomu, že p</w:t>
      </w:r>
      <w:r w:rsidRPr="00A6657B">
        <w:t>odmínkou výkonu činnosti pracovníka v sociálních službách</w:t>
      </w:r>
      <w:r>
        <w:t xml:space="preserve"> (výkon činností pracovníka v sociálních službách je uveden v </w:t>
      </w:r>
      <w:proofErr w:type="spellStart"/>
      <w:r>
        <w:t>ust</w:t>
      </w:r>
      <w:proofErr w:type="spellEnd"/>
      <w:r>
        <w:t>. § 116 odst. 1 zákona č.</w:t>
      </w:r>
      <w:r w:rsidRPr="00A6657B">
        <w:rPr>
          <w:bCs/>
        </w:rPr>
        <w:t xml:space="preserve"> </w:t>
      </w:r>
      <w:r w:rsidRPr="00E02AFA">
        <w:rPr>
          <w:bCs/>
        </w:rPr>
        <w:t>108/2006 Sb., o sociálních službách, ve znění pozdějších předpisů</w:t>
      </w:r>
      <w:r>
        <w:rPr>
          <w:bCs/>
        </w:rPr>
        <w:t>)</w:t>
      </w:r>
      <w:r w:rsidRPr="00A6657B">
        <w:t xml:space="preserve"> je </w:t>
      </w:r>
      <w:r>
        <w:t xml:space="preserve">kromě </w:t>
      </w:r>
      <w:r w:rsidRPr="00A6657B">
        <w:t>způsobilost</w:t>
      </w:r>
      <w:r>
        <w:t>i</w:t>
      </w:r>
      <w:r w:rsidRPr="00A6657B">
        <w:t xml:space="preserve"> k právním úkonům, bezúhonnost</w:t>
      </w:r>
      <w:r>
        <w:t>i</w:t>
      </w:r>
      <w:r w:rsidRPr="00A6657B">
        <w:t>, zdravotní způsobilost</w:t>
      </w:r>
      <w:r>
        <w:t xml:space="preserve">i také </w:t>
      </w:r>
      <w:r w:rsidRPr="00A6657B">
        <w:t>odborná způsobilost podle tohoto zákona</w:t>
      </w:r>
      <w:r w:rsidR="0068556E">
        <w:t>,</w:t>
      </w:r>
      <w:r>
        <w:t xml:space="preserve"> </w:t>
      </w:r>
      <w:r w:rsidRPr="00A6657B">
        <w:rPr>
          <w:b/>
        </w:rPr>
        <w:t>d</w:t>
      </w:r>
      <w:r w:rsidRPr="00A6657B" w:rsidR="00F53A42">
        <w:rPr>
          <w:b/>
        </w:rPr>
        <w:t>odavatel zajistí dodání vzdělávacích kurzů, které budou splňovat podmínky</w:t>
      </w:r>
      <w:r w:rsidRPr="00E02AFA" w:rsidR="00F53A42">
        <w:t xml:space="preserve"> stanovené pro:</w:t>
      </w:r>
    </w:p>
    <w:p w:rsidRPr="00E02AFA" w:rsidR="00F53A42" w:rsidP="00DA7967" w:rsidRDefault="00A6657B" w14:paraId="568D284F" w14:textId="360AF6D6">
      <w:pPr>
        <w:numPr>
          <w:ilvl w:val="2"/>
          <w:numId w:val="19"/>
        </w:numPr>
        <w:tabs>
          <w:tab w:val="clear" w:pos="709"/>
          <w:tab w:val="left" w:pos="1134"/>
        </w:tabs>
        <w:ind w:left="1134" w:hanging="567"/>
      </w:pPr>
      <w:r w:rsidRPr="00A6657B">
        <w:rPr>
          <w:b/>
        </w:rPr>
        <w:t>d</w:t>
      </w:r>
      <w:r w:rsidRPr="00A6657B" w:rsidR="00F53A42">
        <w:rPr>
          <w:b/>
        </w:rPr>
        <w:t>alší (odborné) vzdělávání sociálních pracovníků a pracovníků v sociálních službách</w:t>
      </w:r>
      <w:r w:rsidR="00E311A1">
        <w:t>:</w:t>
      </w:r>
    </w:p>
    <w:p w:rsidRPr="00DF7DE6" w:rsidR="00F53A42" w:rsidP="00E311A1" w:rsidRDefault="00F53A42" w14:paraId="568D2850" w14:textId="6C6F257E">
      <w:pPr>
        <w:pStyle w:val="Nadpis2"/>
        <w:numPr>
          <w:ilvl w:val="0"/>
          <w:numId w:val="13"/>
        </w:numPr>
        <w:tabs>
          <w:tab w:val="clear" w:pos="709"/>
          <w:tab w:val="left" w:pos="1985"/>
        </w:tabs>
        <w:ind w:left="1985"/>
      </w:pPr>
      <w:r w:rsidRPr="00DF7DE6">
        <w:t>akreditované vzdělávací kurzy pro další vzdělávání sociálních pracovníků a</w:t>
      </w:r>
      <w:r w:rsidR="00E311A1">
        <w:t> </w:t>
      </w:r>
      <w:r w:rsidRPr="00DF7DE6">
        <w:t>pracovníků v sociálních službách dle §111 odst. 2 písm. b) zákona č. 108/2006 Sb., o sociálních službách, ve znění pozdějších předpisů – akreditace od</w:t>
      </w:r>
      <w:r w:rsidR="00E311A1">
        <w:t> </w:t>
      </w:r>
      <w:r w:rsidRPr="00DF7DE6">
        <w:t>Ministerstva práce a sociálních věcí,</w:t>
      </w:r>
    </w:p>
    <w:p w:rsidRPr="00E02AFA" w:rsidR="00F53A42" w:rsidP="00E311A1" w:rsidRDefault="00F53A42" w14:paraId="568D2851" w14:textId="35E50054">
      <w:pPr>
        <w:pStyle w:val="Nadpis2"/>
        <w:numPr>
          <w:ilvl w:val="0"/>
          <w:numId w:val="13"/>
        </w:numPr>
        <w:tabs>
          <w:tab w:val="clear" w:pos="709"/>
          <w:tab w:val="left" w:pos="1985"/>
        </w:tabs>
        <w:ind w:left="1985"/>
      </w:pPr>
      <w:r w:rsidRPr="00DF7DE6">
        <w:t>odborné stáže v registrovaných sociálních službách v rámci dalšího vzdělávání sociálních pracovníků a pracovníků v sociálních službách v kontextu §111 odst. 2</w:t>
      </w:r>
      <w:r w:rsidR="00E311A1">
        <w:t> </w:t>
      </w:r>
      <w:r w:rsidRPr="00DF7DE6">
        <w:t>písm. c) zákona č. 108/2006 Sb., o sociálních službách, ve znění pozdějších předpi</w:t>
      </w:r>
      <w:r w:rsidRPr="00E02AFA">
        <w:t>sů.</w:t>
      </w:r>
    </w:p>
    <w:p w:rsidRPr="00E02AFA" w:rsidR="00F53A42" w:rsidP="00DA7967" w:rsidRDefault="00A6657B" w14:paraId="568D2853" w14:textId="124D074B">
      <w:pPr>
        <w:numPr>
          <w:ilvl w:val="2"/>
          <w:numId w:val="19"/>
        </w:numPr>
        <w:tabs>
          <w:tab w:val="clear" w:pos="709"/>
          <w:tab w:val="left" w:pos="1134"/>
        </w:tabs>
        <w:ind w:left="1134" w:hanging="567"/>
      </w:pPr>
      <w:r>
        <w:rPr>
          <w:b/>
        </w:rPr>
        <w:t>k</w:t>
      </w:r>
      <w:r w:rsidRPr="00DF7DE6" w:rsidR="00F53A42">
        <w:rPr>
          <w:b/>
        </w:rPr>
        <w:t>valifikační vzdělávání pracovníků v sociálních službách</w:t>
      </w:r>
      <w:r w:rsidR="00DF7DE6">
        <w:t xml:space="preserve">: </w:t>
      </w:r>
      <w:r w:rsidRPr="00DF7DE6" w:rsidR="00F53A42">
        <w:rPr>
          <w:rStyle w:val="Nadpis2Char"/>
        </w:rPr>
        <w:t xml:space="preserve">Akreditované kvalifikační </w:t>
      </w:r>
      <w:r w:rsidRPr="00DA7967" w:rsidR="00F53A42">
        <w:t>kurzy</w:t>
      </w:r>
      <w:r w:rsidRPr="00DF7DE6" w:rsidR="00F53A42">
        <w:rPr>
          <w:rStyle w:val="Nadpis2Char"/>
        </w:rPr>
        <w:t xml:space="preserve"> </w:t>
      </w:r>
      <w:r w:rsidRPr="00DA7967" w:rsidR="00F53A42">
        <w:t>pro</w:t>
      </w:r>
      <w:r w:rsidRPr="00DF7DE6" w:rsidR="00F53A42">
        <w:rPr>
          <w:rStyle w:val="Nadpis2Char"/>
        </w:rPr>
        <w:t xml:space="preserve"> pracovníky v sociálních službách dle §116 odst. 5 zákona č. 108/2006</w:t>
      </w:r>
      <w:r w:rsidRPr="00E02AFA" w:rsidR="00F53A42">
        <w:t xml:space="preserve"> Sb., o</w:t>
      </w:r>
      <w:r w:rsidR="00E311A1">
        <w:t> </w:t>
      </w:r>
      <w:r w:rsidRPr="00E02AFA" w:rsidR="00F53A42">
        <w:t>sociálních službách, ve znění pozdějších předpisů – akreditace od Ministerstva práce a</w:t>
      </w:r>
      <w:r w:rsidR="00E311A1">
        <w:t> </w:t>
      </w:r>
      <w:r w:rsidRPr="00E02AFA" w:rsidR="00F53A42">
        <w:t>sociálních věcí.</w:t>
      </w:r>
    </w:p>
    <w:p w:rsidRPr="00E02AFA" w:rsidR="00F53A42" w:rsidP="00DA7967" w:rsidRDefault="00F53A42" w14:paraId="568D2855" w14:textId="4A3D9B8F">
      <w:pPr>
        <w:numPr>
          <w:ilvl w:val="2"/>
          <w:numId w:val="19"/>
        </w:numPr>
        <w:tabs>
          <w:tab w:val="clear" w:pos="709"/>
          <w:tab w:val="left" w:pos="1134"/>
        </w:tabs>
        <w:ind w:left="1134" w:hanging="567"/>
      </w:pPr>
      <w:r w:rsidRPr="00DF7DE6">
        <w:rPr>
          <w:b/>
        </w:rPr>
        <w:lastRenderedPageBreak/>
        <w:t>Odborné vzdělávání vedoucích pracovníků</w:t>
      </w:r>
      <w:r w:rsidRPr="00DF7DE6" w:rsidR="00DF7DE6">
        <w:rPr>
          <w:b/>
        </w:rPr>
        <w:t xml:space="preserve">: </w:t>
      </w:r>
      <w:r w:rsidRPr="00E02AFA">
        <w:t>Akreditované kurzy pro vedoucí pracovníky v sociálních službách dle §117a zákona č. 108/2006 Sb., o sociálních službách, ve znění pozdějších předpisů – akreditace od Ministerstva práce a sociálních věcí.</w:t>
      </w:r>
    </w:p>
    <w:p w:rsidRPr="00E02AFA" w:rsidR="00F53A42" w:rsidP="002B3C94" w:rsidRDefault="00F53A42" w14:paraId="568D2859" w14:textId="39144D39">
      <w:r w:rsidRPr="00E02AFA">
        <w:t xml:space="preserve">Dodavatel </w:t>
      </w:r>
      <w:r w:rsidR="00E311A1">
        <w:t xml:space="preserve">v rámci plnění předmětu této zakázky </w:t>
      </w:r>
      <w:r w:rsidRPr="00E02AFA">
        <w:t>zajistí:</w:t>
      </w:r>
    </w:p>
    <w:p w:rsidRPr="00E02AFA" w:rsidR="00F53A42" w:rsidP="00DA7967" w:rsidRDefault="00F53A42" w14:paraId="568D285A" w14:textId="41940539">
      <w:pPr>
        <w:numPr>
          <w:ilvl w:val="2"/>
          <w:numId w:val="19"/>
        </w:numPr>
        <w:tabs>
          <w:tab w:val="clear" w:pos="709"/>
          <w:tab w:val="left" w:pos="1134"/>
        </w:tabs>
        <w:ind w:left="1134" w:hanging="567"/>
      </w:pPr>
      <w:r w:rsidRPr="00E02AFA">
        <w:t>vhodn</w:t>
      </w:r>
      <w:r w:rsidR="00E311A1">
        <w:t>ý</w:t>
      </w:r>
      <w:r w:rsidRPr="00E02AFA">
        <w:t xml:space="preserve"> </w:t>
      </w:r>
      <w:r w:rsidR="00E311A1">
        <w:t xml:space="preserve">kurz splňující </w:t>
      </w:r>
      <w:r w:rsidRPr="00E02AFA">
        <w:t>obsahovo</w:t>
      </w:r>
      <w:r w:rsidR="00E311A1">
        <w:t>u náplň pospanou v příloze č. 1</w:t>
      </w:r>
      <w:r w:rsidRPr="00E02AFA">
        <w:t xml:space="preserve"> Specifikace a rozsah předmětu plnění;</w:t>
      </w:r>
    </w:p>
    <w:p w:rsidRPr="00E02AFA" w:rsidR="00F53A42" w:rsidP="00DA7967" w:rsidRDefault="00F53A42" w14:paraId="568D285B" w14:textId="626F8848">
      <w:pPr>
        <w:numPr>
          <w:ilvl w:val="2"/>
          <w:numId w:val="19"/>
        </w:numPr>
        <w:tabs>
          <w:tab w:val="clear" w:pos="709"/>
          <w:tab w:val="left" w:pos="1134"/>
        </w:tabs>
        <w:ind w:left="1134" w:hanging="567"/>
      </w:pPr>
      <w:r w:rsidRPr="00E02AFA">
        <w:t>komunikac</w:t>
      </w:r>
      <w:r w:rsidR="00E311A1">
        <w:t xml:space="preserve">i s poskytovatelem školení </w:t>
      </w:r>
      <w:r w:rsidR="00E45B8A">
        <w:t xml:space="preserve">(je-li jím subdodavatel) </w:t>
      </w:r>
      <w:r w:rsidR="00E311A1">
        <w:t>a jeho</w:t>
      </w:r>
      <w:r w:rsidRPr="00E02AFA">
        <w:t> lektory;</w:t>
      </w:r>
    </w:p>
    <w:p w:rsidRPr="00E02AFA" w:rsidR="00F53A42" w:rsidP="00DA7967" w:rsidRDefault="00F53A42" w14:paraId="568D285C" w14:textId="60BA5F85">
      <w:pPr>
        <w:numPr>
          <w:ilvl w:val="2"/>
          <w:numId w:val="19"/>
        </w:numPr>
        <w:tabs>
          <w:tab w:val="clear" w:pos="709"/>
          <w:tab w:val="left" w:pos="1134"/>
        </w:tabs>
        <w:ind w:left="1134" w:hanging="567"/>
      </w:pPr>
      <w:r w:rsidRPr="00E02AFA">
        <w:t>komunikac</w:t>
      </w:r>
      <w:r w:rsidR="00E311A1">
        <w:t>i</w:t>
      </w:r>
      <w:r w:rsidRPr="00E02AFA">
        <w:t xml:space="preserve"> se zadavatelem; zprostředkování komunikace mezi zadavatelem a lektory; </w:t>
      </w:r>
    </w:p>
    <w:p w:rsidRPr="00E02AFA" w:rsidR="00F53A42" w:rsidP="00DA7967" w:rsidRDefault="00F53A42" w14:paraId="568D285D" w14:textId="77777777">
      <w:pPr>
        <w:numPr>
          <w:ilvl w:val="2"/>
          <w:numId w:val="19"/>
        </w:numPr>
        <w:tabs>
          <w:tab w:val="clear" w:pos="709"/>
          <w:tab w:val="left" w:pos="1134"/>
        </w:tabs>
        <w:ind w:left="1134" w:hanging="567"/>
      </w:pPr>
      <w:r w:rsidRPr="00E02AFA">
        <w:t>veškeré finanční závazky vzniklé mezi dodavatelem a školicím střediskem/lektory/jiným poskytovatelem vlastního školení, zejména platbu za realizované školení</w:t>
      </w:r>
    </w:p>
    <w:p w:rsidR="00F53A42" w:rsidP="00DA7967" w:rsidRDefault="00F53A42" w14:paraId="568D285E" w14:textId="10D7CC7D">
      <w:pPr>
        <w:numPr>
          <w:ilvl w:val="2"/>
          <w:numId w:val="19"/>
        </w:numPr>
        <w:tabs>
          <w:tab w:val="clear" w:pos="709"/>
          <w:tab w:val="left" w:pos="1134"/>
        </w:tabs>
        <w:ind w:left="1134" w:hanging="567"/>
      </w:pPr>
      <w:r w:rsidRPr="00E02AFA">
        <w:t>dodavatel se zavazuje dodat veškerá školení, která jsou požadována v</w:t>
      </w:r>
      <w:r w:rsidR="00E45B8A">
        <w:t xml:space="preserve"> zadávací </w:t>
      </w:r>
      <w:r w:rsidRPr="00E02AFA">
        <w:t>dokumentaci této veřejné zakázky, a kt</w:t>
      </w:r>
      <w:r w:rsidR="00E45B8A">
        <w:t>erá jsou popsána v příloze č. 1.</w:t>
      </w:r>
      <w:r w:rsidRPr="00E02AFA">
        <w:t xml:space="preserve"> </w:t>
      </w:r>
    </w:p>
    <w:p w:rsidRPr="00E311A1" w:rsidR="006D6BC8" w:rsidP="006D6BC8" w:rsidRDefault="006D6BC8" w14:paraId="0E7E0313" w14:textId="77777777">
      <w:r>
        <w:t>Bližší vymezení předmětu veřejné zakázky je uvedeno v příloze</w:t>
      </w:r>
      <w:r w:rsidRPr="00E311A1">
        <w:t xml:space="preserve"> č. 1 Specifikace a rozsah předmětu plnění</w:t>
      </w:r>
      <w:r>
        <w:t xml:space="preserve">. </w:t>
      </w:r>
    </w:p>
    <w:p w:rsidRPr="008A7D61" w:rsidR="00E311A1" w:rsidP="002C2854" w:rsidRDefault="00E311A1" w14:paraId="7E586004" w14:textId="1F439448">
      <w:r w:rsidRPr="00E311A1">
        <w:t xml:space="preserve">Dodavatel </w:t>
      </w:r>
      <w:r w:rsidR="00E45B8A">
        <w:t>je povinen zajistit</w:t>
      </w:r>
      <w:r w:rsidRPr="00E311A1">
        <w:t xml:space="preserve">, aby </w:t>
      </w:r>
      <w:r w:rsidRPr="008A7D61" w:rsidR="006D6BC8">
        <w:t xml:space="preserve">veškeré </w:t>
      </w:r>
      <w:r w:rsidRPr="008A7D61">
        <w:t>kurz</w:t>
      </w:r>
      <w:r w:rsidRPr="008A7D61" w:rsidR="006D6BC8">
        <w:t xml:space="preserve">y dle přílohy č. 1 Specifikace a rozsah předmětu plnění byly </w:t>
      </w:r>
      <w:r w:rsidRPr="008A7D61">
        <w:t>akreditován</w:t>
      </w:r>
      <w:r w:rsidRPr="008A7D61" w:rsidR="006D6BC8">
        <w:t>y</w:t>
      </w:r>
      <w:r w:rsidRPr="008A7D61">
        <w:t xml:space="preserve"> v době, kdy se ho reálně </w:t>
      </w:r>
      <w:r w:rsidRPr="008A7D61" w:rsidR="006D6BC8">
        <w:t xml:space="preserve">účastní zaměstnanci zadavatele. </w:t>
      </w:r>
      <w:r w:rsidRPr="008A7D61" w:rsidR="002C2854">
        <w:t xml:space="preserve"> Dodavatel je povinen doložit úředně ověřenou kopii rozhodnutí o akreditaci vzdělávacích kurzů, které jako předmě</w:t>
      </w:r>
      <w:r w:rsidRPr="008A7D61" w:rsidR="008A7D61">
        <w:t xml:space="preserve">t plnění veřejné zakázky dodává, a to před uzavřením smlouvy se zadavatelem. </w:t>
      </w:r>
    </w:p>
    <w:p w:rsidRPr="008A7D61" w:rsidR="00072D2D" w:rsidP="002B3C94" w:rsidRDefault="00072D2D" w14:paraId="568D2860" w14:textId="77777777">
      <w:pPr>
        <w:pStyle w:val="Nadpis1"/>
      </w:pPr>
      <w:r w:rsidRPr="008A7D61">
        <w:t>Způsob zpracování nabídky:</w:t>
      </w:r>
    </w:p>
    <w:p w:rsidR="00E7009B" w:rsidP="00E7009B" w:rsidRDefault="00EB7072" w14:paraId="5E7A3AF3" w14:textId="77777777">
      <w:r w:rsidRPr="00E02AFA">
        <w:t xml:space="preserve">Každý uchazeč </w:t>
      </w:r>
      <w:r w:rsidR="004237C0">
        <w:t>může podat pouze jednu nabídku.</w:t>
      </w:r>
      <w:r w:rsidR="00453F95">
        <w:t xml:space="preserve"> Varianty nabídky se nepřipouští.</w:t>
      </w:r>
      <w:r w:rsidR="00E7009B">
        <w:t xml:space="preserve"> Uchazeč je povinen nabídku zpracovat v souladu se zadávací dokumentací této veřejné zakázky. </w:t>
      </w:r>
    </w:p>
    <w:p w:rsidR="004237C0" w:rsidP="00B15640" w:rsidRDefault="004237C0" w14:paraId="7FF30E0F" w14:textId="7E9C4C6B">
      <w:r>
        <w:t xml:space="preserve">Nabídka musí být podána </w:t>
      </w:r>
      <w:r w:rsidRPr="006D6BC8">
        <w:rPr>
          <w:b/>
        </w:rPr>
        <w:t>písemně</w:t>
      </w:r>
      <w:r w:rsidR="008A7D61">
        <w:rPr>
          <w:b/>
        </w:rPr>
        <w:t xml:space="preserve"> ve dvojím vyhotovení</w:t>
      </w:r>
      <w:r>
        <w:t xml:space="preserve">: </w:t>
      </w:r>
      <w:r w:rsidRPr="00E02AFA" w:rsidR="004662E2">
        <w:t>u</w:t>
      </w:r>
      <w:r w:rsidRPr="00E02AFA" w:rsidR="00072D2D">
        <w:t xml:space="preserve">chazeči mohou nabídky předkládat v listinné formě v řádně uzavřené obálce označené </w:t>
      </w:r>
      <w:r w:rsidRPr="00E02AFA" w:rsidR="004662E2">
        <w:t>názvem zakázky</w:t>
      </w:r>
      <w:r w:rsidRPr="00E02AFA" w:rsidR="00072D2D">
        <w:t xml:space="preserve"> </w:t>
      </w:r>
      <w:r w:rsidR="00B15640">
        <w:t xml:space="preserve">(„Dodání služeb vzdělávacích kurzů pro zaměstnance Domova Sluníčko“) </w:t>
      </w:r>
      <w:r w:rsidRPr="00E02AFA" w:rsidR="00072D2D">
        <w:t>a nápisem „</w:t>
      </w:r>
      <w:r w:rsidRPr="006D6BC8" w:rsidR="006D6BC8">
        <w:rPr>
          <w:b/>
        </w:rPr>
        <w:t>NEOTVÍRAT</w:t>
      </w:r>
      <w:r w:rsidRPr="00E02AFA" w:rsidR="00072D2D">
        <w:t>“, na níž je uve</w:t>
      </w:r>
      <w:r w:rsidR="006D6BC8">
        <w:t xml:space="preserve">dena kontaktní adresa uchazeče. </w:t>
      </w:r>
    </w:p>
    <w:p w:rsidR="006D6BC8" w:rsidP="006D6BC8" w:rsidRDefault="00072D2D" w14:paraId="79F6F155" w14:textId="77777777">
      <w:r w:rsidRPr="00E02AFA">
        <w:t>Nabídky musí být podepsány uchazečem či osobou oprávněnou jednat jménem či za uchazeče.</w:t>
      </w:r>
      <w:r w:rsidR="006D6BC8">
        <w:t xml:space="preserve">  Je-li nabídka, nebo kterýkoli dokument v nabídce uchazeče, podepsán zástupcem uchazeče, musí být k nabídce uchazeče přiložen dokument podepsaný osobou oprávněnou jednat jménem uchazeče, z nějž vyplývá příslušné zmocnění zástupce (např. plná moc).</w:t>
      </w:r>
    </w:p>
    <w:p w:rsidR="00072D2D" w:rsidP="004237C0" w:rsidRDefault="004237C0" w14:paraId="568D2864" w14:textId="2867229B">
      <w:r>
        <w:t>Uchazeč</w:t>
      </w:r>
      <w:r w:rsidRPr="00E02AFA" w:rsidR="00072D2D">
        <w:t xml:space="preserve"> je </w:t>
      </w:r>
      <w:r w:rsidRPr="00E02AFA" w:rsidR="007C6059">
        <w:t>povinen</w:t>
      </w:r>
      <w:r w:rsidRPr="00E02AFA" w:rsidR="00072D2D">
        <w:t xml:space="preserve"> </w:t>
      </w:r>
      <w:r w:rsidRPr="00E02AFA" w:rsidR="007C6059">
        <w:t>předložit</w:t>
      </w:r>
      <w:r w:rsidRPr="00E02AFA" w:rsidR="00072D2D">
        <w:t xml:space="preserve"> nabídku zpracovanou v českém jazyce</w:t>
      </w:r>
      <w:r>
        <w:t>.</w:t>
      </w:r>
    </w:p>
    <w:p w:rsidRPr="00E02AFA" w:rsidR="00453F95" w:rsidP="002460D2" w:rsidRDefault="00453F95" w14:paraId="47656E18" w14:textId="3B947740">
      <w:r w:rsidRPr="00E02AFA">
        <w:t>Uchazeč je povinen uvézt do nabídky kontaktní osobu</w:t>
      </w:r>
      <w:r>
        <w:t xml:space="preserve"> uchazeče</w:t>
      </w:r>
      <w:r w:rsidR="002460D2">
        <w:t>, včetně kontaktní adresy a e</w:t>
      </w:r>
      <w:r w:rsidR="002460D2">
        <w:noBreakHyphen/>
        <w:t>m</w:t>
      </w:r>
      <w:r w:rsidRPr="00E02AFA">
        <w:t>ailové adresy.</w:t>
      </w:r>
    </w:p>
    <w:p w:rsidR="000B2F01" w:rsidP="004237C0" w:rsidRDefault="000B2F01" w14:paraId="54E1E831" w14:textId="79958267">
      <w:r w:rsidRPr="008E0B81">
        <w:t>Všechny náklady související s přípravou a podáním nabídky hradí výhradně uchazeč.</w:t>
      </w:r>
    </w:p>
    <w:p w:rsidR="00753EC5" w:rsidP="00753EC5" w:rsidRDefault="00A105C2" w14:paraId="29E14D90" w14:textId="08989754">
      <w:pPr>
        <w:pStyle w:val="Nadpis1"/>
      </w:pPr>
      <w:r>
        <w:t>Nezpůsobilé nabídky:</w:t>
      </w:r>
    </w:p>
    <w:p w:rsidR="00A105C2" w:rsidP="00A105C2" w:rsidRDefault="00753EC5" w14:paraId="27ADA1A5" w14:textId="1AD5C658">
      <w:r w:rsidRPr="00753EC5">
        <w:t>Zaměstnanci zadavatele, statutární orgány zadavatele, resp. jejich členové nebo členové realizačního týmu projektu se</w:t>
      </w:r>
      <w:r w:rsidR="00A105C2">
        <w:t>:</w:t>
      </w:r>
    </w:p>
    <w:p w:rsidRPr="00753EC5" w:rsidR="00753EC5" w:rsidP="004C706B" w:rsidRDefault="00753EC5" w14:paraId="479E7110" w14:textId="43ADEAC2">
      <w:pPr>
        <w:pStyle w:val="Odstavecseseznamem"/>
        <w:numPr>
          <w:ilvl w:val="0"/>
          <w:numId w:val="13"/>
        </w:numPr>
        <w:tabs>
          <w:tab w:val="clear" w:pos="709"/>
          <w:tab w:val="left" w:pos="1134"/>
        </w:tabs>
        <w:ind w:left="1134"/>
      </w:pPr>
      <w:r w:rsidRPr="00753EC5">
        <w:lastRenderedPageBreak/>
        <w:t xml:space="preserve">nesmí podílet na zpracování nabídky, </w:t>
      </w:r>
    </w:p>
    <w:p w:rsidRPr="00753EC5" w:rsidR="00753EC5" w:rsidP="004C706B" w:rsidRDefault="00753EC5" w14:paraId="24644B9B" w14:textId="591A944B">
      <w:pPr>
        <w:pStyle w:val="Odstavecseseznamem"/>
        <w:numPr>
          <w:ilvl w:val="0"/>
          <w:numId w:val="13"/>
        </w:numPr>
        <w:tabs>
          <w:tab w:val="clear" w:pos="709"/>
          <w:tab w:val="left" w:pos="1134"/>
        </w:tabs>
        <w:ind w:left="1134"/>
      </w:pPr>
      <w:r w:rsidRPr="00753EC5">
        <w:t xml:space="preserve">nesmí ani podat nabídku a být tak uchazečem o zakázku či uchazečem ve sdružení ani působit jako subdodavatel, či </w:t>
      </w:r>
    </w:p>
    <w:p w:rsidRPr="00753EC5" w:rsidR="00753EC5" w:rsidP="004C706B" w:rsidRDefault="00753EC5" w14:paraId="36B53627" w14:textId="074E6451">
      <w:pPr>
        <w:pStyle w:val="Odstavecseseznamem"/>
        <w:numPr>
          <w:ilvl w:val="0"/>
          <w:numId w:val="13"/>
        </w:numPr>
        <w:tabs>
          <w:tab w:val="clear" w:pos="709"/>
          <w:tab w:val="left" w:pos="1134"/>
        </w:tabs>
        <w:ind w:left="1134"/>
      </w:pPr>
      <w:r w:rsidRPr="00753EC5">
        <w:t xml:space="preserve">být statutárním orgánem uchazeče, resp. jeho členem. </w:t>
      </w:r>
    </w:p>
    <w:p w:rsidRPr="00753EC5" w:rsidR="00753EC5" w:rsidP="00A105C2" w:rsidRDefault="00753EC5" w14:paraId="60EB3C86" w14:textId="73289D7D">
      <w:r w:rsidRPr="00753EC5">
        <w:t>Omezení uvedená v</w:t>
      </w:r>
      <w:r w:rsidR="00A105C2">
        <w:t> </w:t>
      </w:r>
      <w:r w:rsidRPr="00753EC5">
        <w:t>předchozí</w:t>
      </w:r>
      <w:r w:rsidR="00A105C2">
        <w:t>m odstavci</w:t>
      </w:r>
      <w:r w:rsidRPr="00753EC5">
        <w:t xml:space="preserve"> platí i pro osoby: </w:t>
      </w:r>
    </w:p>
    <w:p w:rsidRPr="00753EC5" w:rsidR="00753EC5" w:rsidP="004C706B" w:rsidRDefault="00753EC5" w14:paraId="3B7DD006" w14:textId="165361A7">
      <w:pPr>
        <w:pStyle w:val="Odstavecseseznamem"/>
        <w:numPr>
          <w:ilvl w:val="0"/>
          <w:numId w:val="13"/>
        </w:numPr>
        <w:tabs>
          <w:tab w:val="clear" w:pos="709"/>
          <w:tab w:val="left" w:pos="1134"/>
        </w:tabs>
        <w:ind w:left="1134"/>
      </w:pPr>
      <w:r w:rsidRPr="00753EC5">
        <w:t>kterým byl uložen zákaz plnění veřejných zakázek ve smyslu § 120a odst. 2) zákona</w:t>
      </w:r>
      <w:r w:rsidR="004C706B">
        <w:t xml:space="preserve"> o</w:t>
      </w:r>
      <w:r w:rsidR="002460D2">
        <w:t> </w:t>
      </w:r>
      <w:r w:rsidR="004C706B">
        <w:t>zadávání veřejných zakázek</w:t>
      </w:r>
      <w:r w:rsidRPr="00753EC5">
        <w:t xml:space="preserve"> a jsou vedeny v rejstříku osob se zákazem plnění veřejných zakázek, </w:t>
      </w:r>
    </w:p>
    <w:p w:rsidRPr="00753EC5" w:rsidR="00753EC5" w:rsidP="004C706B" w:rsidRDefault="00753EC5" w14:paraId="64A24CDF" w14:textId="3D1B47AC">
      <w:pPr>
        <w:pStyle w:val="Odstavecseseznamem"/>
        <w:numPr>
          <w:ilvl w:val="0"/>
          <w:numId w:val="13"/>
        </w:numPr>
        <w:tabs>
          <w:tab w:val="clear" w:pos="709"/>
          <w:tab w:val="left" w:pos="1134"/>
        </w:tabs>
        <w:ind w:left="1134"/>
      </w:pPr>
      <w:r w:rsidRPr="00753EC5">
        <w:t xml:space="preserve">které se ve prospěch zadavatele podílely na přípravě nebo zadávání předmětné zakázky, nebo </w:t>
      </w:r>
    </w:p>
    <w:p w:rsidRPr="00753EC5" w:rsidR="00753EC5" w:rsidP="004C706B" w:rsidRDefault="00753EC5" w14:paraId="416BE6EC" w14:textId="4A38A684">
      <w:pPr>
        <w:pStyle w:val="Odstavecseseznamem"/>
        <w:numPr>
          <w:ilvl w:val="0"/>
          <w:numId w:val="13"/>
        </w:numPr>
        <w:tabs>
          <w:tab w:val="clear" w:pos="709"/>
          <w:tab w:val="left" w:pos="1134"/>
        </w:tabs>
        <w:ind w:left="1134"/>
      </w:pPr>
      <w:r w:rsidRPr="00753EC5">
        <w:t xml:space="preserve">které se podílely na zpracování žádosti o finanční podporu. </w:t>
      </w:r>
    </w:p>
    <w:p w:rsidR="00753EC5" w:rsidP="00A105C2" w:rsidRDefault="00A105C2" w14:paraId="4D49A017" w14:textId="0155A961">
      <w:r>
        <w:tab/>
        <w:t>Nabídky odporující zásadám uvedeným v tomto článku budou vyřazeny.</w:t>
      </w:r>
    </w:p>
    <w:p w:rsidRPr="00C40A4B" w:rsidR="00C60808" w:rsidP="00C60808" w:rsidRDefault="00C60808" w14:paraId="48FE1132" w14:textId="357EC092">
      <w:pPr>
        <w:pStyle w:val="Nadpis1"/>
      </w:pPr>
      <w:bookmarkStart w:name="_Toc374518112" w:id="1"/>
      <w:r>
        <w:t>Požadavky na jednotný způsob uvedení nabídkové ceny:</w:t>
      </w:r>
      <w:bookmarkEnd w:id="1"/>
    </w:p>
    <w:p w:rsidRPr="008E0B81" w:rsidR="00C60808" w:rsidP="00C60808" w:rsidRDefault="00C60808" w14:paraId="08D6BA09" w14:textId="756CDB7A">
      <w:pPr>
        <w:pStyle w:val="Nadpis2"/>
        <w:tabs>
          <w:tab w:val="clear" w:pos="709"/>
        </w:tabs>
        <w:spacing w:before="240" w:after="120"/>
        <w:ind w:left="567" w:hanging="567"/>
      </w:pPr>
      <w:r w:rsidRPr="008E0B81">
        <w:t xml:space="preserve">Uchazeč stanoví </w:t>
      </w:r>
      <w:r>
        <w:t xml:space="preserve">v nabídce </w:t>
      </w:r>
      <w:r w:rsidR="00E93401">
        <w:t xml:space="preserve">jedinou </w:t>
      </w:r>
      <w:r w:rsidRPr="008E0B81">
        <w:t xml:space="preserve">nabídkovou cenu </w:t>
      </w:r>
      <w:r>
        <w:t>za celkový předmět plnění veřejné zakázky</w:t>
      </w:r>
      <w:r w:rsidRPr="008E0B81">
        <w:t xml:space="preserve">. Nabídková cena bude v nabídce uvedena v české měně v členění na cenu celkem bez DPH, výši DPH dle platné legislativy a cenu celkem s DPH. </w:t>
      </w:r>
    </w:p>
    <w:p w:rsidRPr="008E0B81" w:rsidR="00C60808" w:rsidP="00C60808" w:rsidRDefault="00C60808" w14:paraId="30ABB2FA" w14:textId="3D9E3A51">
      <w:pPr>
        <w:pStyle w:val="Nadpis2"/>
        <w:tabs>
          <w:tab w:val="clear" w:pos="709"/>
        </w:tabs>
        <w:spacing w:before="240" w:after="120"/>
        <w:ind w:left="567" w:hanging="567"/>
      </w:pPr>
      <w:r w:rsidRPr="008E0B81">
        <w:t xml:space="preserve">Nabídková cena musí </w:t>
      </w:r>
      <w:r>
        <w:t xml:space="preserve">být konečná a úplná, a musí </w:t>
      </w:r>
      <w:r w:rsidRPr="008E0B81">
        <w:t>obsahovat veškeré náklady uchazeče nutné k</w:t>
      </w:r>
      <w:r>
        <w:t> </w:t>
      </w:r>
      <w:r w:rsidRPr="008E0B81">
        <w:t xml:space="preserve">realizaci </w:t>
      </w:r>
      <w:r w:rsidR="00E93401">
        <w:t>veřejné zakázky</w:t>
      </w:r>
      <w:r>
        <w:t>.</w:t>
      </w:r>
      <w:r w:rsidRPr="008E0B81">
        <w:t xml:space="preserve">  </w:t>
      </w:r>
    </w:p>
    <w:p w:rsidRPr="00E02AFA" w:rsidR="004237C0" w:rsidP="004237C0" w:rsidRDefault="004237C0" w14:paraId="67B622D6" w14:textId="77777777">
      <w:pPr>
        <w:pStyle w:val="Nadpis1"/>
      </w:pPr>
      <w:r w:rsidRPr="00E02AFA">
        <w:t>Lhůta pro podání nabídek:</w:t>
      </w:r>
    </w:p>
    <w:p w:rsidRPr="002B3C94" w:rsidR="004237C0" w:rsidP="004237C0" w:rsidRDefault="004237C0" w14:paraId="516361E7" w14:textId="47CC66AF">
      <w:r w:rsidRPr="00E7009B">
        <w:t xml:space="preserve">Lhůta pro podání nabídek běží ode dne zveřejnění této výzvy na stránkách </w:t>
      </w:r>
      <w:r w:rsidRPr="00E7009B" w:rsidR="002460D2">
        <w:t xml:space="preserve">www.esfcr.cz a končí dne </w:t>
      </w:r>
      <w:r w:rsidR="00B6426C">
        <w:t>1</w:t>
      </w:r>
      <w:r w:rsidR="00827884">
        <w:t>3</w:t>
      </w:r>
      <w:r w:rsidRPr="00E7009B" w:rsidR="002460D2">
        <w:t>.1.</w:t>
      </w:r>
      <w:r w:rsidR="002B0858">
        <w:t>2014</w:t>
      </w:r>
      <w:r w:rsidR="00827884">
        <w:t xml:space="preserve"> ve 13</w:t>
      </w:r>
      <w:r w:rsidRPr="00E7009B">
        <w:t>:00 hod.</w:t>
      </w:r>
      <w:r w:rsidRPr="002B3C94">
        <w:t xml:space="preserve"> </w:t>
      </w:r>
    </w:p>
    <w:p w:rsidRPr="00E02AFA" w:rsidR="004237C0" w:rsidP="004237C0" w:rsidRDefault="004237C0" w14:paraId="6CAFC5EA" w14:textId="77777777">
      <w:pPr>
        <w:pStyle w:val="Nadpis1"/>
      </w:pPr>
      <w:r w:rsidRPr="00E02AFA">
        <w:t>Místo pro podání nabídek:</w:t>
      </w:r>
    </w:p>
    <w:p w:rsidR="002460D2" w:rsidP="002460D2" w:rsidRDefault="004237C0" w14:paraId="38E720CD" w14:textId="260C02B3">
      <w:r w:rsidRPr="00E02AFA">
        <w:t xml:space="preserve">Uchazeči nabídky podávají na adrese sídla zadavatele: Syllabova 2886/19, Ostrava-Vítkovice </w:t>
      </w:r>
      <w:r w:rsidR="002460D2">
        <w:t>PSČ </w:t>
      </w:r>
      <w:r w:rsidRPr="00E02AFA">
        <w:t>70300</w:t>
      </w:r>
      <w:r w:rsidR="002B0858">
        <w:t>.</w:t>
      </w:r>
      <w:r w:rsidRPr="00E02AFA">
        <w:t xml:space="preserve">. </w:t>
      </w:r>
    </w:p>
    <w:p w:rsidRPr="002460D2" w:rsidR="002460D2" w:rsidP="002460D2" w:rsidRDefault="002460D2" w14:paraId="3CC03278" w14:textId="0D514E8A">
      <w:r w:rsidRPr="002460D2">
        <w:t>Nabídku v uzavřené obálce je možné podat osobně k rukám kontaktní osoby do sídla zadavatele, a</w:t>
      </w:r>
      <w:r>
        <w:t> </w:t>
      </w:r>
      <w:r w:rsidRPr="002460D2">
        <w:t>to po předchozí telefonické dohodě s kontaktní osobou, popřípadě prostřednictvím emailu kontaktní osoby zadavatele. Uchazeč může také nabídku zaslat prostřednictvím držitele poštovní licence nebo kurýrní službou. Za rozhodující okamžik pro posouzení, zda byla nabídka doručena včas, je vždy okamžik převzetí nabídky zadavatelem.</w:t>
      </w:r>
    </w:p>
    <w:p w:rsidRPr="00E02AFA" w:rsidR="006C3053" w:rsidP="002B3C94" w:rsidRDefault="006C3053" w14:paraId="568D2866" w14:textId="37E137DF">
      <w:pPr>
        <w:pStyle w:val="Nadpis1"/>
      </w:pPr>
      <w:r w:rsidRPr="00E02AFA">
        <w:t>Požadavky na prokázání kvalifikace uchazeče:</w:t>
      </w:r>
    </w:p>
    <w:p w:rsidRPr="00E02AFA" w:rsidR="006C3053" w:rsidP="002B3C94" w:rsidRDefault="006C3053" w14:paraId="568D2868" w14:textId="5E9D2C6B">
      <w:r w:rsidRPr="00E02AFA">
        <w:t xml:space="preserve">Uchazeč je povinen </w:t>
      </w:r>
      <w:r w:rsidR="004237C0">
        <w:t xml:space="preserve">v nabídce </w:t>
      </w:r>
      <w:r w:rsidRPr="00E02AFA">
        <w:t>předložit</w:t>
      </w:r>
      <w:r w:rsidR="00453F95">
        <w:t xml:space="preserve"> dokumenty k prokázání splnění kvalifikace uchazeče</w:t>
      </w:r>
      <w:r w:rsidRPr="00E02AFA">
        <w:t>:</w:t>
      </w:r>
    </w:p>
    <w:p w:rsidRPr="00E02AFA" w:rsidR="006C3053" w:rsidP="002460D2" w:rsidRDefault="006C3053" w14:paraId="568D2869" w14:textId="338A2C41">
      <w:pPr>
        <w:numPr>
          <w:ilvl w:val="2"/>
          <w:numId w:val="32"/>
        </w:numPr>
        <w:tabs>
          <w:tab w:val="clear" w:pos="709"/>
          <w:tab w:val="left" w:pos="1134"/>
        </w:tabs>
        <w:ind w:left="1134" w:hanging="425"/>
      </w:pPr>
      <w:r w:rsidRPr="00E02AFA">
        <w:t>výpis z obchodního rejstříku pokud je v něm zapsán</w:t>
      </w:r>
      <w:r w:rsidR="00BB3C12">
        <w:t>,</w:t>
      </w:r>
    </w:p>
    <w:p w:rsidRPr="00E02AFA" w:rsidR="00EB7072" w:rsidP="002460D2" w:rsidRDefault="006C3053" w14:paraId="2AA57411" w14:textId="309EB6FE">
      <w:pPr>
        <w:numPr>
          <w:ilvl w:val="2"/>
          <w:numId w:val="32"/>
        </w:numPr>
        <w:tabs>
          <w:tab w:val="clear" w:pos="709"/>
          <w:tab w:val="left" w:pos="1134"/>
        </w:tabs>
        <w:ind w:left="1134" w:hanging="425"/>
      </w:pPr>
      <w:r w:rsidRPr="00E02AFA">
        <w:t>doklad o oprávnění k podnikání (např. výpis ze živnostenského rejstříku)</w:t>
      </w:r>
      <w:r w:rsidR="00DA7967">
        <w:t xml:space="preserve"> ve vztahu k předmětu zakázky</w:t>
      </w:r>
      <w:r w:rsidR="00BB3C12">
        <w:t>,</w:t>
      </w:r>
    </w:p>
    <w:p w:rsidR="006C3053" w:rsidP="002460D2" w:rsidRDefault="006C3053" w14:paraId="568D286B" w14:textId="6AE8FE13">
      <w:pPr>
        <w:numPr>
          <w:ilvl w:val="2"/>
          <w:numId w:val="32"/>
        </w:numPr>
        <w:tabs>
          <w:tab w:val="clear" w:pos="709"/>
          <w:tab w:val="left" w:pos="1134"/>
        </w:tabs>
        <w:ind w:left="1134" w:hanging="425"/>
      </w:pPr>
      <w:r w:rsidRPr="00E02AFA">
        <w:lastRenderedPageBreak/>
        <w:t xml:space="preserve">čestné prohlášení o tom, že </w:t>
      </w:r>
      <w:r w:rsidR="00DA7967">
        <w:t>uchazeč</w:t>
      </w:r>
      <w:r w:rsidRPr="00E02AFA">
        <w:t xml:space="preserve"> nemá daňové nedoplatky, nedoplatky na pojistném či penále na veřejné zdravotní pojištění nebo na sociální zabezpečení nebo na příspěvku na státní politiku zaměstnanosti</w:t>
      </w:r>
    </w:p>
    <w:p w:rsidRPr="00E7009B" w:rsidR="00A105C2" w:rsidP="002460D2" w:rsidRDefault="00A105C2" w14:paraId="7E9B6279" w14:textId="542BC4FF">
      <w:pPr>
        <w:numPr>
          <w:ilvl w:val="2"/>
          <w:numId w:val="32"/>
        </w:numPr>
        <w:tabs>
          <w:tab w:val="clear" w:pos="709"/>
          <w:tab w:val="left" w:pos="1134"/>
        </w:tabs>
        <w:ind w:left="1134" w:hanging="425"/>
      </w:pPr>
      <w:r w:rsidRPr="00E7009B">
        <w:t>čestné prohlášení o tom, že</w:t>
      </w:r>
      <w:r w:rsidRPr="00E7009B" w:rsidR="00124CD8">
        <w:t xml:space="preserve"> jeho nabídka není nezpůsobilá ve smyslu čl. 6.1 a 6.2 této výzvy.</w:t>
      </w:r>
    </w:p>
    <w:p w:rsidR="006C3053" w:rsidP="002B3C94" w:rsidRDefault="006C3053" w14:paraId="568D286E" w14:textId="69686BFF">
      <w:r w:rsidRPr="00E7009B">
        <w:t xml:space="preserve">Je postačující, aby výše uvedené </w:t>
      </w:r>
      <w:r w:rsidRPr="00E7009B" w:rsidR="00DA7967">
        <w:t>doklady</w:t>
      </w:r>
      <w:r w:rsidRPr="00E7009B">
        <w:t xml:space="preserve"> prokazující splnění kvalifikace byly předloženy v </w:t>
      </w:r>
      <w:r w:rsidRPr="00E7009B" w:rsidR="008C23C9">
        <w:t xml:space="preserve">podobě kopií. </w:t>
      </w:r>
      <w:r w:rsidRPr="00E7009B">
        <w:t>Namísto předložení dokumentů požadovaných zadavatelem je uchazeč</w:t>
      </w:r>
      <w:r w:rsidRPr="00E02AFA">
        <w:t xml:space="preserve"> oprávněn prokázat svou kvalifikaci výpisem ze seznamu kvalifikovaných dodavatelů (obdobně podle § 127 zákona) nebo certifikátem vydaným v rámci systému certifikovaných dodavatelů (obdobně podle § 134 zákona).</w:t>
      </w:r>
    </w:p>
    <w:p w:rsidRPr="00A105C2" w:rsidR="00A105C2" w:rsidP="00A105C2" w:rsidRDefault="00A105C2" w14:paraId="014DA7EF" w14:textId="2160D4F0">
      <w:r w:rsidRPr="00A105C2">
        <w:t>Zadavatel akcept</w:t>
      </w:r>
      <w:r>
        <w:t>uje k prokázání kvalifikace i</w:t>
      </w:r>
      <w:r w:rsidRPr="00A105C2">
        <w:t xml:space="preserve"> doklady z jiných členských států prokazující kvalifikaci rovnocennou kvalifikaci, jejíž splnění v rámci zadávacího řízení požaduje</w:t>
      </w:r>
      <w:r>
        <w:t>. Doklady vyhotovené v cizím jazyce musí být přeloženy do českého jazyka.</w:t>
      </w:r>
      <w:r w:rsidRPr="00A105C2">
        <w:t xml:space="preserve"> </w:t>
      </w:r>
    </w:p>
    <w:p w:rsidRPr="00E02AFA" w:rsidR="00453F95" w:rsidP="002B3C94" w:rsidRDefault="00B15640" w14:paraId="4EBDFB8F" w14:textId="2810EEA7">
      <w:r>
        <w:t>Nabídka u</w:t>
      </w:r>
      <w:r w:rsidR="00453F95">
        <w:t>chazeč</w:t>
      </w:r>
      <w:r>
        <w:t>e</w:t>
      </w:r>
      <w:r w:rsidR="00453F95">
        <w:t>, který neprokáže splnění kvalifikace</w:t>
      </w:r>
      <w:r>
        <w:t>, bude vyřazena.</w:t>
      </w:r>
    </w:p>
    <w:p w:rsidRPr="00E02AFA" w:rsidR="00E45B8A" w:rsidP="00E45B8A" w:rsidRDefault="00E45B8A" w14:paraId="00123E59" w14:textId="1D9D81D2">
      <w:pPr>
        <w:pStyle w:val="Nadpis1"/>
      </w:pPr>
      <w:r w:rsidRPr="00E02AFA">
        <w:t xml:space="preserve">Obchodní a platební podmínky: </w:t>
      </w:r>
    </w:p>
    <w:p w:rsidR="008A7D61" w:rsidP="00E45B8A" w:rsidRDefault="00E45B8A" w14:paraId="4D2CA2E6" w14:textId="77777777">
      <w:r w:rsidRPr="00E02AFA">
        <w:t>Obchodní podmínky zadavatele jsou stanoveny v</w:t>
      </w:r>
      <w:r w:rsidR="00CF0EA4">
        <w:t> </w:t>
      </w:r>
      <w:r w:rsidRPr="008A7D61" w:rsidR="00CF0EA4">
        <w:rPr>
          <w:b/>
        </w:rPr>
        <w:t xml:space="preserve">závazném </w:t>
      </w:r>
      <w:r w:rsidRPr="008A7D61">
        <w:rPr>
          <w:b/>
        </w:rPr>
        <w:t>návrhu smlouvy</w:t>
      </w:r>
      <w:r w:rsidRPr="00E02AFA">
        <w:t xml:space="preserve">, který tvoří přílohu </w:t>
      </w:r>
      <w:r w:rsidR="00902DFD">
        <w:t>č. </w:t>
      </w:r>
      <w:r w:rsidR="00453F95">
        <w:t xml:space="preserve">2 této výzvy </w:t>
      </w:r>
      <w:r w:rsidRPr="00E02AFA">
        <w:t xml:space="preserve">(Návrh smlouvy). Zadavatel požaduje, aby dodavatel pro zpracování nabídky použil tuto vzorovou smlouvu. Uchazeč není oprávněn v návrhu smlouvy, který je součástí zadávací dokumentace, vyplňovat jiná ustanovení než ta, která jsou zadavatelem označená pro vyplnění. V případě, že uchazeč vyplní, změní či jinak upraví návrh smlouvy, než jak je umožněno zadavatelem, bude nabídka uchazeče vyřazena a uchazeč bude vyloučen z další účasti v zadávacím řízení. </w:t>
      </w:r>
    </w:p>
    <w:p w:rsidR="008A7D61" w:rsidP="00E45B8A" w:rsidRDefault="00E45B8A" w14:paraId="6DF9F0B4" w14:textId="77777777">
      <w:r w:rsidRPr="00E02AFA">
        <w:t>Návrh smlouvy musí být ze strany uchazeče podepsán statutárním orgánem nebo osobou k tomu statutárním orgánem zmocněnou v souladu se způsobem jednání jménem uchazeče; originál či úředně ověřená kopie zmocnění musí být v takovém případě součástí návrhu smlouvy uchazeče. Předložení nepodepsaného návrhu smlouvy, popřípadě nepředložení zmocnění dle předchozí věty, není předložením řádného návrhu požadované smlouvy a znamená, že nabídka uchazeče je v takovém případě neúplná.</w:t>
      </w:r>
      <w:r w:rsidR="00124CD8">
        <w:t xml:space="preserve"> </w:t>
      </w:r>
    </w:p>
    <w:p w:rsidRPr="00E02AFA" w:rsidR="00E45B8A" w:rsidP="00E45B8A" w:rsidRDefault="00124CD8" w14:paraId="19072A43" w14:textId="28940AE0">
      <w:r>
        <w:t xml:space="preserve">Návrh smlouvy přiloží uchazeč ve </w:t>
      </w:r>
      <w:r w:rsidR="002C0F1B">
        <w:rPr>
          <w:b/>
        </w:rPr>
        <w:t>trojím</w:t>
      </w:r>
      <w:r w:rsidRPr="00902DFD">
        <w:rPr>
          <w:b/>
        </w:rPr>
        <w:t xml:space="preserve"> vyhotovení</w:t>
      </w:r>
      <w:r>
        <w:t xml:space="preserve"> ke své nabídce jako její součást.</w:t>
      </w:r>
    </w:p>
    <w:p w:rsidRPr="00E02AFA" w:rsidR="006C3053" w:rsidP="002B3C94" w:rsidRDefault="00072F67" w14:paraId="568D2879" w14:textId="628936D3">
      <w:pPr>
        <w:pStyle w:val="Nadpis1"/>
      </w:pPr>
      <w:r w:rsidRPr="00E02AFA">
        <w:t>Lh</w:t>
      </w:r>
      <w:r w:rsidRPr="00E02AFA" w:rsidR="00293E50">
        <w:t>ů</w:t>
      </w:r>
      <w:r w:rsidRPr="00E02AFA">
        <w:t>ta dodání</w:t>
      </w:r>
      <w:r w:rsidRPr="00E02AFA" w:rsidR="00293E50">
        <w:t>/ časový harmonogram plnění</w:t>
      </w:r>
      <w:r w:rsidRPr="00E02AFA">
        <w:t>:</w:t>
      </w:r>
    </w:p>
    <w:p w:rsidRPr="00453F95" w:rsidR="00293E50" w:rsidP="00453F95" w:rsidRDefault="00293E50" w14:paraId="107332DF" w14:textId="061AA48F">
      <w:r w:rsidRPr="00E02AFA">
        <w:t xml:space="preserve">Předpokládaná lhůta zahájení plnění veřejné zakázky je: </w:t>
      </w:r>
      <w:r w:rsidR="00151E03">
        <w:t>1</w:t>
      </w:r>
      <w:r w:rsidRPr="00453F95">
        <w:t xml:space="preserve">. </w:t>
      </w:r>
      <w:r w:rsidR="00151E03">
        <w:t>2</w:t>
      </w:r>
      <w:r w:rsidRPr="00453F95">
        <w:t>. 201</w:t>
      </w:r>
      <w:r w:rsidR="00453F95">
        <w:t>4</w:t>
      </w:r>
    </w:p>
    <w:p w:rsidRPr="00453F95" w:rsidR="00293E50" w:rsidP="00453F95" w:rsidRDefault="00453F95" w14:paraId="2E733E13" w14:textId="7CAD8AFA">
      <w:r>
        <w:t>Nejzazší termín u</w:t>
      </w:r>
      <w:r w:rsidRPr="00E02AFA" w:rsidR="00293E50">
        <w:t xml:space="preserve">končení plnění veřejné zakázky: </w:t>
      </w:r>
      <w:r w:rsidRPr="00453F95" w:rsidR="00293E50">
        <w:t>31. 5. 2015</w:t>
      </w:r>
    </w:p>
    <w:p w:rsidRPr="008A7D61" w:rsidR="00293E50" w:rsidP="002B3C94" w:rsidRDefault="00453F95" w14:paraId="16212710" w14:textId="5F2A9621">
      <w:r w:rsidRPr="008A7D61">
        <w:t xml:space="preserve">Lhůty plnění jednotlivých kurzů budou stanoveny v souladu </w:t>
      </w:r>
      <w:r w:rsidRPr="008A7D61" w:rsidR="00CF0EA4">
        <w:t>přílohou č. 1 (Specifikace a rozsah předmětu plnění) a přílohou č. 2 (Návrh smlouvy) této výzvy.</w:t>
      </w:r>
    </w:p>
    <w:p w:rsidRPr="008A7D61" w:rsidR="00272E51" w:rsidP="002B3C94" w:rsidRDefault="00272E51" w14:paraId="568D287D" w14:textId="14774CFE">
      <w:pPr>
        <w:pStyle w:val="Nadpis1"/>
      </w:pPr>
      <w:r w:rsidRPr="008A7D61">
        <w:t>Místo dodání plnění:</w:t>
      </w:r>
    </w:p>
    <w:p w:rsidRPr="008A7D61" w:rsidR="00C052E0" w:rsidP="00C052E0" w:rsidRDefault="00C052E0" w14:paraId="60EEC8E3" w14:textId="0280657D">
      <w:r w:rsidRPr="008A7D61">
        <w:t>Místem plnění je sídlo objednatele, ledaže je v příloze Specifikace a rozsah předmětu plnění zakázky pro jednotlivý kurz uvedeno, že se jedná o výjezdní kurz, v takovém případě, je místem plnění</w:t>
      </w:r>
      <w:r w:rsidRPr="008A7D61" w:rsidR="008A7D61">
        <w:t xml:space="preserve"> prostory zajištěné dodavatelem, a to </w:t>
      </w:r>
      <w:r w:rsidRPr="008A7D61">
        <w:t>v rámci Moravskoslezského kraje.</w:t>
      </w:r>
    </w:p>
    <w:p w:rsidRPr="008A7D61" w:rsidR="00917965" w:rsidP="00C052E0" w:rsidRDefault="00CF0EA4" w14:paraId="568D287F" w14:textId="5D0E6D81">
      <w:r w:rsidRPr="008A7D61">
        <w:t>Náklady na zajištění prostor nese dodavatel a jsou zahrnuty v nabídkové ceně uchazeče.</w:t>
      </w:r>
    </w:p>
    <w:p w:rsidRPr="008A7D61" w:rsidR="00917965" w:rsidP="002B3C94" w:rsidRDefault="00917965" w14:paraId="568D2880" w14:textId="07913982">
      <w:r w:rsidRPr="008A7D61">
        <w:lastRenderedPageBreak/>
        <w:t xml:space="preserve">Pro plnění zakázky mohou být </w:t>
      </w:r>
      <w:r w:rsidRPr="008A7D61" w:rsidR="008A7D61">
        <w:t>na základě</w:t>
      </w:r>
      <w:r w:rsidRPr="008A7D61">
        <w:t xml:space="preserve"> </w:t>
      </w:r>
      <w:r w:rsidRPr="008A7D61" w:rsidR="008A7D61">
        <w:t>dohody</w:t>
      </w:r>
      <w:r w:rsidRPr="008A7D61" w:rsidR="00CF0EA4">
        <w:t xml:space="preserve"> se zadavatelem </w:t>
      </w:r>
      <w:r w:rsidRPr="008A7D61" w:rsidR="008A7D61">
        <w:t xml:space="preserve">vždy </w:t>
      </w:r>
      <w:r w:rsidRPr="008A7D61" w:rsidR="00CF0EA4">
        <w:t>použity</w:t>
      </w:r>
      <w:r w:rsidRPr="008A7D61">
        <w:t xml:space="preserve"> prostory zadavatele na adrese Syllabova 2</w:t>
      </w:r>
      <w:r w:rsidRPr="008A7D61" w:rsidR="00CF0EA4">
        <w:t>886/19, Ostrava-Vítkovice 70300</w:t>
      </w:r>
      <w:r w:rsidR="008A7D61">
        <w:t xml:space="preserve">, není-li dohody platí bod 13.1. této zadávací dokumentace. </w:t>
      </w:r>
    </w:p>
    <w:p w:rsidRPr="008A7D61" w:rsidR="00B15640" w:rsidP="00CF0EA4" w:rsidRDefault="00B15640" w14:paraId="402C1034" w14:textId="32B7C592">
      <w:pPr>
        <w:pStyle w:val="Nadpis1"/>
      </w:pPr>
      <w:r w:rsidRPr="008A7D61">
        <w:t>Otevírání nabídek</w:t>
      </w:r>
    </w:p>
    <w:p w:rsidRPr="00587045" w:rsidR="00B15640" w:rsidP="00B15640" w:rsidRDefault="00B15640" w14:paraId="75766152" w14:textId="4CAD2DAA">
      <w:pPr>
        <w:pStyle w:val="Nadpis2"/>
        <w:tabs>
          <w:tab w:val="clear" w:pos="709"/>
        </w:tabs>
        <w:spacing w:before="240" w:after="120"/>
        <w:ind w:left="567" w:hanging="567"/>
      </w:pPr>
      <w:r w:rsidRPr="00587045">
        <w:t xml:space="preserve">Otevírání </w:t>
      </w:r>
      <w:r>
        <w:t>nabídek</w:t>
      </w:r>
      <w:r w:rsidRPr="00587045">
        <w:t xml:space="preserve"> proběhne v sídle zadavatele </w:t>
      </w:r>
      <w:r w:rsidRPr="00902DFD">
        <w:rPr>
          <w:b/>
        </w:rPr>
        <w:t xml:space="preserve">dne </w:t>
      </w:r>
      <w:r w:rsidR="00B6426C">
        <w:rPr>
          <w:b/>
        </w:rPr>
        <w:t>1</w:t>
      </w:r>
      <w:r w:rsidR="00827884">
        <w:rPr>
          <w:b/>
        </w:rPr>
        <w:t>3</w:t>
      </w:r>
      <w:r w:rsidRPr="00902DFD" w:rsidR="00902DFD">
        <w:rPr>
          <w:b/>
        </w:rPr>
        <w:t>.1.</w:t>
      </w:r>
      <w:r w:rsidRPr="00B15640">
        <w:rPr>
          <w:b/>
        </w:rPr>
        <w:t>201</w:t>
      </w:r>
      <w:r w:rsidR="002B0858">
        <w:rPr>
          <w:b/>
        </w:rPr>
        <w:t>4</w:t>
      </w:r>
      <w:r w:rsidRPr="00B15640">
        <w:rPr>
          <w:b/>
        </w:rPr>
        <w:t xml:space="preserve"> v </w:t>
      </w:r>
      <w:r w:rsidR="00827884">
        <w:rPr>
          <w:b/>
        </w:rPr>
        <w:t>14</w:t>
      </w:r>
      <w:r w:rsidRPr="00B15640">
        <w:rPr>
          <w:b/>
        </w:rPr>
        <w:t>:</w:t>
      </w:r>
      <w:r>
        <w:rPr>
          <w:b/>
        </w:rPr>
        <w:t>0</w:t>
      </w:r>
      <w:r w:rsidRPr="00B15640">
        <w:rPr>
          <w:b/>
        </w:rPr>
        <w:t>0 hod</w:t>
      </w:r>
      <w:r w:rsidRPr="000D6B97">
        <w:rPr>
          <w:b/>
        </w:rPr>
        <w:t>.</w:t>
      </w:r>
    </w:p>
    <w:p w:rsidRPr="008E0B81" w:rsidR="00B15640" w:rsidP="00B15640" w:rsidRDefault="000B2F01" w14:paraId="59807D19" w14:textId="7F7130F3">
      <w:pPr>
        <w:pStyle w:val="Nadpis2"/>
        <w:tabs>
          <w:tab w:val="clear" w:pos="709"/>
        </w:tabs>
        <w:spacing w:before="240" w:after="120"/>
        <w:ind w:left="567" w:hanging="567"/>
      </w:pPr>
      <w:r>
        <w:t>N</w:t>
      </w:r>
      <w:r w:rsidRPr="00F35F41" w:rsidR="00B15640">
        <w:t xml:space="preserve">abídky podané po uplynutí lhůty pro podání nabídek se </w:t>
      </w:r>
      <w:r>
        <w:t>neotevírají a nehodnotí</w:t>
      </w:r>
      <w:r w:rsidRPr="00F35F41" w:rsidR="00B15640">
        <w:t xml:space="preserve"> a zadavatel bezodkladně vyrozumí uchazeče o tom, že jeho nabídka byla podána po uplynutí lhůty pro podání nabídek</w:t>
      </w:r>
      <w:r w:rsidRPr="008E0B81" w:rsidR="00B15640">
        <w:t>.</w:t>
      </w:r>
    </w:p>
    <w:p w:rsidRPr="008E0B81" w:rsidR="00B15640" w:rsidP="00B15640" w:rsidRDefault="00B15640" w14:paraId="314C2118" w14:textId="29A6E661">
      <w:pPr>
        <w:pStyle w:val="Nadpis2"/>
        <w:tabs>
          <w:tab w:val="clear" w:pos="709"/>
        </w:tabs>
        <w:spacing w:before="240" w:after="120"/>
        <w:ind w:left="567" w:hanging="567"/>
      </w:pPr>
      <w:r w:rsidRPr="008E0B81">
        <w:t xml:space="preserve">Právo zúčastnit se otevírání </w:t>
      </w:r>
      <w:r w:rsidR="000B2F01">
        <w:t>nabídek</w:t>
      </w:r>
      <w:r w:rsidRPr="008E0B81">
        <w:t xml:space="preserve"> mají uchazeči, jejichž nabídky byly zadavateli doručeny ve lhůtě pro podání nabídek, a další osoby, o nichž tak stanoví zadavatel. Za každého uchazeče se může otevírání </w:t>
      </w:r>
      <w:r w:rsidR="000B2F01">
        <w:t>nabídek</w:t>
      </w:r>
      <w:r w:rsidRPr="008E0B81">
        <w:t xml:space="preserve"> zúčastnit jedna osoba. Účastníci přítomní otevírání </w:t>
      </w:r>
      <w:r w:rsidR="000B2F01">
        <w:t>nabídek</w:t>
      </w:r>
      <w:r w:rsidRPr="008E0B81">
        <w:t xml:space="preserve"> potvrdí svou účast podpisem v listině účastníků, kterou zadavatel přiloží k protokolu o otevírání </w:t>
      </w:r>
      <w:r w:rsidR="000B2F01">
        <w:t>nabídek</w:t>
      </w:r>
      <w:r w:rsidRPr="008E0B81">
        <w:t xml:space="preserve">. Zástupci uchazečů, kteří budou přítomni na otevírání </w:t>
      </w:r>
      <w:r w:rsidR="000B2F01">
        <w:t>nabídek</w:t>
      </w:r>
      <w:r w:rsidRPr="008E0B81">
        <w:t xml:space="preserve">, jsou povinni prokázat svou totožnost (předložení občanského průkazu či jiného obdobného průkazu) a rovněž oprávnění jednat jménem/za uchazeče. Při otevírání </w:t>
      </w:r>
      <w:r w:rsidR="000B2F01">
        <w:t>nabídek</w:t>
      </w:r>
      <w:r w:rsidRPr="008E0B81">
        <w:t xml:space="preserve"> se osoby, které zastupují uchazeče na základě plné moci, prokáží takovou plnou mocí udělenou osobou oprávněnou jménem / za uchazeče jednat.</w:t>
      </w:r>
    </w:p>
    <w:p w:rsidRPr="00E02AFA" w:rsidR="00272E51" w:rsidP="002B3C94" w:rsidRDefault="00272E51" w14:paraId="568D2884" w14:textId="77777777">
      <w:pPr>
        <w:pStyle w:val="Nadpis1"/>
      </w:pPr>
      <w:r w:rsidRPr="00E02AFA">
        <w:t>Hodnotící kritéria:</w:t>
      </w:r>
    </w:p>
    <w:p w:rsidRPr="00E02AFA" w:rsidR="00FF5AF3" w:rsidP="002B3C94" w:rsidRDefault="00E011AC" w14:paraId="568D2885" w14:textId="5853D919">
      <w:r w:rsidRPr="008E0B81">
        <w:t>Zadavatel stanovil základní hodnotící kritérium, kterým je ekonomická výhodnost nabídky</w:t>
      </w:r>
      <w:r>
        <w:t xml:space="preserve"> </w:t>
      </w:r>
      <w:r w:rsidRPr="008E0B81">
        <w:t>v</w:t>
      </w:r>
      <w:r>
        <w:t>e</w:t>
      </w:r>
      <w:r w:rsidRPr="008E0B81">
        <w:t xml:space="preserve"> </w:t>
      </w:r>
      <w:r>
        <w:t xml:space="preserve">smyslu </w:t>
      </w:r>
      <w:proofErr w:type="spellStart"/>
      <w:r>
        <w:t>ust</w:t>
      </w:r>
      <w:proofErr w:type="spellEnd"/>
      <w:r>
        <w:t>.</w:t>
      </w:r>
      <w:r w:rsidRPr="008E0B81">
        <w:t xml:space="preserve"> § 78 odst. 1 písm. a) zákona.</w:t>
      </w:r>
    </w:p>
    <w:p w:rsidRPr="00735031" w:rsidR="00E011AC" w:rsidP="00E011AC" w:rsidRDefault="00E011AC" w14:paraId="127785FD" w14:textId="77777777">
      <w:r w:rsidRPr="008E0B81">
        <w:t xml:space="preserve">Pro hodnotící kritérium </w:t>
      </w:r>
      <w:r w:rsidRPr="00735031">
        <w:t>ekonomické výhodnosti nabídky stanovil zadavatel tato dílčí hodnotící kritéria a jejich váhy:</w:t>
      </w:r>
    </w:p>
    <w:tbl>
      <w:tblPr>
        <w:tblW w:w="0" w:type="auto"/>
        <w:jc w:val="center"/>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1418"/>
        <w:gridCol w:w="3827"/>
        <w:gridCol w:w="1276"/>
      </w:tblGrid>
      <w:tr w:rsidRPr="00735031" w:rsidR="00735031" w:rsidTr="004034C6" w14:paraId="5290F04F" w14:textId="77777777">
        <w:trPr>
          <w:trHeight w:val="314"/>
          <w:jc w:val="center"/>
        </w:trPr>
        <w:tc>
          <w:tcPr>
            <w:tcW w:w="1418" w:type="dxa"/>
          </w:tcPr>
          <w:p w:rsidRPr="00735031" w:rsidR="00E011AC" w:rsidP="004034C6" w:rsidRDefault="00E011AC" w14:paraId="0E5BE446" w14:textId="77777777">
            <w:pPr>
              <w:pStyle w:val="Cislovani3"/>
              <w:numPr>
                <w:ilvl w:val="0"/>
                <w:numId w:val="0"/>
              </w:numPr>
              <w:spacing w:before="0" w:line="240" w:lineRule="auto"/>
              <w:rPr>
                <w:rFonts w:ascii="Times New Roman" w:hAnsi="Times New Roman"/>
                <w:b/>
                <w:sz w:val="22"/>
                <w:szCs w:val="22"/>
              </w:rPr>
            </w:pPr>
            <w:r w:rsidRPr="00735031">
              <w:rPr>
                <w:rFonts w:ascii="Times New Roman" w:hAnsi="Times New Roman"/>
                <w:b/>
                <w:sz w:val="22"/>
                <w:szCs w:val="22"/>
              </w:rPr>
              <w:t>Číslo</w:t>
            </w:r>
          </w:p>
        </w:tc>
        <w:tc>
          <w:tcPr>
            <w:tcW w:w="3827" w:type="dxa"/>
          </w:tcPr>
          <w:p w:rsidRPr="00735031" w:rsidR="00E011AC" w:rsidP="004034C6" w:rsidRDefault="00E011AC" w14:paraId="76510F18" w14:textId="77777777">
            <w:pPr>
              <w:pStyle w:val="Cislovani3"/>
              <w:numPr>
                <w:ilvl w:val="0"/>
                <w:numId w:val="0"/>
              </w:numPr>
              <w:spacing w:before="0" w:line="240" w:lineRule="auto"/>
              <w:rPr>
                <w:rFonts w:ascii="Times New Roman" w:hAnsi="Times New Roman"/>
                <w:b/>
                <w:sz w:val="22"/>
                <w:szCs w:val="22"/>
              </w:rPr>
            </w:pPr>
            <w:r w:rsidRPr="00735031">
              <w:rPr>
                <w:rFonts w:ascii="Times New Roman" w:hAnsi="Times New Roman"/>
                <w:b/>
                <w:sz w:val="22"/>
                <w:szCs w:val="22"/>
              </w:rPr>
              <w:t>Název kritéria</w:t>
            </w:r>
          </w:p>
        </w:tc>
        <w:tc>
          <w:tcPr>
            <w:tcW w:w="1276" w:type="dxa"/>
          </w:tcPr>
          <w:p w:rsidRPr="00735031" w:rsidR="00E011AC" w:rsidP="004034C6" w:rsidRDefault="00E011AC" w14:paraId="1EBCF85E" w14:textId="77777777">
            <w:pPr>
              <w:pStyle w:val="Cislovani3"/>
              <w:numPr>
                <w:ilvl w:val="0"/>
                <w:numId w:val="0"/>
              </w:numPr>
              <w:spacing w:before="0" w:line="240" w:lineRule="auto"/>
              <w:rPr>
                <w:rFonts w:ascii="Times New Roman" w:hAnsi="Times New Roman"/>
                <w:b/>
                <w:sz w:val="22"/>
                <w:szCs w:val="22"/>
                <w:lang w:val="en-US"/>
              </w:rPr>
            </w:pPr>
            <w:r w:rsidRPr="00735031">
              <w:rPr>
                <w:rFonts w:ascii="Times New Roman" w:hAnsi="Times New Roman"/>
                <w:b/>
                <w:sz w:val="22"/>
                <w:szCs w:val="22"/>
              </w:rPr>
              <w:t xml:space="preserve">Váha v </w:t>
            </w:r>
            <w:r w:rsidRPr="00735031">
              <w:rPr>
                <w:rFonts w:ascii="Times New Roman" w:hAnsi="Times New Roman"/>
                <w:b/>
                <w:sz w:val="22"/>
                <w:szCs w:val="22"/>
                <w:lang w:val="en-US"/>
              </w:rPr>
              <w:t>%</w:t>
            </w:r>
          </w:p>
        </w:tc>
      </w:tr>
      <w:tr w:rsidRPr="00735031" w:rsidR="00735031" w:rsidTr="004034C6" w14:paraId="6A88C6A5" w14:textId="77777777">
        <w:trPr>
          <w:trHeight w:val="278"/>
          <w:jc w:val="center"/>
        </w:trPr>
        <w:tc>
          <w:tcPr>
            <w:tcW w:w="1418" w:type="dxa"/>
          </w:tcPr>
          <w:p w:rsidRPr="00735031" w:rsidR="00E011AC" w:rsidP="004034C6" w:rsidRDefault="00E011AC" w14:paraId="1D5FEF74" w14:textId="77777777">
            <w:pPr>
              <w:pStyle w:val="Cislovani3"/>
              <w:numPr>
                <w:ilvl w:val="0"/>
                <w:numId w:val="0"/>
              </w:numPr>
              <w:spacing w:before="0" w:line="240" w:lineRule="auto"/>
              <w:rPr>
                <w:rFonts w:ascii="Times New Roman" w:hAnsi="Times New Roman"/>
                <w:sz w:val="22"/>
                <w:szCs w:val="22"/>
              </w:rPr>
            </w:pPr>
            <w:r w:rsidRPr="00735031">
              <w:rPr>
                <w:rFonts w:ascii="Times New Roman" w:hAnsi="Times New Roman"/>
                <w:sz w:val="22"/>
                <w:szCs w:val="22"/>
              </w:rPr>
              <w:t>1.</w:t>
            </w:r>
          </w:p>
        </w:tc>
        <w:tc>
          <w:tcPr>
            <w:tcW w:w="3827" w:type="dxa"/>
          </w:tcPr>
          <w:p w:rsidRPr="00735031" w:rsidR="00E011AC" w:rsidP="004034C6" w:rsidRDefault="00E011AC" w14:paraId="0471E613" w14:textId="761B59F1">
            <w:pPr>
              <w:pStyle w:val="Cislovani3"/>
              <w:numPr>
                <w:ilvl w:val="0"/>
                <w:numId w:val="0"/>
              </w:numPr>
              <w:spacing w:before="0" w:line="240" w:lineRule="auto"/>
              <w:rPr>
                <w:rFonts w:ascii="Times New Roman" w:hAnsi="Times New Roman"/>
                <w:sz w:val="22"/>
                <w:szCs w:val="22"/>
              </w:rPr>
            </w:pPr>
            <w:r w:rsidRPr="00735031">
              <w:rPr>
                <w:rFonts w:ascii="Times New Roman" w:hAnsi="Times New Roman"/>
                <w:sz w:val="22"/>
                <w:szCs w:val="22"/>
              </w:rPr>
              <w:t>Nabídková cena v Kč bez DPH</w:t>
            </w:r>
          </w:p>
        </w:tc>
        <w:tc>
          <w:tcPr>
            <w:tcW w:w="1276" w:type="dxa"/>
          </w:tcPr>
          <w:p w:rsidRPr="00735031" w:rsidR="00E011AC" w:rsidP="004034C6" w:rsidRDefault="00902DFD" w14:paraId="20940B78" w14:textId="4FBCCFD4">
            <w:pPr>
              <w:pStyle w:val="Cislovani3"/>
              <w:numPr>
                <w:ilvl w:val="0"/>
                <w:numId w:val="0"/>
              </w:numPr>
              <w:spacing w:before="0" w:line="240" w:lineRule="auto"/>
              <w:rPr>
                <w:rFonts w:ascii="Times New Roman" w:hAnsi="Times New Roman"/>
                <w:sz w:val="22"/>
                <w:szCs w:val="22"/>
                <w:lang w:val="en-US"/>
              </w:rPr>
            </w:pPr>
            <w:r w:rsidRPr="00735031">
              <w:rPr>
                <w:rFonts w:ascii="Times New Roman" w:hAnsi="Times New Roman"/>
                <w:sz w:val="22"/>
                <w:szCs w:val="22"/>
              </w:rPr>
              <w:t>80</w:t>
            </w:r>
          </w:p>
        </w:tc>
      </w:tr>
      <w:tr w:rsidRPr="00735031" w:rsidR="00735031" w:rsidTr="004034C6" w14:paraId="11479A6D" w14:textId="77777777">
        <w:trPr>
          <w:trHeight w:val="309"/>
          <w:jc w:val="center"/>
        </w:trPr>
        <w:tc>
          <w:tcPr>
            <w:tcW w:w="1418" w:type="dxa"/>
          </w:tcPr>
          <w:p w:rsidRPr="00735031" w:rsidR="00E011AC" w:rsidP="004034C6" w:rsidRDefault="00E011AC" w14:paraId="1C398FCB" w14:textId="77777777">
            <w:pPr>
              <w:pStyle w:val="Cislovani3"/>
              <w:numPr>
                <w:ilvl w:val="0"/>
                <w:numId w:val="0"/>
              </w:numPr>
              <w:spacing w:before="0" w:line="240" w:lineRule="auto"/>
              <w:rPr>
                <w:rFonts w:ascii="Times New Roman" w:hAnsi="Times New Roman"/>
                <w:sz w:val="22"/>
                <w:szCs w:val="22"/>
              </w:rPr>
            </w:pPr>
            <w:r w:rsidRPr="00735031">
              <w:rPr>
                <w:rFonts w:ascii="Times New Roman" w:hAnsi="Times New Roman"/>
                <w:sz w:val="22"/>
                <w:szCs w:val="22"/>
              </w:rPr>
              <w:t>2.</w:t>
            </w:r>
          </w:p>
        </w:tc>
        <w:tc>
          <w:tcPr>
            <w:tcW w:w="3827" w:type="dxa"/>
          </w:tcPr>
          <w:p w:rsidRPr="00735031" w:rsidR="00E011AC" w:rsidP="004034C6" w:rsidRDefault="00E011AC" w14:paraId="674E2F24" w14:textId="77777777">
            <w:pPr>
              <w:pStyle w:val="Cislovani3"/>
              <w:numPr>
                <w:ilvl w:val="0"/>
                <w:numId w:val="0"/>
              </w:numPr>
              <w:spacing w:before="0" w:line="240" w:lineRule="auto"/>
              <w:rPr>
                <w:rFonts w:ascii="Times New Roman" w:hAnsi="Times New Roman"/>
                <w:sz w:val="22"/>
                <w:szCs w:val="22"/>
              </w:rPr>
            </w:pPr>
            <w:r w:rsidRPr="00735031">
              <w:rPr>
                <w:rFonts w:ascii="Times New Roman" w:hAnsi="Times New Roman"/>
                <w:sz w:val="22"/>
                <w:szCs w:val="22"/>
              </w:rPr>
              <w:t>Kvalita metodiky realizace kurzů</w:t>
            </w:r>
          </w:p>
        </w:tc>
        <w:tc>
          <w:tcPr>
            <w:tcW w:w="1276" w:type="dxa"/>
          </w:tcPr>
          <w:p w:rsidRPr="00735031" w:rsidR="00E011AC" w:rsidP="004034C6" w:rsidRDefault="00902DFD" w14:paraId="3D737476" w14:textId="065365C3">
            <w:pPr>
              <w:pStyle w:val="Cislovani3"/>
              <w:numPr>
                <w:ilvl w:val="0"/>
                <w:numId w:val="0"/>
              </w:numPr>
              <w:spacing w:before="0" w:line="240" w:lineRule="auto"/>
              <w:rPr>
                <w:rFonts w:ascii="Times New Roman" w:hAnsi="Times New Roman"/>
                <w:strike/>
                <w:sz w:val="22"/>
                <w:szCs w:val="22"/>
              </w:rPr>
            </w:pPr>
            <w:r w:rsidRPr="00735031">
              <w:rPr>
                <w:rFonts w:ascii="Times New Roman" w:hAnsi="Times New Roman"/>
                <w:sz w:val="22"/>
                <w:szCs w:val="22"/>
              </w:rPr>
              <w:t>20</w:t>
            </w:r>
          </w:p>
        </w:tc>
      </w:tr>
    </w:tbl>
    <w:p w:rsidRPr="00735031" w:rsidR="00C60808" w:rsidP="00C60808" w:rsidRDefault="00C60808" w14:paraId="63826E5D" w14:textId="532CB680">
      <w:r w:rsidRPr="00735031">
        <w:t xml:space="preserve">V rámci dílčího hodnotícího kritéria č. 1 – Nabídková cena bez DPH, bude hodnocena celková nabídková cena uchazeče za celý předmět plnění v Kč bez DPH. </w:t>
      </w:r>
    </w:p>
    <w:p w:rsidRPr="00735031" w:rsidR="00C60808" w:rsidP="00C60808" w:rsidRDefault="00C60808" w14:paraId="1DD0D030" w14:textId="76A711E1">
      <w:r w:rsidRPr="00735031">
        <w:t>V rámci dílčího hodnotícího kritéria č. 2 - kvalita metodiky realizace kurzů</w:t>
      </w:r>
      <w:r w:rsidRPr="00735031" w:rsidR="00E93401">
        <w:t>,</w:t>
      </w:r>
      <w:r w:rsidRPr="00735031">
        <w:t xml:space="preserve"> se dle předložené nabídky uchazeče s </w:t>
      </w:r>
      <w:r w:rsidRPr="00735031">
        <w:rPr>
          <w:b/>
        </w:rPr>
        <w:t>popisem metodiky realizace kurzů</w:t>
      </w:r>
      <w:r w:rsidRPr="00735031">
        <w:t xml:space="preserve"> (dále také jen „metodika“) bude hodnotit kvalita a komplexnost metodiky pro realizaci kurzů. Uchazeč </w:t>
      </w:r>
      <w:r w:rsidRPr="00735031" w:rsidR="00E93401">
        <w:t xml:space="preserve">v nabídce </w:t>
      </w:r>
      <w:r w:rsidRPr="00735031">
        <w:t xml:space="preserve">předloží metodiku, jejímiž minimálními náležitostmi bude </w:t>
      </w:r>
    </w:p>
    <w:p w:rsidRPr="00735031" w:rsidR="00C60808" w:rsidP="00E93401" w:rsidRDefault="00C60808" w14:paraId="6ECF7237" w14:textId="77777777">
      <w:pPr>
        <w:numPr>
          <w:ilvl w:val="1"/>
          <w:numId w:val="26"/>
        </w:numPr>
        <w:tabs>
          <w:tab w:val="clear" w:pos="709"/>
          <w:tab w:val="left" w:pos="851"/>
        </w:tabs>
        <w:ind w:left="851" w:hanging="284"/>
      </w:pPr>
      <w:r w:rsidRPr="00735031">
        <w:t xml:space="preserve">navrhovaný způsob přípravy a organizace kurzů, </w:t>
      </w:r>
    </w:p>
    <w:p w:rsidRPr="00735031" w:rsidR="00C60808" w:rsidP="00E93401" w:rsidRDefault="00C60808" w14:paraId="275D8B56" w14:textId="0265CA58">
      <w:pPr>
        <w:numPr>
          <w:ilvl w:val="1"/>
          <w:numId w:val="26"/>
        </w:numPr>
        <w:tabs>
          <w:tab w:val="clear" w:pos="709"/>
          <w:tab w:val="left" w:pos="851"/>
        </w:tabs>
        <w:ind w:left="851" w:hanging="284"/>
      </w:pPr>
      <w:r w:rsidRPr="00735031">
        <w:t>navrhovanou návaznost jednotlivých dílčích kurzů</w:t>
      </w:r>
      <w:r w:rsidRPr="00735031" w:rsidR="00E93401">
        <w:t>,</w:t>
      </w:r>
    </w:p>
    <w:p w:rsidRPr="00735031" w:rsidR="00C60808" w:rsidP="00E93401" w:rsidRDefault="00C60808" w14:paraId="4AB736B0" w14:textId="77777777">
      <w:pPr>
        <w:numPr>
          <w:ilvl w:val="1"/>
          <w:numId w:val="26"/>
        </w:numPr>
        <w:tabs>
          <w:tab w:val="clear" w:pos="709"/>
          <w:tab w:val="left" w:pos="851"/>
        </w:tabs>
        <w:ind w:left="851" w:hanging="284"/>
      </w:pPr>
      <w:r w:rsidRPr="00735031">
        <w:t>navrhované výukové metody a formy,</w:t>
      </w:r>
    </w:p>
    <w:p w:rsidRPr="00735031" w:rsidR="00C60808" w:rsidP="00E93401" w:rsidRDefault="00C60808" w14:paraId="71B9CC9C" w14:textId="77777777">
      <w:pPr>
        <w:numPr>
          <w:ilvl w:val="1"/>
          <w:numId w:val="26"/>
        </w:numPr>
        <w:tabs>
          <w:tab w:val="clear" w:pos="709"/>
          <w:tab w:val="left" w:pos="851"/>
        </w:tabs>
        <w:ind w:left="851" w:hanging="284"/>
      </w:pPr>
      <w:r w:rsidRPr="00735031">
        <w:t>navrhované školící pomůcky a podklady a studijní materiály,</w:t>
      </w:r>
    </w:p>
    <w:p w:rsidRPr="00735031" w:rsidR="00C60808" w:rsidP="00E93401" w:rsidRDefault="00C60808" w14:paraId="7FEB723B" w14:textId="77777777">
      <w:pPr>
        <w:numPr>
          <w:ilvl w:val="1"/>
          <w:numId w:val="26"/>
        </w:numPr>
        <w:tabs>
          <w:tab w:val="clear" w:pos="709"/>
          <w:tab w:val="left" w:pos="851"/>
        </w:tabs>
        <w:ind w:left="851" w:hanging="284"/>
      </w:pPr>
      <w:r w:rsidRPr="00735031">
        <w:t>navrhovaný způsob komunikace s účastníky kurzů,</w:t>
      </w:r>
    </w:p>
    <w:p w:rsidRPr="00735031" w:rsidR="00C60808" w:rsidP="00E93401" w:rsidRDefault="00C60808" w14:paraId="068A417D" w14:textId="77777777">
      <w:pPr>
        <w:numPr>
          <w:ilvl w:val="0"/>
          <w:numId w:val="0"/>
        </w:numPr>
        <w:ind w:left="567"/>
      </w:pPr>
      <w:r w:rsidRPr="00735031">
        <w:t>s popisem případných odchylek u jednotlivých dílčích kurzů.</w:t>
      </w:r>
    </w:p>
    <w:p w:rsidRPr="00735031" w:rsidR="00C60808" w:rsidP="00E93401" w:rsidRDefault="00C60808" w14:paraId="00FF1C39" w14:textId="4D79D7DE">
      <w:pPr>
        <w:numPr>
          <w:ilvl w:val="0"/>
          <w:numId w:val="0"/>
        </w:numPr>
        <w:ind w:left="567"/>
      </w:pPr>
      <w:r w:rsidRPr="00735031">
        <w:lastRenderedPageBreak/>
        <w:t xml:space="preserve">V tomto dílčím kritériu bude nejlépe hodnocena nabídka, která ve svém celku má metodiku logicky a komplexně nastavenou a navazující na předmět zakázky, </w:t>
      </w:r>
      <w:r w:rsidRPr="00735031" w:rsidR="00E93401">
        <w:t xml:space="preserve">a zároveň je srozumitelná a přehledná, </w:t>
      </w:r>
      <w:r w:rsidRPr="00735031">
        <w:t>přičemž lépe bude hodnocena metodika, v níž navrhovaný způsob přípravy a organizace kurzů je</w:t>
      </w:r>
      <w:r w:rsidRPr="00735031" w:rsidR="008A7D61">
        <w:t> </w:t>
      </w:r>
      <w:r w:rsidRPr="00735031">
        <w:t>komplexní a co nejméně zatěžuje zadavatele před realizací samotných kurzů, jednotlivé kurzy má logicky provázány (tak, že jednotlivé kurzy na sebe logicky navazují podle předpokládané úrovně znalostí účastníka, od nejméně po nejvíce náročné kurzy), navrhuje</w:t>
      </w:r>
      <w:r w:rsidRPr="00735031" w:rsidR="008A7D61">
        <w:t xml:space="preserve"> pestré a interaktivní metody a </w:t>
      </w:r>
      <w:r w:rsidRPr="00735031">
        <w:t xml:space="preserve">formy výuky, jejíž navrhované výukové metody jsou motivační a flexibilní ve vztahu k potřebám účastníkům kurzů, navrhuje pestré a interaktivní školicí pomůcky a podklady a studijní materiály, má nastavené dostatečné, avšak technicky nenáročné komunikační kanály s účastníky kurzů. </w:t>
      </w:r>
    </w:p>
    <w:p w:rsidRPr="00735031" w:rsidR="00E93401" w:rsidP="00E93401" w:rsidRDefault="00E93401" w14:paraId="4AD609A5" w14:textId="77777777">
      <w:r w:rsidRPr="00735031">
        <w:rPr>
          <w:b/>
        </w:rPr>
        <w:t>Způsob hodnocení</w:t>
      </w:r>
      <w:r w:rsidRPr="00735031">
        <w:t xml:space="preserve">:  </w:t>
      </w:r>
    </w:p>
    <w:p w:rsidRPr="00017382" w:rsidR="00E93401" w:rsidP="00017382" w:rsidRDefault="00E93401" w14:paraId="0C7CFDFE" w14:textId="4DCB80D2">
      <w:pPr>
        <w:numPr>
          <w:ilvl w:val="2"/>
          <w:numId w:val="19"/>
        </w:numPr>
        <w:tabs>
          <w:tab w:val="clear" w:pos="709"/>
          <w:tab w:val="left" w:pos="1134"/>
        </w:tabs>
        <w:ind w:left="1134" w:hanging="567"/>
      </w:pPr>
      <w:r w:rsidRPr="00735031">
        <w:t xml:space="preserve">Pro hodnocení nabídek bude použita bodovací stupnice v rozsahu </w:t>
      </w:r>
      <w:r w:rsidRPr="00735031" w:rsidR="001B5B9A">
        <w:t>1</w:t>
      </w:r>
      <w:r w:rsidRPr="00735031">
        <w:t xml:space="preserve"> až 100 bodů pro každé dílčí kritérium. Každé jednotlivé nabídce je </w:t>
      </w:r>
      <w:r w:rsidRPr="00017382">
        <w:t>dle dílčího kritéria přidělena bodová hodnota, která odráží úspěšnost předmětné nabídky v rámci dílčího kritéria</w:t>
      </w:r>
    </w:p>
    <w:p w:rsidRPr="00017382" w:rsidR="00E93401" w:rsidP="00017382" w:rsidRDefault="00E93401" w14:paraId="3228A52F" w14:textId="5273F90D">
      <w:pPr>
        <w:numPr>
          <w:ilvl w:val="2"/>
          <w:numId w:val="19"/>
        </w:numPr>
        <w:tabs>
          <w:tab w:val="clear" w:pos="709"/>
          <w:tab w:val="left" w:pos="1134"/>
        </w:tabs>
        <w:ind w:left="1134" w:hanging="567"/>
      </w:pPr>
      <w:r w:rsidRPr="00017382">
        <w:t xml:space="preserve">Pro číselně vyjádřitelná dílčí kritéria (hodnotící kritérium č. 1 – </w:t>
      </w:r>
      <w:r w:rsidRPr="00017382" w:rsidR="001B5B9A">
        <w:t xml:space="preserve">Nabídková </w:t>
      </w:r>
      <w:r w:rsidRPr="00017382">
        <w:t>cena bez DPH), pro která má nejvhodnější nabídka minimální hodnotu kritéria, získá hodnocená nabídka bodovou hodnotu, která vznikne násobkem 100 a poměru hodnoty nabídky k hodnotě nejvhodnější nabídky.</w:t>
      </w:r>
    </w:p>
    <w:tbl>
      <w:tblPr>
        <w:tblW w:w="7780" w:type="dxa"/>
        <w:tblInd w:w="1346" w:type="dxa"/>
        <w:tblCellMar>
          <w:left w:w="70" w:type="dxa"/>
          <w:right w:w="70" w:type="dxa"/>
        </w:tblCellMar>
        <w:tblLook w:firstRow="1" w:lastRow="0" w:firstColumn="1" w:lastColumn="0" w:noHBand="0" w:noVBand="1" w:val="04A0"/>
      </w:tblPr>
      <w:tblGrid>
        <w:gridCol w:w="960"/>
        <w:gridCol w:w="3940"/>
        <w:gridCol w:w="2880"/>
      </w:tblGrid>
      <w:tr w:rsidRPr="00017382" w:rsidR="00017382" w:rsidTr="004034C6" w14:paraId="4B959F2E" w14:textId="77777777">
        <w:trPr>
          <w:trHeight w:val="300"/>
        </w:trPr>
        <w:tc>
          <w:tcPr>
            <w:tcW w:w="960" w:type="dxa"/>
            <w:vMerge w:val="restart"/>
            <w:tcBorders>
              <w:top w:val="single" w:color="auto" w:sz="4" w:space="0"/>
              <w:left w:val="single" w:color="auto" w:sz="4" w:space="0"/>
              <w:bottom w:val="single" w:color="000000" w:sz="4" w:space="0"/>
            </w:tcBorders>
            <w:shd w:val="clear" w:color="auto" w:fill="auto"/>
            <w:vAlign w:val="center"/>
            <w:hideMark/>
          </w:tcPr>
          <w:p w:rsidRPr="00017382" w:rsidR="00E93401" w:rsidP="001B5B9A" w:rsidRDefault="00E93401" w14:paraId="5C55C07B" w14:textId="77777777">
            <w:pPr>
              <w:numPr>
                <w:ilvl w:val="0"/>
                <w:numId w:val="0"/>
              </w:numPr>
              <w:rPr>
                <w:lang w:eastAsia="cs-CZ"/>
              </w:rPr>
            </w:pPr>
            <w:r w:rsidRPr="00017382">
              <w:rPr>
                <w:lang w:eastAsia="cs-CZ"/>
              </w:rPr>
              <w:t>100 x</w:t>
            </w:r>
          </w:p>
        </w:tc>
        <w:tc>
          <w:tcPr>
            <w:tcW w:w="3940" w:type="dxa"/>
            <w:tcBorders>
              <w:top w:val="single" w:color="auto" w:sz="4" w:space="0"/>
              <w:left w:val="nil"/>
              <w:bottom w:val="single" w:color="auto" w:sz="4" w:space="0"/>
            </w:tcBorders>
            <w:shd w:val="clear" w:color="auto" w:fill="auto"/>
            <w:noWrap/>
            <w:vAlign w:val="bottom"/>
            <w:hideMark/>
          </w:tcPr>
          <w:p w:rsidRPr="00017382" w:rsidR="00E93401" w:rsidP="001B5B9A" w:rsidRDefault="00E93401" w14:paraId="60C628AA" w14:textId="77777777">
            <w:pPr>
              <w:numPr>
                <w:ilvl w:val="0"/>
                <w:numId w:val="0"/>
              </w:numPr>
              <w:rPr>
                <w:lang w:eastAsia="cs-CZ"/>
              </w:rPr>
            </w:pPr>
            <w:r w:rsidRPr="00017382">
              <w:rPr>
                <w:lang w:eastAsia="cs-CZ"/>
              </w:rPr>
              <w:t>nejvhodnější nabídka (tzn. nejnižší cena)</w:t>
            </w:r>
          </w:p>
        </w:tc>
        <w:tc>
          <w:tcPr>
            <w:tcW w:w="2880" w:type="dxa"/>
            <w:vMerge w:val="restart"/>
            <w:tcBorders>
              <w:top w:val="single" w:color="auto" w:sz="4" w:space="0"/>
              <w:bottom w:val="single" w:color="auto" w:sz="4" w:space="0"/>
              <w:right w:val="single" w:color="auto" w:sz="4" w:space="0"/>
            </w:tcBorders>
            <w:shd w:val="clear" w:color="auto" w:fill="auto"/>
            <w:vAlign w:val="center"/>
            <w:hideMark/>
          </w:tcPr>
          <w:p w:rsidRPr="00017382" w:rsidR="00E93401" w:rsidP="001B5B9A" w:rsidRDefault="00E93401" w14:paraId="2D12F6DF" w14:textId="77777777">
            <w:pPr>
              <w:numPr>
                <w:ilvl w:val="0"/>
                <w:numId w:val="0"/>
              </w:numPr>
              <w:rPr>
                <w:lang w:eastAsia="cs-CZ"/>
              </w:rPr>
            </w:pPr>
            <w:r w:rsidRPr="00017382">
              <w:rPr>
                <w:lang w:eastAsia="cs-CZ"/>
              </w:rPr>
              <w:t>x váha vyjádřená v procentech</w:t>
            </w:r>
          </w:p>
        </w:tc>
      </w:tr>
      <w:tr w:rsidRPr="00017382" w:rsidR="00017382" w:rsidTr="004034C6" w14:paraId="7D7ABF97" w14:textId="77777777">
        <w:trPr>
          <w:trHeight w:val="300"/>
        </w:trPr>
        <w:tc>
          <w:tcPr>
            <w:tcW w:w="960" w:type="dxa"/>
            <w:vMerge/>
            <w:tcBorders>
              <w:top w:val="single" w:color="000000" w:sz="4" w:space="0"/>
              <w:left w:val="single" w:color="auto" w:sz="4" w:space="0"/>
              <w:bottom w:val="single" w:color="000000" w:sz="4" w:space="0"/>
            </w:tcBorders>
            <w:vAlign w:val="center"/>
            <w:hideMark/>
          </w:tcPr>
          <w:p w:rsidRPr="00017382" w:rsidR="00E93401" w:rsidP="001B5B9A" w:rsidRDefault="00E93401" w14:paraId="46087D34" w14:textId="77777777">
            <w:pPr>
              <w:numPr>
                <w:ilvl w:val="0"/>
                <w:numId w:val="0"/>
              </w:numPr>
              <w:rPr>
                <w:lang w:eastAsia="cs-CZ"/>
              </w:rPr>
            </w:pPr>
          </w:p>
        </w:tc>
        <w:tc>
          <w:tcPr>
            <w:tcW w:w="3940" w:type="dxa"/>
            <w:tcBorders>
              <w:top w:val="nil"/>
              <w:left w:val="nil"/>
              <w:bottom w:val="single" w:color="auto" w:sz="4" w:space="0"/>
            </w:tcBorders>
            <w:shd w:val="clear" w:color="auto" w:fill="auto"/>
            <w:noWrap/>
            <w:vAlign w:val="bottom"/>
            <w:hideMark/>
          </w:tcPr>
          <w:p w:rsidRPr="00017382" w:rsidR="00E93401" w:rsidP="001B5B9A" w:rsidRDefault="001B5B9A" w14:paraId="4EB81765" w14:textId="080236A5">
            <w:pPr>
              <w:numPr>
                <w:ilvl w:val="0"/>
                <w:numId w:val="0"/>
              </w:numPr>
              <w:rPr>
                <w:lang w:eastAsia="cs-CZ"/>
              </w:rPr>
            </w:pPr>
            <w:r w:rsidRPr="00017382">
              <w:rPr>
                <w:lang w:eastAsia="cs-CZ"/>
              </w:rPr>
              <w:t xml:space="preserve">nabídková </w:t>
            </w:r>
            <w:r w:rsidRPr="00017382" w:rsidR="00E93401">
              <w:rPr>
                <w:lang w:eastAsia="cs-CZ"/>
              </w:rPr>
              <w:t>cena hodnocené nabídky</w:t>
            </w:r>
          </w:p>
        </w:tc>
        <w:tc>
          <w:tcPr>
            <w:tcW w:w="2880" w:type="dxa"/>
            <w:vMerge/>
            <w:tcBorders>
              <w:top w:val="single" w:color="000000" w:sz="4" w:space="0"/>
              <w:bottom w:val="single" w:color="auto" w:sz="4" w:space="0"/>
              <w:right w:val="single" w:color="auto" w:sz="4" w:space="0"/>
            </w:tcBorders>
            <w:vAlign w:val="center"/>
            <w:hideMark/>
          </w:tcPr>
          <w:p w:rsidRPr="00017382" w:rsidR="00E93401" w:rsidP="001B5B9A" w:rsidRDefault="00E93401" w14:paraId="07665FED" w14:textId="77777777">
            <w:pPr>
              <w:numPr>
                <w:ilvl w:val="0"/>
                <w:numId w:val="0"/>
              </w:numPr>
              <w:rPr>
                <w:lang w:eastAsia="cs-CZ"/>
              </w:rPr>
            </w:pPr>
          </w:p>
        </w:tc>
      </w:tr>
    </w:tbl>
    <w:p w:rsidRPr="00017382" w:rsidR="00E93401" w:rsidP="00017382" w:rsidRDefault="00E93401" w14:paraId="660A480A" w14:textId="16CEC81E">
      <w:pPr>
        <w:numPr>
          <w:ilvl w:val="2"/>
          <w:numId w:val="19"/>
        </w:numPr>
        <w:tabs>
          <w:tab w:val="clear" w:pos="709"/>
          <w:tab w:val="left" w:pos="1134"/>
        </w:tabs>
        <w:ind w:left="1134" w:hanging="567"/>
      </w:pPr>
      <w:r w:rsidRPr="00017382">
        <w:t>Pro dílčí kritéria, která nelze vyjádřit číselně (hodnotícího kritéri</w:t>
      </w:r>
      <w:r w:rsidRPr="00017382" w:rsidR="001B5B9A">
        <w:t>um</w:t>
      </w:r>
      <w:r w:rsidRPr="00017382">
        <w:t xml:space="preserve"> č. 2  - kvalita metodiky realizace kurzů) sestaví hodnotící komise pořadí nabídek od nejvhodnější k nejméně vhodné a přiřadí nejvhodnější nabídce 100 bodů</w:t>
      </w:r>
      <w:r w:rsidRPr="00017382" w:rsidR="001B5B9A">
        <w:t>, ostatním</w:t>
      </w:r>
      <w:r w:rsidRPr="00017382" w:rsidR="0021618B">
        <w:t xml:space="preserve"> body odpovídající porovnání s nejvhodnější nabídkou v daném kritériu</w:t>
      </w:r>
      <w:r w:rsidRPr="00017382">
        <w:t>.</w:t>
      </w:r>
    </w:p>
    <w:tbl>
      <w:tblPr>
        <w:tblW w:w="7780" w:type="dxa"/>
        <w:tblInd w:w="1346" w:type="dxa"/>
        <w:tblCellMar>
          <w:left w:w="70" w:type="dxa"/>
          <w:right w:w="70" w:type="dxa"/>
        </w:tblCellMar>
        <w:tblLook w:firstRow="1" w:lastRow="0" w:firstColumn="1" w:lastColumn="0" w:noHBand="0" w:noVBand="1" w:val="04A0"/>
      </w:tblPr>
      <w:tblGrid>
        <w:gridCol w:w="960"/>
        <w:gridCol w:w="3940"/>
        <w:gridCol w:w="2880"/>
      </w:tblGrid>
      <w:tr w:rsidRPr="00017382" w:rsidR="00017382" w:rsidTr="004034C6" w14:paraId="73D4D251" w14:textId="77777777">
        <w:trPr>
          <w:trHeight w:val="300"/>
        </w:trPr>
        <w:tc>
          <w:tcPr>
            <w:tcW w:w="960" w:type="dxa"/>
            <w:tcBorders>
              <w:top w:val="single" w:color="auto" w:sz="4" w:space="0"/>
              <w:left w:val="single" w:color="auto" w:sz="4" w:space="0"/>
              <w:bottom w:val="single" w:color="000000" w:sz="4" w:space="0"/>
            </w:tcBorders>
            <w:shd w:val="clear" w:color="auto" w:fill="auto"/>
            <w:vAlign w:val="center"/>
            <w:hideMark/>
          </w:tcPr>
          <w:p w:rsidRPr="00017382" w:rsidR="00E93401" w:rsidP="001B5B9A" w:rsidRDefault="00E93401" w14:paraId="337A95EE" w14:textId="77777777">
            <w:pPr>
              <w:numPr>
                <w:ilvl w:val="0"/>
                <w:numId w:val="0"/>
              </w:numPr>
              <w:spacing w:after="0" w:line="240" w:lineRule="auto"/>
              <w:jc w:val="center"/>
              <w:rPr>
                <w:rFonts w:eastAsia="Times New Roman"/>
                <w:lang w:eastAsia="cs-CZ"/>
              </w:rPr>
            </w:pPr>
          </w:p>
        </w:tc>
        <w:tc>
          <w:tcPr>
            <w:tcW w:w="3940" w:type="dxa"/>
            <w:tcBorders>
              <w:top w:val="single" w:color="auto" w:sz="4" w:space="0"/>
              <w:left w:val="nil"/>
              <w:bottom w:val="single" w:color="auto" w:sz="4" w:space="0"/>
            </w:tcBorders>
            <w:shd w:val="clear" w:color="auto" w:fill="auto"/>
            <w:noWrap/>
            <w:vAlign w:val="bottom"/>
            <w:hideMark/>
          </w:tcPr>
          <w:p w:rsidRPr="00017382" w:rsidR="00E93401" w:rsidP="001B5B9A" w:rsidRDefault="00E93401" w14:paraId="00D68D54" w14:textId="77777777">
            <w:pPr>
              <w:numPr>
                <w:ilvl w:val="0"/>
                <w:numId w:val="0"/>
              </w:numPr>
              <w:spacing w:after="0" w:line="240" w:lineRule="auto"/>
              <w:jc w:val="center"/>
              <w:rPr>
                <w:rFonts w:eastAsia="Times New Roman"/>
                <w:lang w:eastAsia="cs-CZ"/>
              </w:rPr>
            </w:pPr>
            <w:r w:rsidRPr="00017382">
              <w:rPr>
                <w:rFonts w:eastAsia="Times New Roman"/>
                <w:lang w:eastAsia="cs-CZ"/>
              </w:rPr>
              <w:t>počet bodů hodnocené nabídky</w:t>
            </w:r>
          </w:p>
        </w:tc>
        <w:tc>
          <w:tcPr>
            <w:tcW w:w="2880" w:type="dxa"/>
            <w:tcBorders>
              <w:top w:val="single" w:color="auto" w:sz="4" w:space="0"/>
              <w:bottom w:val="single" w:color="auto" w:sz="4" w:space="0"/>
              <w:right w:val="single" w:color="auto" w:sz="4" w:space="0"/>
            </w:tcBorders>
            <w:shd w:val="clear" w:color="auto" w:fill="auto"/>
            <w:vAlign w:val="center"/>
            <w:hideMark/>
          </w:tcPr>
          <w:p w:rsidRPr="00017382" w:rsidR="00E93401" w:rsidP="001B5B9A" w:rsidRDefault="00E93401" w14:paraId="41F87607" w14:textId="77777777">
            <w:pPr>
              <w:numPr>
                <w:ilvl w:val="0"/>
                <w:numId w:val="0"/>
              </w:numPr>
              <w:spacing w:after="0" w:line="240" w:lineRule="auto"/>
              <w:jc w:val="center"/>
              <w:rPr>
                <w:rFonts w:eastAsia="Times New Roman"/>
                <w:lang w:eastAsia="cs-CZ"/>
              </w:rPr>
            </w:pPr>
            <w:r w:rsidRPr="00017382">
              <w:rPr>
                <w:rFonts w:eastAsia="Times New Roman"/>
                <w:lang w:eastAsia="cs-CZ"/>
              </w:rPr>
              <w:t>x váha vyjádřená v procentech</w:t>
            </w:r>
          </w:p>
        </w:tc>
      </w:tr>
    </w:tbl>
    <w:p w:rsidRPr="00017382" w:rsidR="00E93401" w:rsidP="00017382" w:rsidRDefault="00E93401" w14:paraId="15121060" w14:textId="6412F311">
      <w:pPr>
        <w:numPr>
          <w:ilvl w:val="2"/>
          <w:numId w:val="19"/>
        </w:numPr>
        <w:tabs>
          <w:tab w:val="clear" w:pos="709"/>
          <w:tab w:val="left" w:pos="1134"/>
        </w:tabs>
        <w:ind w:left="1134" w:hanging="567"/>
      </w:pPr>
      <w:r w:rsidRPr="00017382">
        <w:t>Hodnocení podle bodovací metody bude provedeno tak, že bodové hodnoty přiřazené v rámci jednotlivých kritérií budou násobeny příslušnou váhou. Na základě součtu výsledných hodnot u jednotlivých nabídek bude sestaveno konečné pořadí úspěšnosti nabídek, přičemž jako nejvýhodnější bude vyhodnocena nabídka s nejvyšším součtem bodů.</w:t>
      </w:r>
    </w:p>
    <w:p w:rsidRPr="00E7009B" w:rsidR="00753EC5" w:rsidP="00753EC5" w:rsidRDefault="00753EC5" w14:paraId="6C619497" w14:textId="679B2D60">
      <w:pPr>
        <w:pStyle w:val="Nadpis1"/>
      </w:pPr>
      <w:r w:rsidRPr="00E7009B">
        <w:t>Další podmínky</w:t>
      </w:r>
      <w:r w:rsidRPr="00E7009B" w:rsidR="00DB3264">
        <w:t xml:space="preserve"> a informace</w:t>
      </w:r>
      <w:r w:rsidRPr="00E7009B">
        <w:t>:</w:t>
      </w:r>
    </w:p>
    <w:p w:rsidRPr="00E7009B" w:rsidR="002C2854" w:rsidP="00DB3264" w:rsidRDefault="00DB3264" w14:paraId="2A5FF027" w14:textId="77777777">
      <w:r w:rsidRPr="00E7009B">
        <w:rPr>
          <w:b/>
        </w:rPr>
        <w:t xml:space="preserve">Zrušení zadávacího řízení: </w:t>
      </w:r>
    </w:p>
    <w:p w:rsidR="00E7009B" w:rsidP="002C2854" w:rsidRDefault="00DB3264" w14:paraId="44926A73" w14:textId="77777777">
      <w:pPr>
        <w:pStyle w:val="Bezmezer"/>
        <w:numPr>
          <w:ilvl w:val="0"/>
          <w:numId w:val="0"/>
        </w:numPr>
        <w:ind w:left="720"/>
      </w:pPr>
      <w:r w:rsidRPr="00E7009B">
        <w:t xml:space="preserve">Zadavatel je povinen, resp. oprávněn zrušit zadávací řízení za podmínek dále uvedených, nejpozději však do okamžiku uzavření smlouvy. Za tímto účelem vydá zadavatel písemné rozhodnutí o zrušení s uvedením důvodu pro zrušení.  O zrušení zadávacího řízení zadavatel bezodkladně informuje všechny uchazeče, jejichž včas podaná nabídka nebyla vyřazena při posuzování úplnosti, respektive v době před uplynutím lhůty pro podávání nabídek bezodkladně informuje všechny oslovené dodavatele. O zrušení zadávacího řízení včetně odůvodnění tohoto zrušení zadavatel uchazeče informuje </w:t>
      </w:r>
      <w:r w:rsidRPr="00E7009B" w:rsidR="002C2854">
        <w:t xml:space="preserve">zveřejněním na profilu zadavatele a na webové stránce www.esfcr.cz. </w:t>
      </w:r>
    </w:p>
    <w:p w:rsidRPr="00E7009B" w:rsidR="00DB3264" w:rsidP="002C2854" w:rsidRDefault="00DB3264" w14:paraId="5921B12A" w14:textId="7380BD4C">
      <w:pPr>
        <w:pStyle w:val="Bezmezer"/>
        <w:numPr>
          <w:ilvl w:val="0"/>
          <w:numId w:val="0"/>
        </w:numPr>
        <w:ind w:left="720"/>
      </w:pPr>
    </w:p>
    <w:p w:rsidR="002C2854" w:rsidP="002C2854" w:rsidRDefault="002C2854" w14:paraId="4C22C37A" w14:textId="49A5BF78">
      <w:pPr>
        <w:pStyle w:val="Bezmezer"/>
        <w:numPr>
          <w:ilvl w:val="0"/>
          <w:numId w:val="0"/>
        </w:numPr>
        <w:ind w:left="720"/>
      </w:pPr>
      <w:r w:rsidRPr="00E7009B">
        <w:lastRenderedPageBreak/>
        <w:t>Zadavatel zruší zadávací řízení bez zbytečného odkladu, pokud a) nebyly ve stanovené lhůtě podány žádné nabídky, b) byly ve stanovené lhůtě podány pouze neúplné nabídky nebo nabídky, které jsou v rozporu s požadavky</w:t>
      </w:r>
      <w:r>
        <w:t xml:space="preserve"> dle 6.2. této zadávací dokumentace, c) byly zjištěny vážné nesrovnalosti nebo chyby ve výzvě nebo zadávací dokumentaci, nebo d) smlouvu se zadavatelem odmítl uzavřít i třetí uchazeč v pořadí, s nímž bylo možné smlouvu uzavřít, resp. tento uchazeč neposkytl potřebnou součinnost k uzavření smlouvy. </w:t>
      </w:r>
    </w:p>
    <w:p w:rsidR="002C2854" w:rsidP="002C2854" w:rsidRDefault="002C2854" w14:paraId="76AF39C7" w14:textId="77777777">
      <w:pPr>
        <w:pStyle w:val="Bezmezer"/>
        <w:numPr>
          <w:ilvl w:val="0"/>
          <w:numId w:val="0"/>
        </w:numPr>
        <w:ind w:left="720"/>
      </w:pPr>
    </w:p>
    <w:p w:rsidRPr="002C2854" w:rsidR="002C2854" w:rsidP="002C2854" w:rsidRDefault="002C2854" w14:paraId="3B4889AB" w14:textId="722CCF55">
      <w:pPr>
        <w:pStyle w:val="Bezmezer"/>
        <w:numPr>
          <w:ilvl w:val="0"/>
          <w:numId w:val="0"/>
        </w:numPr>
        <w:ind w:left="720"/>
      </w:pPr>
      <w:r>
        <w:t xml:space="preserve">Zadavatel může zrušit zadávací řízení bez zbytečného odkladu, pokud a) v průběhu zadávacího řízení se vyskytly důvody zvláštního zřetele, pro které nelze na zadavateli požadovat, aby v zadávacím řízení pokračoval, b) vybraný uchazeč, popřípadě uchazeč druhý v pořadí, odmítl uzavřít smlouvu nebo neposkytl zadavateli k jejímu uzavření dostatečnou součinnost c) zadavateli byla podána pouze jedna úplná nabídka. </w:t>
      </w:r>
    </w:p>
    <w:p w:rsidR="00017382" w:rsidP="00DB3264" w:rsidRDefault="002C2854" w14:paraId="28FA6EBB" w14:textId="624F209A">
      <w:r w:rsidRPr="002C2854">
        <w:rPr>
          <w:b/>
        </w:rPr>
        <w:t>Oznámení výsledku zadávacího řízení:</w:t>
      </w:r>
      <w:r>
        <w:t xml:space="preserve"> Zadavatel si vyhrazuje právo oznámit výsledek zadávacího řízení na profilu zadavatele. </w:t>
      </w:r>
    </w:p>
    <w:p w:rsidR="00017382" w:rsidP="00017382" w:rsidRDefault="00753EC5" w14:paraId="37E3FD57" w14:textId="4372A342">
      <w:r w:rsidRPr="008E0B81">
        <w:t xml:space="preserve">Uchazeč je vázán celým obsahem předložené nabídky po celou dobu běhu zadávací lhůty, kterou zadavatel stanovuje na </w:t>
      </w:r>
      <w:r>
        <w:t>1</w:t>
      </w:r>
      <w:r w:rsidR="00F923D4">
        <w:t>8</w:t>
      </w:r>
      <w:r>
        <w:t>0</w:t>
      </w:r>
      <w:r w:rsidRPr="008E0B81">
        <w:t xml:space="preserve"> dní. Zadávací lhůta neběží v případech stanovených zákonem.</w:t>
      </w:r>
      <w:r w:rsidRPr="00017382" w:rsidR="00017382">
        <w:t xml:space="preserve"> </w:t>
      </w:r>
    </w:p>
    <w:p w:rsidRPr="00124CD8" w:rsidR="00124CD8" w:rsidP="00124CD8" w:rsidRDefault="00124CD8" w14:paraId="5F021135" w14:textId="0944C5B7">
      <w:r>
        <w:t>Smlouva mezi vybraným uchazečem a zadavatelem je uzavřena okamžikem, kdy zadavatel doručí uchazeči návrh smlouvy, jež uchazeč předložil s nabídkou, podepsaný zadavatelem.</w:t>
      </w:r>
    </w:p>
    <w:p w:rsidRPr="008E0B81" w:rsidR="00753EC5" w:rsidP="00753EC5" w:rsidRDefault="00753EC5" w14:paraId="2BCCCEB7" w14:textId="77777777">
      <w:pPr>
        <w:pStyle w:val="Nadpis2"/>
        <w:tabs>
          <w:tab w:val="clear" w:pos="709"/>
        </w:tabs>
        <w:spacing w:before="240" w:after="120"/>
        <w:ind w:left="567" w:hanging="567"/>
      </w:pPr>
      <w:r w:rsidRPr="008E0B81">
        <w:t xml:space="preserve">Veškeré metodické příručky a manuály jsou k dispozici na webových stránkách </w:t>
      </w:r>
      <w:hyperlink w:tgtFrame="neww" w:tooltip="Stránky Evropského sociálního fondu ČR - odkaz vede mimo tento web a otevře se v novém okně" w:history="true" r:id="rId13">
        <w:r w:rsidRPr="008E0B81">
          <w:t>www.esfcr.cz</w:t>
        </w:r>
      </w:hyperlink>
      <w:r w:rsidRPr="008E0B81">
        <w:t>.</w:t>
      </w:r>
    </w:p>
    <w:p w:rsidR="007158C5" w:rsidP="002B3C94" w:rsidRDefault="007158C5" w14:paraId="568D289E" w14:textId="77777777">
      <w:pPr>
        <w:pStyle w:val="Nadpis1"/>
      </w:pPr>
      <w:r w:rsidRPr="00E02AFA">
        <w:t>Zadávací dokumentace:</w:t>
      </w:r>
    </w:p>
    <w:p w:rsidRPr="00E02AFA" w:rsidR="007158C5" w:rsidP="002B3C94" w:rsidRDefault="007158C5" w14:paraId="568D28A0" w14:textId="5D785E21">
      <w:r w:rsidRPr="00E02AFA">
        <w:t>Zadávací dokumentac</w:t>
      </w:r>
      <w:r w:rsidR="0021618B">
        <w:t>i</w:t>
      </w:r>
      <w:r w:rsidRPr="00E02AFA">
        <w:t xml:space="preserve"> tvoří: </w:t>
      </w:r>
    </w:p>
    <w:p w:rsidRPr="00E02AFA" w:rsidR="007158C5" w:rsidP="002B3C94" w:rsidRDefault="007158C5" w14:paraId="568D28A1" w14:textId="28007D59">
      <w:pPr>
        <w:pStyle w:val="Odstavecseseznamem"/>
        <w:numPr>
          <w:ilvl w:val="0"/>
          <w:numId w:val="6"/>
        </w:numPr>
      </w:pPr>
      <w:r w:rsidRPr="00E02AFA">
        <w:t xml:space="preserve">Výzva k podání nabídky </w:t>
      </w:r>
    </w:p>
    <w:p w:rsidRPr="00E02AFA" w:rsidR="00536C5C" w:rsidP="002B3C94" w:rsidRDefault="007158C5" w14:paraId="568D28A2" w14:textId="77777777">
      <w:pPr>
        <w:pStyle w:val="Odstavecseseznamem"/>
        <w:numPr>
          <w:ilvl w:val="0"/>
          <w:numId w:val="6"/>
        </w:numPr>
      </w:pPr>
      <w:r w:rsidRPr="0021618B">
        <w:t>Příloha č. 1</w:t>
      </w:r>
      <w:r w:rsidRPr="0021618B" w:rsidR="00536C5C">
        <w:t xml:space="preserve">- </w:t>
      </w:r>
      <w:r w:rsidRPr="00E02AFA" w:rsidR="00536C5C">
        <w:t>Specifikace a rozsah předmětu plnění</w:t>
      </w:r>
    </w:p>
    <w:p w:rsidR="004C2F30" w:rsidP="002B3C94" w:rsidRDefault="004C2F30" w14:paraId="568D28A3" w14:textId="15CD4291">
      <w:pPr>
        <w:pStyle w:val="Odstavecseseznamem"/>
        <w:numPr>
          <w:ilvl w:val="0"/>
          <w:numId w:val="6"/>
        </w:numPr>
      </w:pPr>
      <w:r w:rsidRPr="00E02AFA">
        <w:t xml:space="preserve">Příloha č. 2 </w:t>
      </w:r>
      <w:r w:rsidR="00C925F6">
        <w:t>-</w:t>
      </w:r>
      <w:r w:rsidRPr="00E02AFA">
        <w:t xml:space="preserve"> Návrh smlouvy</w:t>
      </w:r>
    </w:p>
    <w:p w:rsidR="00C925F6" w:rsidP="002B3C94" w:rsidRDefault="00C925F6" w14:paraId="70FF15F4" w14:textId="7C57C8F8">
      <w:pPr>
        <w:pStyle w:val="Odstavecseseznamem"/>
        <w:numPr>
          <w:ilvl w:val="0"/>
          <w:numId w:val="6"/>
        </w:numPr>
      </w:pPr>
      <w:r>
        <w:t xml:space="preserve">Příloha č. 3 - Krycí list nabídky </w:t>
      </w:r>
    </w:p>
    <w:p w:rsidRPr="00E02AFA" w:rsidR="00C925F6" w:rsidP="002B3C94" w:rsidRDefault="00C925F6" w14:paraId="7E7F7FD3" w14:textId="22F2E9C0">
      <w:pPr>
        <w:pStyle w:val="Odstavecseseznamem"/>
        <w:numPr>
          <w:ilvl w:val="0"/>
          <w:numId w:val="6"/>
        </w:numPr>
      </w:pPr>
      <w:r>
        <w:t xml:space="preserve">Příloha č. 4 – Harmonogram plateb </w:t>
      </w:r>
    </w:p>
    <w:p w:rsidRPr="002C2854" w:rsidR="008C07E1" w:rsidP="0021618B" w:rsidRDefault="00536C5C" w14:paraId="568D28B0" w14:textId="41055203">
      <w:pPr>
        <w:rPr>
          <w:b/>
        </w:rPr>
      </w:pPr>
      <w:r w:rsidRPr="00E02AFA">
        <w:t>Adres</w:t>
      </w:r>
      <w:r w:rsidR="0021618B">
        <w:t>ou</w:t>
      </w:r>
      <w:r w:rsidRPr="00E02AFA">
        <w:t xml:space="preserve"> pr</w:t>
      </w:r>
      <w:r w:rsidR="0021618B">
        <w:t>o vyžádání zadávací dokumentace je adresa zadavatele.</w:t>
      </w:r>
    </w:p>
    <w:p w:rsidR="002C2854" w:rsidP="002C2854" w:rsidRDefault="002C2854" w14:paraId="606BDDB7" w14:textId="04A2ED0F">
      <w:pPr>
        <w:pStyle w:val="Nadpis1"/>
        <w:numPr>
          <w:ilvl w:val="0"/>
          <w:numId w:val="0"/>
        </w:numPr>
        <w:ind w:left="432" w:hanging="432"/>
      </w:pPr>
    </w:p>
    <w:p w:rsidR="002C2854" w:rsidP="002C2854" w:rsidRDefault="002C2854" w14:paraId="330291DF" w14:textId="596B88C5">
      <w:pPr>
        <w:numPr>
          <w:ilvl w:val="0"/>
          <w:numId w:val="0"/>
        </w:numPr>
        <w:ind w:left="576" w:hanging="576"/>
      </w:pPr>
      <w:r w:rsidRPr="00735031">
        <w:t xml:space="preserve">V Ostravě dne </w:t>
      </w:r>
      <w:r w:rsidR="00C925F6">
        <w:t>30.12.</w:t>
      </w:r>
      <w:r w:rsidRPr="00735031" w:rsidR="00735031">
        <w:t xml:space="preserve">2013 </w:t>
      </w:r>
    </w:p>
    <w:p w:rsidR="002C2854" w:rsidP="002C2854" w:rsidRDefault="002C2854" w14:paraId="37F6ADE6" w14:textId="77777777">
      <w:pPr>
        <w:numPr>
          <w:ilvl w:val="0"/>
          <w:numId w:val="0"/>
        </w:numPr>
        <w:ind w:left="576" w:hanging="576"/>
      </w:pPr>
    </w:p>
    <w:p w:rsidR="002C2854" w:rsidP="002C2854" w:rsidRDefault="002C2854" w14:paraId="0F6B755E" w14:textId="77777777">
      <w:pPr>
        <w:numPr>
          <w:ilvl w:val="0"/>
          <w:numId w:val="0"/>
        </w:numPr>
        <w:ind w:left="576" w:hanging="576"/>
      </w:pPr>
    </w:p>
    <w:p w:rsidR="002C2854" w:rsidP="002C2854" w:rsidRDefault="002C2854" w14:paraId="6390F9C9" w14:textId="5970BBD2">
      <w:pPr>
        <w:numPr>
          <w:ilvl w:val="0"/>
          <w:numId w:val="0"/>
        </w:numPr>
        <w:spacing w:line="240" w:lineRule="auto"/>
        <w:ind w:left="576" w:hanging="576"/>
      </w:pPr>
      <w:r>
        <w:t>____________________</w:t>
      </w:r>
    </w:p>
    <w:p w:rsidRPr="002C2854" w:rsidR="002C2854" w:rsidP="002C2854" w:rsidRDefault="002C2854" w14:paraId="45718D07" w14:textId="77777777">
      <w:pPr>
        <w:numPr>
          <w:ilvl w:val="0"/>
          <w:numId w:val="0"/>
        </w:numPr>
        <w:spacing w:before="0" w:after="0" w:line="240" w:lineRule="auto"/>
        <w:ind w:left="576" w:hanging="576"/>
        <w:jc w:val="left"/>
        <w:rPr>
          <w:b/>
        </w:rPr>
      </w:pPr>
      <w:r w:rsidRPr="002C2854">
        <w:rPr>
          <w:b/>
        </w:rPr>
        <w:t xml:space="preserve">Domov Sluníčko </w:t>
      </w:r>
    </w:p>
    <w:p w:rsidRPr="002C2854" w:rsidR="002C2854" w:rsidP="002C2854" w:rsidRDefault="002C2854" w14:paraId="4C4A4CCA" w14:textId="303C3197">
      <w:pPr>
        <w:numPr>
          <w:ilvl w:val="0"/>
          <w:numId w:val="0"/>
        </w:numPr>
        <w:spacing w:before="0" w:after="0" w:line="240" w:lineRule="auto"/>
        <w:ind w:left="576" w:hanging="576"/>
        <w:jc w:val="left"/>
      </w:pPr>
      <w:r w:rsidRPr="002C2854">
        <w:rPr>
          <w:b/>
        </w:rPr>
        <w:t>Ing. Hana Ježková</w:t>
      </w:r>
      <w:r w:rsidRPr="002C2854">
        <w:t>, ředitelka</w:t>
      </w:r>
    </w:p>
    <w:sectPr w:rsidRPr="002C2854" w:rsidR="002C2854" w:rsidSect="005C50C5">
      <w:headerReference w:type="default" r:id="rId14"/>
      <w:footerReference w:type="default" r:id="rId15"/>
      <w:headerReference w:type="first" r:id="rId16"/>
      <w:footerReference w:type="first" r:id="rId17"/>
      <w:pgSz w:w="12240" w:h="15840"/>
      <w:pgMar w:top="1135" w:right="1183" w:bottom="1417" w:left="1134" w:header="567" w:footer="720" w:gutter="0"/>
      <w:pgNumType w:start="1"/>
      <w:cols w:space="720"/>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F94C38" w:rsidP="002B3C94" w:rsidRDefault="00F94C38" w14:paraId="6276836E" w14:textId="77777777">
      <w:r>
        <w:separator/>
      </w:r>
    </w:p>
    <w:p w:rsidR="00F94C38" w:rsidP="002B3C94" w:rsidRDefault="00F94C38" w14:paraId="779CED65" w14:textId="77777777"/>
    <w:p w:rsidR="00F94C38" w:rsidP="002B3C94" w:rsidRDefault="00F94C38" w14:paraId="5A4C451C" w14:textId="77777777"/>
    <w:p w:rsidR="00F94C38" w:rsidP="002B3C94" w:rsidRDefault="00F94C38" w14:paraId="3B04221B" w14:textId="77777777"/>
    <w:p w:rsidR="00F94C38" w:rsidP="002B3C94" w:rsidRDefault="00F94C38" w14:paraId="289D44F8" w14:textId="77777777"/>
    <w:p w:rsidR="00F94C38" w:rsidP="002B3C94" w:rsidRDefault="00F94C38" w14:paraId="346BABCC" w14:textId="77777777"/>
    <w:p w:rsidR="00F94C38" w:rsidP="002B3C94" w:rsidRDefault="00F94C38" w14:paraId="21AA7273" w14:textId="77777777"/>
    <w:p w:rsidR="00F94C38" w:rsidP="002B3C94" w:rsidRDefault="00F94C38" w14:paraId="22F5683E" w14:textId="77777777"/>
  </w:endnote>
  <w:endnote w:type="continuationSeparator" w:id="0">
    <w:p w:rsidR="00F94C38" w:rsidP="002B3C94" w:rsidRDefault="00F94C38" w14:paraId="6EDE580A" w14:textId="77777777">
      <w:r>
        <w:continuationSeparator/>
      </w:r>
    </w:p>
    <w:p w:rsidR="00F94C38" w:rsidP="002B3C94" w:rsidRDefault="00F94C38" w14:paraId="62E46A6C" w14:textId="77777777"/>
    <w:p w:rsidR="00F94C38" w:rsidP="002B3C94" w:rsidRDefault="00F94C38" w14:paraId="6FD39590" w14:textId="77777777"/>
    <w:p w:rsidR="00F94C38" w:rsidP="002B3C94" w:rsidRDefault="00F94C38" w14:paraId="231D9778" w14:textId="77777777"/>
    <w:p w:rsidR="00F94C38" w:rsidP="002B3C94" w:rsidRDefault="00F94C38" w14:paraId="4148AEA2" w14:textId="77777777"/>
    <w:p w:rsidR="00F94C38" w:rsidP="002B3C94" w:rsidRDefault="00F94C38" w14:paraId="1C60671A" w14:textId="77777777"/>
    <w:p w:rsidR="00F94C38" w:rsidP="002B3C94" w:rsidRDefault="00F94C38" w14:paraId="396019A7" w14:textId="77777777"/>
    <w:p w:rsidR="00F94C38" w:rsidP="002B3C94" w:rsidRDefault="00F94C38" w14:paraId="36C4E0E7" w14:textId="77777777"/>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2977C7" w:rsidR="00953476" w:rsidP="002B3C94" w:rsidRDefault="00953476" w14:paraId="2B182D89" w14:textId="402E526A">
    <w:pPr>
      <w:pStyle w:val="Zpat"/>
      <w:numPr>
        <w:ilvl w:val="0"/>
        <w:numId w:val="0"/>
      </w:numP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E06D70" w:rsidR="00E06D70" w:rsidP="002B3C94" w:rsidRDefault="00803EE9" w14:paraId="5E67BBB3" w14:textId="77777777">
    <w:pPr>
      <w:pStyle w:val="Nadpis3"/>
      <w:rPr>
        <w:b w:val="false"/>
        <w:sz w:val="20"/>
      </w:rPr>
    </w:pPr>
    <w:r w:rsidRPr="00E06D70">
      <w:rPr>
        <w:b w:val="false"/>
        <w:sz w:val="20"/>
      </w:rPr>
      <w:t xml:space="preserve">Název projektu: </w:t>
    </w:r>
    <w:r w:rsidRPr="00E06D70" w:rsidR="00E06D70">
      <w:rPr>
        <w:b w:val="false"/>
        <w:sz w:val="20"/>
      </w:rPr>
      <w:t xml:space="preserve">Vzděláváním zaměstnanců pobytové služby ke zvyšování kvality poskytovaných sociálních služeb </w:t>
    </w:r>
  </w:p>
  <w:p w:rsidRPr="00E06D70" w:rsidR="00803EE9" w:rsidP="002B3C94" w:rsidRDefault="00803EE9" w14:paraId="25C579E2" w14:textId="670BD322">
    <w:pPr>
      <w:pStyle w:val="Nadpis3"/>
      <w:rPr>
        <w:b w:val="false"/>
        <w:sz w:val="20"/>
        <w:lang w:val="pl-PL"/>
      </w:rPr>
    </w:pPr>
    <w:r w:rsidRPr="00E06D70">
      <w:rPr>
        <w:b w:val="false"/>
        <w:sz w:val="20"/>
      </w:rPr>
      <w:t>Registrační číslo projektu</w:t>
    </w:r>
    <w:r w:rsidRPr="00E06D70" w:rsidR="00E06D70">
      <w:rPr>
        <w:b w:val="false"/>
        <w:sz w:val="20"/>
      </w:rPr>
      <w:t>: CZ.1.04/3.1.03/A7.00173</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F94C38" w:rsidP="002B3C94" w:rsidRDefault="00F94C38" w14:paraId="32DF89FE" w14:textId="77777777">
      <w:r>
        <w:separator/>
      </w:r>
    </w:p>
    <w:p w:rsidR="00F94C38" w:rsidP="002B3C94" w:rsidRDefault="00F94C38" w14:paraId="44BD9364" w14:textId="77777777"/>
    <w:p w:rsidR="00F94C38" w:rsidP="002B3C94" w:rsidRDefault="00F94C38" w14:paraId="37CC2D0F" w14:textId="77777777"/>
    <w:p w:rsidR="00F94C38" w:rsidP="002B3C94" w:rsidRDefault="00F94C38" w14:paraId="2EE96819" w14:textId="77777777"/>
    <w:p w:rsidR="00F94C38" w:rsidP="002B3C94" w:rsidRDefault="00F94C38" w14:paraId="4B4B6425" w14:textId="77777777"/>
    <w:p w:rsidR="00F94C38" w:rsidP="002B3C94" w:rsidRDefault="00F94C38" w14:paraId="264DA9D9" w14:textId="77777777"/>
    <w:p w:rsidR="00F94C38" w:rsidP="002B3C94" w:rsidRDefault="00F94C38" w14:paraId="0C79AB79" w14:textId="77777777"/>
    <w:p w:rsidR="00F94C38" w:rsidP="002B3C94" w:rsidRDefault="00F94C38" w14:paraId="32B3F8EE" w14:textId="77777777"/>
  </w:footnote>
  <w:footnote w:type="continuationSeparator" w:id="0">
    <w:p w:rsidR="00F94C38" w:rsidP="002B3C94" w:rsidRDefault="00F94C38" w14:paraId="62E73C77" w14:textId="77777777">
      <w:r>
        <w:continuationSeparator/>
      </w:r>
    </w:p>
    <w:p w:rsidR="00F94C38" w:rsidP="002B3C94" w:rsidRDefault="00F94C38" w14:paraId="5C0785EF" w14:textId="77777777"/>
    <w:p w:rsidR="00F94C38" w:rsidP="002B3C94" w:rsidRDefault="00F94C38" w14:paraId="27AA0076" w14:textId="77777777"/>
    <w:p w:rsidR="00F94C38" w:rsidP="002B3C94" w:rsidRDefault="00F94C38" w14:paraId="3FE07227" w14:textId="77777777"/>
    <w:p w:rsidR="00F94C38" w:rsidP="002B3C94" w:rsidRDefault="00F94C38" w14:paraId="2088205B" w14:textId="77777777"/>
    <w:p w:rsidR="00F94C38" w:rsidP="002B3C94" w:rsidRDefault="00F94C38" w14:paraId="214E02E6" w14:textId="77777777"/>
    <w:p w:rsidR="00F94C38" w:rsidP="002B3C94" w:rsidRDefault="00F94C38" w14:paraId="48D2021A" w14:textId="77777777"/>
    <w:p w:rsidR="00F94C38" w:rsidP="002B3C94" w:rsidRDefault="00F94C38" w14:paraId="3BA78366" w14:textId="77777777"/>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2977C7" w:rsidR="00953476" w:rsidP="002B3C94" w:rsidRDefault="00953476" w14:paraId="5D85DB9B" w14:textId="77777777">
    <w:pPr>
      <w:pStyle w:val="Zhlav"/>
      <w:numPr>
        <w:ilvl w:val="0"/>
        <w:numId w:val="0"/>
      </w:num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E02AFA" w:rsidP="002B3C94" w:rsidRDefault="005C50C5" w14:paraId="2B09C597" w14:textId="6917275A">
    <w:pPr>
      <w:numPr>
        <w:ilvl w:val="0"/>
        <w:numId w:val="0"/>
      </w:numPr>
    </w:pPr>
    <w:r>
      <w:rPr>
        <w:noProof/>
        <w:lang w:eastAsia="cs-CZ"/>
      </w:rPr>
      <w:drawing>
        <wp:inline distT="0" distB="0" distL="0" distR="0">
          <wp:extent cx="5760720" cy="621030"/>
          <wp:effectExtent l="0" t="0" r="0" b="7620"/>
          <wp:docPr id="1" name="Obrázek 1"/>
          <wp:cNvGraphicFramePr>
            <a:graphicFrameLocks noChangeAspect="true"/>
          </wp:cNvGraphicFramePr>
          <a:graphic>
            <a:graphicData uri="http://schemas.openxmlformats.org/drawingml/2006/picture">
              <pic:pic>
                <pic:nvPicPr>
                  <pic:cNvPr id="0" name="esf_eu_oplzz_Podorujeme_horizont_CB.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5760720" cy="621030"/>
                  </a:xfrm>
                  <a:prstGeom prst="rect">
                    <a:avLst/>
                  </a:prstGeom>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000003"/>
    <w:multiLevelType w:val="multilevel"/>
    <w:tmpl w:val="CE8AFCB8"/>
    <w:lvl w:ilvl="0">
      <w:start w:val="1"/>
      <w:numFmt w:val="lowerLetter"/>
      <w:pStyle w:val="Cislovani3"/>
      <w:lvlText w:val="%1)"/>
      <w:lvlJc w:val="left"/>
      <w:pPr>
        <w:tabs>
          <w:tab w:val="num" w:pos="-57"/>
        </w:tabs>
        <w:ind w:left="567" w:hanging="567"/>
      </w:pPr>
      <w:rPr>
        <w:rFonts w:hint="default" w:cs="Times New Roman"/>
        <w:b/>
        <w:i w:val="false"/>
      </w:rPr>
    </w:lvl>
    <w:lvl w:ilvl="1">
      <w:start w:val="1"/>
      <w:numFmt w:val="lowerLetter"/>
      <w:lvlText w:val="%2)"/>
      <w:lvlJc w:val="left"/>
      <w:pPr>
        <w:tabs>
          <w:tab w:val="num" w:pos="1106"/>
        </w:tabs>
        <w:ind w:left="1106" w:hanging="680"/>
      </w:pPr>
      <w:rPr>
        <w:rFonts w:hint="default" w:cs="Times New Roman"/>
      </w:rPr>
    </w:lvl>
    <w:lvl w:ilvl="2">
      <w:start w:val="1"/>
      <w:numFmt w:val="bullet"/>
      <w:lvlText w:val=""/>
      <w:lvlJc w:val="left"/>
      <w:pPr>
        <w:tabs>
          <w:tab w:val="num" w:pos="1645"/>
        </w:tabs>
        <w:ind w:left="1645" w:hanging="1134"/>
      </w:pPr>
      <w:rPr>
        <w:rFonts w:hint="default" w:ascii="Verdana" w:hAnsi="Verdana"/>
        <w:color w:val="auto"/>
      </w:rPr>
    </w:lvl>
    <w:lvl w:ilvl="3">
      <w:start w:val="1"/>
      <w:numFmt w:val="bullet"/>
      <w:lvlText w:val=""/>
      <w:lvlJc w:val="left"/>
      <w:pPr>
        <w:tabs>
          <w:tab w:val="num" w:pos="567"/>
        </w:tabs>
        <w:ind w:left="567" w:hanging="1418"/>
      </w:pPr>
      <w:rPr>
        <w:rFonts w:hint="default" w:ascii="Symbol" w:hAnsi="Symbol"/>
        <w:color w:val="auto"/>
      </w:rPr>
    </w:lvl>
    <w:lvl w:ilvl="4">
      <w:start w:val="1"/>
      <w:numFmt w:val="decimal"/>
      <w:lvlText w:val="%1.%2.%3.%4.%5."/>
      <w:lvlJc w:val="left"/>
      <w:pPr>
        <w:tabs>
          <w:tab w:val="num" w:pos="1233"/>
        </w:tabs>
        <w:ind w:left="225" w:hanging="792"/>
      </w:pPr>
      <w:rPr>
        <w:rFonts w:hint="default" w:cs="Times New Roman"/>
        <w:i w:val="false"/>
      </w:rPr>
    </w:lvl>
    <w:lvl w:ilvl="5">
      <w:start w:val="1"/>
      <w:numFmt w:val="decimal"/>
      <w:lvlText w:val="%1.%2.%3.%4.%5.%6."/>
      <w:lvlJc w:val="left"/>
      <w:pPr>
        <w:tabs>
          <w:tab w:val="num" w:pos="-2278"/>
        </w:tabs>
        <w:ind w:left="3388" w:hanging="936"/>
      </w:pPr>
      <w:rPr>
        <w:rFonts w:hint="default" w:cs="Times New Roman"/>
      </w:rPr>
    </w:lvl>
    <w:lvl w:ilvl="6">
      <w:start w:val="1"/>
      <w:numFmt w:val="decimal"/>
      <w:lvlText w:val="%1.%2.%3.%4.%5.%6.%7."/>
      <w:lvlJc w:val="left"/>
      <w:pPr>
        <w:tabs>
          <w:tab w:val="num" w:pos="-1558"/>
        </w:tabs>
        <w:ind w:left="2884" w:hanging="1080"/>
      </w:pPr>
      <w:rPr>
        <w:rFonts w:hint="default" w:cs="Times New Roman"/>
      </w:rPr>
    </w:lvl>
    <w:lvl w:ilvl="7">
      <w:start w:val="1"/>
      <w:numFmt w:val="decimal"/>
      <w:lvlText w:val="%1.%2.%3.%4.%5.%6.%7.%8."/>
      <w:lvlJc w:val="left"/>
      <w:pPr>
        <w:tabs>
          <w:tab w:val="num" w:pos="-838"/>
        </w:tabs>
        <w:ind w:left="2380" w:hanging="1224"/>
      </w:pPr>
      <w:rPr>
        <w:rFonts w:hint="default" w:cs="Times New Roman"/>
      </w:rPr>
    </w:lvl>
    <w:lvl w:ilvl="8">
      <w:start w:val="1"/>
      <w:numFmt w:val="decimal"/>
      <w:lvlText w:val="%1.%2.%3.%4.%5.%6.%7.%8.%9."/>
      <w:lvlJc w:val="left"/>
      <w:pPr>
        <w:tabs>
          <w:tab w:val="num" w:pos="-118"/>
        </w:tabs>
        <w:ind w:left="1804" w:hanging="1440"/>
      </w:pPr>
      <w:rPr>
        <w:rFonts w:hint="default" w:cs="Times New Roman"/>
      </w:rPr>
    </w:lvl>
  </w:abstractNum>
  <w:abstractNum w:abstractNumId="1">
    <w:nsid w:val="03F4617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F646AF"/>
    <w:multiLevelType w:val="multilevel"/>
    <w:tmpl w:val="CB7CC866"/>
    <w:lvl w:ilvl="0">
      <w:start w:val="1"/>
      <w:numFmt w:val="decimal"/>
      <w:lvlText w:val="%1"/>
      <w:lvlJc w:val="left"/>
      <w:pPr>
        <w:ind w:left="432" w:hanging="432"/>
      </w:pPr>
    </w:lvl>
    <w:lvl w:ilvl="1">
      <w:start w:val="1"/>
      <w:numFmt w:val="bullet"/>
      <w:lvlText w:val=""/>
      <w:lvlJc w:val="left"/>
      <w:pPr>
        <w:ind w:left="576" w:hanging="576"/>
      </w:pPr>
      <w:rPr>
        <w:rFonts w:hint="default" w:ascii="Symbol" w:hAnsi="Symbol"/>
        <w:b w:val="fals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E063CD1"/>
    <w:multiLevelType w:val="multilevel"/>
    <w:tmpl w:val="FFA40544"/>
    <w:lvl w:ilvl="0">
      <w:start w:val="1"/>
      <w:numFmt w:val="decimal"/>
      <w:pStyle w:val="Nadpis1"/>
      <w:lvlText w:val="%1"/>
      <w:lvlJc w:val="left"/>
      <w:pPr>
        <w:ind w:left="432" w:hanging="432"/>
      </w:pPr>
    </w:lvl>
    <w:lvl w:ilvl="1">
      <w:start w:val="1"/>
      <w:numFmt w:val="decimal"/>
      <w:pStyle w:val="Normln"/>
      <w:lvlText w:val="%1.%2"/>
      <w:lvlJc w:val="left"/>
      <w:pPr>
        <w:ind w:left="576" w:hanging="576"/>
      </w:pPr>
      <w:rPr>
        <w:b w:val="false"/>
      </w:r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nsid w:val="0F7E15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65A30B4"/>
    <w:multiLevelType w:val="multilevel"/>
    <w:tmpl w:val="605ABA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Bezmezer"/>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6FF3819"/>
    <w:multiLevelType w:val="hybridMultilevel"/>
    <w:tmpl w:val="863290AA"/>
    <w:lvl w:ilvl="0" w:tplc="74520070">
      <w:start w:val="3"/>
      <w:numFmt w:val="bullet"/>
      <w:lvlText w:val="-"/>
      <w:lvlJc w:val="left"/>
      <w:pPr>
        <w:ind w:left="720" w:hanging="360"/>
      </w:pPr>
      <w:rPr>
        <w:rFonts w:hint="default" w:ascii="Times New Roman" w:hAnsi="Times New Roman" w:cs="Times New Roman"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2B8F4DDA"/>
    <w:multiLevelType w:val="multilevel"/>
    <w:tmpl w:val="C3D8C158"/>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E604E9F"/>
    <w:multiLevelType w:val="multilevel"/>
    <w:tmpl w:val="6E9E3020"/>
    <w:lvl w:ilvl="0">
      <w:start w:val="6"/>
      <w:numFmt w:val="decimal"/>
      <w:lvlText w:val="%1."/>
      <w:lvlJc w:val="left"/>
      <w:pPr>
        <w:ind w:left="720" w:hanging="360"/>
      </w:pPr>
      <w:rPr>
        <w:rFonts w:hint="default"/>
      </w:rPr>
    </w:lvl>
    <w:lvl w:ilvl="1">
      <w:start w:val="1"/>
      <w:numFmt w:val="decimal"/>
      <w:isLgl/>
      <w:lvlText w:val="%1.%2"/>
      <w:lvlJc w:val="left"/>
      <w:pPr>
        <w:ind w:left="1146" w:hanging="720"/>
      </w:pPr>
      <w:rPr>
        <w:rFonts w:hint="default"/>
        <w:b w:val="false"/>
      </w:rPr>
    </w:lvl>
    <w:lvl w:ilvl="2">
      <w:start w:val="1"/>
      <w:numFmt w:val="decimal"/>
      <w:isLgl/>
      <w:lvlText w:val="%1.%2.%3"/>
      <w:lvlJc w:val="left"/>
      <w:pPr>
        <w:ind w:left="1212" w:hanging="720"/>
      </w:pPr>
      <w:rPr>
        <w:rFonts w:hint="default"/>
        <w:b w:val="false"/>
      </w:rPr>
    </w:lvl>
    <w:lvl w:ilvl="3">
      <w:start w:val="1"/>
      <w:numFmt w:val="decimal"/>
      <w:isLgl/>
      <w:lvlText w:val="%1.%2.%3.%4"/>
      <w:lvlJc w:val="left"/>
      <w:pPr>
        <w:ind w:left="1638" w:hanging="1080"/>
      </w:pPr>
      <w:rPr>
        <w:rFonts w:hint="default"/>
        <w:b w:val="false"/>
      </w:rPr>
    </w:lvl>
    <w:lvl w:ilvl="4">
      <w:start w:val="1"/>
      <w:numFmt w:val="decimal"/>
      <w:isLgl/>
      <w:lvlText w:val="%1.%2.%3.%4.%5"/>
      <w:lvlJc w:val="left"/>
      <w:pPr>
        <w:ind w:left="2064" w:hanging="1440"/>
      </w:pPr>
      <w:rPr>
        <w:rFonts w:hint="default"/>
        <w:b w:val="false"/>
      </w:rPr>
    </w:lvl>
    <w:lvl w:ilvl="5">
      <w:start w:val="1"/>
      <w:numFmt w:val="decimal"/>
      <w:isLgl/>
      <w:lvlText w:val="%1.%2.%3.%4.%5.%6"/>
      <w:lvlJc w:val="left"/>
      <w:pPr>
        <w:ind w:left="2130" w:hanging="1440"/>
      </w:pPr>
      <w:rPr>
        <w:rFonts w:hint="default"/>
        <w:b w:val="false"/>
      </w:rPr>
    </w:lvl>
    <w:lvl w:ilvl="6">
      <w:start w:val="1"/>
      <w:numFmt w:val="decimal"/>
      <w:isLgl/>
      <w:lvlText w:val="%1.%2.%3.%4.%5.%6.%7"/>
      <w:lvlJc w:val="left"/>
      <w:pPr>
        <w:ind w:left="2556" w:hanging="1800"/>
      </w:pPr>
      <w:rPr>
        <w:rFonts w:hint="default"/>
        <w:b w:val="false"/>
      </w:rPr>
    </w:lvl>
    <w:lvl w:ilvl="7">
      <w:start w:val="1"/>
      <w:numFmt w:val="decimal"/>
      <w:isLgl/>
      <w:lvlText w:val="%1.%2.%3.%4.%5.%6.%7.%8"/>
      <w:lvlJc w:val="left"/>
      <w:pPr>
        <w:ind w:left="2982" w:hanging="2160"/>
      </w:pPr>
      <w:rPr>
        <w:rFonts w:hint="default"/>
        <w:b w:val="false"/>
      </w:rPr>
    </w:lvl>
    <w:lvl w:ilvl="8">
      <w:start w:val="1"/>
      <w:numFmt w:val="decimal"/>
      <w:isLgl/>
      <w:lvlText w:val="%1.%2.%3.%4.%5.%6.%7.%8.%9"/>
      <w:lvlJc w:val="left"/>
      <w:pPr>
        <w:ind w:left="3048" w:hanging="2160"/>
      </w:pPr>
      <w:rPr>
        <w:rFonts w:hint="default"/>
        <w:b w:val="false"/>
      </w:rPr>
    </w:lvl>
  </w:abstractNum>
  <w:abstractNum w:abstractNumId="9">
    <w:nsid w:val="3046298D"/>
    <w:multiLevelType w:val="hybridMultilevel"/>
    <w:tmpl w:val="B442C59C"/>
    <w:lvl w:ilvl="0" w:tplc="04090017">
      <w:start w:val="1"/>
      <w:numFmt w:val="lowerLetter"/>
      <w:lvlText w:val="%1)"/>
      <w:lvlJc w:val="left"/>
      <w:pPr>
        <w:ind w:left="1211" w:hanging="360"/>
      </w:pPr>
      <w:rPr>
        <w:rFonts w:hint="default"/>
      </w:rPr>
    </w:lvl>
    <w:lvl w:ilvl="1" w:tplc="04090019" w:tentative="true">
      <w:start w:val="1"/>
      <w:numFmt w:val="lowerLetter"/>
      <w:lvlText w:val="%2."/>
      <w:lvlJc w:val="left"/>
      <w:pPr>
        <w:ind w:left="1931" w:hanging="360"/>
      </w:pPr>
    </w:lvl>
    <w:lvl w:ilvl="2" w:tplc="0409001B" w:tentative="true">
      <w:start w:val="1"/>
      <w:numFmt w:val="lowerRoman"/>
      <w:lvlText w:val="%3."/>
      <w:lvlJc w:val="right"/>
      <w:pPr>
        <w:ind w:left="2651" w:hanging="180"/>
      </w:pPr>
    </w:lvl>
    <w:lvl w:ilvl="3" w:tplc="0409000F" w:tentative="true">
      <w:start w:val="1"/>
      <w:numFmt w:val="decimal"/>
      <w:lvlText w:val="%4."/>
      <w:lvlJc w:val="left"/>
      <w:pPr>
        <w:ind w:left="3371" w:hanging="360"/>
      </w:pPr>
    </w:lvl>
    <w:lvl w:ilvl="4" w:tplc="04090019" w:tentative="true">
      <w:start w:val="1"/>
      <w:numFmt w:val="lowerLetter"/>
      <w:lvlText w:val="%5."/>
      <w:lvlJc w:val="left"/>
      <w:pPr>
        <w:ind w:left="4091" w:hanging="360"/>
      </w:pPr>
    </w:lvl>
    <w:lvl w:ilvl="5" w:tplc="0409001B" w:tentative="true">
      <w:start w:val="1"/>
      <w:numFmt w:val="lowerRoman"/>
      <w:lvlText w:val="%6."/>
      <w:lvlJc w:val="right"/>
      <w:pPr>
        <w:ind w:left="4811" w:hanging="180"/>
      </w:pPr>
    </w:lvl>
    <w:lvl w:ilvl="6" w:tplc="0409000F" w:tentative="true">
      <w:start w:val="1"/>
      <w:numFmt w:val="decimal"/>
      <w:lvlText w:val="%7."/>
      <w:lvlJc w:val="left"/>
      <w:pPr>
        <w:ind w:left="5531" w:hanging="360"/>
      </w:pPr>
    </w:lvl>
    <w:lvl w:ilvl="7" w:tplc="04090019" w:tentative="true">
      <w:start w:val="1"/>
      <w:numFmt w:val="lowerLetter"/>
      <w:lvlText w:val="%8."/>
      <w:lvlJc w:val="left"/>
      <w:pPr>
        <w:ind w:left="6251" w:hanging="360"/>
      </w:pPr>
    </w:lvl>
    <w:lvl w:ilvl="8" w:tplc="0409001B" w:tentative="true">
      <w:start w:val="1"/>
      <w:numFmt w:val="lowerRoman"/>
      <w:lvlText w:val="%9."/>
      <w:lvlJc w:val="right"/>
      <w:pPr>
        <w:ind w:left="6971" w:hanging="180"/>
      </w:pPr>
    </w:lvl>
  </w:abstractNum>
  <w:abstractNum w:abstractNumId="10">
    <w:nsid w:val="404973EF"/>
    <w:multiLevelType w:val="hybridMultilevel"/>
    <w:tmpl w:val="A63032E8"/>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476540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9E63E85"/>
    <w:multiLevelType w:val="multilevel"/>
    <w:tmpl w:val="E004887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b w:val="false"/>
        <w:bCs w:val="false"/>
        <w:i w:val="false"/>
        <w:iCs w:val="false"/>
        <w:caps w:val="false"/>
        <w:smallCaps w:val="false"/>
        <w:strike w:val="false"/>
        <w:dstrike w:val="false"/>
        <w:outline w:val="false"/>
        <w:shadow w:val="false"/>
        <w:emboss w:val="false"/>
        <w:imprint w:val="false"/>
        <w:noProof w:val="false"/>
        <w:vanish w:val="false"/>
        <w:spacing w:val="0"/>
        <w:kern w:val="0"/>
        <w:position w:val="0"/>
        <w:u w:val="none"/>
        <w:effect w:val="none"/>
        <w:vertAlign w:val="baseline"/>
        <w:em w:val="none"/>
        <w:specVanish w:val="fals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F4B4585"/>
    <w:multiLevelType w:val="multilevel"/>
    <w:tmpl w:val="20CCA6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57330D87"/>
    <w:multiLevelType w:val="hybridMultilevel"/>
    <w:tmpl w:val="59686D80"/>
    <w:lvl w:ilvl="0" w:tplc="04BE2FB8">
      <w:numFmt w:val="bullet"/>
      <w:lvlText w:val="-"/>
      <w:lvlJc w:val="left"/>
      <w:pPr>
        <w:ind w:left="720" w:hanging="360"/>
      </w:pPr>
      <w:rPr>
        <w:rFonts w:hint="default" w:ascii="Times New Roman" w:hAnsi="Times New Roman" w:cs="Times New Roman" w:eastAsiaTheme="minorEastAsia"/>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5D32151D"/>
    <w:multiLevelType w:val="hybridMultilevel"/>
    <w:tmpl w:val="A4363EA6"/>
    <w:lvl w:ilvl="0" w:tplc="04090017">
      <w:start w:val="1"/>
      <w:numFmt w:val="lowerLetter"/>
      <w:lvlText w:val="%1)"/>
      <w:lvlJc w:val="left"/>
      <w:pPr>
        <w:ind w:left="720" w:hanging="360"/>
      </w:pPr>
      <w:rPr>
        <w:rFonts w:hint="default"/>
      </w:rPr>
    </w:lvl>
    <w:lvl w:ilvl="1" w:tplc="04090019" w:tentative="true">
      <w:start w:val="1"/>
      <w:numFmt w:val="lowerLetter"/>
      <w:lvlText w:val="%2."/>
      <w:lvlJc w:val="left"/>
      <w:pPr>
        <w:ind w:left="1440" w:hanging="360"/>
      </w:pPr>
    </w:lvl>
    <w:lvl w:ilvl="2" w:tplc="0409001B" w:tentative="true">
      <w:start w:val="1"/>
      <w:numFmt w:val="lowerRoman"/>
      <w:lvlText w:val="%3."/>
      <w:lvlJc w:val="right"/>
      <w:pPr>
        <w:ind w:left="2160" w:hanging="180"/>
      </w:pPr>
    </w:lvl>
    <w:lvl w:ilvl="3" w:tplc="0409000F" w:tentative="true">
      <w:start w:val="1"/>
      <w:numFmt w:val="decimal"/>
      <w:lvlText w:val="%4."/>
      <w:lvlJc w:val="left"/>
      <w:pPr>
        <w:ind w:left="2880" w:hanging="360"/>
      </w:pPr>
    </w:lvl>
    <w:lvl w:ilvl="4" w:tplc="04090019" w:tentative="true">
      <w:start w:val="1"/>
      <w:numFmt w:val="lowerLetter"/>
      <w:lvlText w:val="%5."/>
      <w:lvlJc w:val="left"/>
      <w:pPr>
        <w:ind w:left="3600" w:hanging="360"/>
      </w:pPr>
    </w:lvl>
    <w:lvl w:ilvl="5" w:tplc="0409001B" w:tentative="true">
      <w:start w:val="1"/>
      <w:numFmt w:val="lowerRoman"/>
      <w:lvlText w:val="%6."/>
      <w:lvlJc w:val="right"/>
      <w:pPr>
        <w:ind w:left="4320" w:hanging="180"/>
      </w:pPr>
    </w:lvl>
    <w:lvl w:ilvl="6" w:tplc="0409000F" w:tentative="true">
      <w:start w:val="1"/>
      <w:numFmt w:val="decimal"/>
      <w:lvlText w:val="%7."/>
      <w:lvlJc w:val="left"/>
      <w:pPr>
        <w:ind w:left="5040" w:hanging="360"/>
      </w:pPr>
    </w:lvl>
    <w:lvl w:ilvl="7" w:tplc="04090019" w:tentative="true">
      <w:start w:val="1"/>
      <w:numFmt w:val="lowerLetter"/>
      <w:lvlText w:val="%8."/>
      <w:lvlJc w:val="left"/>
      <w:pPr>
        <w:ind w:left="5760" w:hanging="360"/>
      </w:pPr>
    </w:lvl>
    <w:lvl w:ilvl="8" w:tplc="0409001B" w:tentative="true">
      <w:start w:val="1"/>
      <w:numFmt w:val="lowerRoman"/>
      <w:lvlText w:val="%9."/>
      <w:lvlJc w:val="right"/>
      <w:pPr>
        <w:ind w:left="6480" w:hanging="180"/>
      </w:pPr>
    </w:lvl>
  </w:abstractNum>
  <w:abstractNum w:abstractNumId="16">
    <w:nsid w:val="60917117"/>
    <w:multiLevelType w:val="hybridMultilevel"/>
    <w:tmpl w:val="8EE20156"/>
    <w:lvl w:ilvl="0" w:tplc="04BE2FB8">
      <w:numFmt w:val="bullet"/>
      <w:lvlText w:val="-"/>
      <w:lvlJc w:val="left"/>
      <w:pPr>
        <w:ind w:left="1508" w:hanging="360"/>
      </w:pPr>
      <w:rPr>
        <w:rFonts w:hint="default" w:ascii="Times New Roman" w:hAnsi="Times New Roman" w:cs="Times New Roman" w:eastAsiaTheme="minorEastAsia"/>
      </w:rPr>
    </w:lvl>
    <w:lvl w:ilvl="1" w:tplc="04050003" w:tentative="true">
      <w:start w:val="1"/>
      <w:numFmt w:val="bullet"/>
      <w:lvlText w:val="o"/>
      <w:lvlJc w:val="left"/>
      <w:pPr>
        <w:ind w:left="2228" w:hanging="360"/>
      </w:pPr>
      <w:rPr>
        <w:rFonts w:hint="default" w:ascii="Courier New" w:hAnsi="Courier New" w:cs="Courier New"/>
      </w:rPr>
    </w:lvl>
    <w:lvl w:ilvl="2" w:tplc="04050005" w:tentative="true">
      <w:start w:val="1"/>
      <w:numFmt w:val="bullet"/>
      <w:lvlText w:val=""/>
      <w:lvlJc w:val="left"/>
      <w:pPr>
        <w:ind w:left="2948" w:hanging="360"/>
      </w:pPr>
      <w:rPr>
        <w:rFonts w:hint="default" w:ascii="Wingdings" w:hAnsi="Wingdings"/>
      </w:rPr>
    </w:lvl>
    <w:lvl w:ilvl="3" w:tplc="04050001" w:tentative="true">
      <w:start w:val="1"/>
      <w:numFmt w:val="bullet"/>
      <w:lvlText w:val=""/>
      <w:lvlJc w:val="left"/>
      <w:pPr>
        <w:ind w:left="3668" w:hanging="360"/>
      </w:pPr>
      <w:rPr>
        <w:rFonts w:hint="default" w:ascii="Symbol" w:hAnsi="Symbol"/>
      </w:rPr>
    </w:lvl>
    <w:lvl w:ilvl="4" w:tplc="04050003" w:tentative="true">
      <w:start w:val="1"/>
      <w:numFmt w:val="bullet"/>
      <w:lvlText w:val="o"/>
      <w:lvlJc w:val="left"/>
      <w:pPr>
        <w:ind w:left="4388" w:hanging="360"/>
      </w:pPr>
      <w:rPr>
        <w:rFonts w:hint="default" w:ascii="Courier New" w:hAnsi="Courier New" w:cs="Courier New"/>
      </w:rPr>
    </w:lvl>
    <w:lvl w:ilvl="5" w:tplc="04050005" w:tentative="true">
      <w:start w:val="1"/>
      <w:numFmt w:val="bullet"/>
      <w:lvlText w:val=""/>
      <w:lvlJc w:val="left"/>
      <w:pPr>
        <w:ind w:left="5108" w:hanging="360"/>
      </w:pPr>
      <w:rPr>
        <w:rFonts w:hint="default" w:ascii="Wingdings" w:hAnsi="Wingdings"/>
      </w:rPr>
    </w:lvl>
    <w:lvl w:ilvl="6" w:tplc="04050001" w:tentative="true">
      <w:start w:val="1"/>
      <w:numFmt w:val="bullet"/>
      <w:lvlText w:val=""/>
      <w:lvlJc w:val="left"/>
      <w:pPr>
        <w:ind w:left="5828" w:hanging="360"/>
      </w:pPr>
      <w:rPr>
        <w:rFonts w:hint="default" w:ascii="Symbol" w:hAnsi="Symbol"/>
      </w:rPr>
    </w:lvl>
    <w:lvl w:ilvl="7" w:tplc="04050003" w:tentative="true">
      <w:start w:val="1"/>
      <w:numFmt w:val="bullet"/>
      <w:lvlText w:val="o"/>
      <w:lvlJc w:val="left"/>
      <w:pPr>
        <w:ind w:left="6548" w:hanging="360"/>
      </w:pPr>
      <w:rPr>
        <w:rFonts w:hint="default" w:ascii="Courier New" w:hAnsi="Courier New" w:cs="Courier New"/>
      </w:rPr>
    </w:lvl>
    <w:lvl w:ilvl="8" w:tplc="04050005" w:tentative="true">
      <w:start w:val="1"/>
      <w:numFmt w:val="bullet"/>
      <w:lvlText w:val=""/>
      <w:lvlJc w:val="left"/>
      <w:pPr>
        <w:ind w:left="7268" w:hanging="360"/>
      </w:pPr>
      <w:rPr>
        <w:rFonts w:hint="default" w:ascii="Wingdings" w:hAnsi="Wingdings"/>
      </w:rPr>
    </w:lvl>
  </w:abstractNum>
  <w:abstractNum w:abstractNumId="17">
    <w:nsid w:val="629A7E12"/>
    <w:multiLevelType w:val="multilevel"/>
    <w:tmpl w:val="77C89FCE"/>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false"/>
        <w:bCs w:val="false"/>
        <w:i w:val="false"/>
        <w:iCs w:val="false"/>
        <w:caps w:val="false"/>
        <w:smallCaps w:val="false"/>
        <w:strike w:val="false"/>
        <w:dstrike w:val="false"/>
        <w:outline w:val="false"/>
        <w:shadow w:val="false"/>
        <w:emboss w:val="false"/>
        <w:imprint w:val="false"/>
        <w:noProof w:val="false"/>
        <w:vanish w:val="false"/>
        <w:spacing w:val="0"/>
        <w:kern w:val="0"/>
        <w:position w:val="0"/>
        <w:u w:val="none"/>
        <w:effect w:val="none"/>
        <w:vertAlign w:val="baseline"/>
        <w:em w:val="none"/>
        <w:specVanish w:val="fals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658D25F5"/>
    <w:multiLevelType w:val="multilevel"/>
    <w:tmpl w:val="A2204A28"/>
    <w:lvl w:ilvl="0">
      <w:start w:val="1"/>
      <w:numFmt w:val="decimal"/>
      <w:lvlText w:val="%1"/>
      <w:lvlJc w:val="left"/>
      <w:pPr>
        <w:ind w:left="432" w:hanging="432"/>
      </w:pPr>
    </w:lvl>
    <w:lvl w:ilvl="1">
      <w:start w:val="1"/>
      <w:numFmt w:val="decimal"/>
      <w:lvlText w:val="%1.%2"/>
      <w:lvlJc w:val="left"/>
      <w:pPr>
        <w:ind w:left="576" w:hanging="576"/>
      </w:pPr>
      <w:rPr>
        <w:b w:val="false"/>
      </w:rPr>
    </w:lvl>
    <w:lvl w:ilvl="2">
      <w:numFmt w:val="bullet"/>
      <w:lvlText w:val="-"/>
      <w:lvlJc w:val="left"/>
      <w:pPr>
        <w:ind w:left="720" w:hanging="720"/>
      </w:pPr>
      <w:rPr>
        <w:rFonts w:hint="default" w:ascii="Times New Roman" w:hAnsi="Times New Roman" w:cs="Times New Roman" w:eastAsiaTheme="minorEastAsia"/>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nsid w:val="6A267EB4"/>
    <w:multiLevelType w:val="hybridMultilevel"/>
    <w:tmpl w:val="D1E6E482"/>
    <w:lvl w:ilvl="0" w:tplc="14160C08">
      <w:start w:val="25"/>
      <w:numFmt w:val="bullet"/>
      <w:lvlText w:val="-"/>
      <w:lvlJc w:val="left"/>
      <w:pPr>
        <w:ind w:left="927" w:hanging="360"/>
      </w:pPr>
      <w:rPr>
        <w:rFonts w:hint="default" w:ascii="Times New Roman" w:hAnsi="Times New Roman" w:eastAsia="Times New Roman" w:cs="Times New Roman"/>
      </w:rPr>
    </w:lvl>
    <w:lvl w:ilvl="1" w:tplc="04050003" w:tentative="true">
      <w:start w:val="1"/>
      <w:numFmt w:val="bullet"/>
      <w:lvlText w:val="o"/>
      <w:lvlJc w:val="left"/>
      <w:pPr>
        <w:ind w:left="1647" w:hanging="360"/>
      </w:pPr>
      <w:rPr>
        <w:rFonts w:hint="default" w:ascii="Courier New" w:hAnsi="Courier New" w:cs="Courier New"/>
      </w:rPr>
    </w:lvl>
    <w:lvl w:ilvl="2" w:tplc="04050005" w:tentative="true">
      <w:start w:val="1"/>
      <w:numFmt w:val="bullet"/>
      <w:lvlText w:val=""/>
      <w:lvlJc w:val="left"/>
      <w:pPr>
        <w:ind w:left="2367" w:hanging="360"/>
      </w:pPr>
      <w:rPr>
        <w:rFonts w:hint="default" w:ascii="Wingdings" w:hAnsi="Wingdings"/>
      </w:rPr>
    </w:lvl>
    <w:lvl w:ilvl="3" w:tplc="04050001" w:tentative="true">
      <w:start w:val="1"/>
      <w:numFmt w:val="bullet"/>
      <w:lvlText w:val=""/>
      <w:lvlJc w:val="left"/>
      <w:pPr>
        <w:ind w:left="3087" w:hanging="360"/>
      </w:pPr>
      <w:rPr>
        <w:rFonts w:hint="default" w:ascii="Symbol" w:hAnsi="Symbol"/>
      </w:rPr>
    </w:lvl>
    <w:lvl w:ilvl="4" w:tplc="04050003" w:tentative="true">
      <w:start w:val="1"/>
      <w:numFmt w:val="bullet"/>
      <w:lvlText w:val="o"/>
      <w:lvlJc w:val="left"/>
      <w:pPr>
        <w:ind w:left="3807" w:hanging="360"/>
      </w:pPr>
      <w:rPr>
        <w:rFonts w:hint="default" w:ascii="Courier New" w:hAnsi="Courier New" w:cs="Courier New"/>
      </w:rPr>
    </w:lvl>
    <w:lvl w:ilvl="5" w:tplc="04050005" w:tentative="true">
      <w:start w:val="1"/>
      <w:numFmt w:val="bullet"/>
      <w:lvlText w:val=""/>
      <w:lvlJc w:val="left"/>
      <w:pPr>
        <w:ind w:left="4527" w:hanging="360"/>
      </w:pPr>
      <w:rPr>
        <w:rFonts w:hint="default" w:ascii="Wingdings" w:hAnsi="Wingdings"/>
      </w:rPr>
    </w:lvl>
    <w:lvl w:ilvl="6" w:tplc="04050001" w:tentative="true">
      <w:start w:val="1"/>
      <w:numFmt w:val="bullet"/>
      <w:lvlText w:val=""/>
      <w:lvlJc w:val="left"/>
      <w:pPr>
        <w:ind w:left="5247" w:hanging="360"/>
      </w:pPr>
      <w:rPr>
        <w:rFonts w:hint="default" w:ascii="Symbol" w:hAnsi="Symbol"/>
      </w:rPr>
    </w:lvl>
    <w:lvl w:ilvl="7" w:tplc="04050003" w:tentative="true">
      <w:start w:val="1"/>
      <w:numFmt w:val="bullet"/>
      <w:lvlText w:val="o"/>
      <w:lvlJc w:val="left"/>
      <w:pPr>
        <w:ind w:left="5967" w:hanging="360"/>
      </w:pPr>
      <w:rPr>
        <w:rFonts w:hint="default" w:ascii="Courier New" w:hAnsi="Courier New" w:cs="Courier New"/>
      </w:rPr>
    </w:lvl>
    <w:lvl w:ilvl="8" w:tplc="04050005" w:tentative="true">
      <w:start w:val="1"/>
      <w:numFmt w:val="bullet"/>
      <w:lvlText w:val=""/>
      <w:lvlJc w:val="left"/>
      <w:pPr>
        <w:ind w:left="6687" w:hanging="360"/>
      </w:pPr>
      <w:rPr>
        <w:rFonts w:hint="default" w:ascii="Wingdings" w:hAnsi="Wingdings"/>
      </w:rPr>
    </w:lvl>
  </w:abstractNum>
  <w:abstractNum w:abstractNumId="20">
    <w:nsid w:val="6BA67D97"/>
    <w:multiLevelType w:val="hybridMultilevel"/>
    <w:tmpl w:val="FD6A78F0"/>
    <w:lvl w:ilvl="0" w:tplc="04BE2FB8">
      <w:numFmt w:val="bullet"/>
      <w:lvlText w:val="-"/>
      <w:lvlJc w:val="left"/>
      <w:pPr>
        <w:ind w:left="630" w:hanging="360"/>
      </w:pPr>
      <w:rPr>
        <w:rFonts w:hint="default" w:ascii="Times New Roman" w:hAnsi="Times New Roman" w:cs="Times New Roman" w:eastAsiaTheme="minorEastAsia"/>
      </w:rPr>
    </w:lvl>
    <w:lvl w:ilvl="1" w:tplc="04050003">
      <w:start w:val="1"/>
      <w:numFmt w:val="bullet"/>
      <w:lvlText w:val="o"/>
      <w:lvlJc w:val="left"/>
      <w:pPr>
        <w:ind w:left="1350" w:hanging="360"/>
      </w:pPr>
      <w:rPr>
        <w:rFonts w:hint="default" w:ascii="Courier New" w:hAnsi="Courier New" w:cs="Courier New"/>
      </w:rPr>
    </w:lvl>
    <w:lvl w:ilvl="2" w:tplc="04050005">
      <w:start w:val="1"/>
      <w:numFmt w:val="bullet"/>
      <w:lvlText w:val=""/>
      <w:lvlJc w:val="left"/>
      <w:pPr>
        <w:ind w:left="2070" w:hanging="360"/>
      </w:pPr>
      <w:rPr>
        <w:rFonts w:hint="default" w:ascii="Wingdings" w:hAnsi="Wingdings"/>
      </w:rPr>
    </w:lvl>
    <w:lvl w:ilvl="3" w:tplc="04050001" w:tentative="true">
      <w:start w:val="1"/>
      <w:numFmt w:val="bullet"/>
      <w:lvlText w:val=""/>
      <w:lvlJc w:val="left"/>
      <w:pPr>
        <w:ind w:left="2790" w:hanging="360"/>
      </w:pPr>
      <w:rPr>
        <w:rFonts w:hint="default" w:ascii="Symbol" w:hAnsi="Symbol"/>
      </w:rPr>
    </w:lvl>
    <w:lvl w:ilvl="4" w:tplc="04050003" w:tentative="true">
      <w:start w:val="1"/>
      <w:numFmt w:val="bullet"/>
      <w:lvlText w:val="o"/>
      <w:lvlJc w:val="left"/>
      <w:pPr>
        <w:ind w:left="3510" w:hanging="360"/>
      </w:pPr>
      <w:rPr>
        <w:rFonts w:hint="default" w:ascii="Courier New" w:hAnsi="Courier New" w:cs="Courier New"/>
      </w:rPr>
    </w:lvl>
    <w:lvl w:ilvl="5" w:tplc="04050005" w:tentative="true">
      <w:start w:val="1"/>
      <w:numFmt w:val="bullet"/>
      <w:lvlText w:val=""/>
      <w:lvlJc w:val="left"/>
      <w:pPr>
        <w:ind w:left="4230" w:hanging="360"/>
      </w:pPr>
      <w:rPr>
        <w:rFonts w:hint="default" w:ascii="Wingdings" w:hAnsi="Wingdings"/>
      </w:rPr>
    </w:lvl>
    <w:lvl w:ilvl="6" w:tplc="04050001" w:tentative="true">
      <w:start w:val="1"/>
      <w:numFmt w:val="bullet"/>
      <w:lvlText w:val=""/>
      <w:lvlJc w:val="left"/>
      <w:pPr>
        <w:ind w:left="4950" w:hanging="360"/>
      </w:pPr>
      <w:rPr>
        <w:rFonts w:hint="default" w:ascii="Symbol" w:hAnsi="Symbol"/>
      </w:rPr>
    </w:lvl>
    <w:lvl w:ilvl="7" w:tplc="04050003" w:tentative="true">
      <w:start w:val="1"/>
      <w:numFmt w:val="bullet"/>
      <w:lvlText w:val="o"/>
      <w:lvlJc w:val="left"/>
      <w:pPr>
        <w:ind w:left="5670" w:hanging="360"/>
      </w:pPr>
      <w:rPr>
        <w:rFonts w:hint="default" w:ascii="Courier New" w:hAnsi="Courier New" w:cs="Courier New"/>
      </w:rPr>
    </w:lvl>
    <w:lvl w:ilvl="8" w:tplc="04050005" w:tentative="true">
      <w:start w:val="1"/>
      <w:numFmt w:val="bullet"/>
      <w:lvlText w:val=""/>
      <w:lvlJc w:val="left"/>
      <w:pPr>
        <w:ind w:left="6390" w:hanging="360"/>
      </w:pPr>
      <w:rPr>
        <w:rFonts w:hint="default" w:ascii="Wingdings" w:hAnsi="Wingdings"/>
      </w:rPr>
    </w:lvl>
  </w:abstractNum>
  <w:abstractNum w:abstractNumId="21">
    <w:nsid w:val="720C1072"/>
    <w:multiLevelType w:val="multilevel"/>
    <w:tmpl w:val="AF5870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76CF3619"/>
    <w:multiLevelType w:val="hybridMultilevel"/>
    <w:tmpl w:val="41EED2DA"/>
    <w:lvl w:ilvl="0" w:tplc="33E412AA">
      <w:start w:val="1"/>
      <w:numFmt w:val="decimal"/>
      <w:lvlText w:val="%1."/>
      <w:lvlJc w:val="left"/>
      <w:pPr>
        <w:ind w:left="720" w:hanging="360"/>
      </w:pPr>
      <w:rPr>
        <w:rFonts w:hint="default"/>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7"/>
  </w:num>
  <w:num w:numId="2">
    <w:abstractNumId w:val="20"/>
  </w:num>
  <w:num w:numId="3">
    <w:abstractNumId w:val="9"/>
  </w:num>
  <w:num w:numId="4">
    <w:abstractNumId w:val="22"/>
  </w:num>
  <w:num w:numId="5">
    <w:abstractNumId w:val="10"/>
  </w:num>
  <w:num w:numId="6">
    <w:abstractNumId w:val="6"/>
  </w:num>
  <w:num w:numId="7">
    <w:abstractNumId w:val="21"/>
  </w:num>
  <w:num w:numId="8">
    <w:abstractNumId w:val="15"/>
  </w:num>
  <w:num w:numId="9">
    <w:abstractNumId w:val="4"/>
  </w:num>
  <w:num w:numId="10">
    <w:abstractNumId w:val="1"/>
  </w:num>
  <w:num w:numId="11">
    <w:abstractNumId w:val="17"/>
  </w:num>
  <w:num w:numId="12">
    <w:abstractNumId w:val="5"/>
  </w:num>
  <w:num w:numId="13">
    <w:abstractNumId w:val="14"/>
  </w:num>
  <w:num w:numId="14">
    <w:abstractNumId w:val="16"/>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1"/>
  </w:num>
  <w:num w:numId="18">
    <w:abstractNumId w:val="13"/>
  </w:num>
  <w:num w:numId="19">
    <w:abstractNumId w:val="3"/>
  </w:num>
  <w:num w:numId="20">
    <w:abstractNumId w:val="8"/>
  </w:num>
  <w:num w:numId="21">
    <w:abstractNumId w:val="3"/>
  </w:num>
  <w:num w:numId="22">
    <w:abstractNumId w:val="0"/>
  </w:num>
  <w:num w:numId="23">
    <w:abstractNumId w:val="0"/>
  </w:num>
  <w:num w:numId="24">
    <w:abstractNumId w:val="19"/>
  </w:num>
  <w:num w:numId="25">
    <w:abstractNumId w:val="3"/>
  </w:num>
  <w:num w:numId="26">
    <w:abstractNumId w:val="2"/>
  </w:num>
  <w:num w:numId="27">
    <w:abstractNumId w:val="3"/>
  </w:num>
  <w:num w:numId="28">
    <w:abstractNumId w:val="3"/>
  </w:num>
  <w:num w:numId="29">
    <w:abstractNumId w:val="3"/>
  </w:num>
  <w:num w:numId="30">
    <w:abstractNumId w:val="3"/>
  </w:num>
  <w:num w:numId="31">
    <w:abstractNumId w:val="3"/>
  </w:num>
  <w:num w:numId="32">
    <w:abstractNumId w:val="18"/>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zoom w:percent="86"/>
  <w:proofState w:spelling="clean" w:grammar="clean"/>
  <w:doNotTrackFormatting/>
  <w:defaultTabStop w:val="720"/>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CE7"/>
    <w:rsid w:val="000142F8"/>
    <w:rsid w:val="00017382"/>
    <w:rsid w:val="0003009B"/>
    <w:rsid w:val="00072D2D"/>
    <w:rsid w:val="00072F67"/>
    <w:rsid w:val="00081B00"/>
    <w:rsid w:val="000B2F01"/>
    <w:rsid w:val="000C715A"/>
    <w:rsid w:val="00124CD8"/>
    <w:rsid w:val="00136D8A"/>
    <w:rsid w:val="0015089B"/>
    <w:rsid w:val="00151E03"/>
    <w:rsid w:val="00171BBA"/>
    <w:rsid w:val="001A4C02"/>
    <w:rsid w:val="001B5B9A"/>
    <w:rsid w:val="002079AA"/>
    <w:rsid w:val="0021618B"/>
    <w:rsid w:val="002460D2"/>
    <w:rsid w:val="00272E51"/>
    <w:rsid w:val="00293E50"/>
    <w:rsid w:val="00296628"/>
    <w:rsid w:val="002977C7"/>
    <w:rsid w:val="002B0858"/>
    <w:rsid w:val="002B3C94"/>
    <w:rsid w:val="002C0F1B"/>
    <w:rsid w:val="002C2854"/>
    <w:rsid w:val="00325CE7"/>
    <w:rsid w:val="00326927"/>
    <w:rsid w:val="00391E39"/>
    <w:rsid w:val="003944E4"/>
    <w:rsid w:val="003E3735"/>
    <w:rsid w:val="003F7A4C"/>
    <w:rsid w:val="00420756"/>
    <w:rsid w:val="004237C0"/>
    <w:rsid w:val="00453F95"/>
    <w:rsid w:val="004662E2"/>
    <w:rsid w:val="004C2F30"/>
    <w:rsid w:val="004C706B"/>
    <w:rsid w:val="00536C5C"/>
    <w:rsid w:val="00552E07"/>
    <w:rsid w:val="00560AA0"/>
    <w:rsid w:val="005860EF"/>
    <w:rsid w:val="0059453D"/>
    <w:rsid w:val="005C50C5"/>
    <w:rsid w:val="005E5381"/>
    <w:rsid w:val="00635C23"/>
    <w:rsid w:val="0068556E"/>
    <w:rsid w:val="006C3053"/>
    <w:rsid w:val="006D0AFD"/>
    <w:rsid w:val="006D6BC8"/>
    <w:rsid w:val="006F5A50"/>
    <w:rsid w:val="007158C5"/>
    <w:rsid w:val="00735031"/>
    <w:rsid w:val="00735C84"/>
    <w:rsid w:val="00753EC5"/>
    <w:rsid w:val="007C6059"/>
    <w:rsid w:val="007D2FDC"/>
    <w:rsid w:val="007D32DC"/>
    <w:rsid w:val="00803EE9"/>
    <w:rsid w:val="00825030"/>
    <w:rsid w:val="00827884"/>
    <w:rsid w:val="00833283"/>
    <w:rsid w:val="0088158D"/>
    <w:rsid w:val="008916BF"/>
    <w:rsid w:val="008A7D61"/>
    <w:rsid w:val="008C07E1"/>
    <w:rsid w:val="008C0EC1"/>
    <w:rsid w:val="008C23C9"/>
    <w:rsid w:val="008D70D0"/>
    <w:rsid w:val="00902DFD"/>
    <w:rsid w:val="00917965"/>
    <w:rsid w:val="0092091D"/>
    <w:rsid w:val="00953476"/>
    <w:rsid w:val="00984ADD"/>
    <w:rsid w:val="009A3CEB"/>
    <w:rsid w:val="009E5C7E"/>
    <w:rsid w:val="00A105C2"/>
    <w:rsid w:val="00A300CF"/>
    <w:rsid w:val="00A64F35"/>
    <w:rsid w:val="00A6657B"/>
    <w:rsid w:val="00A84A7C"/>
    <w:rsid w:val="00B15640"/>
    <w:rsid w:val="00B24257"/>
    <w:rsid w:val="00B6426C"/>
    <w:rsid w:val="00BA06C7"/>
    <w:rsid w:val="00BA6059"/>
    <w:rsid w:val="00BB3C12"/>
    <w:rsid w:val="00BF3B56"/>
    <w:rsid w:val="00C052E0"/>
    <w:rsid w:val="00C16473"/>
    <w:rsid w:val="00C30B47"/>
    <w:rsid w:val="00C60808"/>
    <w:rsid w:val="00C925F6"/>
    <w:rsid w:val="00CA4514"/>
    <w:rsid w:val="00CF0EA4"/>
    <w:rsid w:val="00DA7967"/>
    <w:rsid w:val="00DB3264"/>
    <w:rsid w:val="00DF7DE6"/>
    <w:rsid w:val="00E011AC"/>
    <w:rsid w:val="00E02AFA"/>
    <w:rsid w:val="00E06D70"/>
    <w:rsid w:val="00E311A1"/>
    <w:rsid w:val="00E45B8A"/>
    <w:rsid w:val="00E53E01"/>
    <w:rsid w:val="00E572F1"/>
    <w:rsid w:val="00E7009B"/>
    <w:rsid w:val="00E93401"/>
    <w:rsid w:val="00EB7072"/>
    <w:rsid w:val="00F36E11"/>
    <w:rsid w:val="00F51EB4"/>
    <w:rsid w:val="00F53A42"/>
    <w:rsid w:val="00F923D4"/>
    <w:rsid w:val="00F94C38"/>
    <w:rsid w:val="00FB49DA"/>
    <w:rsid w:val="00FB7FBA"/>
    <w:rsid w:val="00FC5E79"/>
    <w:rsid w:val="00FD0033"/>
    <w:rsid w:val="00FD2ACF"/>
    <w:rsid w:val="00FE51A0"/>
    <w:rsid w:val="00FF5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568D281C"/>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aliases w:val="Atext"/>
    <w:qFormat/>
    <w:rsid w:val="00E311A1"/>
    <w:pPr>
      <w:numPr>
        <w:ilvl w:val="1"/>
        <w:numId w:val="19"/>
      </w:numPr>
      <w:tabs>
        <w:tab w:val="left" w:pos="709"/>
      </w:tabs>
      <w:spacing w:before="120" w:after="120"/>
      <w:jc w:val="both"/>
      <w:outlineLvl w:val="1"/>
    </w:pPr>
    <w:rPr>
      <w:rFonts w:ascii="Times New Roman" w:hAnsi="Times New Roman" w:cs="Times New Roman"/>
      <w:szCs w:val="24"/>
      <w:lang w:val="cs-CZ"/>
    </w:rPr>
  </w:style>
  <w:style w:type="paragraph" w:styleId="Nadpis1">
    <w:name w:val="heading 1"/>
    <w:basedOn w:val="Odstavecseseznamem"/>
    <w:next w:val="Normln"/>
    <w:link w:val="Nadpis1Char"/>
    <w:uiPriority w:val="9"/>
    <w:qFormat/>
    <w:rsid w:val="00560AA0"/>
    <w:pPr>
      <w:keepNext/>
      <w:numPr>
        <w:ilvl w:val="0"/>
      </w:numPr>
      <w:spacing w:before="240" w:after="240"/>
      <w:contextualSpacing w:val="false"/>
      <w:outlineLvl w:val="0"/>
    </w:pPr>
    <w:rPr>
      <w:b/>
      <w:sz w:val="28"/>
      <w:szCs w:val="28"/>
      <w:u w:val="single"/>
    </w:rPr>
  </w:style>
  <w:style w:type="paragraph" w:styleId="Nadpis2">
    <w:name w:val="heading 2"/>
    <w:aliases w:val="A prostý text"/>
    <w:basedOn w:val="Normln"/>
    <w:next w:val="Normln"/>
    <w:link w:val="Nadpis2Char"/>
    <w:uiPriority w:val="9"/>
    <w:unhideWhenUsed/>
    <w:qFormat/>
    <w:rsid w:val="00DF7DE6"/>
    <w:pPr>
      <w:spacing w:before="0" w:after="0"/>
    </w:pPr>
  </w:style>
  <w:style w:type="paragraph" w:styleId="Nadpis3">
    <w:name w:val="heading 3"/>
    <w:next w:val="Normln"/>
    <w:link w:val="Nadpis3Char"/>
    <w:uiPriority w:val="9"/>
    <w:unhideWhenUsed/>
    <w:qFormat/>
    <w:rsid w:val="002B3C94"/>
    <w:pPr>
      <w:spacing w:after="0"/>
      <w:jc w:val="center"/>
      <w:outlineLvl w:val="2"/>
    </w:pPr>
    <w:rPr>
      <w:rFonts w:ascii="Times New Roman" w:hAnsi="Times New Roman" w:cs="Times New Roman"/>
      <w:b/>
      <w:sz w:val="24"/>
      <w:szCs w:val="24"/>
      <w:lang w:val="cs-CZ"/>
    </w:rPr>
  </w:style>
  <w:style w:type="paragraph" w:styleId="Nadpis4">
    <w:name w:val="heading 4"/>
    <w:basedOn w:val="Normln"/>
    <w:next w:val="Normln"/>
    <w:link w:val="Nadpis4Char"/>
    <w:uiPriority w:val="9"/>
    <w:semiHidden/>
    <w:unhideWhenUsed/>
    <w:qFormat/>
    <w:rsid w:val="00A84A7C"/>
    <w:pPr>
      <w:keepNext/>
      <w:keepLines/>
      <w:numPr>
        <w:ilvl w:val="3"/>
      </w:numPr>
      <w:spacing w:before="200"/>
      <w:outlineLvl w:val="3"/>
    </w:pPr>
    <w:rPr>
      <w:rFonts w:asciiTheme="majorHAnsi" w:hAnsiTheme="majorHAnsi" w:eastAsiaTheme="majorEastAsia" w:cstheme="majorBidi"/>
      <w:b/>
      <w:bCs/>
      <w:i/>
      <w:iCs/>
      <w:color w:val="4F81BD" w:themeColor="accent1"/>
    </w:rPr>
  </w:style>
  <w:style w:type="paragraph" w:styleId="Nadpis5">
    <w:name w:val="heading 5"/>
    <w:basedOn w:val="Normln"/>
    <w:next w:val="Normln"/>
    <w:link w:val="Nadpis5Char"/>
    <w:uiPriority w:val="9"/>
    <w:semiHidden/>
    <w:unhideWhenUsed/>
    <w:qFormat/>
    <w:rsid w:val="00A84A7C"/>
    <w:pPr>
      <w:keepNext/>
      <w:keepLines/>
      <w:numPr>
        <w:ilvl w:val="4"/>
      </w:numPr>
      <w:spacing w:before="200"/>
      <w:outlineLvl w:val="4"/>
    </w:pPr>
    <w:rPr>
      <w:rFonts w:asciiTheme="majorHAnsi" w:hAnsiTheme="majorHAnsi" w:eastAsiaTheme="majorEastAsia" w:cstheme="majorBidi"/>
      <w:color w:val="243F60" w:themeColor="accent1" w:themeShade="7F"/>
    </w:rPr>
  </w:style>
  <w:style w:type="paragraph" w:styleId="Nadpis6">
    <w:name w:val="heading 6"/>
    <w:basedOn w:val="Normln"/>
    <w:next w:val="Normln"/>
    <w:link w:val="Nadpis6Char"/>
    <w:uiPriority w:val="9"/>
    <w:semiHidden/>
    <w:unhideWhenUsed/>
    <w:qFormat/>
    <w:rsid w:val="00A84A7C"/>
    <w:pPr>
      <w:keepNext/>
      <w:keepLines/>
      <w:numPr>
        <w:ilvl w:val="5"/>
      </w:numPr>
      <w:spacing w:before="200"/>
      <w:outlineLvl w:val="5"/>
    </w:pPr>
    <w:rPr>
      <w:rFonts w:asciiTheme="majorHAnsi" w:hAnsiTheme="majorHAnsi" w:eastAsiaTheme="majorEastAsia" w:cstheme="majorBidi"/>
      <w:i/>
      <w:iCs/>
      <w:color w:val="243F60" w:themeColor="accent1" w:themeShade="7F"/>
    </w:rPr>
  </w:style>
  <w:style w:type="paragraph" w:styleId="Nadpis7">
    <w:name w:val="heading 7"/>
    <w:basedOn w:val="Normln"/>
    <w:next w:val="Normln"/>
    <w:link w:val="Nadpis7Char"/>
    <w:uiPriority w:val="9"/>
    <w:semiHidden/>
    <w:unhideWhenUsed/>
    <w:qFormat/>
    <w:rsid w:val="00A84A7C"/>
    <w:pPr>
      <w:keepNext/>
      <w:keepLines/>
      <w:numPr>
        <w:ilvl w:val="6"/>
      </w:numPr>
      <w:spacing w:before="200"/>
      <w:outlineLvl w:val="6"/>
    </w:pPr>
    <w:rPr>
      <w:rFonts w:asciiTheme="majorHAnsi" w:hAnsiTheme="majorHAnsi" w:eastAsiaTheme="majorEastAsia" w:cstheme="majorBidi"/>
      <w:i/>
      <w:iCs/>
      <w:color w:val="404040" w:themeColor="text1" w:themeTint="BF"/>
    </w:rPr>
  </w:style>
  <w:style w:type="paragraph" w:styleId="Nadpis8">
    <w:name w:val="heading 8"/>
    <w:basedOn w:val="Normln"/>
    <w:next w:val="Normln"/>
    <w:link w:val="Nadpis8Char"/>
    <w:uiPriority w:val="9"/>
    <w:semiHidden/>
    <w:unhideWhenUsed/>
    <w:qFormat/>
    <w:rsid w:val="00A84A7C"/>
    <w:pPr>
      <w:keepNext/>
      <w:keepLines/>
      <w:numPr>
        <w:ilvl w:val="7"/>
      </w:numPr>
      <w:spacing w:before="200"/>
      <w:outlineLvl w:val="7"/>
    </w:pPr>
    <w:rPr>
      <w:rFonts w:asciiTheme="majorHAnsi" w:hAnsiTheme="majorHAnsi" w:eastAsiaTheme="majorEastAsia"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A84A7C"/>
    <w:pPr>
      <w:keepNext/>
      <w:keepLines/>
      <w:numPr>
        <w:ilvl w:val="8"/>
      </w:numPr>
      <w:spacing w:before="200"/>
      <w:outlineLvl w:val="8"/>
    </w:pPr>
    <w:rPr>
      <w:rFonts w:asciiTheme="majorHAnsi" w:hAnsiTheme="majorHAnsi" w:eastAsiaTheme="majorEastAsia" w:cstheme="majorBidi"/>
      <w:i/>
      <w:iCs/>
      <w:color w:val="404040" w:themeColor="text1" w:themeTint="BF"/>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Textbubliny">
    <w:name w:val="Balloon Text"/>
    <w:basedOn w:val="Normln"/>
    <w:link w:val="TextbublinyChar"/>
    <w:uiPriority w:val="99"/>
    <w:semiHidden/>
    <w:unhideWhenUsed/>
    <w:rsid w:val="00833283"/>
    <w:pPr>
      <w:spacing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833283"/>
    <w:rPr>
      <w:rFonts w:ascii="Tahoma" w:hAnsi="Tahoma" w:cs="Tahoma"/>
      <w:sz w:val="16"/>
      <w:szCs w:val="16"/>
      <w:lang w:val="cs-CZ"/>
    </w:rPr>
  </w:style>
  <w:style w:type="paragraph" w:styleId="Odstavecseseznamem">
    <w:name w:val="List Paragraph"/>
    <w:basedOn w:val="Normln"/>
    <w:uiPriority w:val="34"/>
    <w:qFormat/>
    <w:rsid w:val="0003009B"/>
    <w:pPr>
      <w:contextualSpacing/>
    </w:pPr>
  </w:style>
  <w:style w:type="table" w:styleId="Mkatabulky">
    <w:name w:val="Table Grid"/>
    <w:basedOn w:val="Normlntabulka"/>
    <w:uiPriority w:val="59"/>
    <w:rsid w:val="0003009B"/>
    <w:pPr>
      <w:spacing w:after="0" w:line="240" w:lineRule="auto"/>
    </w:pPr>
    <w:rPr>
      <w:lang w:val="cs-CZ"/>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Hypertextovodkaz">
    <w:name w:val="Hyperlink"/>
    <w:basedOn w:val="Standardnpsmoodstavce"/>
    <w:uiPriority w:val="99"/>
    <w:unhideWhenUsed/>
    <w:rsid w:val="0003009B"/>
    <w:rPr>
      <w:color w:val="0000FF" w:themeColor="hyperlink"/>
      <w:u w:val="single"/>
    </w:rPr>
  </w:style>
  <w:style w:type="character" w:styleId="Nadpis1Char" w:customStyle="true">
    <w:name w:val="Nadpis 1 Char"/>
    <w:basedOn w:val="Standardnpsmoodstavce"/>
    <w:link w:val="Nadpis1"/>
    <w:uiPriority w:val="9"/>
    <w:rsid w:val="00560AA0"/>
    <w:rPr>
      <w:rFonts w:ascii="Times New Roman" w:hAnsi="Times New Roman" w:cs="Times New Roman"/>
      <w:b/>
      <w:sz w:val="28"/>
      <w:szCs w:val="28"/>
      <w:u w:val="single"/>
      <w:lang w:val="cs-CZ"/>
    </w:rPr>
  </w:style>
  <w:style w:type="character" w:styleId="Nadpis2Char" w:customStyle="true">
    <w:name w:val="Nadpis 2 Char"/>
    <w:aliases w:val="A prostý text Char"/>
    <w:basedOn w:val="Standardnpsmoodstavce"/>
    <w:link w:val="Nadpis2"/>
    <w:uiPriority w:val="9"/>
    <w:rsid w:val="00DF7DE6"/>
    <w:rPr>
      <w:rFonts w:ascii="Times New Roman" w:hAnsi="Times New Roman" w:cs="Times New Roman"/>
      <w:szCs w:val="24"/>
      <w:lang w:val="cs-CZ"/>
    </w:rPr>
  </w:style>
  <w:style w:type="character" w:styleId="Nadpis3Char" w:customStyle="true">
    <w:name w:val="Nadpis 3 Char"/>
    <w:basedOn w:val="Standardnpsmoodstavce"/>
    <w:link w:val="Nadpis3"/>
    <w:uiPriority w:val="9"/>
    <w:rsid w:val="002B3C94"/>
    <w:rPr>
      <w:rFonts w:ascii="Times New Roman" w:hAnsi="Times New Roman" w:cs="Times New Roman"/>
      <w:b/>
      <w:sz w:val="24"/>
      <w:szCs w:val="24"/>
      <w:lang w:val="cs-CZ"/>
    </w:rPr>
  </w:style>
  <w:style w:type="character" w:styleId="Nadpis4Char" w:customStyle="true">
    <w:name w:val="Nadpis 4 Char"/>
    <w:basedOn w:val="Standardnpsmoodstavce"/>
    <w:link w:val="Nadpis4"/>
    <w:uiPriority w:val="9"/>
    <w:semiHidden/>
    <w:rsid w:val="00A84A7C"/>
    <w:rPr>
      <w:rFonts w:asciiTheme="majorHAnsi" w:hAnsiTheme="majorHAnsi" w:eastAsiaTheme="majorEastAsia" w:cstheme="majorBidi"/>
      <w:b/>
      <w:bCs/>
      <w:i/>
      <w:iCs/>
      <w:color w:val="4F81BD" w:themeColor="accent1"/>
      <w:szCs w:val="24"/>
      <w:lang w:val="cs-CZ"/>
    </w:rPr>
  </w:style>
  <w:style w:type="character" w:styleId="Nadpis5Char" w:customStyle="true">
    <w:name w:val="Nadpis 5 Char"/>
    <w:basedOn w:val="Standardnpsmoodstavce"/>
    <w:link w:val="Nadpis5"/>
    <w:uiPriority w:val="9"/>
    <w:semiHidden/>
    <w:rsid w:val="00A84A7C"/>
    <w:rPr>
      <w:rFonts w:asciiTheme="majorHAnsi" w:hAnsiTheme="majorHAnsi" w:eastAsiaTheme="majorEastAsia" w:cstheme="majorBidi"/>
      <w:color w:val="243F60" w:themeColor="accent1" w:themeShade="7F"/>
      <w:szCs w:val="24"/>
      <w:lang w:val="cs-CZ"/>
    </w:rPr>
  </w:style>
  <w:style w:type="character" w:styleId="Nadpis6Char" w:customStyle="true">
    <w:name w:val="Nadpis 6 Char"/>
    <w:basedOn w:val="Standardnpsmoodstavce"/>
    <w:link w:val="Nadpis6"/>
    <w:uiPriority w:val="9"/>
    <w:semiHidden/>
    <w:rsid w:val="00A84A7C"/>
    <w:rPr>
      <w:rFonts w:asciiTheme="majorHAnsi" w:hAnsiTheme="majorHAnsi" w:eastAsiaTheme="majorEastAsia" w:cstheme="majorBidi"/>
      <w:i/>
      <w:iCs/>
      <w:color w:val="243F60" w:themeColor="accent1" w:themeShade="7F"/>
      <w:szCs w:val="24"/>
      <w:lang w:val="cs-CZ"/>
    </w:rPr>
  </w:style>
  <w:style w:type="character" w:styleId="Nadpis7Char" w:customStyle="true">
    <w:name w:val="Nadpis 7 Char"/>
    <w:basedOn w:val="Standardnpsmoodstavce"/>
    <w:link w:val="Nadpis7"/>
    <w:uiPriority w:val="9"/>
    <w:semiHidden/>
    <w:rsid w:val="00A84A7C"/>
    <w:rPr>
      <w:rFonts w:asciiTheme="majorHAnsi" w:hAnsiTheme="majorHAnsi" w:eastAsiaTheme="majorEastAsia" w:cstheme="majorBidi"/>
      <w:i/>
      <w:iCs/>
      <w:color w:val="404040" w:themeColor="text1" w:themeTint="BF"/>
      <w:szCs w:val="24"/>
      <w:lang w:val="cs-CZ"/>
    </w:rPr>
  </w:style>
  <w:style w:type="character" w:styleId="Nadpis8Char" w:customStyle="true">
    <w:name w:val="Nadpis 8 Char"/>
    <w:basedOn w:val="Standardnpsmoodstavce"/>
    <w:link w:val="Nadpis8"/>
    <w:uiPriority w:val="9"/>
    <w:semiHidden/>
    <w:rsid w:val="00A84A7C"/>
    <w:rPr>
      <w:rFonts w:asciiTheme="majorHAnsi" w:hAnsiTheme="majorHAnsi" w:eastAsiaTheme="majorEastAsia" w:cstheme="majorBidi"/>
      <w:color w:val="404040" w:themeColor="text1" w:themeTint="BF"/>
      <w:sz w:val="20"/>
      <w:szCs w:val="20"/>
      <w:lang w:val="cs-CZ"/>
    </w:rPr>
  </w:style>
  <w:style w:type="character" w:styleId="Nadpis9Char" w:customStyle="true">
    <w:name w:val="Nadpis 9 Char"/>
    <w:basedOn w:val="Standardnpsmoodstavce"/>
    <w:link w:val="Nadpis9"/>
    <w:uiPriority w:val="9"/>
    <w:semiHidden/>
    <w:rsid w:val="00A84A7C"/>
    <w:rPr>
      <w:rFonts w:asciiTheme="majorHAnsi" w:hAnsiTheme="majorHAnsi" w:eastAsiaTheme="majorEastAsia" w:cstheme="majorBidi"/>
      <w:i/>
      <w:iCs/>
      <w:color w:val="404040" w:themeColor="text1" w:themeTint="BF"/>
      <w:sz w:val="20"/>
      <w:szCs w:val="20"/>
      <w:lang w:val="cs-CZ"/>
    </w:rPr>
  </w:style>
  <w:style w:type="paragraph" w:styleId="Zhlav">
    <w:name w:val="header"/>
    <w:basedOn w:val="Normln"/>
    <w:link w:val="ZhlavChar"/>
    <w:uiPriority w:val="99"/>
    <w:unhideWhenUsed/>
    <w:rsid w:val="004662E2"/>
    <w:pPr>
      <w:tabs>
        <w:tab w:val="center" w:pos="4703"/>
        <w:tab w:val="right" w:pos="9406"/>
      </w:tabs>
      <w:spacing w:line="240" w:lineRule="auto"/>
    </w:pPr>
  </w:style>
  <w:style w:type="character" w:styleId="ZhlavChar" w:customStyle="true">
    <w:name w:val="Záhlaví Char"/>
    <w:basedOn w:val="Standardnpsmoodstavce"/>
    <w:link w:val="Zhlav"/>
    <w:uiPriority w:val="99"/>
    <w:rsid w:val="004662E2"/>
    <w:rPr>
      <w:lang w:val="cs-CZ"/>
    </w:rPr>
  </w:style>
  <w:style w:type="paragraph" w:styleId="Zpat">
    <w:name w:val="footer"/>
    <w:basedOn w:val="Normln"/>
    <w:link w:val="ZpatChar"/>
    <w:uiPriority w:val="99"/>
    <w:unhideWhenUsed/>
    <w:rsid w:val="004662E2"/>
    <w:pPr>
      <w:tabs>
        <w:tab w:val="center" w:pos="4703"/>
        <w:tab w:val="right" w:pos="9406"/>
      </w:tabs>
      <w:spacing w:line="240" w:lineRule="auto"/>
    </w:pPr>
  </w:style>
  <w:style w:type="character" w:styleId="ZpatChar" w:customStyle="true">
    <w:name w:val="Zápatí Char"/>
    <w:basedOn w:val="Standardnpsmoodstavce"/>
    <w:link w:val="Zpat"/>
    <w:uiPriority w:val="99"/>
    <w:rsid w:val="004662E2"/>
    <w:rPr>
      <w:lang w:val="cs-CZ"/>
    </w:rPr>
  </w:style>
  <w:style w:type="character" w:styleId="Odkaznakoment">
    <w:name w:val="annotation reference"/>
    <w:basedOn w:val="Standardnpsmoodstavce"/>
    <w:uiPriority w:val="99"/>
    <w:semiHidden/>
    <w:unhideWhenUsed/>
    <w:rsid w:val="001A4C02"/>
    <w:rPr>
      <w:sz w:val="16"/>
      <w:szCs w:val="16"/>
    </w:rPr>
  </w:style>
  <w:style w:type="paragraph" w:styleId="Textkomente">
    <w:name w:val="annotation text"/>
    <w:basedOn w:val="Normln"/>
    <w:link w:val="TextkomenteChar"/>
    <w:uiPriority w:val="99"/>
    <w:unhideWhenUsed/>
    <w:rsid w:val="001A4C02"/>
    <w:pPr>
      <w:spacing w:line="240" w:lineRule="auto"/>
    </w:pPr>
    <w:rPr>
      <w:sz w:val="20"/>
      <w:szCs w:val="20"/>
    </w:rPr>
  </w:style>
  <w:style w:type="character" w:styleId="TextkomenteChar" w:customStyle="true">
    <w:name w:val="Text komentáře Char"/>
    <w:basedOn w:val="Standardnpsmoodstavce"/>
    <w:link w:val="Textkomente"/>
    <w:uiPriority w:val="99"/>
    <w:rsid w:val="001A4C02"/>
    <w:rPr>
      <w:sz w:val="20"/>
      <w:szCs w:val="20"/>
      <w:lang w:val="cs-CZ"/>
    </w:rPr>
  </w:style>
  <w:style w:type="paragraph" w:styleId="Pedmtkomente">
    <w:name w:val="annotation subject"/>
    <w:basedOn w:val="Textkomente"/>
    <w:next w:val="Textkomente"/>
    <w:link w:val="PedmtkomenteChar"/>
    <w:uiPriority w:val="99"/>
    <w:semiHidden/>
    <w:unhideWhenUsed/>
    <w:rsid w:val="001A4C02"/>
    <w:rPr>
      <w:b/>
      <w:bCs/>
    </w:rPr>
  </w:style>
  <w:style w:type="character" w:styleId="PedmtkomenteChar" w:customStyle="true">
    <w:name w:val="Předmět komentáře Char"/>
    <w:basedOn w:val="TextkomenteChar"/>
    <w:link w:val="Pedmtkomente"/>
    <w:uiPriority w:val="99"/>
    <w:semiHidden/>
    <w:rsid w:val="001A4C02"/>
    <w:rPr>
      <w:b/>
      <w:bCs/>
      <w:sz w:val="20"/>
      <w:szCs w:val="20"/>
      <w:lang w:val="cs-CZ"/>
    </w:rPr>
  </w:style>
  <w:style w:type="paragraph" w:styleId="Bezmezer">
    <w:name w:val="No Spacing"/>
    <w:aliases w:val="Atext 2 úroveň"/>
    <w:basedOn w:val="Odstavecseseznamem"/>
    <w:uiPriority w:val="1"/>
    <w:qFormat/>
    <w:rsid w:val="00DF7DE6"/>
    <w:pPr>
      <w:numPr>
        <w:ilvl w:val="2"/>
        <w:numId w:val="12"/>
      </w:numPr>
    </w:pPr>
  </w:style>
  <w:style w:type="character" w:styleId="tsubjname" w:customStyle="true">
    <w:name w:val="tsubjname"/>
    <w:basedOn w:val="Standardnpsmoodstavce"/>
    <w:rsid w:val="00FE51A0"/>
  </w:style>
  <w:style w:type="paragraph" w:styleId="Cislovani3" w:customStyle="true">
    <w:name w:val="Cislovani 3"/>
    <w:basedOn w:val="Normln"/>
    <w:uiPriority w:val="99"/>
    <w:rsid w:val="00E011AC"/>
    <w:pPr>
      <w:numPr>
        <w:ilvl w:val="0"/>
        <w:numId w:val="22"/>
      </w:numPr>
      <w:tabs>
        <w:tab w:val="clear" w:pos="709"/>
        <w:tab w:val="left" w:pos="851"/>
      </w:tabs>
      <w:suppressAutoHyphens/>
      <w:spacing w:after="0" w:line="288" w:lineRule="auto"/>
      <w:outlineLvl w:val="9"/>
    </w:pPr>
    <w:rPr>
      <w:rFonts w:ascii="JohnSans Text Pro" w:hAnsi="JohnSans Text Pro" w:eastAsia="Times New Roman"/>
      <w:sz w:val="20"/>
      <w:lang w:eastAsia="ar-SA"/>
    </w:rPr>
  </w:style>
  <w:style w:type="paragraph" w:styleId="Default" w:customStyle="true">
    <w:name w:val="Default"/>
    <w:rsid w:val="0021618B"/>
    <w:pPr>
      <w:autoSpaceDE w:val="false"/>
      <w:autoSpaceDN w:val="false"/>
      <w:adjustRightInd w:val="false"/>
      <w:spacing w:after="0" w:line="240" w:lineRule="auto"/>
    </w:pPr>
    <w:rPr>
      <w:rFonts w:ascii="Times New Roman" w:hAnsi="Times New Roman" w:cs="Times New Roman"/>
      <w:color w:val="000000"/>
      <w:sz w:val="24"/>
      <w:szCs w:val="24"/>
      <w:lang w:val="cs-CZ"/>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en-US"/>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aliases w:val="Atext"/>
    <w:qFormat/>
    <w:rsid w:val="00E311A1"/>
    <w:pPr>
      <w:numPr>
        <w:ilvl w:val="1"/>
        <w:numId w:val="19"/>
      </w:numPr>
      <w:tabs>
        <w:tab w:pos="709" w:val="left"/>
      </w:tabs>
      <w:spacing w:after="120" w:before="120"/>
      <w:jc w:val="both"/>
      <w:outlineLvl w:val="1"/>
    </w:pPr>
    <w:rPr>
      <w:rFonts w:ascii="Times New Roman" w:cs="Times New Roman" w:hAnsi="Times New Roman"/>
      <w:szCs w:val="24"/>
      <w:lang w:val="cs-CZ"/>
    </w:rPr>
  </w:style>
  <w:style w:styleId="Nadpis1" w:type="paragraph">
    <w:name w:val="heading 1"/>
    <w:basedOn w:val="Odstavecseseznamem"/>
    <w:next w:val="Normln"/>
    <w:link w:val="Nadpis1Char"/>
    <w:uiPriority w:val="9"/>
    <w:qFormat/>
    <w:rsid w:val="00560AA0"/>
    <w:pPr>
      <w:keepNext/>
      <w:numPr>
        <w:ilvl w:val="0"/>
      </w:numPr>
      <w:spacing w:after="240" w:before="240"/>
      <w:contextualSpacing w:val="0"/>
      <w:outlineLvl w:val="0"/>
    </w:pPr>
    <w:rPr>
      <w:b/>
      <w:sz w:val="28"/>
      <w:szCs w:val="28"/>
      <w:u w:val="single"/>
    </w:rPr>
  </w:style>
  <w:style w:styleId="Nadpis2" w:type="paragraph">
    <w:name w:val="heading 2"/>
    <w:aliases w:val="A prostý text"/>
    <w:basedOn w:val="Normln"/>
    <w:next w:val="Normln"/>
    <w:link w:val="Nadpis2Char"/>
    <w:uiPriority w:val="9"/>
    <w:unhideWhenUsed/>
    <w:qFormat/>
    <w:rsid w:val="00DF7DE6"/>
    <w:pPr>
      <w:spacing w:after="0" w:before="0"/>
    </w:pPr>
  </w:style>
  <w:style w:styleId="Nadpis3" w:type="paragraph">
    <w:name w:val="heading 3"/>
    <w:next w:val="Normln"/>
    <w:link w:val="Nadpis3Char"/>
    <w:uiPriority w:val="9"/>
    <w:unhideWhenUsed/>
    <w:qFormat/>
    <w:rsid w:val="002B3C94"/>
    <w:pPr>
      <w:spacing w:after="0"/>
      <w:jc w:val="center"/>
      <w:outlineLvl w:val="2"/>
    </w:pPr>
    <w:rPr>
      <w:rFonts w:ascii="Times New Roman" w:cs="Times New Roman" w:hAnsi="Times New Roman"/>
      <w:b/>
      <w:sz w:val="24"/>
      <w:szCs w:val="24"/>
      <w:lang w:val="cs-CZ"/>
    </w:rPr>
  </w:style>
  <w:style w:styleId="Nadpis4" w:type="paragraph">
    <w:name w:val="heading 4"/>
    <w:basedOn w:val="Normln"/>
    <w:next w:val="Normln"/>
    <w:link w:val="Nadpis4Char"/>
    <w:uiPriority w:val="9"/>
    <w:semiHidden/>
    <w:unhideWhenUsed/>
    <w:qFormat/>
    <w:rsid w:val="00A84A7C"/>
    <w:pPr>
      <w:keepNext/>
      <w:keepLines/>
      <w:numPr>
        <w:ilvl w:val="3"/>
      </w:numPr>
      <w:spacing w:before="200"/>
      <w:outlineLvl w:val="3"/>
    </w:pPr>
    <w:rPr>
      <w:rFonts w:asciiTheme="majorHAnsi" w:cstheme="majorBidi" w:eastAsiaTheme="majorEastAsia" w:hAnsiTheme="majorHAnsi"/>
      <w:b/>
      <w:bCs/>
      <w:i/>
      <w:iCs/>
      <w:color w:themeColor="accent1" w:val="4F81BD"/>
    </w:rPr>
  </w:style>
  <w:style w:styleId="Nadpis5" w:type="paragraph">
    <w:name w:val="heading 5"/>
    <w:basedOn w:val="Normln"/>
    <w:next w:val="Normln"/>
    <w:link w:val="Nadpis5Char"/>
    <w:uiPriority w:val="9"/>
    <w:semiHidden/>
    <w:unhideWhenUsed/>
    <w:qFormat/>
    <w:rsid w:val="00A84A7C"/>
    <w:pPr>
      <w:keepNext/>
      <w:keepLines/>
      <w:numPr>
        <w:ilvl w:val="4"/>
      </w:numPr>
      <w:spacing w:before="200"/>
      <w:outlineLvl w:val="4"/>
    </w:pPr>
    <w:rPr>
      <w:rFonts w:asciiTheme="majorHAnsi" w:cstheme="majorBidi" w:eastAsiaTheme="majorEastAsia" w:hAnsiTheme="majorHAnsi"/>
      <w:color w:themeColor="accent1" w:themeShade="7F" w:val="243F60"/>
    </w:rPr>
  </w:style>
  <w:style w:styleId="Nadpis6" w:type="paragraph">
    <w:name w:val="heading 6"/>
    <w:basedOn w:val="Normln"/>
    <w:next w:val="Normln"/>
    <w:link w:val="Nadpis6Char"/>
    <w:uiPriority w:val="9"/>
    <w:semiHidden/>
    <w:unhideWhenUsed/>
    <w:qFormat/>
    <w:rsid w:val="00A84A7C"/>
    <w:pPr>
      <w:keepNext/>
      <w:keepLines/>
      <w:numPr>
        <w:ilvl w:val="5"/>
      </w:numPr>
      <w:spacing w:before="200"/>
      <w:outlineLvl w:val="5"/>
    </w:pPr>
    <w:rPr>
      <w:rFonts w:asciiTheme="majorHAnsi" w:cstheme="majorBidi" w:eastAsiaTheme="majorEastAsia" w:hAnsiTheme="majorHAnsi"/>
      <w:i/>
      <w:iCs/>
      <w:color w:themeColor="accent1" w:themeShade="7F" w:val="243F60"/>
    </w:rPr>
  </w:style>
  <w:style w:styleId="Nadpis7" w:type="paragraph">
    <w:name w:val="heading 7"/>
    <w:basedOn w:val="Normln"/>
    <w:next w:val="Normln"/>
    <w:link w:val="Nadpis7Char"/>
    <w:uiPriority w:val="9"/>
    <w:semiHidden/>
    <w:unhideWhenUsed/>
    <w:qFormat/>
    <w:rsid w:val="00A84A7C"/>
    <w:pPr>
      <w:keepNext/>
      <w:keepLines/>
      <w:numPr>
        <w:ilvl w:val="6"/>
      </w:numPr>
      <w:spacing w:before="200"/>
      <w:outlineLvl w:val="6"/>
    </w:pPr>
    <w:rPr>
      <w:rFonts w:asciiTheme="majorHAnsi" w:cstheme="majorBidi" w:eastAsiaTheme="majorEastAsia" w:hAnsiTheme="majorHAnsi"/>
      <w:i/>
      <w:iCs/>
      <w:color w:themeColor="text1" w:themeTint="BF" w:val="404040"/>
    </w:rPr>
  </w:style>
  <w:style w:styleId="Nadpis8" w:type="paragraph">
    <w:name w:val="heading 8"/>
    <w:basedOn w:val="Normln"/>
    <w:next w:val="Normln"/>
    <w:link w:val="Nadpis8Char"/>
    <w:uiPriority w:val="9"/>
    <w:semiHidden/>
    <w:unhideWhenUsed/>
    <w:qFormat/>
    <w:rsid w:val="00A84A7C"/>
    <w:pPr>
      <w:keepNext/>
      <w:keepLines/>
      <w:numPr>
        <w:ilvl w:val="7"/>
      </w:numPr>
      <w:spacing w:before="200"/>
      <w:outlineLvl w:val="7"/>
    </w:pPr>
    <w:rPr>
      <w:rFonts w:asciiTheme="majorHAnsi" w:cstheme="majorBidi" w:eastAsiaTheme="majorEastAsia" w:hAnsiTheme="majorHAnsi"/>
      <w:color w:themeColor="text1" w:themeTint="BF" w:val="404040"/>
      <w:sz w:val="20"/>
      <w:szCs w:val="20"/>
    </w:rPr>
  </w:style>
  <w:style w:styleId="Nadpis9" w:type="paragraph">
    <w:name w:val="heading 9"/>
    <w:basedOn w:val="Normln"/>
    <w:next w:val="Normln"/>
    <w:link w:val="Nadpis9Char"/>
    <w:uiPriority w:val="9"/>
    <w:semiHidden/>
    <w:unhideWhenUsed/>
    <w:qFormat/>
    <w:rsid w:val="00A84A7C"/>
    <w:pPr>
      <w:keepNext/>
      <w:keepLines/>
      <w:numPr>
        <w:ilvl w:val="8"/>
      </w:numPr>
      <w:spacing w:before="200"/>
      <w:outlineLvl w:val="8"/>
    </w:pPr>
    <w:rPr>
      <w:rFonts w:asciiTheme="majorHAnsi" w:cstheme="majorBidi" w:eastAsiaTheme="majorEastAsia" w:hAnsiTheme="majorHAnsi"/>
      <w:i/>
      <w:iCs/>
      <w:color w:themeColor="text1" w:themeTint="BF" w:val="404040"/>
      <w:sz w:val="20"/>
      <w:szCs w:val="2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Textbubliny" w:type="paragraph">
    <w:name w:val="Balloon Text"/>
    <w:basedOn w:val="Normln"/>
    <w:link w:val="TextbublinyChar"/>
    <w:uiPriority w:val="99"/>
    <w:semiHidden/>
    <w:unhideWhenUsed/>
    <w:rsid w:val="00833283"/>
    <w:pPr>
      <w:spacing w:line="240" w:lineRule="auto"/>
    </w:pPr>
    <w:rPr>
      <w:rFonts w:ascii="Tahoma" w:cs="Tahoma" w:hAnsi="Tahoma"/>
      <w:sz w:val="16"/>
      <w:szCs w:val="16"/>
    </w:rPr>
  </w:style>
  <w:style w:customStyle="1" w:styleId="TextbublinyChar" w:type="character">
    <w:name w:val="Text bubliny Char"/>
    <w:basedOn w:val="Standardnpsmoodstavce"/>
    <w:link w:val="Textbubliny"/>
    <w:uiPriority w:val="99"/>
    <w:semiHidden/>
    <w:rsid w:val="00833283"/>
    <w:rPr>
      <w:rFonts w:ascii="Tahoma" w:cs="Tahoma" w:hAnsi="Tahoma"/>
      <w:sz w:val="16"/>
      <w:szCs w:val="16"/>
      <w:lang w:val="cs-CZ"/>
    </w:rPr>
  </w:style>
  <w:style w:styleId="Odstavecseseznamem" w:type="paragraph">
    <w:name w:val="List Paragraph"/>
    <w:basedOn w:val="Normln"/>
    <w:uiPriority w:val="34"/>
    <w:qFormat/>
    <w:rsid w:val="0003009B"/>
    <w:pPr>
      <w:contextualSpacing/>
    </w:pPr>
  </w:style>
  <w:style w:styleId="Mkatabulky" w:type="table">
    <w:name w:val="Table Grid"/>
    <w:basedOn w:val="Normlntabulka"/>
    <w:uiPriority w:val="59"/>
    <w:rsid w:val="0003009B"/>
    <w:pPr>
      <w:spacing w:after="0" w:line="240" w:lineRule="auto"/>
    </w:pPr>
    <w:rPr>
      <w:lang w:val="cs-CZ"/>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Hypertextovodkaz" w:type="character">
    <w:name w:val="Hyperlink"/>
    <w:basedOn w:val="Standardnpsmoodstavce"/>
    <w:uiPriority w:val="99"/>
    <w:unhideWhenUsed/>
    <w:rsid w:val="0003009B"/>
    <w:rPr>
      <w:color w:themeColor="hyperlink" w:val="0000FF"/>
      <w:u w:val="single"/>
    </w:rPr>
  </w:style>
  <w:style w:customStyle="1" w:styleId="Nadpis1Char" w:type="character">
    <w:name w:val="Nadpis 1 Char"/>
    <w:basedOn w:val="Standardnpsmoodstavce"/>
    <w:link w:val="Nadpis1"/>
    <w:uiPriority w:val="9"/>
    <w:rsid w:val="00560AA0"/>
    <w:rPr>
      <w:rFonts w:ascii="Times New Roman" w:cs="Times New Roman" w:hAnsi="Times New Roman"/>
      <w:b/>
      <w:sz w:val="28"/>
      <w:szCs w:val="28"/>
      <w:u w:val="single"/>
      <w:lang w:val="cs-CZ"/>
    </w:rPr>
  </w:style>
  <w:style w:customStyle="1" w:styleId="Nadpis2Char" w:type="character">
    <w:name w:val="Nadpis 2 Char"/>
    <w:aliases w:val="A prostý text Char"/>
    <w:basedOn w:val="Standardnpsmoodstavce"/>
    <w:link w:val="Nadpis2"/>
    <w:uiPriority w:val="9"/>
    <w:rsid w:val="00DF7DE6"/>
    <w:rPr>
      <w:rFonts w:ascii="Times New Roman" w:cs="Times New Roman" w:hAnsi="Times New Roman"/>
      <w:szCs w:val="24"/>
      <w:lang w:val="cs-CZ"/>
    </w:rPr>
  </w:style>
  <w:style w:customStyle="1" w:styleId="Nadpis3Char" w:type="character">
    <w:name w:val="Nadpis 3 Char"/>
    <w:basedOn w:val="Standardnpsmoodstavce"/>
    <w:link w:val="Nadpis3"/>
    <w:uiPriority w:val="9"/>
    <w:rsid w:val="002B3C94"/>
    <w:rPr>
      <w:rFonts w:ascii="Times New Roman" w:cs="Times New Roman" w:hAnsi="Times New Roman"/>
      <w:b/>
      <w:sz w:val="24"/>
      <w:szCs w:val="24"/>
      <w:lang w:val="cs-CZ"/>
    </w:rPr>
  </w:style>
  <w:style w:customStyle="1" w:styleId="Nadpis4Char" w:type="character">
    <w:name w:val="Nadpis 4 Char"/>
    <w:basedOn w:val="Standardnpsmoodstavce"/>
    <w:link w:val="Nadpis4"/>
    <w:uiPriority w:val="9"/>
    <w:semiHidden/>
    <w:rsid w:val="00A84A7C"/>
    <w:rPr>
      <w:rFonts w:asciiTheme="majorHAnsi" w:cstheme="majorBidi" w:eastAsiaTheme="majorEastAsia" w:hAnsiTheme="majorHAnsi"/>
      <w:b/>
      <w:bCs/>
      <w:i/>
      <w:iCs/>
      <w:color w:themeColor="accent1" w:val="4F81BD"/>
      <w:szCs w:val="24"/>
      <w:lang w:val="cs-CZ"/>
    </w:rPr>
  </w:style>
  <w:style w:customStyle="1" w:styleId="Nadpis5Char" w:type="character">
    <w:name w:val="Nadpis 5 Char"/>
    <w:basedOn w:val="Standardnpsmoodstavce"/>
    <w:link w:val="Nadpis5"/>
    <w:uiPriority w:val="9"/>
    <w:semiHidden/>
    <w:rsid w:val="00A84A7C"/>
    <w:rPr>
      <w:rFonts w:asciiTheme="majorHAnsi" w:cstheme="majorBidi" w:eastAsiaTheme="majorEastAsia" w:hAnsiTheme="majorHAnsi"/>
      <w:color w:themeColor="accent1" w:themeShade="7F" w:val="243F60"/>
      <w:szCs w:val="24"/>
      <w:lang w:val="cs-CZ"/>
    </w:rPr>
  </w:style>
  <w:style w:customStyle="1" w:styleId="Nadpis6Char" w:type="character">
    <w:name w:val="Nadpis 6 Char"/>
    <w:basedOn w:val="Standardnpsmoodstavce"/>
    <w:link w:val="Nadpis6"/>
    <w:uiPriority w:val="9"/>
    <w:semiHidden/>
    <w:rsid w:val="00A84A7C"/>
    <w:rPr>
      <w:rFonts w:asciiTheme="majorHAnsi" w:cstheme="majorBidi" w:eastAsiaTheme="majorEastAsia" w:hAnsiTheme="majorHAnsi"/>
      <w:i/>
      <w:iCs/>
      <w:color w:themeColor="accent1" w:themeShade="7F" w:val="243F60"/>
      <w:szCs w:val="24"/>
      <w:lang w:val="cs-CZ"/>
    </w:rPr>
  </w:style>
  <w:style w:customStyle="1" w:styleId="Nadpis7Char" w:type="character">
    <w:name w:val="Nadpis 7 Char"/>
    <w:basedOn w:val="Standardnpsmoodstavce"/>
    <w:link w:val="Nadpis7"/>
    <w:uiPriority w:val="9"/>
    <w:semiHidden/>
    <w:rsid w:val="00A84A7C"/>
    <w:rPr>
      <w:rFonts w:asciiTheme="majorHAnsi" w:cstheme="majorBidi" w:eastAsiaTheme="majorEastAsia" w:hAnsiTheme="majorHAnsi"/>
      <w:i/>
      <w:iCs/>
      <w:color w:themeColor="text1" w:themeTint="BF" w:val="404040"/>
      <w:szCs w:val="24"/>
      <w:lang w:val="cs-CZ"/>
    </w:rPr>
  </w:style>
  <w:style w:customStyle="1" w:styleId="Nadpis8Char" w:type="character">
    <w:name w:val="Nadpis 8 Char"/>
    <w:basedOn w:val="Standardnpsmoodstavce"/>
    <w:link w:val="Nadpis8"/>
    <w:uiPriority w:val="9"/>
    <w:semiHidden/>
    <w:rsid w:val="00A84A7C"/>
    <w:rPr>
      <w:rFonts w:asciiTheme="majorHAnsi" w:cstheme="majorBidi" w:eastAsiaTheme="majorEastAsia" w:hAnsiTheme="majorHAnsi"/>
      <w:color w:themeColor="text1" w:themeTint="BF" w:val="404040"/>
      <w:sz w:val="20"/>
      <w:szCs w:val="20"/>
      <w:lang w:val="cs-CZ"/>
    </w:rPr>
  </w:style>
  <w:style w:customStyle="1" w:styleId="Nadpis9Char" w:type="character">
    <w:name w:val="Nadpis 9 Char"/>
    <w:basedOn w:val="Standardnpsmoodstavce"/>
    <w:link w:val="Nadpis9"/>
    <w:uiPriority w:val="9"/>
    <w:semiHidden/>
    <w:rsid w:val="00A84A7C"/>
    <w:rPr>
      <w:rFonts w:asciiTheme="majorHAnsi" w:cstheme="majorBidi" w:eastAsiaTheme="majorEastAsia" w:hAnsiTheme="majorHAnsi"/>
      <w:i/>
      <w:iCs/>
      <w:color w:themeColor="text1" w:themeTint="BF" w:val="404040"/>
      <w:sz w:val="20"/>
      <w:szCs w:val="20"/>
      <w:lang w:val="cs-CZ"/>
    </w:rPr>
  </w:style>
  <w:style w:styleId="Zhlav" w:type="paragraph">
    <w:name w:val="header"/>
    <w:basedOn w:val="Normln"/>
    <w:link w:val="ZhlavChar"/>
    <w:uiPriority w:val="99"/>
    <w:unhideWhenUsed/>
    <w:rsid w:val="004662E2"/>
    <w:pPr>
      <w:tabs>
        <w:tab w:pos="4703" w:val="center"/>
        <w:tab w:pos="9406" w:val="right"/>
      </w:tabs>
      <w:spacing w:line="240" w:lineRule="auto"/>
    </w:pPr>
  </w:style>
  <w:style w:customStyle="1" w:styleId="ZhlavChar" w:type="character">
    <w:name w:val="Záhlaví Char"/>
    <w:basedOn w:val="Standardnpsmoodstavce"/>
    <w:link w:val="Zhlav"/>
    <w:uiPriority w:val="99"/>
    <w:rsid w:val="004662E2"/>
    <w:rPr>
      <w:lang w:val="cs-CZ"/>
    </w:rPr>
  </w:style>
  <w:style w:styleId="Zpat" w:type="paragraph">
    <w:name w:val="footer"/>
    <w:basedOn w:val="Normln"/>
    <w:link w:val="ZpatChar"/>
    <w:uiPriority w:val="99"/>
    <w:unhideWhenUsed/>
    <w:rsid w:val="004662E2"/>
    <w:pPr>
      <w:tabs>
        <w:tab w:pos="4703" w:val="center"/>
        <w:tab w:pos="9406" w:val="right"/>
      </w:tabs>
      <w:spacing w:line="240" w:lineRule="auto"/>
    </w:pPr>
  </w:style>
  <w:style w:customStyle="1" w:styleId="ZpatChar" w:type="character">
    <w:name w:val="Zápatí Char"/>
    <w:basedOn w:val="Standardnpsmoodstavce"/>
    <w:link w:val="Zpat"/>
    <w:uiPriority w:val="99"/>
    <w:rsid w:val="004662E2"/>
    <w:rPr>
      <w:lang w:val="cs-CZ"/>
    </w:rPr>
  </w:style>
  <w:style w:styleId="Odkaznakoment" w:type="character">
    <w:name w:val="annotation reference"/>
    <w:basedOn w:val="Standardnpsmoodstavce"/>
    <w:uiPriority w:val="99"/>
    <w:semiHidden/>
    <w:unhideWhenUsed/>
    <w:rsid w:val="001A4C02"/>
    <w:rPr>
      <w:sz w:val="16"/>
      <w:szCs w:val="16"/>
    </w:rPr>
  </w:style>
  <w:style w:styleId="Textkomente" w:type="paragraph">
    <w:name w:val="annotation text"/>
    <w:basedOn w:val="Normln"/>
    <w:link w:val="TextkomenteChar"/>
    <w:uiPriority w:val="99"/>
    <w:unhideWhenUsed/>
    <w:rsid w:val="001A4C02"/>
    <w:pPr>
      <w:spacing w:line="240" w:lineRule="auto"/>
    </w:pPr>
    <w:rPr>
      <w:sz w:val="20"/>
      <w:szCs w:val="20"/>
    </w:rPr>
  </w:style>
  <w:style w:customStyle="1" w:styleId="TextkomenteChar" w:type="character">
    <w:name w:val="Text komentáře Char"/>
    <w:basedOn w:val="Standardnpsmoodstavce"/>
    <w:link w:val="Textkomente"/>
    <w:uiPriority w:val="99"/>
    <w:rsid w:val="001A4C02"/>
    <w:rPr>
      <w:sz w:val="20"/>
      <w:szCs w:val="20"/>
      <w:lang w:val="cs-CZ"/>
    </w:rPr>
  </w:style>
  <w:style w:styleId="Pedmtkomente" w:type="paragraph">
    <w:name w:val="annotation subject"/>
    <w:basedOn w:val="Textkomente"/>
    <w:next w:val="Textkomente"/>
    <w:link w:val="PedmtkomenteChar"/>
    <w:uiPriority w:val="99"/>
    <w:semiHidden/>
    <w:unhideWhenUsed/>
    <w:rsid w:val="001A4C02"/>
    <w:rPr>
      <w:b/>
      <w:bCs/>
    </w:rPr>
  </w:style>
  <w:style w:customStyle="1" w:styleId="PedmtkomenteChar" w:type="character">
    <w:name w:val="Předmět komentáře Char"/>
    <w:basedOn w:val="TextkomenteChar"/>
    <w:link w:val="Pedmtkomente"/>
    <w:uiPriority w:val="99"/>
    <w:semiHidden/>
    <w:rsid w:val="001A4C02"/>
    <w:rPr>
      <w:b/>
      <w:bCs/>
      <w:sz w:val="20"/>
      <w:szCs w:val="20"/>
      <w:lang w:val="cs-CZ"/>
    </w:rPr>
  </w:style>
  <w:style w:styleId="Bezmezer" w:type="paragraph">
    <w:name w:val="No Spacing"/>
    <w:aliases w:val="Atext 2 úroveň"/>
    <w:basedOn w:val="Odstavecseseznamem"/>
    <w:uiPriority w:val="1"/>
    <w:qFormat/>
    <w:rsid w:val="00DF7DE6"/>
    <w:pPr>
      <w:numPr>
        <w:ilvl w:val="2"/>
        <w:numId w:val="12"/>
      </w:numPr>
    </w:pPr>
  </w:style>
  <w:style w:customStyle="1" w:styleId="tsubjname" w:type="character">
    <w:name w:val="tsubjname"/>
    <w:basedOn w:val="Standardnpsmoodstavce"/>
    <w:rsid w:val="00FE51A0"/>
  </w:style>
  <w:style w:customStyle="1" w:styleId="Cislovani3" w:type="paragraph">
    <w:name w:val="Cislovani 3"/>
    <w:basedOn w:val="Normln"/>
    <w:uiPriority w:val="99"/>
    <w:rsid w:val="00E011AC"/>
    <w:pPr>
      <w:numPr>
        <w:ilvl w:val="0"/>
        <w:numId w:val="22"/>
      </w:numPr>
      <w:tabs>
        <w:tab w:pos="709" w:val="clear"/>
        <w:tab w:pos="851" w:val="left"/>
      </w:tabs>
      <w:suppressAutoHyphens/>
      <w:spacing w:after="0" w:line="288" w:lineRule="auto"/>
      <w:outlineLvl w:val="9"/>
    </w:pPr>
    <w:rPr>
      <w:rFonts w:ascii="JohnSans Text Pro" w:eastAsia="Times New Roman" w:hAnsi="JohnSans Text Pro"/>
      <w:sz w:val="20"/>
      <w:lang w:eastAsia="ar-SA"/>
    </w:rPr>
  </w:style>
  <w:style w:customStyle="1" w:styleId="Default" w:type="paragraph">
    <w:name w:val="Default"/>
    <w:rsid w:val="0021618B"/>
    <w:pPr>
      <w:autoSpaceDE w:val="0"/>
      <w:autoSpaceDN w:val="0"/>
      <w:adjustRightInd w:val="0"/>
      <w:spacing w:after="0" w:line="240" w:lineRule="auto"/>
    </w:pPr>
    <w:rPr>
      <w:rFonts w:ascii="Times New Roman" w:cs="Times New Roman" w:hAnsi="Times New Roman"/>
      <w:color w:val="000000"/>
      <w:sz w:val="24"/>
      <w:szCs w:val="24"/>
      <w:lang w:val="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566066731">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settings.xml" Type="http://schemas.openxmlformats.org/officeDocument/2006/relationships/settings" Id="rId8"/>
    <Relationship TargetMode="External" Target="http://www.esfcr.cz/folder/4626/" Type="http://schemas.openxmlformats.org/officeDocument/2006/relationships/hyperlink" Id="rId13"/>
    <Relationship Target="fontTable.xml" Type="http://schemas.openxmlformats.org/officeDocument/2006/relationships/fontTable" Id="rId18"/>
    <Relationship Target="../customXml/item3.xml" Type="http://schemas.openxmlformats.org/officeDocument/2006/relationships/customXml" Id="rId3"/>
    <Relationship Target="stylesWithEffects.xml" Type="http://schemas.microsoft.com/office/2007/relationships/stylesWithEffects" Id="rId7"/>
    <Relationship TargetMode="External" Target="mailto:jezkova@dssyllabova.ovanet.cz" Type="http://schemas.openxmlformats.org/officeDocument/2006/relationships/hyperlink" Id="rId12"/>
    <Relationship Target="footer2.xml" Type="http://schemas.openxmlformats.org/officeDocument/2006/relationships/footer" Id="rId17"/>
    <Relationship Target="../customXml/item2.xml" Type="http://schemas.openxmlformats.org/officeDocument/2006/relationships/customXml" Id="rId2"/>
    <Relationship Target="header2.xml" Type="http://schemas.openxmlformats.org/officeDocument/2006/relationships/header" Id="rId16"/>
    <Relationship Target="../customXml/item1.xml" Type="http://schemas.openxmlformats.org/officeDocument/2006/relationships/customXml" Id="rId1"/>
    <Relationship Target="styles.xml" Type="http://schemas.openxmlformats.org/officeDocument/2006/relationships/styles" Id="rId6"/>
    <Relationship Target="endnotes.xml" Type="http://schemas.openxmlformats.org/officeDocument/2006/relationships/endnotes" Id="rId11"/>
    <Relationship Target="numbering.xml" Type="http://schemas.openxmlformats.org/officeDocument/2006/relationships/numbering" Id="rId5"/>
    <Relationship Target="footer1.xml" Type="http://schemas.openxmlformats.org/officeDocument/2006/relationships/footer" Id="rId15"/>
    <Relationship Target="footnotes.xml" Type="http://schemas.openxmlformats.org/officeDocument/2006/relationships/footnotes" Id="rId10"/>
    <Relationship Target="theme/theme1.xml" Type="http://schemas.openxmlformats.org/officeDocument/2006/relationships/theme" Id="rId19"/>
    <Relationship Target="../customXml/item4.xml" Type="http://schemas.openxmlformats.org/officeDocument/2006/relationships/customXml" Id="rId4"/>
    <Relationship Target="webSettings.xml" Type="http://schemas.openxmlformats.org/officeDocument/2006/relationships/webSettings" Id="rId9"/>
    <Relationship Target="header1.xml" Type="http://schemas.openxmlformats.org/officeDocument/2006/relationships/header" Id="rId14"/>
</Relationships>

</file>

<file path=word/_rels/header2.xml.rels><?xml version="1.0" encoding="UTF-8" standalone="yes"?>
<Relationships xmlns="http://schemas.openxmlformats.org/package/2006/relationships">
    <Relationship Target="media/image1.jp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5CF605796055A94E924A529D51EE5ACA" ma:contentTypeName="Dokument" ma:contentTypeScope="" ma:contentTypeVersion="0" ma:versionID="7c2dddfa70eebf5ab6dcaed6df43eda8">
  <xsd:schema xmlns:xsd="http://www.w3.org/2001/XMLSchema" xmlns:p="http://schemas.microsoft.com/office/2006/metadata/properties" xmlns:xs="http://www.w3.org/2001/XMLSchema" ma:fieldsID="f48bf2088d8a1437b724cc7a9d03a4f8" ma:root="true" targetNamespace="http://schemas.microsoft.com/office/2006/metadata/properties">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0907DB2B-6F26-4F60-92A4-7133358C49CE}">
  <ds:schemaRefs>
    <ds:schemaRef ds:uri="http://schemas.microsoft.com/sharepoint/v3/contenttype/forms"/>
  </ds:schemaRefs>
</ds:datastoreItem>
</file>

<file path=customXml/itemProps2.xml><?xml version="1.0" encoding="utf-8"?>
<ds:datastoreItem xmlns:ds="http://schemas.openxmlformats.org/officeDocument/2006/customXml" ds:itemID="{F1D33FCE-95E3-4F70-A59E-BF6B67B4A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2DB4A4-5A51-4E46-B655-2CF006BBD6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57F6C3-A83C-458E-8666-8D7C93E4E0DA}">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Home</properties:Company>
  <properties:Pages>8</properties:Pages>
  <properties:Words>2860</properties:Words>
  <properties:Characters>16877</properties:Characters>
  <properties:Lines>140</properties:Lines>
  <properties:Paragraphs>39</properties:Paragraphs>
  <properties:TotalTime>753</properties:TotalTime>
  <properties:ScaleCrop>false</properties:ScaleCrop>
  <properties:HeadingPairs>
    <vt:vector baseType="variant" size="4">
      <vt:variant>
        <vt:lpstr>Název</vt:lpstr>
      </vt:variant>
      <vt:variant>
        <vt:i4>1</vt:i4>
      </vt:variant>
      <vt:variant>
        <vt:lpstr>Názov</vt:lpstr>
      </vt:variant>
      <vt:variant>
        <vt:i4>1</vt:i4>
      </vt:variant>
    </vt:vector>
  </properties:HeadingPairs>
  <properties:TitlesOfParts>
    <vt:vector baseType="lpstr" size="2">
      <vt:lpstr/>
      <vt:lpstr/>
    </vt:vector>
  </properties:TitlesOfParts>
  <properties:LinksUpToDate>false</properties:LinksUpToDate>
  <properties:CharactersWithSpaces>19698</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2013-11-26T10:26:00Z</dcterms:created>
  <dc:creator/>
  <dc:description/>
  <cp:keywords/>
  <cp:lastModifiedBy/>
  <dcterms:modified xmlns:xsi="http://www.w3.org/2001/XMLSchema-instance" xsi:type="dcterms:W3CDTF">2014-01-06T09:27:00Z</dcterms:modified>
  <cp:revision>32</cp:revision>
  <dc:subject/>
  <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0x0101005CF605796055A94E924A529D51EE5ACA</vt:lpwstr>
  </prop:property>
</prop:Properties>
</file>