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p14">
  <w:body>
    <!-- Modified by docx4j 6.1.2 (Apache licensed) using ORACLE_JRE JAXB in Oracle Java 1.7.0_79 on Linux -->
    <w:p w:rsidR="00004798" w:rsidRDefault="001B1FD6">
      <w:pPr>
        <w:spacing w:after="107"/>
      </w:pPr>
      <w:r>
        <w:rPr>
          <w:rFonts w:ascii="Arial" w:hAnsi="Arial" w:eastAsia="Arial" w:cs="Arial"/>
          <w:sz w:val="24"/>
        </w:rPr>
        <w:t xml:space="preserve"> </w:t>
      </w:r>
    </w:p>
    <w:p w:rsidR="00004798" w:rsidRDefault="001B1FD6">
      <w:pPr>
        <w:spacing w:after="18"/>
        <w:ind w:left="126"/>
      </w:pPr>
      <w:r>
        <w:rPr>
          <w:rFonts w:ascii="Arial" w:hAnsi="Arial" w:eastAsia="Arial" w:cs="Arial"/>
          <w:b/>
          <w:sz w:val="32"/>
        </w:rPr>
        <w:t xml:space="preserve">Výzva k podání nabídek, na zakázku malého rozsahu dle § </w:t>
      </w:r>
    </w:p>
    <w:p w:rsidR="00004798" w:rsidRDefault="001B1FD6">
      <w:pPr>
        <w:spacing w:after="0" w:line="277" w:lineRule="auto"/>
        <w:jc w:val="center"/>
      </w:pPr>
      <w:r>
        <w:rPr>
          <w:rFonts w:ascii="Arial" w:hAnsi="Arial" w:eastAsia="Arial" w:cs="Arial"/>
          <w:b/>
          <w:sz w:val="32"/>
        </w:rPr>
        <w:t xml:space="preserve">12 odst. 3 zákona č. 137/2006 Sb., o veřejných zakázkách, ve znění pozdějších předpisů (dále jen „zákon“)  </w:t>
      </w:r>
    </w:p>
    <w:p w:rsidR="00004798" w:rsidRDefault="001B1FD6">
      <w:pPr>
        <w:spacing w:after="113"/>
        <w:ind w:left="58"/>
        <w:jc w:val="center"/>
      </w:pPr>
      <w:r>
        <w:rPr>
          <w:rFonts w:ascii="Arial" w:hAnsi="Arial" w:eastAsia="Arial" w:cs="Arial"/>
          <w:sz w:val="20"/>
        </w:rPr>
        <w:t xml:space="preserve"> </w:t>
      </w:r>
    </w:p>
    <w:p w:rsidR="00004798" w:rsidRDefault="001B1FD6">
      <w:pPr>
        <w:spacing w:after="0"/>
      </w:pPr>
      <w:r>
        <w:rPr>
          <w:rFonts w:ascii="Arial" w:hAnsi="Arial" w:eastAsia="Arial" w:cs="Arial"/>
          <w:sz w:val="28"/>
        </w:rPr>
        <w:t xml:space="preserve"> </w:t>
      </w:r>
      <w:r>
        <w:rPr>
          <w:rFonts w:ascii="Arial" w:hAnsi="Arial" w:eastAsia="Arial" w:cs="Arial"/>
          <w:b/>
          <w:sz w:val="32"/>
        </w:rPr>
        <w:t xml:space="preserve"> </w:t>
      </w:r>
    </w:p>
    <w:tbl>
      <w:tblPr>
        <w:tblStyle w:val="TableGrid"/>
        <w:tblW w:w="9148" w:type="dxa"/>
        <w:tblInd w:w="1" w:type="dxa"/>
        <w:tblCellMar>
          <w:top w:w="34" w:type="dxa"/>
          <w:left w:w="71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2046"/>
        <w:gridCol w:w="7102"/>
      </w:tblGrid>
      <w:tr w:rsidR="00004798">
        <w:trPr>
          <w:trHeight w:val="662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Název zakázky: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Zajištění vzdělávacích kurzů pro pracovníky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organizace Fokus Mladá Boleslav - Sdružení pro péči o duševně nemocné </w:t>
            </w:r>
          </w:p>
        </w:tc>
      </w:tr>
      <w:tr w:rsidR="00004798">
        <w:trPr>
          <w:trHeight w:val="93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Předmět zakázky </w:t>
            </w:r>
            <w:r>
              <w:rPr>
                <w:rFonts w:ascii="Arial" w:hAnsi="Arial" w:eastAsia="Arial" w:cs="Arial"/>
                <w:sz w:val="20"/>
              </w:rPr>
              <w:t>(služba, dodávka nebo stavební práce)</w:t>
            </w:r>
            <w:r>
              <w:rPr>
                <w:rFonts w:ascii="Arial" w:hAnsi="Arial" w:eastAsia="Arial" w:cs="Arial"/>
                <w:b/>
                <w:sz w:val="20"/>
              </w:rPr>
              <w:t xml:space="preserve">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služby </w:t>
            </w:r>
          </w:p>
        </w:tc>
      </w:tr>
      <w:tr w:rsidR="00004798">
        <w:trPr>
          <w:trHeight w:val="47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Datum vyhlášení zakázky: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25. 9. 2014 </w:t>
            </w:r>
          </w:p>
        </w:tc>
      </w:tr>
      <w:tr w:rsidR="00004798">
        <w:trPr>
          <w:trHeight w:val="420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Název programu: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Operační program Lidské zdroje a zaměstnanost </w:t>
            </w:r>
          </w:p>
        </w:tc>
      </w:tr>
      <w:tr w:rsidR="00004798">
        <w:trPr>
          <w:trHeight w:val="47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Registrační číslo projektu: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CZ.1.04/3.1.03/A7.00064 </w:t>
            </w:r>
          </w:p>
        </w:tc>
      </w:tr>
      <w:tr w:rsidR="00004798">
        <w:trPr>
          <w:trHeight w:val="47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Název projektu: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Systematické vzdělávání pracovníků v přímé péči o osoby s duševním onemocněním </w:t>
            </w:r>
          </w:p>
        </w:tc>
      </w:tr>
      <w:tr w:rsidR="00004798">
        <w:trPr>
          <w:trHeight w:val="712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Název / obchodní firma zadavatele: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Fokus Mladá Boleslav, sdružení pro péči o duševně nemocné </w:t>
            </w:r>
          </w:p>
        </w:tc>
      </w:tr>
      <w:tr w:rsidR="00004798">
        <w:trPr>
          <w:trHeight w:val="357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Sídlo zadavatele: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Jaselská 1304, Mladá Boleslav, 293 01 </w:t>
            </w:r>
          </w:p>
        </w:tc>
      </w:tr>
      <w:tr w:rsidR="00004798">
        <w:trPr>
          <w:trHeight w:val="116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Osoba oprávněná </w:t>
            </w:r>
          </w:p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jednat jménem zadavatele, její telefon a e-mailová adresa: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MUDr. Jan Stuchlík, 608 130 099, stuchlik@fokus-mb.cz </w:t>
            </w:r>
          </w:p>
        </w:tc>
      </w:tr>
      <w:tr w:rsidR="00004798">
        <w:trPr>
          <w:trHeight w:val="372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IČ zadavatele: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48678767 </w:t>
            </w:r>
          </w:p>
        </w:tc>
      </w:tr>
      <w:tr w:rsidR="00004798">
        <w:trPr>
          <w:trHeight w:val="353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DIČ zadavatele: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CZ48678767 </w:t>
            </w:r>
          </w:p>
        </w:tc>
      </w:tr>
      <w:tr w:rsidR="00004798">
        <w:trPr>
          <w:trHeight w:val="162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56" w:right="49"/>
            </w:pPr>
            <w:r>
              <w:rPr>
                <w:rFonts w:ascii="Arial" w:hAnsi="Arial" w:eastAsia="Arial" w:cs="Arial"/>
                <w:b/>
                <w:sz w:val="20"/>
              </w:rPr>
              <w:t xml:space="preserve">Kontaktní osoba zadavatele ve věci zakázky, její telefon a e-mailová adresa: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1" w:line="239" w:lineRule="auto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Zadavatel se nechává při výkonu svých práv a povinností se zadávacím řízením zastoupit společností OTIDEA a.s., se sídlem Václavské náměstí 11, 110 00, Praha 1. </w:t>
            </w:r>
          </w:p>
          <w:p w:rsidR="00004798" w:rsidRDefault="001B1FD6">
            <w:pPr>
              <w:spacing w:after="12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>Kontaktní osob</w:t>
            </w:r>
            <w:r>
              <w:rPr>
                <w:rFonts w:ascii="Arial" w:hAnsi="Arial" w:eastAsia="Arial" w:cs="Arial"/>
                <w:sz w:val="20"/>
              </w:rPr>
              <w:t xml:space="preserve">a: Mgr. Zuzana Šenoldová, 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Telefon: 602 679 551, 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Email: </w:t>
            </w:r>
            <w:r>
              <w:rPr>
                <w:rFonts w:ascii="Arial" w:hAnsi="Arial" w:eastAsia="Arial" w:cs="Arial"/>
                <w:color w:val="0000FF"/>
                <w:sz w:val="20"/>
                <w:u w:val="single" w:color="0000FF"/>
              </w:rPr>
              <w:t>zuzana.senoldova@otidea.cz</w:t>
            </w:r>
            <w:r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</w:tr>
      <w:tr w:rsidR="00004798">
        <w:trPr>
          <w:trHeight w:val="70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416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1. Lhůta pro podávání nabídek: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Lhůta pro podání nabídek běží ode dne zveřejnění této výzvy na stránkách www.esfcr.cz a končí dne 9. 10. 2014 v 10.00 hodin. </w:t>
            </w:r>
          </w:p>
        </w:tc>
      </w:tr>
      <w:tr w:rsidR="00004798">
        <w:trPr>
          <w:trHeight w:val="70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416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2.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Místo pro podávání nabídek: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OTIDEA a.s., Budova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Darex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, Václavské náměstí 11, 110 00, Praha 1 </w:t>
            </w:r>
          </w:p>
        </w:tc>
      </w:tr>
      <w:tr w:rsidR="00004798">
        <w:trPr>
          <w:trHeight w:val="208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hanging="360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3. Otevírání obálek: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 w:line="258" w:lineRule="auto"/>
              <w:ind w:left="58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Otevírání nabídek proběhne na adrese společnosti OTIDEA a.s., Václavské náměstí 11, 110 00 Praha 1 dne 9. 10. 2014 v 10.00 hodin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58" w:lineRule="auto"/>
              <w:ind w:left="58"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Nabídky podané po uplynutí lhůty pro podání nabídek se neotevírají a nehodnotí a zadavatel bezodkladně vyrozumí uchazeče o tom, že jeho nabídka byla podána po uplynutí lhůty pro podání nabídek.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58"/>
              <w:jc w:val="both"/>
            </w:pPr>
            <w:proofErr w:type="gramStart"/>
            <w:r>
              <w:rPr>
                <w:rFonts w:ascii="Arial" w:hAnsi="Arial" w:eastAsia="Arial" w:cs="Arial"/>
                <w:sz w:val="20"/>
              </w:rPr>
              <w:t>Právo</w:t>
            </w:r>
            <w:proofErr w:type="gramEnd"/>
            <w:r>
              <w:rPr>
                <w:rFonts w:ascii="Arial" w:hAnsi="Arial" w:eastAsia="Arial" w:cs="Arial"/>
                <w:sz w:val="20"/>
              </w:rPr>
              <w:t xml:space="preserve"> zúčastnit se otevírání nabídek mají uchazeči, jejichž nabídky byly zadavateli doručeny ve lhůtě pro podání nabídek, a další osoby, o nichž </w:t>
            </w:r>
            <w:proofErr w:type="gramStart"/>
            <w:r>
              <w:rPr>
                <w:rFonts w:ascii="Arial" w:hAnsi="Arial" w:eastAsia="Arial" w:cs="Arial"/>
                <w:sz w:val="20"/>
              </w:rPr>
              <w:t>tak</w:t>
            </w:r>
            <w:proofErr w:type="gramEnd"/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</w:tbl>
    <w:p w:rsidR="00004798" w:rsidRDefault="00004798">
      <w:pPr>
        <w:spacing w:after="0"/>
        <w:ind w:left="-1417" w:right="10488"/>
      </w:pPr>
    </w:p>
    <w:tbl>
      <w:tblPr>
        <w:tblStyle w:val="TableGrid"/>
        <w:tblW w:w="9148" w:type="dxa"/>
        <w:tblInd w:w="1" w:type="dxa"/>
        <w:tblCellMar>
          <w:top w:w="29" w:type="dxa"/>
          <w:left w:w="71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2047"/>
        <w:gridCol w:w="7101"/>
      </w:tblGrid>
      <w:tr w:rsidR="00004798">
        <w:trPr>
          <w:trHeight w:val="185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bottom"/>
          </w:tcPr>
          <w:p w:rsidR="00004798" w:rsidRDefault="00004798"/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 w:right="56"/>
              <w:jc w:val="both"/>
            </w:pPr>
            <w:r>
              <w:rPr>
                <w:rFonts w:ascii="Arial" w:hAnsi="Arial" w:eastAsia="Arial" w:cs="Arial"/>
                <w:sz w:val="20"/>
              </w:rPr>
              <w:t>stanoví zadavatel. Za každého uchazeče se může otevírání nabídek zúčastnit jedna osoba. Účastníci příto</w:t>
            </w:r>
            <w:r>
              <w:rPr>
                <w:rFonts w:ascii="Arial" w:hAnsi="Arial" w:eastAsia="Arial" w:cs="Arial"/>
                <w:sz w:val="20"/>
              </w:rPr>
              <w:t>mní otevírání nabídek potvrdí svou účast podpisem v listině účastníků, kterou zadavatel přiloží k protokolu o otevírání nabídek. Zástupci uchazečů, kteří budou přítomni na otevírání nabídek, jsou povinni prokázat oprávnění jednat jménem/za uchazeče. Při ot</w:t>
            </w:r>
            <w:r>
              <w:rPr>
                <w:rFonts w:ascii="Arial" w:hAnsi="Arial" w:eastAsia="Arial" w:cs="Arial"/>
                <w:sz w:val="20"/>
              </w:rPr>
              <w:t xml:space="preserve">evírání nabídek se osoby, které zastupují uchazeče na základě plné moci, prokáží takovou plnou mocí udělenou osobou oprávněnou jménem / za uchazeče jednat. </w:t>
            </w:r>
          </w:p>
        </w:tc>
      </w:tr>
      <w:tr w:rsidR="00004798">
        <w:trPr>
          <w:trHeight w:val="7749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t xml:space="preserve">4. Popis </w:t>
            </w:r>
          </w:p>
          <w:p w:rsidR="00004798" w:rsidRDefault="001B1FD6">
            <w:pPr>
              <w:spacing w:after="0"/>
              <w:ind w:left="416"/>
            </w:pPr>
            <w:r>
              <w:rPr>
                <w:rFonts w:ascii="Arial" w:hAnsi="Arial" w:eastAsia="Arial" w:cs="Arial"/>
                <w:b/>
                <w:sz w:val="20"/>
              </w:rPr>
              <w:t xml:space="preserve">(specifikace) předmětu zakázky: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bottom"/>
          </w:tcPr>
          <w:p w:rsidR="00004798" w:rsidRDefault="001B1FD6">
            <w:pPr>
              <w:spacing w:after="87" w:line="274" w:lineRule="auto"/>
              <w:ind w:right="56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>Předmětem zakázky je dodání akreditovaných vzdělávacích kurzů pro pracovníky zadavatele, tedy organizace Fokus Mladá Boleslav - Sdružení pro péči o duševně nemocné. Kurzy jsou specifikované blíže v Příloze č. 1 - Specifikace a rozsah předmětu plnění. Nabíd</w:t>
            </w:r>
            <w:r>
              <w:rPr>
                <w:rFonts w:ascii="Arial" w:hAnsi="Arial" w:eastAsia="Arial" w:cs="Arial"/>
                <w:b/>
                <w:sz w:val="20"/>
              </w:rPr>
              <w:t xml:space="preserve">ka uchazeče musí splňovat požadavky dle této specifikace.  </w:t>
            </w:r>
          </w:p>
          <w:p w:rsidR="00004798" w:rsidRDefault="001B1FD6">
            <w:pPr>
              <w:spacing w:after="99" w:line="261" w:lineRule="auto"/>
              <w:ind w:right="55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>Vzdělávání musí být akreditované Ministerstvem práce a sociálních věcí a musí probíhat v souladu s podmínkami zákona č. 108/2006 Sb., o sociálních službách. Doložení dokladů o akreditaci poptávaný</w:t>
            </w:r>
            <w:r>
              <w:rPr>
                <w:rFonts w:ascii="Arial" w:hAnsi="Arial" w:eastAsia="Arial" w:cs="Arial"/>
                <w:b/>
                <w:sz w:val="20"/>
              </w:rPr>
              <w:t xml:space="preserve">ch kurzů je podmínkou účasti v tomto řízení (viz kvalifikační požadavky). </w:t>
            </w:r>
          </w:p>
          <w:p w:rsidR="00004798" w:rsidRDefault="001B1FD6">
            <w:pPr>
              <w:spacing w:after="130" w:line="264" w:lineRule="auto"/>
              <w:ind w:right="54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Uchazeč nabídne kurzy stejného nebo velmi podobného obsahového zaměření jako je požadované zadavatelem. Názvy kurzů jsou orientační, uchazeč v nabídce uvede názvy kurzů podle svých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akreditací, dále uvede akreditovaný rozsah kurzů a cílovou skupinu.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Předmět plnění bude dělen na 2 části dle jednotlivých kurzů: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6950" w:type="dxa"/>
              <w:tblInd w:w="5" w:type="dxa"/>
              <w:tblCellMar>
                <w:top w:w="0" w:type="dxa"/>
                <w:left w:w="108" w:type="dxa"/>
                <w:bottom w:w="0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1194"/>
              <w:gridCol w:w="5756"/>
            </w:tblGrid>
            <w:tr w:rsidR="00004798">
              <w:trPr>
                <w:trHeight w:val="650"/>
              </w:trPr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 xml:space="preserve">Část č. 1 </w:t>
                  </w:r>
                </w:p>
              </w:tc>
              <w:tc>
                <w:tcPr>
                  <w:tcW w:w="5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 xml:space="preserve">Výcvik v metodě motivačních rozhovorů  </w:t>
                  </w:r>
                </w:p>
              </w:tc>
            </w:tr>
            <w:tr w:rsidR="00004798">
              <w:trPr>
                <w:trHeight w:val="704"/>
              </w:trPr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 xml:space="preserve">Část č. 2 </w:t>
                  </w:r>
                </w:p>
              </w:tc>
              <w:tc>
                <w:tcPr>
                  <w:tcW w:w="5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proofErr w:type="spellStart"/>
                  <w:r>
                    <w:rPr>
                      <w:rFonts w:ascii="Arial" w:hAnsi="Arial" w:eastAsia="Arial" w:cs="Arial"/>
                      <w:b/>
                      <w:sz w:val="20"/>
                    </w:rPr>
                    <w:t>Recovery</w:t>
                  </w:r>
                  <w:proofErr w:type="spellEnd"/>
                  <w:r>
                    <w:rPr>
                      <w:rFonts w:ascii="Arial" w:hAnsi="Arial" w:eastAsia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004798" w:rsidRDefault="001B1FD6">
            <w:pPr>
              <w:spacing w:after="136"/>
            </w:pP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p w:rsidR="00004798" w:rsidRDefault="001B1FD6">
            <w:pPr>
              <w:spacing w:after="81" w:line="305" w:lineRule="auto"/>
              <w:ind w:right="53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Uchazeč může svou nabídku podat na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kteroukoliv část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veřejné zakázky malého rozsahu. Uchazeč může podat nabídku na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jednu či více části</w:t>
            </w:r>
            <w:r>
              <w:rPr>
                <w:rFonts w:ascii="Arial" w:hAnsi="Arial" w:eastAsia="Arial" w:cs="Arial"/>
                <w:b/>
                <w:sz w:val="20"/>
              </w:rPr>
              <w:t xml:space="preserve">. Vzdělávání je financováno prostřednictvím Operačního programu Lidské zdroje a zaměstnanost. </w:t>
            </w:r>
          </w:p>
          <w:p w:rsidR="00004798" w:rsidRDefault="001B1FD6">
            <w:pPr>
              <w:spacing w:after="103" w:line="258" w:lineRule="auto"/>
              <w:ind w:right="57"/>
              <w:jc w:val="both"/>
            </w:pPr>
            <w:r>
              <w:rPr>
                <w:rFonts w:ascii="Arial" w:hAnsi="Arial" w:eastAsia="Arial" w:cs="Arial"/>
                <w:sz w:val="20"/>
              </w:rPr>
              <w:t>Dodavatel je povinen doložit úředně ověřenou kopii rozhodnutí o</w:t>
            </w:r>
            <w:r>
              <w:rPr>
                <w:rFonts w:ascii="Arial" w:hAnsi="Arial" w:eastAsia="Arial" w:cs="Arial"/>
                <w:sz w:val="20"/>
              </w:rPr>
              <w:t xml:space="preserve"> akreditaci vzdělávacích kurzů, které jako předmět plnění dané části veřejné zakázky dodává, a to před uzavřením smlouvy se zadavatelem.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i/>
                <w:sz w:val="20"/>
              </w:rPr>
              <w:t xml:space="preserve">  </w:t>
            </w:r>
          </w:p>
        </w:tc>
      </w:tr>
      <w:tr w:rsidR="00004798">
        <w:trPr>
          <w:trHeight w:val="2258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right="111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5. Předpokládaná hodnota zakázky v Kč </w:t>
            </w:r>
            <w:r>
              <w:rPr>
                <w:rFonts w:ascii="Arial" w:hAnsi="Arial" w:eastAsia="Arial" w:cs="Arial"/>
                <w:sz w:val="20"/>
              </w:rPr>
              <w:t>(bez DPH)</w:t>
            </w:r>
            <w:r>
              <w:rPr>
                <w:rFonts w:ascii="Arial" w:hAnsi="Arial" w:eastAsia="Arial" w:cs="Arial"/>
                <w:b/>
                <w:sz w:val="20"/>
              </w:rPr>
              <w:t xml:space="preserve">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>Předpokládaná hodnota dle jednotlivých částí veřejné zakázky je: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tbl>
            <w:tblPr>
              <w:tblStyle w:val="TableGrid"/>
              <w:tblW w:w="6950" w:type="dxa"/>
              <w:tblInd w:w="5" w:type="dxa"/>
              <w:tblCellMar>
                <w:top w:w="0" w:type="dxa"/>
                <w:left w:w="108" w:type="dxa"/>
                <w:bottom w:w="0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1194"/>
              <w:gridCol w:w="5756"/>
            </w:tblGrid>
            <w:tr w:rsidR="00004798">
              <w:trPr>
                <w:trHeight w:val="623"/>
              </w:trPr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 xml:space="preserve">Část č. 1 </w:t>
                  </w:r>
                </w:p>
              </w:tc>
              <w:tc>
                <w:tcPr>
                  <w:tcW w:w="5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 xml:space="preserve">72 000,00 Kč bez DPH </w:t>
                  </w:r>
                </w:p>
              </w:tc>
            </w:tr>
            <w:tr w:rsidR="00004798">
              <w:trPr>
                <w:trHeight w:val="560"/>
              </w:trPr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 xml:space="preserve">Část č. 2 </w:t>
                  </w:r>
                </w:p>
              </w:tc>
              <w:tc>
                <w:tcPr>
                  <w:tcW w:w="5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20"/>
                    </w:rPr>
                    <w:t>23 600,00 Kč bez DPH</w:t>
                  </w:r>
                  <w:r>
                    <w:rPr>
                      <w:rFonts w:ascii="Arial" w:hAnsi="Arial" w:eastAsia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004798" w:rsidRDefault="001B1FD6">
            <w:pPr>
              <w:spacing w:after="131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Celková předpokládaná hodnota je 95.600,- Kč bez DPH. </w:t>
            </w:r>
          </w:p>
        </w:tc>
      </w:tr>
      <w:tr w:rsidR="00004798">
        <w:trPr>
          <w:trHeight w:val="161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6. Lhůta dodání / časový harmonogram plnění / doba trvání zakázky: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15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>Plnění zakázky bude probíhat v období od 15. 11. 2014 do 30.</w:t>
            </w:r>
            <w:r>
              <w:rPr>
                <w:rFonts w:ascii="Arial" w:hAnsi="Arial" w:eastAsia="Arial" w:cs="Arial"/>
                <w:sz w:val="20"/>
              </w:rPr>
              <w:t xml:space="preserve"> 6. 2015. </w:t>
            </w:r>
          </w:p>
          <w:p w:rsidR="00004798" w:rsidRDefault="001B1FD6">
            <w:pPr>
              <w:spacing w:after="11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58" w:right="54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Termíny realizace jednotlivých kurzů v rámci jednotlivých částí nejsou pevně stanoveny a dodavatel předloží spolu s nabídkou také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jednoznačný (tj. bez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uvedení variant) časový harmonogram nabízeného vzdělávacího kurzu,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který respektuje výše uve</w:t>
            </w:r>
            <w:r>
              <w:rPr>
                <w:rFonts w:ascii="Arial" w:hAnsi="Arial" w:eastAsia="Arial" w:cs="Arial"/>
                <w:sz w:val="20"/>
              </w:rPr>
              <w:t>dený časový rámec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 xml:space="preserve"> a bude uveden s konkrétnosti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na dny a v rámci nich na hodiny. Celková časová dotace musí </w:t>
            </w:r>
          </w:p>
        </w:tc>
      </w:tr>
    </w:tbl>
    <w:p w:rsidR="00004798" w:rsidRDefault="00004798">
      <w:pPr>
        <w:spacing w:after="0"/>
        <w:ind w:left="-1417" w:right="10488"/>
      </w:pPr>
    </w:p>
    <w:tbl>
      <w:tblPr>
        <w:tblStyle w:val="TableGrid"/>
        <w:tblW w:w="9148" w:type="dxa"/>
        <w:tblInd w:w="1" w:type="dxa"/>
        <w:tblCellMar>
          <w:top w:w="48" w:type="dxa"/>
          <w:left w:w="71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2046"/>
        <w:gridCol w:w="7102"/>
      </w:tblGrid>
      <w:tr w:rsidR="00004798">
        <w:trPr>
          <w:trHeight w:val="231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004798"/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respektovat minimální časovou dotace uvedenou v Příloze č. 1.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p w:rsidR="00004798" w:rsidRDefault="001B1FD6">
            <w:pPr>
              <w:spacing w:after="16"/>
              <w:ind w:left="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p w:rsidR="00004798" w:rsidRDefault="001B1FD6">
            <w:pPr>
              <w:spacing w:after="0" w:line="252" w:lineRule="auto"/>
              <w:ind w:left="58" w:right="55"/>
              <w:jc w:val="both"/>
            </w:pP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Pokud nebude časový harmonogram předložen v dané podrobnosti a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formě, je to důvod pro konstatování nabídky jako neúplné a jako taková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nesmí být předmětem dalšího hodnocení a nesmí být ani základem pro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uzavřené smlouvy.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72" w:lineRule="auto"/>
              <w:ind w:left="58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Zadavatel si vyhrazuje právo změnit termín realizace </w:t>
            </w:r>
            <w:r>
              <w:rPr>
                <w:rFonts w:ascii="Arial" w:hAnsi="Arial" w:eastAsia="Arial" w:cs="Arial"/>
                <w:sz w:val="20"/>
              </w:rPr>
              <w:t xml:space="preserve">kurzu oproti časovému harmonogramu nejpozději 1 měsíc před konáním kurzu.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  <w:tr w:rsidR="00004798">
        <w:trPr>
          <w:trHeight w:val="730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7. Místo dodání / převzetí plnění: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Praha, prostory místa konání kurzů zajistí dodavatel.  </w:t>
            </w:r>
          </w:p>
          <w:p w:rsidR="00004798" w:rsidRDefault="001B1FD6">
            <w:pPr>
              <w:spacing w:after="0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  <w:tr w:rsidR="00004798">
        <w:trPr>
          <w:trHeight w:val="10362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2"/>
              <w:ind w:left="56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8. Hodnotící </w:t>
            </w:r>
          </w:p>
          <w:p w:rsidR="00004798" w:rsidRDefault="001B1FD6">
            <w:pPr>
              <w:spacing w:after="0"/>
              <w:ind w:left="416"/>
            </w:pPr>
            <w:r>
              <w:rPr>
                <w:rFonts w:ascii="Arial" w:hAnsi="Arial" w:eastAsia="Arial" w:cs="Arial"/>
                <w:b/>
                <w:sz w:val="20"/>
              </w:rPr>
              <w:t xml:space="preserve">kritéria pro všechny části: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 w:line="272" w:lineRule="auto"/>
              <w:ind w:right="54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Zadavatel stanovil základní hodnotící kritérium, kterým je ekonomická výhodnost nabídky ve smyslu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ust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. § 78 odst. 1 písm. a) zákona. Nabídky budou hodnoceny samostatně v každé z výše specifikovaných částí veřejné zakázky.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75" w:lineRule="auto"/>
              <w:jc w:val="both"/>
            </w:pPr>
            <w:r>
              <w:rPr>
                <w:rFonts w:ascii="Arial" w:hAnsi="Arial" w:eastAsia="Arial" w:cs="Arial"/>
                <w:sz w:val="20"/>
              </w:rPr>
              <w:t>Pro hodnotící kritérium ekonomi</w:t>
            </w:r>
            <w:r>
              <w:rPr>
                <w:rFonts w:ascii="Arial" w:hAnsi="Arial" w:eastAsia="Arial" w:cs="Arial"/>
                <w:sz w:val="20"/>
              </w:rPr>
              <w:t xml:space="preserve">cké výhodnosti nabídky stanovil zadavatel tato dílčí hodnotící kritéria a jejich váhy: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tbl>
            <w:tblPr>
              <w:tblStyle w:val="TableGrid"/>
              <w:tblW w:w="6950" w:type="dxa"/>
              <w:tblInd w:w="5" w:type="dxa"/>
              <w:tblCellMar>
                <w:top w:w="8" w:type="dxa"/>
                <w:left w:w="108" w:type="dxa"/>
                <w:bottom w:w="0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1056"/>
              <w:gridCol w:w="4297"/>
              <w:gridCol w:w="1597"/>
            </w:tblGrid>
            <w:tr w:rsidR="00004798">
              <w:trPr>
                <w:trHeight w:val="328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Číslo </w:t>
                  </w:r>
                </w:p>
              </w:tc>
              <w:tc>
                <w:tcPr>
                  <w:tcW w:w="42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Název kritéria </w:t>
                  </w:r>
                </w:p>
              </w:tc>
              <w:tc>
                <w:tcPr>
                  <w:tcW w:w="15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Váha v % </w:t>
                  </w:r>
                </w:p>
              </w:tc>
            </w:tr>
            <w:tr w:rsidR="00004798">
              <w:trPr>
                <w:trHeight w:val="240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1. </w:t>
                  </w:r>
                </w:p>
              </w:tc>
              <w:tc>
                <w:tcPr>
                  <w:tcW w:w="42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Nabídková cena v Kč bez DPH </w:t>
                  </w:r>
                </w:p>
              </w:tc>
              <w:tc>
                <w:tcPr>
                  <w:tcW w:w="15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70 </w:t>
                  </w:r>
                </w:p>
              </w:tc>
            </w:tr>
            <w:tr w:rsidR="00004798">
              <w:trPr>
                <w:trHeight w:val="240"/>
              </w:trPr>
              <w:tc>
                <w:tcPr>
                  <w:tcW w:w="1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2. </w:t>
                  </w:r>
                </w:p>
              </w:tc>
              <w:tc>
                <w:tcPr>
                  <w:tcW w:w="42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Kvalita nabízených kurzů </w:t>
                  </w:r>
                </w:p>
              </w:tc>
              <w:tc>
                <w:tcPr>
                  <w:tcW w:w="15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20"/>
                    </w:rPr>
                    <w:t xml:space="preserve">30 </w:t>
                  </w:r>
                </w:p>
              </w:tc>
            </w:tr>
          </w:tbl>
          <w:p w:rsidR="00004798" w:rsidRDefault="001B1FD6">
            <w:pPr>
              <w:spacing w:after="13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52" w:lineRule="auto"/>
              <w:ind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V rámci dílčího hodnotícího kritéria č. 1 – </w:t>
            </w:r>
            <w:r>
              <w:rPr>
                <w:rFonts w:ascii="Arial" w:hAnsi="Arial" w:eastAsia="Arial" w:cs="Arial"/>
                <w:b/>
                <w:sz w:val="20"/>
              </w:rPr>
              <w:t>Nabídková cena bez DPH</w:t>
            </w:r>
            <w:r>
              <w:rPr>
                <w:rFonts w:ascii="Arial" w:hAnsi="Arial" w:eastAsia="Arial" w:cs="Arial"/>
                <w:sz w:val="20"/>
              </w:rPr>
              <w:t xml:space="preserve">, bude hodnocena celková nabídková cena uchazeče za celý předmět plnění v Kč bez DPH v dané části veřejné zakázky.  </w:t>
            </w:r>
          </w:p>
          <w:p w:rsidR="00004798" w:rsidRDefault="001B1FD6">
            <w:pPr>
              <w:spacing w:after="9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69" w:lineRule="auto"/>
              <w:ind w:right="56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V rámci dílčího hodnotícího kritéria č. 2 - </w:t>
            </w:r>
            <w:r>
              <w:rPr>
                <w:rFonts w:ascii="Arial" w:hAnsi="Arial" w:eastAsia="Arial" w:cs="Arial"/>
                <w:b/>
                <w:sz w:val="20"/>
              </w:rPr>
              <w:t>Kvalita nabízených kurzů</w:t>
            </w:r>
            <w:r>
              <w:rPr>
                <w:rFonts w:ascii="Arial" w:hAnsi="Arial" w:eastAsia="Arial" w:cs="Arial"/>
                <w:sz w:val="20"/>
              </w:rPr>
              <w:t xml:space="preserve">, se dle předložené součásti nabídky uchazeče s popisem </w:t>
            </w:r>
            <w:r>
              <w:rPr>
                <w:rFonts w:ascii="Arial" w:hAnsi="Arial" w:eastAsia="Arial" w:cs="Arial"/>
                <w:sz w:val="20"/>
                <w:u w:val="single" w:color="000000"/>
              </w:rPr>
              <w:t>Metodika realizace kurzů</w:t>
            </w:r>
            <w:r>
              <w:rPr>
                <w:rFonts w:ascii="Arial" w:hAnsi="Arial" w:eastAsia="Arial" w:cs="Arial"/>
                <w:sz w:val="20"/>
              </w:rPr>
              <w:t xml:space="preserve"> (dále také jen „metodika“) bude hodnotit kvalita, komplexnost metodiky pro realizaci kurzů, odbornost s ohledem na specifický předmět plnění, tedy zaměření na problematiku duš</w:t>
            </w:r>
            <w:r>
              <w:rPr>
                <w:rFonts w:ascii="Arial" w:hAnsi="Arial" w:eastAsia="Arial" w:cs="Arial"/>
                <w:sz w:val="20"/>
              </w:rPr>
              <w:t xml:space="preserve">evně nemocných, a míra naplnění potřeb cílové skupiny, v dané částí veřejné zakázky. </w:t>
            </w:r>
          </w:p>
          <w:p w:rsidR="00004798" w:rsidRDefault="001B1FD6">
            <w:pPr>
              <w:spacing w:after="16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7" w:line="251" w:lineRule="auto"/>
              <w:ind w:left="360" w:right="63" w:hanging="360"/>
            </w:pPr>
            <w:r>
              <w:rPr>
                <w:rFonts w:ascii="Arial" w:hAnsi="Arial" w:eastAsia="Arial" w:cs="Arial"/>
                <w:sz w:val="20"/>
              </w:rPr>
              <w:t xml:space="preserve">Uchazeč v nabídce předloží metodiku, jejímiž minimálními náležitostmi bude: </w:t>
            </w:r>
            <w:r>
              <w:rPr>
                <w:rFonts w:ascii="Segoe UI Symbol" w:hAnsi="Segoe UI Symbol" w:eastAsia="Segoe UI Symbol" w:cs="Segoe UI Symbol"/>
                <w:sz w:val="20"/>
              </w:rPr>
              <w:t>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ab/>
              <w:t xml:space="preserve">Navrhované obsahové a časové uspořádání výuky  </w:t>
            </w:r>
          </w:p>
          <w:p w:rsidR="00004798" w:rsidRDefault="001B1FD6">
            <w:pPr>
              <w:numPr>
                <w:ilvl w:val="0"/>
                <w:numId w:val="2"/>
              </w:numPr>
              <w:spacing w:after="0"/>
              <w:ind w:hanging="348"/>
            </w:pPr>
            <w:r>
              <w:rPr>
                <w:rFonts w:ascii="Arial" w:hAnsi="Arial" w:eastAsia="Arial" w:cs="Arial"/>
                <w:sz w:val="20"/>
              </w:rPr>
              <w:t xml:space="preserve">Navrhované metody a formy vedení výuky (např. workshop, </w:t>
            </w:r>
          </w:p>
          <w:p w:rsidR="00004798" w:rsidRDefault="001B1FD6">
            <w:pPr>
              <w:spacing w:after="29"/>
              <w:ind w:left="720"/>
            </w:pPr>
            <w:r>
              <w:rPr>
                <w:rFonts w:ascii="Arial" w:hAnsi="Arial" w:eastAsia="Arial" w:cs="Arial"/>
                <w:sz w:val="20"/>
              </w:rPr>
              <w:t xml:space="preserve">elektronická prezentace, pracovní listy…) </w:t>
            </w:r>
          </w:p>
          <w:p w:rsidR="00004798" w:rsidRDefault="001B1FD6">
            <w:pPr>
              <w:numPr>
                <w:ilvl w:val="0"/>
                <w:numId w:val="2"/>
              </w:numPr>
              <w:spacing w:after="13" w:line="276" w:lineRule="auto"/>
              <w:ind w:hanging="348"/>
            </w:pPr>
            <w:r>
              <w:rPr>
                <w:rFonts w:ascii="Arial" w:hAnsi="Arial" w:eastAsia="Arial" w:cs="Arial"/>
                <w:sz w:val="20"/>
              </w:rPr>
              <w:t xml:space="preserve">Navrhované jednotlivé školící pomůcky, podklady a studijní materiály určené k pochopení a zapamatování si probíraného tématu. </w:t>
            </w:r>
          </w:p>
          <w:p w:rsidR="00004798" w:rsidRDefault="001B1FD6">
            <w:pPr>
              <w:numPr>
                <w:ilvl w:val="0"/>
                <w:numId w:val="2"/>
              </w:numPr>
              <w:spacing w:after="0"/>
              <w:ind w:hanging="348"/>
            </w:pPr>
            <w:r>
              <w:rPr>
                <w:rFonts w:ascii="Arial" w:hAnsi="Arial" w:eastAsia="Arial" w:cs="Arial"/>
                <w:sz w:val="20"/>
              </w:rPr>
              <w:t>Podrobně určená tematická náp</w:t>
            </w:r>
            <w:r>
              <w:rPr>
                <w:rFonts w:ascii="Arial" w:hAnsi="Arial" w:eastAsia="Arial" w:cs="Arial"/>
                <w:sz w:val="20"/>
              </w:rPr>
              <w:t xml:space="preserve">lň kurzů. </w:t>
            </w:r>
          </w:p>
          <w:p w:rsidR="00004798" w:rsidRDefault="001B1FD6">
            <w:pPr>
              <w:spacing w:after="16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Způsob hodnocení:   </w:t>
            </w:r>
          </w:p>
          <w:p w:rsidR="00004798" w:rsidRDefault="001B1FD6">
            <w:pPr>
              <w:spacing w:after="35" w:line="239" w:lineRule="auto"/>
              <w:ind w:right="58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Pro hodnocení nabídek bude použita bodovací stupnice v rozsahu 1 až 100 bodů pro každé dílčí kritérium. Každé jednotlivé nabídce je dle dílčího kritéria přidělena bodová hodnota, která odráží úspěšnost předmětné nabídky v </w:t>
            </w:r>
            <w:r>
              <w:rPr>
                <w:rFonts w:ascii="Arial" w:hAnsi="Arial" w:eastAsia="Arial" w:cs="Arial"/>
                <w:sz w:val="20"/>
              </w:rPr>
              <w:t xml:space="preserve">rámci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dílčího kritéria </w:t>
            </w:r>
          </w:p>
          <w:p w:rsidR="00004798" w:rsidRDefault="001B1FD6">
            <w:pPr>
              <w:spacing w:after="16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64" w:lineRule="auto"/>
              <w:ind w:right="54"/>
              <w:jc w:val="both"/>
            </w:pPr>
            <w:r>
              <w:rPr>
                <w:rFonts w:ascii="Arial" w:hAnsi="Arial" w:eastAsia="Arial" w:cs="Arial"/>
                <w:sz w:val="20"/>
                <w:u w:val="single" w:color="000000"/>
              </w:rPr>
              <w:t>Pro číselně vyjádřitelná dílčí kritéria (hodnotící kritérium č. 1)</w:t>
            </w:r>
            <w:r>
              <w:rPr>
                <w:rFonts w:ascii="Arial" w:hAnsi="Arial" w:eastAsia="Arial" w:cs="Arial"/>
                <w:sz w:val="20"/>
              </w:rPr>
              <w:t xml:space="preserve"> – Nabídková cena bez DPH), pro která má nejvhodnější nabídka minimální hodnotu kritéria, získá hodnocená nabídka bodovou hodnotu, která vznikne násobkem 100 a pom</w:t>
            </w:r>
            <w:r>
              <w:rPr>
                <w:rFonts w:ascii="Arial" w:hAnsi="Arial" w:eastAsia="Arial" w:cs="Arial"/>
                <w:sz w:val="20"/>
              </w:rPr>
              <w:t xml:space="preserve">ěru hodnoty nabídky k hodnotě nejvhodnější nabídky.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23920" cy="236220"/>
                      <wp:effectExtent l="0" t="0" r="0" b="0"/>
                      <wp:docPr id="13419" name="Group 13419"/>
                      <wp:cNvGraphicFramePr/>
                      <a:graphic>
                        <a:graphicData uri="http://schemas.microsoft.com/office/word/2010/wordprocessingGroup">
                          <wpg:wgp xmlns:wpc="http://schemas.microsoft.com/office/word/2010/wordprocessingCanvas" xmlns:wpi="http://schemas.microsoft.com/office/word/2010/wordprocessingInk">
                            <wpg:cNvGrpSpPr/>
                            <wpg:grpSpPr>
                              <a:xfrm>
                                <a:off x="0" y="0"/>
                                <a:ext cx="3423920" cy="236220"/>
                                <a:chOff x="0" y="0"/>
                                <a:chExt cx="3423920" cy="236220"/>
                              </a:xfrm>
                            </wpg:grpSpPr>
                            <wps:wsp>
                              <wps:cNvPr id="1106" name="Rectangle 1106"/>
                              <wps:cNvSpPr/>
                              <wps:spPr>
                                <a:xfrm>
                                  <a:off x="186182" y="0"/>
                                  <a:ext cx="56314" cy="225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798" w:rsidRDefault="001B1FD6">
                                    <w:r>
                                      <w:rPr>
                                        <w:rFonts w:ascii="Arial" w:cs="Arial" w:eastAsia="Arial" w:hAnsi="Arial"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bIns="0" horzOverflow="overflow" lIns="0" rIns="0" rtlCol="0" tIns="0" vert="horz">
                                <a:noAutofit/>
                              </wps:bodyPr>
                            </wps:wsp>
                            <pic:pic>
                              <pic:nvPicPr>
                                <pic:cNvPr id="1127" name="Picture 112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14"/>
                                  <a:ext cx="3423920" cy="230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coordsize="34239,2362" style="width:269.6pt;height:18.6pt;mso-position-horizontal-relative:char;mso-position-vertical-relative:line" id="Group 13419" o:spid="_x0000_s1026">
                      <v:rect style="position:absolute;left:1861;width:563;height:2255;visibility:visible;mso-wrap-style:square;v-text-anchor:top" id="Rectangle 1106" o:spid="_x0000_s1027" stroked="f" filled="f">
                        <v:textbox inset="0,0,0,0">
                          <w:txbxContent>
                            <w:p w:rsidR="00004798" w:rsidRDefault="001B1FD6">
                              <w:r>
                                <w:rPr>
                                  <w:rFonts w:ascii="Arial" w:hAnsi="Arial" w:eastAsia="Arial" w:cs="Arial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stroked="f" filled="f" o:spt="75.0" o:preferrelative="t" path="m@4@5l@4@11@9@11@9@5xe" coordsize="21600,21600" id="_x0000_t75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aspectratio="t" v:ext="edit"/>
                      </v:shapetype>
      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" type="#_x0000_t75" style="position:absolute;top:57;width:34239;height:2305;visibility:visible;mso-wrap-style:square" id="Picture 1127" o:spid="_x0000_s1028">
                        <v:imagedata o:title="" r:id="rId8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04798" w:rsidRDefault="00004798">
      <w:pPr>
        <w:spacing w:after="0"/>
        <w:ind w:left="-1417" w:right="10488"/>
      </w:pPr>
    </w:p>
    <w:tbl>
      <w:tblPr>
        <w:tblStyle w:val="TableGrid"/>
        <w:tblW w:w="9148" w:type="dxa"/>
        <w:tblInd w:w="1" w:type="dxa"/>
        <w:tblCellMar>
          <w:top w:w="12" w:type="dxa"/>
          <w:left w:w="0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486"/>
        <w:gridCol w:w="1560"/>
        <w:gridCol w:w="7102"/>
      </w:tblGrid>
      <w:tr w:rsidR="00004798">
        <w:trPr>
          <w:trHeight w:val="10030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99"/>
          </w:tcPr>
          <w:p w:rsidR="00004798" w:rsidRDefault="00004798"/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004798"/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11"/>
              <w:ind w:left="71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30" w:line="264" w:lineRule="auto"/>
              <w:ind w:left="71" w:right="55"/>
              <w:jc w:val="both"/>
            </w:pPr>
            <w:r>
              <w:rPr>
                <w:rFonts w:ascii="Arial" w:hAnsi="Arial" w:eastAsia="Arial" w:cs="Arial"/>
                <w:sz w:val="20"/>
                <w:u w:val="single" w:color="000000"/>
              </w:rPr>
              <w:t>Pro dílčí kritéria, která nelze vyjádřit číselně (hodnotící kritérium č. 2)</w:t>
            </w:r>
            <w:r>
              <w:rPr>
                <w:rFonts w:ascii="Arial" w:hAnsi="Arial" w:eastAsia="Arial" w:cs="Arial"/>
                <w:sz w:val="20"/>
              </w:rPr>
              <w:t xml:space="preserve">  - Kvalita nabízených </w:t>
            </w:r>
            <w:r>
              <w:rPr>
                <w:rFonts w:ascii="Arial" w:hAnsi="Arial" w:eastAsia="Arial" w:cs="Arial"/>
                <w:sz w:val="20"/>
              </w:rPr>
              <w:t xml:space="preserve">kurzů) dílčí kritérium bude hodnoceno na základě jednotlivých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podkritérií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uvedených v tabulce níže. Body přidělené v rámci jednotlivých </w:t>
            </w:r>
            <w:proofErr w:type="spellStart"/>
            <w:r>
              <w:rPr>
                <w:rFonts w:ascii="Arial" w:hAnsi="Arial" w:eastAsia="Arial" w:cs="Arial"/>
                <w:sz w:val="20"/>
              </w:rPr>
              <w:t>podkritérií</w:t>
            </w:r>
            <w:proofErr w:type="spellEnd"/>
            <w:r>
              <w:rPr>
                <w:rFonts w:ascii="Arial" w:hAnsi="Arial" w:eastAsia="Arial" w:cs="Arial"/>
                <w:sz w:val="20"/>
              </w:rPr>
              <w:t xml:space="preserve"> budou následně sečteny a vynásobeny váhou dílčího kritéria. </w:t>
            </w:r>
          </w:p>
          <w:p w:rsidR="00004798" w:rsidRDefault="001B1FD6">
            <w:pPr>
              <w:spacing w:after="0"/>
              <w:ind w:left="48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  <w:p w:rsidR="00004798" w:rsidRDefault="001B1FD6">
            <w:pPr>
              <w:spacing w:after="0"/>
              <w:ind w:left="71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149"/>
              <w:ind w:left="404"/>
            </w:pPr>
            <w:r>
              <w:rPr>
                <w:noProof/>
              </w:rPr>
              <w:drawing>
                <wp:inline distT="0" distB="0" distL="0" distR="0">
                  <wp:extent cx="3063240" cy="154305"/>
                  <wp:effectExtent l="0" t="0" r="0" b="0"/>
                  <wp:docPr id="1503" name="Picture 150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3" name="Picture 15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798" w:rsidRDefault="001B1FD6">
            <w:pPr>
              <w:spacing w:after="0"/>
              <w:ind w:left="71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tbl>
            <w:tblPr>
              <w:tblStyle w:val="TableGrid"/>
              <w:tblW w:w="6950" w:type="dxa"/>
              <w:tblInd w:w="76" w:type="dxa"/>
              <w:tblCellMar>
                <w:top w:w="27" w:type="dxa"/>
                <w:left w:w="108" w:type="dxa"/>
                <w:bottom w:w="0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4322"/>
              <w:gridCol w:w="2628"/>
            </w:tblGrid>
            <w:tr w:rsidR="00004798">
              <w:trPr>
                <w:trHeight w:val="193"/>
              </w:trPr>
              <w:tc>
                <w:tcPr>
                  <w:tcW w:w="4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Název </w:t>
                  </w:r>
                  <w:proofErr w:type="spellStart"/>
                  <w:r>
                    <w:rPr>
                      <w:rFonts w:ascii="Arial" w:hAnsi="Arial" w:eastAsia="Arial" w:cs="Arial"/>
                      <w:b/>
                      <w:sz w:val="16"/>
                    </w:rPr>
                    <w:t>podkritéria</w:t>
                  </w:r>
                  <w:proofErr w:type="spellEnd"/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6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Maximální možný počet bodů </w:t>
                  </w:r>
                </w:p>
              </w:tc>
            </w:tr>
            <w:tr w:rsidR="00004798">
              <w:trPr>
                <w:trHeight w:val="1614"/>
              </w:trPr>
              <w:tc>
                <w:tcPr>
                  <w:tcW w:w="4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Způsob organizace výuky </w:t>
                  </w:r>
                </w:p>
                <w:p w:rsidR="00004798" w:rsidRDefault="001B1FD6">
                  <w:pPr>
                    <w:spacing w:after="11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  <w:p w:rsidR="00004798" w:rsidRDefault="001B1FD6">
                  <w:pPr>
                    <w:spacing w:after="25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Za nejlépe hodnocené bude označeno:  </w:t>
                  </w:r>
                </w:p>
                <w:p w:rsidR="00004798" w:rsidRDefault="001B1FD6">
                  <w:pPr>
                    <w:numPr>
                      <w:ilvl w:val="0"/>
                      <w:numId w:val="5"/>
                    </w:numPr>
                    <w:spacing w:after="11"/>
                    <w:ind w:hanging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co nejefektivnější a nejúčinnější uspořádání výuky </w:t>
                  </w:r>
                </w:p>
                <w:p w:rsidR="00004798" w:rsidRDefault="001B1FD6">
                  <w:pPr>
                    <w:spacing w:after="52"/>
                    <w:ind w:left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(obsahově a časově) </w:t>
                  </w:r>
                </w:p>
                <w:p w:rsidR="00004798" w:rsidRDefault="001B1FD6">
                  <w:pPr>
                    <w:numPr>
                      <w:ilvl w:val="0"/>
                      <w:numId w:val="5"/>
                    </w:numPr>
                    <w:spacing w:after="0" w:line="313" w:lineRule="auto"/>
                    <w:ind w:hanging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co nejpřehlednější a nejpraktičtější harmonogram organizace výuky </w:t>
                  </w:r>
                </w:p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3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1 - 8 = dostatečné </w:t>
                  </w:r>
                </w:p>
                <w:p w:rsidR="00004798" w:rsidRDefault="001B1FD6">
                  <w:pPr>
                    <w:spacing w:after="5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9 - 17 = vyhovující </w:t>
                  </w:r>
                </w:p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18 - 25 = vynikající </w:t>
                  </w:r>
                </w:p>
              </w:tc>
            </w:tr>
            <w:tr w:rsidR="00004798">
              <w:trPr>
                <w:trHeight w:val="1430"/>
              </w:trPr>
              <w:tc>
                <w:tcPr>
                  <w:tcW w:w="4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Způsob práce s klienty </w:t>
                  </w:r>
                </w:p>
                <w:p w:rsidR="00004798" w:rsidRDefault="001B1FD6">
                  <w:pPr>
                    <w:spacing w:after="13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  <w:p w:rsidR="00004798" w:rsidRDefault="001B1FD6">
                  <w:pPr>
                    <w:spacing w:after="24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Za nejlépe hodnocené bude označeno:  </w:t>
                  </w:r>
                </w:p>
                <w:p w:rsidR="00004798" w:rsidRDefault="001B1FD6">
                  <w:pPr>
                    <w:numPr>
                      <w:ilvl w:val="0"/>
                      <w:numId w:val="6"/>
                    </w:numPr>
                    <w:spacing w:after="8" w:line="316" w:lineRule="auto"/>
                    <w:ind w:hanging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umožnění efektivní komunikace a praktické řešení konkrétních problémů při seminářích </w:t>
                  </w:r>
                </w:p>
                <w:p w:rsidR="00004798" w:rsidRDefault="001B1FD6">
                  <w:pPr>
                    <w:numPr>
                      <w:ilvl w:val="0"/>
                      <w:numId w:val="6"/>
                    </w:numPr>
                    <w:spacing w:after="0"/>
                    <w:ind w:hanging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co nejvíce motivační způsob práce s účastníky </w:t>
                  </w:r>
                </w:p>
                <w:p w:rsidR="00004798" w:rsidRDefault="001B1FD6">
                  <w:pPr>
                    <w:spacing w:after="0"/>
                    <w:ind w:left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5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1 - 8 </w:t>
                  </w:r>
                  <w:r>
                    <w:rPr>
                      <w:rFonts w:ascii="Arial" w:hAnsi="Arial" w:eastAsia="Arial" w:cs="Arial"/>
                      <w:sz w:val="16"/>
                    </w:rPr>
                    <w:t xml:space="preserve">= dostatečné </w:t>
                  </w:r>
                </w:p>
                <w:p w:rsidR="00004798" w:rsidRDefault="001B1FD6">
                  <w:pPr>
                    <w:spacing w:after="5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9 - 17 = vyhovující </w:t>
                  </w:r>
                </w:p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18 - 25 = vynikající </w:t>
                  </w:r>
                </w:p>
              </w:tc>
            </w:tr>
            <w:tr w:rsidR="00004798">
              <w:trPr>
                <w:trHeight w:val="1670"/>
              </w:trPr>
              <w:tc>
                <w:tcPr>
                  <w:tcW w:w="4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13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Použité techniky, metody výuky  </w:t>
                  </w:r>
                </w:p>
                <w:p w:rsidR="00004798" w:rsidRDefault="001B1FD6">
                  <w:pPr>
                    <w:spacing w:after="14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  <w:p w:rsidR="00004798" w:rsidRDefault="001B1FD6">
                  <w:pPr>
                    <w:spacing w:after="24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Za nejlépe hodnocené bude označeno:  </w:t>
                  </w:r>
                </w:p>
                <w:p w:rsidR="00004798" w:rsidRDefault="001B1FD6">
                  <w:pPr>
                    <w:numPr>
                      <w:ilvl w:val="0"/>
                      <w:numId w:val="7"/>
                    </w:numPr>
                    <w:spacing w:after="11" w:line="314" w:lineRule="auto"/>
                    <w:ind w:right="180" w:hanging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použité techniky, které budou využívat kreativní a inovativní nástroje při výuce </w:t>
                  </w:r>
                </w:p>
                <w:p w:rsidR="00004798" w:rsidRDefault="001B1FD6">
                  <w:pPr>
                    <w:numPr>
                      <w:ilvl w:val="0"/>
                      <w:numId w:val="7"/>
                    </w:numPr>
                    <w:spacing w:after="0" w:line="310" w:lineRule="auto"/>
                    <w:ind w:right="180" w:hanging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výukové pomůcky, které budou nejvhodněji zvolené k danému tématu </w:t>
                  </w:r>
                </w:p>
                <w:p w:rsidR="00004798" w:rsidRDefault="001B1FD6">
                  <w:pPr>
                    <w:spacing w:after="0"/>
                    <w:ind w:left="142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6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3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1 - 8 = dostatečné </w:t>
                  </w:r>
                </w:p>
                <w:p w:rsidR="00004798" w:rsidRDefault="001B1FD6">
                  <w:pPr>
                    <w:spacing w:after="6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9 - 17 = vyhovující </w:t>
                  </w:r>
                </w:p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18 - 25 = vynikající </w:t>
                  </w:r>
                </w:p>
              </w:tc>
            </w:tr>
            <w:tr w:rsidR="00004798">
              <w:trPr>
                <w:trHeight w:val="1603"/>
              </w:trPr>
              <w:tc>
                <w:tcPr>
                  <w:tcW w:w="4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0" w:line="240" w:lineRule="auto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Přizpůsobení výuky specifické cílové skupině zadavatele  </w:t>
                  </w:r>
                </w:p>
                <w:p w:rsidR="00004798" w:rsidRDefault="001B1FD6">
                  <w:pPr>
                    <w:spacing w:after="14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</w:p>
                <w:p w:rsidR="00004798" w:rsidRDefault="001B1FD6">
                  <w:pPr>
                    <w:spacing w:after="24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Za nejlépe hodnocenou bude označena výuka: </w:t>
                  </w:r>
                </w:p>
                <w:p w:rsidR="00004798" w:rsidRDefault="001B1FD6">
                  <w:pPr>
                    <w:spacing w:after="0" w:line="296" w:lineRule="auto"/>
                    <w:ind w:left="142" w:right="91" w:hanging="142"/>
                  </w:pPr>
                  <w:r>
                    <w:rPr>
                      <w:rFonts w:ascii="Segoe UI Symbol" w:hAnsi="Segoe UI Symbol" w:eastAsia="Segoe UI Symbol" w:cs="Segoe UI Symbol"/>
                      <w:sz w:val="16"/>
                    </w:rPr>
                    <w:t></w:t>
                  </w:r>
                  <w:r>
                    <w:rPr>
                      <w:rFonts w:ascii="Arial" w:hAnsi="Arial" w:eastAsia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6"/>
                    </w:rPr>
                    <w:t>co nejvíce efektivní, věcná, přizpůsobená potřebám zadavatele, která nejvhodněji reflektuje zaměřenost na problematiku dlouhodobě duševně nemocných</w:t>
                  </w: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 </w:t>
                  </w:r>
                </w:p>
                <w:p w:rsidR="00004798" w:rsidRDefault="001B1FD6">
                  <w:pPr>
                    <w:spacing w:after="0"/>
                    <w:ind w:left="142"/>
                  </w:pPr>
                  <w:r>
                    <w:rPr>
                      <w:rFonts w:ascii="Arial" w:hAnsi="Arial" w:eastAsia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6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004798" w:rsidRDefault="001B1FD6">
                  <w:pPr>
                    <w:spacing w:after="3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1 - 8 = dostatečné </w:t>
                  </w:r>
                </w:p>
                <w:p w:rsidR="00004798" w:rsidRDefault="001B1FD6">
                  <w:pPr>
                    <w:spacing w:after="5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9 - 17 = vyhovující </w:t>
                  </w:r>
                </w:p>
                <w:p w:rsidR="00004798" w:rsidRDefault="001B1FD6">
                  <w:pPr>
                    <w:spacing w:after="0"/>
                  </w:pPr>
                  <w:r>
                    <w:rPr>
                      <w:rFonts w:ascii="Arial" w:hAnsi="Arial" w:eastAsia="Arial" w:cs="Arial"/>
                      <w:sz w:val="16"/>
                    </w:rPr>
                    <w:t xml:space="preserve">18 - 25 = vynikající </w:t>
                  </w:r>
                </w:p>
              </w:tc>
            </w:tr>
          </w:tbl>
          <w:p w:rsidR="00004798" w:rsidRDefault="001B1FD6">
            <w:pPr>
              <w:spacing w:after="16"/>
              <w:ind w:left="71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76" w:lineRule="auto"/>
              <w:ind w:left="71" w:right="56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Takto získané vážené body z </w:t>
            </w:r>
            <w:r>
              <w:rPr>
                <w:rFonts w:ascii="Arial" w:hAnsi="Arial" w:eastAsia="Arial" w:cs="Arial"/>
                <w:sz w:val="20"/>
              </w:rPr>
              <w:t xml:space="preserve">obou dílčích hodnotících kritérií se sečtou. Nabídka, která získá v součtu za hodnocená kritéria nejvíce bodů, se stane vítěznou. </w:t>
            </w:r>
          </w:p>
          <w:p w:rsidR="00004798" w:rsidRDefault="001B1FD6">
            <w:pPr>
              <w:spacing w:after="0"/>
              <w:ind w:left="137"/>
            </w:pPr>
            <w:r>
              <w:rPr>
                <w:rFonts w:ascii="Arial" w:hAnsi="Arial" w:eastAsia="Arial" w:cs="Arial"/>
                <w:i/>
                <w:sz w:val="20"/>
              </w:rPr>
              <w:t xml:space="preserve">  </w:t>
            </w:r>
          </w:p>
        </w:tc>
      </w:tr>
      <w:tr w:rsidR="00004798">
        <w:trPr>
          <w:trHeight w:val="3465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99"/>
          </w:tcPr>
          <w:p w:rsidR="00004798" w:rsidRDefault="001B1FD6">
            <w:pPr>
              <w:spacing w:after="0"/>
              <w:ind w:left="126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9. 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Požadavky na prokázání kvalifikace dodavatele pro všechny části: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13"/>
              <w:ind w:left="71"/>
            </w:pPr>
            <w:r>
              <w:rPr>
                <w:rFonts w:ascii="Arial" w:hAnsi="Arial" w:eastAsia="Arial" w:cs="Arial"/>
                <w:sz w:val="20"/>
                <w:u w:val="single" w:color="000000"/>
              </w:rPr>
              <w:t>Základní kvalifikace: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5" w:line="268" w:lineRule="auto"/>
              <w:ind w:left="497" w:right="55" w:hanging="36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∙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čestné prohlášení o tom, že uchazeč nemá daňové nedoplatky, a to jak v České republice, tak v zemi sídla, místa podnikání či bydliště, nedoplatky na pojistném či penále na veřejné zdravotní pojištění nebo na sociální zabezpečení nebo na příspěvku na státní</w:t>
            </w:r>
            <w:r>
              <w:rPr>
                <w:rFonts w:ascii="Arial" w:hAnsi="Arial" w:eastAsia="Arial" w:cs="Arial"/>
                <w:sz w:val="20"/>
              </w:rPr>
              <w:t xml:space="preserve"> politiku zaměstnanosti, a to jak v České republice, tak v zemi sídla, místa podnikání či bydliště dodavatele, a čestné prohlášení o bezúhonnosti uchazeče či statutárního orgánu uchazeče (Uchazeč může použít vzor čestného prohlášení </w:t>
            </w:r>
          </w:p>
          <w:p w:rsidR="00004798" w:rsidRDefault="001B1FD6">
            <w:pPr>
              <w:spacing w:after="0"/>
              <w:ind w:left="497"/>
            </w:pPr>
            <w:r>
              <w:rPr>
                <w:rFonts w:ascii="Arial" w:hAnsi="Arial" w:eastAsia="Arial" w:cs="Arial"/>
                <w:sz w:val="20"/>
              </w:rPr>
              <w:t xml:space="preserve">uvedený v </w:t>
            </w:r>
            <w:r>
              <w:rPr>
                <w:rFonts w:ascii="Arial" w:hAnsi="Arial" w:eastAsia="Arial" w:cs="Arial"/>
                <w:sz w:val="20"/>
              </w:rPr>
              <w:t xml:space="preserve">příloze této výzvy.) </w:t>
            </w:r>
          </w:p>
          <w:p w:rsidR="00004798" w:rsidRDefault="001B1FD6">
            <w:pPr>
              <w:spacing w:after="16"/>
              <w:ind w:left="71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16"/>
              <w:ind w:left="71"/>
            </w:pPr>
            <w:r>
              <w:rPr>
                <w:rFonts w:ascii="Arial" w:hAnsi="Arial" w:eastAsia="Arial" w:cs="Arial"/>
                <w:sz w:val="20"/>
                <w:u w:val="single" w:color="000000"/>
              </w:rPr>
              <w:t>Profesní kvalifikace: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tabs>
                <w:tab w:val="center" w:pos="162"/>
                <w:tab w:val="center" w:pos="3193"/>
              </w:tabs>
              <w:spacing w:after="19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>∙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ab/>
              <w:t xml:space="preserve">výpis z obchodního rejstříku pokud je v něm uchazeč zapsán </w:t>
            </w:r>
          </w:p>
          <w:p w:rsidR="00004798" w:rsidRDefault="001B1FD6">
            <w:pPr>
              <w:tabs>
                <w:tab w:val="center" w:pos="162"/>
                <w:tab w:val="center" w:pos="3698"/>
              </w:tabs>
              <w:spacing w:after="21"/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0"/>
              </w:rPr>
              <w:t>∙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ab/>
              <w:t xml:space="preserve">doklad o oprávnění k podnikání (např. výpis ze živnostenského rejstříku) </w:t>
            </w:r>
          </w:p>
          <w:p w:rsidR="00004798" w:rsidRDefault="001B1FD6">
            <w:pPr>
              <w:spacing w:after="0"/>
              <w:ind w:left="497" w:hanging="36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∙</w:t>
            </w:r>
            <w:r>
              <w:rPr>
                <w:rFonts w:ascii="Arial" w:hAnsi="Arial" w:eastAsia="Arial" w:cs="Arial"/>
                <w:sz w:val="20"/>
              </w:rPr>
              <w:t xml:space="preserve"> doklad o akreditaci daného vzdělávacího kurzu (v rámci části před</w:t>
            </w:r>
            <w:r>
              <w:rPr>
                <w:rFonts w:ascii="Arial" w:hAnsi="Arial" w:eastAsia="Arial" w:cs="Arial"/>
                <w:sz w:val="20"/>
              </w:rPr>
              <w:t xml:space="preserve">mětu veřejné zakázky) udělené Ministerstvem práce a sociálních věcí </w:t>
            </w:r>
          </w:p>
        </w:tc>
      </w:tr>
    </w:tbl>
    <w:p w:rsidR="00004798" w:rsidRDefault="00004798">
      <w:pPr>
        <w:spacing w:after="0"/>
        <w:ind w:left="-1417" w:right="10488"/>
      </w:pPr>
    </w:p>
    <w:tbl>
      <w:tblPr>
        <w:tblStyle w:val="TableGrid"/>
        <w:tblW w:w="9148" w:type="dxa"/>
        <w:tblInd w:w="1" w:type="dxa"/>
        <w:tblCellMar>
          <w:top w:w="25" w:type="dxa"/>
          <w:left w:w="71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2046"/>
        <w:gridCol w:w="7102"/>
      </w:tblGrid>
      <w:tr w:rsidR="00004798">
        <w:trPr>
          <w:trHeight w:val="576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004798"/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426"/>
            </w:pPr>
            <w:r>
              <w:rPr>
                <w:rFonts w:ascii="Arial" w:hAnsi="Arial" w:eastAsia="Arial" w:cs="Arial"/>
                <w:sz w:val="20"/>
              </w:rPr>
              <w:t xml:space="preserve">v souladu se zákonem č. 108/2006 Sb., o sociálních službách </w:t>
            </w:r>
          </w:p>
          <w:p w:rsidR="00004798" w:rsidRDefault="001B1FD6">
            <w:pPr>
              <w:spacing w:after="16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17"/>
            </w:pPr>
            <w:r>
              <w:rPr>
                <w:rFonts w:ascii="Arial" w:hAnsi="Arial" w:eastAsia="Arial" w:cs="Arial"/>
                <w:sz w:val="20"/>
                <w:u w:val="single" w:color="000000"/>
              </w:rPr>
              <w:t>Technická kvalifikace: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17"/>
              <w:ind w:left="426" w:right="54" w:hanging="36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∙</w:t>
            </w:r>
            <w:r>
              <w:rPr>
                <w:rFonts w:ascii="Arial" w:hAnsi="Arial" w:eastAsia="Arial" w:cs="Arial"/>
                <w:sz w:val="20"/>
              </w:rPr>
              <w:t xml:space="preserve"> čestné prohlášení o tom, že dodavatel v </w:t>
            </w:r>
            <w:r>
              <w:rPr>
                <w:rFonts w:ascii="Arial" w:hAnsi="Arial" w:eastAsia="Arial" w:cs="Arial"/>
                <w:sz w:val="20"/>
              </w:rPr>
              <w:t>posledních 3 letech poskytl alespoň 3 služby stejného nebo podobného charakteru (akreditované vzdělávání pracovníků zaměřených na problematiku dlouhodobě duševně nemocných obsahově stejného nebo obdobného plnění jako je předmět této zakázky). Seznam služeb</w:t>
            </w:r>
            <w:r>
              <w:rPr>
                <w:rFonts w:ascii="Arial" w:hAnsi="Arial" w:eastAsia="Arial" w:cs="Arial"/>
                <w:sz w:val="20"/>
              </w:rPr>
              <w:t xml:space="preserve"> stejného nebo obdobného charakteru obsažený v čestném prohlášení bude obsahovat alespoň tyto údaje: název klienta, název a popis plnění, cílová skupina, období poskytnutí, hodnota služeb v Kč bez DPH </w:t>
            </w:r>
          </w:p>
          <w:p w:rsidR="00004798" w:rsidRDefault="001B1FD6">
            <w:pPr>
              <w:spacing w:after="0" w:line="277" w:lineRule="auto"/>
              <w:ind w:left="426" w:hanging="36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>∙</w:t>
            </w:r>
            <w:r>
              <w:rPr>
                <w:rFonts w:ascii="Arial" w:hAnsi="Arial" w:eastAsia="Arial" w:cs="Arial"/>
                <w:sz w:val="20"/>
              </w:rPr>
              <w:t xml:space="preserve"> doložení </w:t>
            </w:r>
            <w:r>
              <w:rPr>
                <w:rFonts w:ascii="Arial" w:hAnsi="Arial" w:eastAsia="Arial" w:cs="Arial"/>
                <w:sz w:val="20"/>
                <w:u w:val="single" w:color="000000"/>
              </w:rPr>
              <w:t>podepsaného</w:t>
            </w:r>
            <w:r>
              <w:rPr>
                <w:rFonts w:ascii="Arial" w:hAnsi="Arial" w:eastAsia="Arial" w:cs="Arial"/>
                <w:sz w:val="20"/>
              </w:rPr>
              <w:t xml:space="preserve"> životopisu vedoucího lektora pr</w:t>
            </w:r>
            <w:r>
              <w:rPr>
                <w:rFonts w:ascii="Arial" w:hAnsi="Arial" w:eastAsia="Arial" w:cs="Arial"/>
                <w:sz w:val="20"/>
              </w:rPr>
              <w:t xml:space="preserve">o daný kurz, pro který je nabídka podávána, jako osvědčení o vzdělání a odborné </w:t>
            </w:r>
          </w:p>
          <w:p w:rsidR="00004798" w:rsidRDefault="001B1FD6">
            <w:pPr>
              <w:spacing w:after="0"/>
              <w:ind w:left="426"/>
            </w:pPr>
            <w:r>
              <w:rPr>
                <w:rFonts w:ascii="Arial" w:hAnsi="Arial" w:eastAsia="Arial" w:cs="Arial"/>
                <w:sz w:val="20"/>
              </w:rPr>
              <w:t xml:space="preserve">kvalifikaci dodavatele </w:t>
            </w:r>
          </w:p>
          <w:p w:rsidR="00004798" w:rsidRDefault="001B1FD6">
            <w:pPr>
              <w:spacing w:after="17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75" w:lineRule="auto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Dodavatel předloží prosté kopie dokladů prokazujících splnění kvalifikace. Čestná prohlášení budou podepsána osobou oprávněnou jednat za uchazeče.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63" w:lineRule="auto"/>
              <w:ind w:right="56"/>
              <w:jc w:val="both"/>
            </w:pPr>
            <w:r>
              <w:rPr>
                <w:rFonts w:ascii="Arial" w:hAnsi="Arial" w:eastAsia="Arial" w:cs="Arial"/>
                <w:sz w:val="20"/>
              </w:rPr>
              <w:t>Namísto předložení dokumentů požadovaných zadavatelem je uchazeč oprávněn prokázat svou kvalifikaci výpisem ze seznamu kvalifikovaných dodavatelů dle § 127 zákona nebo certifikátem vydaným v rámci systému certifikovaných dodavatelů (obdobně podle § 134 zá</w:t>
            </w:r>
            <w:r>
              <w:rPr>
                <w:rFonts w:ascii="Arial" w:hAnsi="Arial" w:eastAsia="Arial" w:cs="Arial"/>
                <w:sz w:val="20"/>
              </w:rPr>
              <w:t xml:space="preserve">kona). </w:t>
            </w:r>
          </w:p>
          <w:p w:rsidR="00004798" w:rsidRDefault="001B1FD6">
            <w:pPr>
              <w:spacing w:after="17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Nabídka uchazeče, který neprokáže splnění kvalifikace, bude vyřazena. </w:t>
            </w:r>
          </w:p>
          <w:p w:rsidR="00004798" w:rsidRDefault="001B1FD6">
            <w:pPr>
              <w:spacing w:after="0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  <w:tr w:rsidR="00004798">
        <w:trPr>
          <w:trHeight w:val="116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1B1FD6">
            <w:pPr>
              <w:spacing w:after="0"/>
              <w:ind w:left="416" w:right="9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10. Požadavek na uvedení kontaktní osoby uchazeče: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66"/>
            </w:pPr>
            <w:r>
              <w:rPr>
                <w:rFonts w:ascii="Arial" w:hAnsi="Arial" w:eastAsia="Arial" w:cs="Arial"/>
                <w:sz w:val="20"/>
              </w:rPr>
              <w:t xml:space="preserve">Uchazeč ve své nabídce uvede kontaktní osobu ve věci zakázky, její telefon a e-mailovou adresu.  </w:t>
            </w:r>
          </w:p>
        </w:tc>
      </w:tr>
      <w:tr w:rsidR="00004798">
        <w:trPr>
          <w:trHeight w:val="108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right="102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11.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Požadavek na písemnou formu nabídky: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66" w:right="56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Nabídka musí být zadavateli podána v listinné podobě. Požadavek na listinnou podobu je považován za splněný tehdy, pokud je nabídka podepsána osobou oprávněnou jednat jménem či za uchazeče.  </w:t>
            </w:r>
          </w:p>
        </w:tc>
      </w:tr>
      <w:tr w:rsidR="00004798">
        <w:trPr>
          <w:trHeight w:val="108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12.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Požadovaný jazyk nabídky: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66"/>
            </w:pPr>
            <w:r>
              <w:rPr>
                <w:rFonts w:ascii="Arial" w:hAnsi="Arial" w:eastAsia="Arial" w:cs="Arial"/>
                <w:sz w:val="20"/>
              </w:rPr>
              <w:t xml:space="preserve">Český jazyk </w:t>
            </w:r>
          </w:p>
        </w:tc>
      </w:tr>
      <w:tr w:rsidR="00004798">
        <w:trPr>
          <w:trHeight w:val="108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13. Požadavek na jednu nabídku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04798" w:rsidRDefault="001B1FD6">
            <w:pPr>
              <w:spacing w:after="0"/>
              <w:ind w:left="66"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Každý uchazeč může podat pouze jednu nabídku na jednu část veřejné zakázky. Pokud uchazeč poruší podmínku uvedenou v předchozí větě, budou jeho nabídky vyloučeny ze zadávacího řízení </w:t>
            </w:r>
            <w:r>
              <w:rPr>
                <w:rFonts w:ascii="Arial" w:hAnsi="Arial" w:eastAsia="Arial" w:cs="Arial"/>
                <w:sz w:val="20"/>
              </w:rPr>
              <w:t xml:space="preserve">v průběhu otevírání obálek. </w:t>
            </w:r>
          </w:p>
        </w:tc>
      </w:tr>
      <w:tr w:rsidR="00004798">
        <w:trPr>
          <w:trHeight w:val="323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416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14. Nezpůsobilé nabídky: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 w:line="276" w:lineRule="auto"/>
              <w:ind w:left="58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Zaměstnanci zadavatele, statutární orgány zadavatele, resp. jejich členové nebo členové realizačního týmu projektu </w:t>
            </w:r>
            <w:proofErr w:type="gramStart"/>
            <w:r>
              <w:rPr>
                <w:rFonts w:ascii="Arial" w:hAnsi="Arial" w:eastAsia="Arial" w:cs="Arial"/>
                <w:sz w:val="20"/>
              </w:rPr>
              <w:t>se</w:t>
            </w:r>
            <w:proofErr w:type="gramEnd"/>
            <w:r>
              <w:rPr>
                <w:rFonts w:ascii="Arial" w:hAnsi="Arial" w:eastAsia="Arial" w:cs="Arial"/>
                <w:sz w:val="20"/>
              </w:rPr>
              <w:t xml:space="preserve">: </w:t>
            </w:r>
          </w:p>
          <w:p w:rsidR="00004798" w:rsidRDefault="001B1FD6">
            <w:pPr>
              <w:numPr>
                <w:ilvl w:val="0"/>
                <w:numId w:val="3"/>
              </w:numPr>
              <w:spacing w:after="21"/>
              <w:ind w:hanging="644"/>
            </w:pPr>
            <w:r>
              <w:rPr>
                <w:rFonts w:ascii="Arial" w:hAnsi="Arial" w:eastAsia="Arial" w:cs="Arial"/>
                <w:sz w:val="20"/>
              </w:rPr>
              <w:t xml:space="preserve">nesmí se podílet na zpracování nabídky,  </w:t>
            </w:r>
          </w:p>
          <w:p w:rsidR="00004798" w:rsidRDefault="001B1FD6">
            <w:pPr>
              <w:numPr>
                <w:ilvl w:val="0"/>
                <w:numId w:val="3"/>
              </w:numPr>
              <w:spacing w:after="0" w:line="277" w:lineRule="auto"/>
              <w:ind w:hanging="644"/>
            </w:pPr>
            <w:r>
              <w:rPr>
                <w:rFonts w:ascii="Arial" w:hAnsi="Arial" w:eastAsia="Arial" w:cs="Arial"/>
                <w:sz w:val="20"/>
              </w:rPr>
              <w:t xml:space="preserve">nesmí ani podat nabídku a být tak uchazečem o zakázku či uchazečem ve sdružení ani působit jako subdodavatel, či  </w:t>
            </w:r>
          </w:p>
          <w:p w:rsidR="00004798" w:rsidRDefault="001B1FD6">
            <w:pPr>
              <w:numPr>
                <w:ilvl w:val="0"/>
                <w:numId w:val="3"/>
              </w:numPr>
              <w:spacing w:after="0"/>
              <w:ind w:hanging="644"/>
            </w:pPr>
            <w:r>
              <w:rPr>
                <w:rFonts w:ascii="Arial" w:hAnsi="Arial" w:eastAsia="Arial" w:cs="Arial"/>
                <w:sz w:val="20"/>
              </w:rPr>
              <w:t xml:space="preserve">být statutárním orgánem uchazeče, resp. jeho členem.  </w:t>
            </w:r>
          </w:p>
          <w:p w:rsidR="00004798" w:rsidRDefault="001B1FD6">
            <w:pPr>
              <w:spacing w:after="17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17"/>
              <w:ind w:left="58"/>
            </w:pPr>
            <w:r>
              <w:rPr>
                <w:rFonts w:ascii="Arial" w:hAnsi="Arial" w:eastAsia="Arial" w:cs="Arial"/>
                <w:sz w:val="20"/>
              </w:rPr>
              <w:t xml:space="preserve">Omezení uvedená v předchozím odstavci platí i pro osoby:  </w:t>
            </w:r>
          </w:p>
          <w:p w:rsidR="00004798" w:rsidRDefault="001B1FD6">
            <w:pPr>
              <w:numPr>
                <w:ilvl w:val="0"/>
                <w:numId w:val="3"/>
              </w:numPr>
              <w:spacing w:after="1" w:line="274" w:lineRule="auto"/>
              <w:ind w:hanging="644"/>
            </w:pPr>
            <w:r>
              <w:rPr>
                <w:rFonts w:ascii="Arial" w:hAnsi="Arial" w:eastAsia="Arial" w:cs="Arial"/>
                <w:sz w:val="20"/>
              </w:rPr>
              <w:t>kterým byl uložen zákaz p</w:t>
            </w:r>
            <w:r>
              <w:rPr>
                <w:rFonts w:ascii="Arial" w:hAnsi="Arial" w:eastAsia="Arial" w:cs="Arial"/>
                <w:sz w:val="20"/>
              </w:rPr>
              <w:t xml:space="preserve">lnění veřejných zakázek ve smyslu § 120a odst. 2 zákona o zadávání veřejných zakázek a jsou vedeny v rejstříku osob se zákazem plnění veřejných zakázek,  </w:t>
            </w:r>
          </w:p>
          <w:p w:rsidR="00004798" w:rsidRDefault="001B1FD6">
            <w:pPr>
              <w:numPr>
                <w:ilvl w:val="0"/>
                <w:numId w:val="3"/>
              </w:numPr>
              <w:spacing w:after="0" w:line="276" w:lineRule="auto"/>
              <w:ind w:hanging="644"/>
            </w:pPr>
            <w:r>
              <w:rPr>
                <w:rFonts w:ascii="Arial" w:hAnsi="Arial" w:eastAsia="Arial" w:cs="Arial"/>
                <w:sz w:val="20"/>
              </w:rPr>
              <w:t xml:space="preserve">které se ve prospěch zadavatele podílely na přípravě nebo zadávání předmětné zakázky, nebo  </w:t>
            </w:r>
          </w:p>
          <w:p w:rsidR="00004798" w:rsidRDefault="001B1FD6">
            <w:pPr>
              <w:numPr>
                <w:ilvl w:val="0"/>
                <w:numId w:val="3"/>
              </w:numPr>
              <w:spacing w:after="0"/>
              <w:ind w:hanging="644"/>
            </w:pPr>
            <w:r>
              <w:rPr>
                <w:rFonts w:ascii="Arial" w:hAnsi="Arial" w:eastAsia="Arial" w:cs="Arial"/>
                <w:sz w:val="20"/>
              </w:rPr>
              <w:t>které se</w:t>
            </w:r>
            <w:r>
              <w:rPr>
                <w:rFonts w:ascii="Arial" w:hAnsi="Arial" w:eastAsia="Arial" w:cs="Arial"/>
                <w:sz w:val="20"/>
              </w:rPr>
              <w:t xml:space="preserve"> podílely na zpracování žádosti o finanční podporu.  </w:t>
            </w:r>
          </w:p>
        </w:tc>
      </w:tr>
    </w:tbl>
    <w:p w:rsidR="00004798" w:rsidRDefault="00004798">
      <w:pPr>
        <w:spacing w:after="0"/>
        <w:ind w:left="-1417" w:right="10488"/>
      </w:pPr>
    </w:p>
    <w:tbl>
      <w:tblPr>
        <w:tblStyle w:val="TableGrid"/>
        <w:tblW w:w="9148" w:type="dxa"/>
        <w:tblInd w:w="1" w:type="dxa"/>
        <w:tblCellMar>
          <w:top w:w="12" w:type="dxa"/>
          <w:left w:w="126" w:type="dxa"/>
          <w:bottom w:w="0" w:type="dxa"/>
          <w:right w:w="15" w:type="dxa"/>
        </w:tblCellMar>
        <w:tblLook w:firstRow="1" w:lastRow="0" w:firstColumn="1" w:lastColumn="0" w:noHBand="0" w:noVBand="1" w:val="04A0"/>
      </w:tblPr>
      <w:tblGrid>
        <w:gridCol w:w="2046"/>
        <w:gridCol w:w="7102"/>
      </w:tblGrid>
      <w:tr w:rsidR="00004798">
        <w:trPr>
          <w:trHeight w:val="116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004798"/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2"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Uchazeč podávající nabídku předloží čestné prohlášení, kterým prokazuje splnění zásad uvedených v tomto článku. (Uchazeč může použít vzor čestného prohlášení uvedený v příloze této výzvy.) </w:t>
            </w:r>
            <w:r>
              <w:rPr>
                <w:rFonts w:ascii="Arial" w:hAnsi="Arial" w:eastAsia="Arial" w:cs="Arial"/>
                <w:sz w:val="20"/>
              </w:rPr>
              <w:t xml:space="preserve">Nabídky odporující zásadám budou vyřazeny.  </w:t>
            </w:r>
          </w:p>
        </w:tc>
      </w:tr>
      <w:tr w:rsidR="00004798">
        <w:trPr>
          <w:trHeight w:val="231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360" w:right="33" w:hanging="360"/>
            </w:pPr>
            <w:r>
              <w:rPr>
                <w:rFonts w:ascii="Arial" w:hAnsi="Arial" w:eastAsia="Arial" w:cs="Arial"/>
                <w:b/>
                <w:sz w:val="20"/>
              </w:rPr>
              <w:t xml:space="preserve">15. Požadavky na jednotný způsob uvedení nabídkové ceny: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 w:line="262" w:lineRule="auto"/>
              <w:ind w:left="2"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Uchazeč stanoví v nabídce jedinou nabídkovou cenu za celkový předmět plnění v rámci dané části veřejné zakázky, tedy za daný kurz </w:t>
            </w:r>
            <w:r>
              <w:rPr>
                <w:rFonts w:ascii="Arial" w:hAnsi="Arial" w:eastAsia="Arial" w:cs="Arial"/>
                <w:sz w:val="20"/>
              </w:rPr>
              <w:t xml:space="preserve">Nabídková cena bude v nabídce uvedena v české měně v členění na cenu celkem bez DPH, výši DPH dle platné legislativy a cenu celkem s DPH. 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75" w:lineRule="auto"/>
              <w:ind w:left="2"/>
              <w:jc w:val="both"/>
            </w:pPr>
            <w:r>
              <w:rPr>
                <w:rFonts w:ascii="Arial" w:hAnsi="Arial" w:eastAsia="Arial" w:cs="Arial"/>
                <w:sz w:val="20"/>
              </w:rPr>
              <w:t>Nabídková cena musí být konečná a úplná, a musí obsahovat veškeré náklady uchazeče nutné k realizaci veřejné zakáz</w:t>
            </w:r>
            <w:r>
              <w:rPr>
                <w:rFonts w:ascii="Arial" w:hAnsi="Arial" w:eastAsia="Arial" w:cs="Arial"/>
                <w:sz w:val="20"/>
              </w:rPr>
              <w:t xml:space="preserve">ky.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2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Nabídková cena je pro dodavatele závazná po celou dobu plnění zakázky a její pozdější navýšení není možné kromě případu navýšení sazby DPH.   </w:t>
            </w:r>
          </w:p>
        </w:tc>
      </w:tr>
      <w:tr w:rsidR="00004798">
        <w:trPr>
          <w:trHeight w:val="990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360" w:right="234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16. Další požadavky na zpracování nabídky: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Nabídky se podávají pro každou část veřejné zakázky </w:t>
            </w:r>
            <w:r>
              <w:rPr>
                <w:rFonts w:ascii="Arial" w:hAnsi="Arial" w:eastAsia="Arial" w:cs="Arial"/>
                <w:sz w:val="20"/>
                <w:u w:val="single" w:color="000000"/>
              </w:rPr>
              <w:t>SAMOSTATNĚ</w:t>
            </w:r>
            <w:r>
              <w:rPr>
                <w:rFonts w:ascii="Arial" w:hAnsi="Arial" w:eastAsia="Arial" w:cs="Arial"/>
                <w:sz w:val="20"/>
              </w:rPr>
              <w:t xml:space="preserve">. </w:t>
            </w:r>
          </w:p>
          <w:p w:rsidR="00004798" w:rsidRDefault="001B1FD6">
            <w:pPr>
              <w:spacing w:after="17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62" w:lineRule="auto"/>
              <w:ind w:left="2"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>Nabídka musí být podána písemně ve dvojím vyhotovení (jeden originál a jedna kopie): uchazeči mohou nabídky předkládat v listinné formě v řádně uzavřené obálce označené názvem zakázky („</w:t>
            </w:r>
            <w:r>
              <w:rPr>
                <w:rFonts w:ascii="Arial" w:hAnsi="Arial" w:eastAsia="Arial" w:cs="Arial"/>
                <w:b/>
                <w:sz w:val="20"/>
              </w:rPr>
              <w:t xml:space="preserve">Zajištění vzdělávacích kurzů pro pracovníky organizace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Fokus Mladá Boleslav - Sdružení pro péči o duševně nemocné – část … </w:t>
            </w:r>
            <w:r>
              <w:rPr>
                <w:rFonts w:ascii="Arial" w:hAnsi="Arial" w:eastAsia="Arial" w:cs="Arial"/>
                <w:sz w:val="20"/>
              </w:rPr>
              <w:t xml:space="preserve">“) a nápisem „NEOTVÍRAT“, na níž je uvedena kontaktní adresa uchazeče, na níž je možné odeslat oznámení o pozdě podané nabídce. 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58" w:lineRule="auto"/>
              <w:ind w:left="2" w:right="57"/>
              <w:jc w:val="both"/>
            </w:pPr>
            <w:r>
              <w:rPr>
                <w:rFonts w:ascii="Arial" w:hAnsi="Arial" w:eastAsia="Arial" w:cs="Arial"/>
                <w:sz w:val="20"/>
              </w:rPr>
              <w:t>Nabídky musí být podepsány uchazečem či osobou oprávněnou jednat jménem či za uchazeče.  Je-li nabídka, nebo kterýkoli dokument v nabídce uchazeče, podepsán zástupcem uchazeče, musí být k nabídce uchazeče přiložen dokument podepsaný osobou oprávněnou jedna</w:t>
            </w:r>
            <w:r>
              <w:rPr>
                <w:rFonts w:ascii="Arial" w:hAnsi="Arial" w:eastAsia="Arial" w:cs="Arial"/>
                <w:sz w:val="20"/>
              </w:rPr>
              <w:t xml:space="preserve">t jménem uchazeče, z nějž vyplývá příslušné zmocnění zástupce (např. plná moc).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74" w:lineRule="auto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Všechny náklady související s přípravou a podáním nabídky hradí výhradně uchazeč.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57" w:lineRule="auto"/>
              <w:ind w:left="2" w:right="57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Uchazeč je povinen ve své nabídce specifikovat části veřejné zakázky, které má v úmyslu </w:t>
            </w:r>
            <w:r>
              <w:rPr>
                <w:rFonts w:ascii="Arial" w:hAnsi="Arial" w:eastAsia="Arial" w:cs="Arial"/>
                <w:sz w:val="20"/>
              </w:rPr>
              <w:t xml:space="preserve">zadat jednomu či více subdodavatelům a je povinen uvést identifikační údaje všech těchto subdodavatelů. </w:t>
            </w:r>
          </w:p>
          <w:p w:rsidR="00004798" w:rsidRDefault="001B1FD6">
            <w:pPr>
              <w:spacing w:after="15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13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Nabídka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 xml:space="preserve">pro každou část </w:t>
            </w:r>
            <w:r>
              <w:rPr>
                <w:rFonts w:ascii="Arial" w:hAnsi="Arial" w:eastAsia="Arial" w:cs="Arial"/>
                <w:sz w:val="20"/>
              </w:rPr>
              <w:t xml:space="preserve">musí být předložena v následující struktuře: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0"/>
              <w:ind w:hanging="5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Krycí list nabídky </w:t>
            </w:r>
          </w:p>
          <w:p w:rsidR="00004798" w:rsidRDefault="001B1FD6">
            <w:pPr>
              <w:spacing w:after="17" w:line="257" w:lineRule="auto"/>
              <w:ind w:left="662" w:right="56"/>
              <w:jc w:val="both"/>
            </w:pPr>
            <w:r>
              <w:rPr>
                <w:rFonts w:ascii="Arial" w:hAnsi="Arial" w:eastAsia="Arial" w:cs="Arial"/>
                <w:sz w:val="20"/>
              </w:rPr>
              <w:t>Na krycím listu budou uvedeny následující údaje: název veřejné zakázky, základní identifikační údaje zadavatele a uchazeče (včetně osob zmocněných k dalším jednáním), nejvýše přípustná nabídková cena v členění podle výzvy, datum a podpis osoby oprávněné je</w:t>
            </w:r>
            <w:r>
              <w:rPr>
                <w:rFonts w:ascii="Arial" w:hAnsi="Arial" w:eastAsia="Arial" w:cs="Arial"/>
                <w:sz w:val="20"/>
              </w:rPr>
              <w:t>dnat za uchazeče.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0"/>
              <w:ind w:hanging="5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Všeobecné údaje o uchazeči </w:t>
            </w:r>
          </w:p>
          <w:p w:rsidR="00004798" w:rsidRDefault="001B1FD6">
            <w:pPr>
              <w:spacing w:after="10" w:line="264" w:lineRule="auto"/>
              <w:ind w:left="662" w:right="57"/>
              <w:jc w:val="both"/>
            </w:pPr>
            <w:r>
              <w:rPr>
                <w:rFonts w:ascii="Arial" w:hAnsi="Arial" w:eastAsia="Arial" w:cs="Arial"/>
                <w:sz w:val="20"/>
              </w:rPr>
              <w:t>Název uchazeče, právní forma, sídlo, IČ, DIČ, bankovní spojení, jména členů statutárního orgánu společnosti vč. kontaktů (telefon, fax, e-mail, adresa), pověřená osoba zmocněná k dalšímu jednání včetně písemné</w:t>
            </w:r>
            <w:r>
              <w:rPr>
                <w:rFonts w:ascii="Arial" w:hAnsi="Arial" w:eastAsia="Arial" w:cs="Arial"/>
                <w:sz w:val="20"/>
              </w:rPr>
              <w:t>ho pověření k zastupování a profil společnosti.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0" w:line="275" w:lineRule="auto"/>
              <w:ind w:hanging="558"/>
            </w:pPr>
            <w:r>
              <w:rPr>
                <w:rFonts w:ascii="Arial" w:hAnsi="Arial" w:eastAsia="Arial" w:cs="Arial"/>
                <w:sz w:val="20"/>
              </w:rPr>
              <w:t xml:space="preserve">Doklady prokazující </w:t>
            </w:r>
            <w:r>
              <w:rPr>
                <w:rFonts w:ascii="Arial" w:hAnsi="Arial" w:eastAsia="Arial" w:cs="Arial"/>
                <w:b/>
                <w:sz w:val="20"/>
              </w:rPr>
              <w:t>splnění kvalifikace</w:t>
            </w:r>
            <w:r>
              <w:rPr>
                <w:rFonts w:ascii="Arial" w:hAnsi="Arial" w:eastAsia="Arial" w:cs="Arial"/>
                <w:sz w:val="20"/>
              </w:rPr>
              <w:t xml:space="preserve"> ve struktuře uvedené v bodě 9 této výzvy.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19"/>
              <w:ind w:hanging="558"/>
            </w:pPr>
            <w:r>
              <w:rPr>
                <w:rFonts w:ascii="Arial" w:hAnsi="Arial" w:eastAsia="Arial" w:cs="Arial"/>
                <w:b/>
                <w:sz w:val="20"/>
              </w:rPr>
              <w:t>Čestné prohlášení</w:t>
            </w:r>
            <w:r>
              <w:rPr>
                <w:rFonts w:ascii="Arial" w:hAnsi="Arial" w:eastAsia="Arial" w:cs="Arial"/>
                <w:sz w:val="20"/>
              </w:rPr>
              <w:t xml:space="preserve"> dle bodu 14 této výzvy.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22"/>
              <w:ind w:hanging="558"/>
            </w:pPr>
            <w:r>
              <w:rPr>
                <w:rFonts w:ascii="Arial" w:hAnsi="Arial" w:eastAsia="Arial" w:cs="Arial"/>
                <w:b/>
                <w:sz w:val="20"/>
              </w:rPr>
              <w:t>Nabídková cena</w:t>
            </w:r>
            <w:r>
              <w:rPr>
                <w:rFonts w:ascii="Arial" w:hAnsi="Arial" w:eastAsia="Arial" w:cs="Arial"/>
                <w:sz w:val="20"/>
              </w:rPr>
              <w:t xml:space="preserve"> v členění dle bodu 15 této výzvy.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22"/>
              <w:ind w:hanging="5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Metodika realizace kurzů </w:t>
            </w:r>
            <w:r>
              <w:rPr>
                <w:rFonts w:ascii="Arial" w:hAnsi="Arial" w:eastAsia="Arial" w:cs="Arial"/>
                <w:sz w:val="20"/>
              </w:rPr>
              <w:t xml:space="preserve">ve smyslu bodu 9 této výzvy.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0" w:line="279" w:lineRule="auto"/>
              <w:ind w:hanging="558"/>
            </w:pPr>
            <w:r>
              <w:rPr>
                <w:rFonts w:ascii="Arial" w:hAnsi="Arial" w:eastAsia="Arial" w:cs="Arial"/>
                <w:b/>
                <w:sz w:val="20"/>
              </w:rPr>
              <w:t xml:space="preserve">Časový harmonogram </w:t>
            </w:r>
            <w:r>
              <w:rPr>
                <w:rFonts w:ascii="Arial" w:hAnsi="Arial" w:eastAsia="Arial" w:cs="Arial"/>
                <w:sz w:val="20"/>
              </w:rPr>
              <w:t xml:space="preserve">konání daného kurzu ve smyslu bodu 6 této výzvy. </w:t>
            </w:r>
          </w:p>
          <w:p w:rsidR="00004798" w:rsidRDefault="001B1FD6">
            <w:pPr>
              <w:numPr>
                <w:ilvl w:val="0"/>
                <w:numId w:val="4"/>
              </w:numPr>
              <w:spacing w:after="0"/>
              <w:ind w:hanging="558"/>
            </w:pPr>
            <w:r>
              <w:rPr>
                <w:rFonts w:ascii="Arial" w:hAnsi="Arial" w:eastAsia="Arial" w:cs="Arial"/>
                <w:sz w:val="20"/>
              </w:rPr>
              <w:t xml:space="preserve">Podepsaný </w:t>
            </w:r>
            <w:r>
              <w:rPr>
                <w:rFonts w:ascii="Arial" w:hAnsi="Arial" w:eastAsia="Arial" w:cs="Arial"/>
                <w:b/>
                <w:sz w:val="20"/>
              </w:rPr>
              <w:t>návrh smlouvy</w:t>
            </w:r>
            <w:r>
              <w:rPr>
                <w:rFonts w:ascii="Arial" w:hAnsi="Arial" w:eastAsia="Arial" w:cs="Arial"/>
                <w:sz w:val="20"/>
              </w:rPr>
              <w:t xml:space="preserve"> k odpovídající části veřejné zakázky. </w:t>
            </w:r>
          </w:p>
        </w:tc>
      </w:tr>
      <w:tr w:rsidR="00004798">
        <w:trPr>
          <w:trHeight w:val="714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</w:tcPr>
          <w:p w:rsidR="00004798" w:rsidRDefault="00004798"/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bookmarkStart w:name="_GoBack" w:id="0"/>
        <w:bookmarkEnd w:id="0"/>
      </w:tr>
      <w:tr w:rsidR="00004798">
        <w:trPr>
          <w:trHeight w:val="4616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360" w:hanging="360"/>
            </w:pPr>
            <w:r>
              <w:rPr>
                <w:rFonts w:ascii="Arial" w:hAnsi="Arial" w:eastAsia="Arial" w:cs="Arial"/>
                <w:b/>
                <w:sz w:val="20"/>
              </w:rPr>
              <w:lastRenderedPageBreak/>
              <w:t xml:space="preserve">17. Obchodní a platební podmínky: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13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48" w:lineRule="auto"/>
              <w:ind w:left="2" w:right="54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Obchodní podmínky </w:t>
            </w:r>
            <w:r>
              <w:rPr>
                <w:rFonts w:ascii="Arial" w:hAnsi="Arial" w:eastAsia="Arial" w:cs="Arial"/>
                <w:sz w:val="20"/>
              </w:rPr>
              <w:t xml:space="preserve">zadavatele pro odpovídající část veřejné zakázky jsou stanoveny v závazných návrzích smluv, které tvoří </w:t>
            </w:r>
            <w:r>
              <w:rPr>
                <w:rFonts w:ascii="Arial" w:hAnsi="Arial" w:eastAsia="Arial" w:cs="Arial"/>
                <w:b/>
                <w:sz w:val="20"/>
                <w:u w:val="single" w:color="000000"/>
              </w:rPr>
              <w:t>přílohu č. 2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20"/>
              </w:rPr>
              <w:t>této</w:t>
            </w:r>
            <w:proofErr w:type="gramEnd"/>
            <w:r>
              <w:rPr>
                <w:rFonts w:ascii="Arial" w:hAnsi="Arial" w:eastAsia="Arial" w:cs="Arial"/>
                <w:sz w:val="20"/>
              </w:rPr>
              <w:t xml:space="preserve"> výzvy (Návrh smlouvy). Zadavatel požaduje, aby dodavatel pro zpracování nabídky použil tuto vzorovou smlouvu. Uchazeč není oprávněn v </w:t>
            </w:r>
            <w:r>
              <w:rPr>
                <w:rFonts w:ascii="Arial" w:hAnsi="Arial" w:eastAsia="Arial" w:cs="Arial"/>
                <w:sz w:val="20"/>
              </w:rPr>
              <w:t>návrhu smlouvy, který je součástí zadávací dokumentace, vyplňovat jiná ustanovení než ta, která jsou zadavatelem žlutě označená pro vyplnění. V případě, že uchazeč vyplní, změní či jinak upraví návrh smlouvy, než jak je umožněno zadavatelem, bude nabídka u</w:t>
            </w:r>
            <w:r>
              <w:rPr>
                <w:rFonts w:ascii="Arial" w:hAnsi="Arial" w:eastAsia="Arial" w:cs="Arial"/>
                <w:sz w:val="20"/>
              </w:rPr>
              <w:t xml:space="preserve">chazeče vyřazena a uchazeč bude vyloučen z další účasti v zadávacím řízení. 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 w:line="252" w:lineRule="auto"/>
              <w:ind w:left="2" w:right="57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Návrh smlouvy musí být ze strany uchazeče podepsán statutárním orgánem nebo osobou k tomu statutárním orgánem zmocněnou v souladu se způsobem jednání jménem uchazeče; originál </w:t>
            </w:r>
            <w:r>
              <w:rPr>
                <w:rFonts w:ascii="Arial" w:hAnsi="Arial" w:eastAsia="Arial" w:cs="Arial"/>
                <w:sz w:val="20"/>
              </w:rPr>
              <w:t>či úředně ověřená kopie zmocnění musí být v takovém případě součástí návrhu smlouvy uchazeče. Předložení nepodepsaného návrhu smlouvy, popřípadě nepředložení zmocnění dle předchozí věty, není předložením řádného návrhu požadované smlouvy a znamená, že nabí</w:t>
            </w:r>
            <w:r>
              <w:rPr>
                <w:rFonts w:ascii="Arial" w:hAnsi="Arial" w:eastAsia="Arial" w:cs="Arial"/>
                <w:sz w:val="20"/>
              </w:rPr>
              <w:t xml:space="preserve">dka uchazeče je v takovém případě neúplná.  </w:t>
            </w:r>
          </w:p>
          <w:p w:rsidR="00004798" w:rsidRDefault="001B1FD6">
            <w:pPr>
              <w:spacing w:after="16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Návrh smlouvy přiloží uchazeč ke své nabídce jako její součást. </w:t>
            </w:r>
          </w:p>
        </w:tc>
      </w:tr>
      <w:tr w:rsidR="00004798">
        <w:trPr>
          <w:trHeight w:val="1395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360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18. Další informace a podmínky: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004798" w:rsidRDefault="001B1FD6">
            <w:pPr>
              <w:spacing w:after="0"/>
              <w:ind w:left="2" w:right="55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Uchazeč je vázán celým obsahem předložené nabídky po celou dobu běhu zadávací lhůty, kterou zadavatel stanovuje do 30. 12. 2014. Zadávací lhůta neběží analogicky v případech dle § 43 zákona.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="00004798" w:rsidRDefault="001B1FD6">
            <w:pPr>
              <w:spacing w:after="0"/>
              <w:ind w:left="2"/>
              <w:jc w:val="both"/>
            </w:pPr>
            <w:r>
              <w:rPr>
                <w:rFonts w:ascii="Arial" w:hAnsi="Arial" w:eastAsia="Arial" w:cs="Arial"/>
                <w:sz w:val="20"/>
              </w:rPr>
              <w:t>Veškeré metodické příručky a manuály jsou k dispozici na webov</w:t>
            </w:r>
            <w:r>
              <w:rPr>
                <w:rFonts w:ascii="Arial" w:hAnsi="Arial" w:eastAsia="Arial" w:cs="Arial"/>
                <w:sz w:val="20"/>
              </w:rPr>
              <w:t xml:space="preserve">ých stránkách www.esfcr.cz. </w:t>
            </w:r>
          </w:p>
        </w:tc>
      </w:tr>
      <w:tr w:rsidR="00004798">
        <w:trPr>
          <w:trHeight w:val="1393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:rsidR="00004798" w:rsidRDefault="001B1FD6">
            <w:pPr>
              <w:spacing w:after="0"/>
              <w:ind w:left="360" w:hanging="36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19. Zadávací řízení se řídí: </w:t>
            </w:r>
          </w:p>
        </w:tc>
        <w:tc>
          <w:tcPr>
            <w:tcW w:w="71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:rsidR="00004798" w:rsidRDefault="001B1FD6">
            <w:pPr>
              <w:spacing w:after="0" w:line="256" w:lineRule="auto"/>
              <w:ind w:left="2" w:right="54"/>
              <w:jc w:val="both"/>
            </w:pPr>
            <w:r>
              <w:rPr>
                <w:rFonts w:ascii="Arial" w:hAnsi="Arial" w:eastAsia="Arial" w:cs="Arial"/>
                <w:sz w:val="20"/>
              </w:rPr>
              <w:t xml:space="preserve">Metodickým pokynem pro zadávání zakázek v </w:t>
            </w:r>
            <w:proofErr w:type="gramStart"/>
            <w:r>
              <w:rPr>
                <w:rFonts w:ascii="Arial" w:hAnsi="Arial" w:eastAsia="Arial" w:cs="Arial"/>
                <w:sz w:val="20"/>
              </w:rPr>
              <w:t>OP</w:t>
            </w:r>
            <w:proofErr w:type="gramEnd"/>
            <w:r>
              <w:rPr>
                <w:rFonts w:ascii="Arial" w:hAnsi="Arial" w:eastAsia="Arial" w:cs="Arial"/>
                <w:sz w:val="20"/>
              </w:rPr>
              <w:t xml:space="preserve"> LZZ ve verzi 1.9</w:t>
            </w:r>
            <w:r>
              <w:rPr>
                <w:rFonts w:ascii="Arial" w:hAnsi="Arial" w:eastAsia="Arial" w:cs="Arial"/>
                <w:sz w:val="20"/>
              </w:rPr>
              <w:t xml:space="preserve">. Tato veřejná zakázka je zakázkou malého rozsahu ve smyslu § 12 odst. 3 zákona. Veřejná zakázka se tak dle § 18 odst. 5 zákona řídí pouze zásadami uvedenými v § 6 zákona, další postupy tohoto zadávací řízení nejsou stanovené zákonem.   </w:t>
            </w:r>
          </w:p>
          <w:p w:rsidR="00004798" w:rsidRDefault="001B1FD6">
            <w:pPr>
              <w:spacing w:after="0"/>
              <w:ind w:left="2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</w:tr>
    </w:tbl>
    <w:p w:rsidR="00004798" w:rsidRDefault="001B1FD6">
      <w:pPr>
        <w:spacing w:after="42"/>
      </w:pPr>
      <w:r>
        <w:rPr>
          <w:rFonts w:ascii="Arial" w:hAnsi="Arial" w:eastAsia="Arial" w:cs="Arial"/>
          <w:sz w:val="16"/>
        </w:rPr>
        <w:t xml:space="preserve"> </w:t>
      </w:r>
    </w:p>
    <w:p w:rsidR="00004798" w:rsidRDefault="001B1FD6">
      <w:pPr>
        <w:spacing w:after="0"/>
      </w:pPr>
      <w:r>
        <w:rPr>
          <w:rFonts w:ascii="Arial" w:hAnsi="Arial" w:eastAsia="Arial" w:cs="Arial"/>
        </w:rPr>
        <w:t xml:space="preserve"> </w:t>
      </w:r>
    </w:p>
    <w:p w:rsidR="00004798" w:rsidRDefault="001B1FD6">
      <w:pPr>
        <w:spacing w:after="14"/>
        <w:ind w:left="10" w:hanging="10"/>
      </w:pPr>
      <w:r>
        <w:rPr>
          <w:rFonts w:ascii="Arial" w:hAnsi="Arial" w:eastAsia="Arial" w:cs="Arial"/>
          <w:sz w:val="20"/>
        </w:rPr>
        <w:t xml:space="preserve">Přílohy: </w:t>
      </w:r>
    </w:p>
    <w:p w:rsidR="00004798" w:rsidRDefault="001B1FD6">
      <w:pPr>
        <w:numPr>
          <w:ilvl w:val="0"/>
          <w:numId w:val="1"/>
        </w:numPr>
        <w:spacing w:after="14"/>
        <w:ind w:left="694" w:hanging="349"/>
      </w:pPr>
      <w:r>
        <w:rPr>
          <w:rFonts w:ascii="Arial" w:hAnsi="Arial" w:eastAsia="Arial" w:cs="Arial"/>
          <w:sz w:val="20"/>
        </w:rPr>
        <w:t xml:space="preserve">Specifikace a rozsah předmětu plnění </w:t>
      </w:r>
    </w:p>
    <w:p w:rsidR="00004798" w:rsidRDefault="001B1FD6">
      <w:pPr>
        <w:numPr>
          <w:ilvl w:val="0"/>
          <w:numId w:val="1"/>
        </w:numPr>
        <w:spacing w:after="0" w:line="278" w:lineRule="auto"/>
        <w:ind w:left="694" w:hanging="349"/>
      </w:pPr>
      <w:r>
        <w:rPr>
          <w:rFonts w:ascii="Arial" w:hAnsi="Arial" w:eastAsia="Arial" w:cs="Arial"/>
          <w:sz w:val="20"/>
        </w:rPr>
        <w:t xml:space="preserve">Návrh smlouvy </w:t>
      </w:r>
      <w:r>
        <w:rPr>
          <w:rFonts w:ascii="Arial" w:hAnsi="Arial" w:eastAsia="Arial" w:cs="Arial"/>
          <w:i/>
          <w:sz w:val="20"/>
        </w:rPr>
        <w:t>(uchazeč doplní údaje dle části, do které podává svou nabídku, pro každou jednotlivou část musí být připraven samostatný návrh smlouvy)</w:t>
      </w:r>
      <w:r>
        <w:rPr>
          <w:rFonts w:ascii="Arial" w:hAnsi="Arial" w:eastAsia="Arial" w:cs="Arial"/>
          <w:sz w:val="20"/>
        </w:rPr>
        <w:t xml:space="preserve"> </w:t>
      </w:r>
    </w:p>
    <w:p w:rsidR="00004798" w:rsidRDefault="001B1FD6">
      <w:pPr>
        <w:numPr>
          <w:ilvl w:val="0"/>
          <w:numId w:val="1"/>
        </w:numPr>
        <w:spacing w:after="14"/>
        <w:ind w:left="694" w:hanging="349"/>
      </w:pPr>
      <w:r>
        <w:rPr>
          <w:rFonts w:ascii="Arial" w:hAnsi="Arial" w:eastAsia="Arial" w:cs="Arial"/>
          <w:sz w:val="20"/>
        </w:rPr>
        <w:t xml:space="preserve">Čestné prohlášení – základní kvalifikace </w:t>
      </w:r>
    </w:p>
    <w:p w:rsidR="00004798" w:rsidRDefault="001B1FD6">
      <w:pPr>
        <w:numPr>
          <w:ilvl w:val="0"/>
          <w:numId w:val="1"/>
        </w:numPr>
        <w:spacing w:after="14"/>
        <w:ind w:left="694" w:hanging="349"/>
      </w:pPr>
      <w:r>
        <w:rPr>
          <w:rFonts w:ascii="Arial" w:hAnsi="Arial" w:eastAsia="Arial" w:cs="Arial"/>
          <w:sz w:val="20"/>
        </w:rPr>
        <w:t>Čestné prohlášení – nezpů</w:t>
      </w:r>
      <w:r>
        <w:rPr>
          <w:rFonts w:ascii="Arial" w:hAnsi="Arial" w:eastAsia="Arial" w:cs="Arial"/>
          <w:sz w:val="20"/>
        </w:rPr>
        <w:t xml:space="preserve">sobilé nabídky </w:t>
      </w:r>
    </w:p>
    <w:p w:rsidR="00004798" w:rsidRDefault="001B1FD6">
      <w:pPr>
        <w:numPr>
          <w:ilvl w:val="0"/>
          <w:numId w:val="1"/>
        </w:numPr>
        <w:spacing w:after="14"/>
        <w:ind w:left="694" w:hanging="349"/>
      </w:pPr>
      <w:r>
        <w:rPr>
          <w:rFonts w:ascii="Arial" w:hAnsi="Arial" w:eastAsia="Arial" w:cs="Arial"/>
          <w:sz w:val="20"/>
        </w:rPr>
        <w:t xml:space="preserve">Čestné prohlášení – technická kvalifikace </w:t>
      </w:r>
    </w:p>
    <w:p w:rsidR="00004798" w:rsidRDefault="001B1FD6">
      <w:pPr>
        <w:spacing w:after="0"/>
      </w:pPr>
      <w:r>
        <w:rPr>
          <w:rFonts w:ascii="Arial" w:hAnsi="Arial" w:eastAsia="Arial" w:cs="Arial"/>
        </w:rPr>
        <w:t xml:space="preserve"> </w:t>
      </w:r>
    </w:p>
    <w:p w:rsidR="00004798" w:rsidRDefault="001B1FD6">
      <w:pPr>
        <w:spacing w:after="1"/>
      </w:pPr>
      <w:r>
        <w:rPr>
          <w:rFonts w:ascii="Arial" w:hAnsi="Arial" w:eastAsia="Arial" w:cs="Arial"/>
          <w:sz w:val="20"/>
        </w:rPr>
        <w:t xml:space="preserve"> </w:t>
      </w:r>
    </w:p>
    <w:p w:rsidR="00004798" w:rsidRDefault="001B1FD6">
      <w:pPr>
        <w:spacing w:after="233"/>
      </w:pPr>
      <w:r>
        <w:rPr>
          <w:rFonts w:ascii="Arial" w:hAnsi="Arial" w:eastAsia="Arial" w:cs="Arial"/>
        </w:rPr>
        <w:t xml:space="preserve"> </w:t>
      </w:r>
    </w:p>
    <w:p w:rsidR="00004798" w:rsidRDefault="001B1FD6">
      <w:pPr>
        <w:spacing w:after="12"/>
        <w:ind w:left="4836"/>
      </w:pPr>
      <w:r>
        <w:rPr>
          <w:rFonts w:ascii="Arial" w:hAnsi="Arial" w:eastAsia="Arial" w:cs="Arial"/>
        </w:rPr>
        <w:t xml:space="preserve">……………………….…….… </w:t>
      </w:r>
    </w:p>
    <w:p w:rsidR="00004798" w:rsidRDefault="001B1FD6">
      <w:pPr>
        <w:spacing w:after="0"/>
        <w:ind w:left="3362"/>
        <w:jc w:val="center"/>
      </w:pPr>
      <w:r>
        <w:rPr>
          <w:rFonts w:ascii="Arial" w:hAnsi="Arial" w:eastAsia="Arial" w:cs="Arial"/>
          <w:sz w:val="20"/>
        </w:rPr>
        <w:t>MUDr. Jan Stuchlík</w:t>
      </w:r>
      <w:r>
        <w:rPr>
          <w:rFonts w:ascii="Arial" w:hAnsi="Arial" w:eastAsia="Arial" w:cs="Arial"/>
        </w:rPr>
        <w:t xml:space="preserve"> </w:t>
      </w:r>
    </w:p>
    <w:sectPr w:rsidR="00004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99" w:right="1418" w:bottom="1539" w:left="1417" w:header="708" w:footer="710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B1FD6" w:rsidRDefault="001B1FD6">
      <w:pPr>
        <w:spacing w:after="0" w:line="240" w:lineRule="auto"/>
      </w:pPr>
      <w:r>
        <w:separator/>
      </w:r>
    </w:p>
  </w:endnote>
  <w:endnote w:type="continuationSeparator" w:id="0">
    <w:p w:rsidR="001B1FD6" w:rsidRDefault="001B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04798" w:rsidRDefault="001B1FD6">
    <w:pPr>
      <w:spacing w:after="0" w:line="277" w:lineRule="auto"/>
      <w:ind w:left="351" w:hanging="162"/>
    </w:pPr>
    <w:r>
      <w:rPr>
        <w:rFonts w:ascii="Arial" w:hAnsi="Arial" w:eastAsia="Arial" w:cs="Arial"/>
        <w:sz w:val="20"/>
      </w:rPr>
      <w:t xml:space="preserve">Nejedná se </w:t>
    </w:r>
    <w:r>
      <w:rPr>
        <w:rFonts w:ascii="Arial" w:hAnsi="Arial" w:eastAsia="Arial" w:cs="Arial"/>
        <w:sz w:val="20"/>
      </w:rPr>
      <w:t xml:space="preserve">o zadávací řízení ve smyslu zákona č. 137/2006 Sb., o veřejných zakázkách, ve znění pozdějších předpisů. Veškeré odkazy na ustanovení zákona jsou používány pouze analogicky. 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04798" w:rsidRDefault="001B1FD6">
    <w:pPr>
      <w:spacing w:after="0" w:line="277" w:lineRule="auto"/>
      <w:ind w:left="351" w:hanging="162"/>
    </w:pPr>
    <w:r>
      <w:rPr>
        <w:rFonts w:ascii="Arial" w:hAnsi="Arial" w:eastAsia="Arial" w:cs="Arial"/>
        <w:sz w:val="20"/>
      </w:rPr>
      <w:t>Nejedná se o zadávací řízení ve smyslu zákona č. 137/2006 Sb., o veřejných zakázk</w:t>
    </w:r>
    <w:r>
      <w:rPr>
        <w:rFonts w:ascii="Arial" w:hAnsi="Arial" w:eastAsia="Arial" w:cs="Arial"/>
        <w:sz w:val="20"/>
      </w:rPr>
      <w:t xml:space="preserve">ách, ve znění pozdějších předpisů. Veškeré odkazy na ustanovení zákona jsou používány pouze analogicky. 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04798" w:rsidRDefault="001B1FD6">
    <w:pPr>
      <w:spacing w:after="0" w:line="277" w:lineRule="auto"/>
      <w:ind w:left="351" w:hanging="162"/>
    </w:pPr>
    <w:r>
      <w:rPr>
        <w:rFonts w:ascii="Arial" w:hAnsi="Arial" w:eastAsia="Arial" w:cs="Arial"/>
        <w:sz w:val="20"/>
      </w:rPr>
      <w:t>Nejedná se o zadávací řízení ve smyslu zákona č. 137/2006 Sb., o veřejných zakázkách, ve znění pozdějších předpisů. Veškeré odkazy na ustanovení zákona</w:t>
    </w:r>
    <w:r>
      <w:rPr>
        <w:rFonts w:ascii="Arial" w:hAnsi="Arial" w:eastAsia="Arial" w:cs="Arial"/>
        <w:sz w:val="20"/>
      </w:rPr>
      <w:t xml:space="preserve"> jsou používány pouze analogicky.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B1FD6" w:rsidRDefault="001B1FD6">
      <w:pPr>
        <w:spacing w:after="0" w:line="240" w:lineRule="auto"/>
      </w:pPr>
      <w:r>
        <w:separator/>
      </w:r>
    </w:p>
  </w:footnote>
  <w:footnote w:type="continuationSeparator" w:id="0">
    <w:p w:rsidR="001B1FD6" w:rsidRDefault="001B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04798" w:rsidRDefault="001B1FD6">
    <w:pPr>
      <w:spacing w:after="0"/>
      <w:ind w:right="-62"/>
      <w:jc w:val="right"/>
    </w:pPr>
    <w:r>
      <w:rPr>
        <w:noProof/>
      </w:rPr>
      <w:drawing>
        <wp:anchor distT="0" distB="0" distL="114300" distR="114300" simplePos="false" relativeHeight="251658240" behindDoc="false" locked="false" layoutInCell="true" allowOverlap="false">
          <wp:simplePos x="0" y="0"/>
          <wp:positionH relativeFrom="page">
            <wp:posOffset>906145</wp:posOffset>
          </wp:positionH>
          <wp:positionV relativeFrom="page">
            <wp:posOffset>449580</wp:posOffset>
          </wp:positionV>
          <wp:extent cx="5754370" cy="514350"/>
          <wp:effectExtent l="0" t="0" r="0" b="0"/>
          <wp:wrapSquare wrapText="bothSides"/>
          <wp:docPr id="7" name="Picture 7"/>
          <wp:cNvGraphicFramePr/>
          <a:graphic>
            <a:graphicData uri="http://schemas.openxmlformats.org/drawingml/2006/picture">
              <pic:pic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004798" w:rsidRDefault="001B1FD6">
    <w:pPr>
      <w:spacing w:after="0"/>
      <w:ind w:right="-62"/>
      <w:jc w:val="right"/>
    </w:pPr>
    <w:r>
      <w:rPr>
        <w:rFonts w:ascii="Times New Roman" w:hAnsi="Times New Roman" w:eastAsia="Times New Roman" w:cs="Times New Roman"/>
        <w:sz w:val="24"/>
      </w:rPr>
      <w:t xml:space="preserve"> 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04798" w:rsidRDefault="001B1FD6">
    <w:pPr>
      <w:spacing w:after="0"/>
      <w:ind w:right="-62"/>
      <w:jc w:val="right"/>
    </w:pPr>
    <w:r>
      <w:rPr>
        <w:noProof/>
      </w:rPr>
      <w:drawing>
        <wp:anchor distT="0" distB="0" distL="114300" distR="114300" simplePos="false" relativeHeight="251659264" behindDoc="false" locked="false" layoutInCell="true" allowOverlap="false">
          <wp:simplePos x="0" y="0"/>
          <wp:positionH relativeFrom="page">
            <wp:posOffset>906145</wp:posOffset>
          </wp:positionH>
          <wp:positionV relativeFrom="page">
            <wp:posOffset>449580</wp:posOffset>
          </wp:positionV>
          <wp:extent cx="5754370" cy="514350"/>
          <wp:effectExtent l="0" t="0" r="0" b="0"/>
          <wp:wrapSquare wrapText="bothSides"/>
          <wp:docPr id="1" name="Picture 7"/>
          <wp:cNvGraphicFramePr/>
          <a:graphic>
            <a:graphicData uri="http://schemas.openxmlformats.org/drawingml/2006/picture">
              <pic:pic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004798" w:rsidRDefault="001B1FD6">
    <w:pPr>
      <w:spacing w:after="0"/>
      <w:ind w:right="-62"/>
      <w:jc w:val="right"/>
    </w:pPr>
    <w:r>
      <w:rPr>
        <w:rFonts w:ascii="Times New Roman" w:hAnsi="Times New Roman" w:eastAsia="Times New Roman" w:cs="Times New Roman"/>
        <w:sz w:val="24"/>
      </w:rPr>
      <w:t xml:space="preserve"> 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04798" w:rsidRDefault="001B1FD6">
    <w:pPr>
      <w:spacing w:after="0"/>
      <w:ind w:right="-62"/>
      <w:jc w:val="right"/>
    </w:pPr>
    <w:r>
      <w:rPr>
        <w:noProof/>
      </w:rPr>
      <w:drawing>
        <wp:anchor distT="0" distB="0" distL="114300" distR="114300" simplePos="false" relativeHeight="251660288" behindDoc="false" locked="false" layoutInCell="true" allowOverlap="false">
          <wp:simplePos x="0" y="0"/>
          <wp:positionH relativeFrom="page">
            <wp:posOffset>906145</wp:posOffset>
          </wp:positionH>
          <wp:positionV relativeFrom="page">
            <wp:posOffset>449580</wp:posOffset>
          </wp:positionV>
          <wp:extent cx="5754370" cy="514350"/>
          <wp:effectExtent l="0" t="0" r="0" b="0"/>
          <wp:wrapSquare wrapText="bothSides"/>
          <wp:docPr id="2" name="Picture 7"/>
          <wp:cNvGraphicFramePr/>
          <a:graphic>
            <a:graphicData uri="http://schemas.openxmlformats.org/drawingml/2006/picture">
              <pic:pic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4"/>
      </w:rPr>
      <w:t xml:space="preserve"> </w:t>
    </w:r>
  </w:p>
  <w:p w:rsidR="00004798" w:rsidRDefault="001B1FD6">
    <w:pPr>
      <w:spacing w:after="0"/>
      <w:ind w:right="-62"/>
      <w:jc w:val="right"/>
    </w:pPr>
    <w:r>
      <w:rPr>
        <w:rFonts w:ascii="Times New Roman" w:hAnsi="Times New Roman" w:eastAsia="Times New Roman" w:cs="Times New Roman"/>
        <w:sz w:val="24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27F2773"/>
    <w:multiLevelType w:val="hybridMultilevel"/>
    <w:tmpl w:val="61EAB9BC"/>
    <w:lvl w:ilvl="0" w:tplc="15D29EF2">
      <w:start w:val="1"/>
      <w:numFmt w:val="bullet"/>
      <w:lvlText w:val="•"/>
      <w:lvlJc w:val="left"/>
      <w:pPr>
        <w:ind w:left="142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247286E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F0F0BEC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25B266C2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8F58BE0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1C5C429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2F9CEB8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D02A68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5DA61372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244D5638"/>
    <w:multiLevelType w:val="hybridMultilevel"/>
    <w:tmpl w:val="CA3A94E0"/>
    <w:lvl w:ilvl="0" w:tplc="CDCA5292">
      <w:start w:val="1"/>
      <w:numFmt w:val="bullet"/>
      <w:lvlText w:val="•"/>
      <w:lvlJc w:val="left"/>
      <w:pPr>
        <w:ind w:left="142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241EFE4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860881A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432A23B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5B121CA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4A32EDA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0C2415C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E530F1F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98AED0D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>
    <w:nsid w:val="3A4F29C3"/>
    <w:multiLevelType w:val="hybridMultilevel"/>
    <w:tmpl w:val="8ED4C4D0"/>
    <w:lvl w:ilvl="0" w:tplc="180618E4">
      <w:start w:val="1"/>
      <w:numFmt w:val="bullet"/>
      <w:lvlText w:val="•"/>
      <w:lvlJc w:val="left"/>
      <w:pPr>
        <w:ind w:left="142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34AAEDD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11B25A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185AB942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BBB46B1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298C5F2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5DF26B04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EFBC992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7760F81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52746566"/>
    <w:multiLevelType w:val="hybridMultilevel"/>
    <w:tmpl w:val="ADA6352A"/>
    <w:lvl w:ilvl="0" w:tplc="E0EA24CA">
      <w:start w:val="1"/>
      <w:numFmt w:val="bullet"/>
      <w:lvlText w:val="-"/>
      <w:lvlJc w:val="left"/>
      <w:pPr>
        <w:ind w:left="702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2B8A2BA">
      <w:start w:val="1"/>
      <w:numFmt w:val="bullet"/>
      <w:lvlText w:val="o"/>
      <w:lvlJc w:val="left"/>
      <w:pPr>
        <w:ind w:left="120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99AF770">
      <w:start w:val="1"/>
      <w:numFmt w:val="bullet"/>
      <w:lvlText w:val="▪"/>
      <w:lvlJc w:val="left"/>
      <w:pPr>
        <w:ind w:left="192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4D64388">
      <w:start w:val="1"/>
      <w:numFmt w:val="bullet"/>
      <w:lvlText w:val="•"/>
      <w:lvlJc w:val="left"/>
      <w:pPr>
        <w:ind w:left="26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70A9FAE">
      <w:start w:val="1"/>
      <w:numFmt w:val="bullet"/>
      <w:lvlText w:val="o"/>
      <w:lvlJc w:val="left"/>
      <w:pPr>
        <w:ind w:left="336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432F4DC">
      <w:start w:val="1"/>
      <w:numFmt w:val="bullet"/>
      <w:lvlText w:val="▪"/>
      <w:lvlJc w:val="left"/>
      <w:pPr>
        <w:ind w:left="40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1383612">
      <w:start w:val="1"/>
      <w:numFmt w:val="bullet"/>
      <w:lvlText w:val="•"/>
      <w:lvlJc w:val="left"/>
      <w:pPr>
        <w:ind w:left="480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734916E">
      <w:start w:val="1"/>
      <w:numFmt w:val="bullet"/>
      <w:lvlText w:val="o"/>
      <w:lvlJc w:val="left"/>
      <w:pPr>
        <w:ind w:left="552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FA6EEB8">
      <w:start w:val="1"/>
      <w:numFmt w:val="bullet"/>
      <w:lvlText w:val="▪"/>
      <w:lvlJc w:val="left"/>
      <w:pPr>
        <w:ind w:left="62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5A9C57EF"/>
    <w:multiLevelType w:val="hybridMultilevel"/>
    <w:tmpl w:val="734CC820"/>
    <w:lvl w:ilvl="0" w:tplc="FA38ED18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11003EA">
      <w:start w:val="1"/>
      <w:numFmt w:val="bullet"/>
      <w:lvlText w:val="o"/>
      <w:lvlJc w:val="left"/>
      <w:pPr>
        <w:ind w:left="1511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4F2D540">
      <w:start w:val="1"/>
      <w:numFmt w:val="bullet"/>
      <w:lvlText w:val="▪"/>
      <w:lvlJc w:val="left"/>
      <w:pPr>
        <w:ind w:left="2231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A827198">
      <w:start w:val="1"/>
      <w:numFmt w:val="bullet"/>
      <w:lvlText w:val="•"/>
      <w:lvlJc w:val="left"/>
      <w:pPr>
        <w:ind w:left="2951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102ED12">
      <w:start w:val="1"/>
      <w:numFmt w:val="bullet"/>
      <w:lvlText w:val="o"/>
      <w:lvlJc w:val="left"/>
      <w:pPr>
        <w:ind w:left="3671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42280DA">
      <w:start w:val="1"/>
      <w:numFmt w:val="bullet"/>
      <w:lvlText w:val="▪"/>
      <w:lvlJc w:val="left"/>
      <w:pPr>
        <w:ind w:left="4391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D6EAA14">
      <w:start w:val="1"/>
      <w:numFmt w:val="bullet"/>
      <w:lvlText w:val="•"/>
      <w:lvlJc w:val="left"/>
      <w:pPr>
        <w:ind w:left="5111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AD43C2C">
      <w:start w:val="1"/>
      <w:numFmt w:val="bullet"/>
      <w:lvlText w:val="o"/>
      <w:lvlJc w:val="left"/>
      <w:pPr>
        <w:ind w:left="5831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3B42F94">
      <w:start w:val="1"/>
      <w:numFmt w:val="bullet"/>
      <w:lvlText w:val="▪"/>
      <w:lvlJc w:val="left"/>
      <w:pPr>
        <w:ind w:left="6551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>
    <w:nsid w:val="64030873"/>
    <w:multiLevelType w:val="hybridMultilevel"/>
    <w:tmpl w:val="B36E3148"/>
    <w:lvl w:ilvl="0" w:tplc="F432E7CA">
      <w:start w:val="1"/>
      <w:numFmt w:val="lowerLetter"/>
      <w:lvlText w:val="%1)"/>
      <w:lvlJc w:val="left"/>
      <w:pPr>
        <w:ind w:left="652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1C4F0C0">
      <w:start w:val="1"/>
      <w:numFmt w:val="lowerLetter"/>
      <w:lvlText w:val="%2"/>
      <w:lvlJc w:val="left"/>
      <w:pPr>
        <w:ind w:left="130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2EE0B52">
      <w:start w:val="1"/>
      <w:numFmt w:val="lowerRoman"/>
      <w:lvlText w:val="%3"/>
      <w:lvlJc w:val="left"/>
      <w:pPr>
        <w:ind w:left="202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C4451F4">
      <w:start w:val="1"/>
      <w:numFmt w:val="decimal"/>
      <w:lvlText w:val="%4"/>
      <w:lvlJc w:val="left"/>
      <w:pPr>
        <w:ind w:left="274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632C50E">
      <w:start w:val="1"/>
      <w:numFmt w:val="lowerLetter"/>
      <w:lvlText w:val="%5"/>
      <w:lvlJc w:val="left"/>
      <w:pPr>
        <w:ind w:left="346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BC4FA62">
      <w:start w:val="1"/>
      <w:numFmt w:val="lowerRoman"/>
      <w:lvlText w:val="%6"/>
      <w:lvlJc w:val="left"/>
      <w:pPr>
        <w:ind w:left="418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5000F5C">
      <w:start w:val="1"/>
      <w:numFmt w:val="decimal"/>
      <w:lvlText w:val="%7"/>
      <w:lvlJc w:val="left"/>
      <w:pPr>
        <w:ind w:left="490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E0C2FA">
      <w:start w:val="1"/>
      <w:numFmt w:val="lowerLetter"/>
      <w:lvlText w:val="%8"/>
      <w:lvlJc w:val="left"/>
      <w:pPr>
        <w:ind w:left="562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B6EBBE2">
      <w:start w:val="1"/>
      <w:numFmt w:val="lowerRoman"/>
      <w:lvlText w:val="%9"/>
      <w:lvlJc w:val="left"/>
      <w:pPr>
        <w:ind w:left="6341"/>
      </w:pPr>
      <w:rPr>
        <w:rFonts w:ascii="Arial" w:hAnsi="Arial" w:eastAsia="Arial" w:cs="Arial"/>
        <w:b/>
        <w:bCs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>
    <w:nsid w:val="7BC50693"/>
    <w:multiLevelType w:val="hybridMultilevel"/>
    <w:tmpl w:val="E1A63A78"/>
    <w:lvl w:ilvl="0" w:tplc="7B04EAF4">
      <w:start w:val="1"/>
      <w:numFmt w:val="decimal"/>
      <w:lvlText w:val="%1."/>
      <w:lvlJc w:val="left"/>
      <w:pPr>
        <w:ind w:left="695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A9CAA4E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3FE1128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8BCCD9A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0DAD2EC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A90AB0E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1D85EF4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6DAA2BE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14226D2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98"/>
    <w:rsid w:val="00004798"/>
    <w:rsid w:val="001B1FD6"/>
    <w:rsid w:val="00C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9FFD58D-25F4-4D74-82D4-5F502914C6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Calibri" w:hAnsi="Calibri" w:eastAsia="Calibri" w:cs="Calibri"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Grid" w:customStyle="true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8"/>
    <Relationship Target="footer2.xml" Type="http://schemas.openxmlformats.org/officeDocument/2006/relationships/footer" Id="rId13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2.xml" Type="http://schemas.openxmlformats.org/officeDocument/2006/relationships/header" Id="rId11"/>
    <Relationship Target="footnotes.xml" Type="http://schemas.openxmlformats.org/officeDocument/2006/relationships/footnot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="media/image3.png" Type="http://schemas.openxmlformats.org/officeDocument/2006/relationships/image" Id="rId9"/>
    <Relationship Target="header3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4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4.jp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4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2587</properties:Words>
  <properties:Characters>15268</properties:Characters>
  <properties:Lines>127</properties:Lines>
  <properties:Paragraphs>35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17820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2014-09-23T18:31:00Z</dcterms:created>
  <dc:creator/>
  <cp:keywords/>
  <cp:lastModifiedBy/>
  <dcterms:modified xmlns:xsi="http://www.w3.org/2001/XMLSchema-instance" xsi:type="dcterms:W3CDTF">2014-09-23T18:31:00Z</dcterms:modified>
  <cp:revision>2</cp:revision>
  <dc:subject/>
  <dc:title>Výzva k podání nabídek</dc:title>
</cp:coreProperties>
</file>