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7E1875" w:rsidR="0044207C" w:rsidP="00DD619F" w:rsidRDefault="0044207C">
      <w:pPr>
        <w:pStyle w:val="Nadpis2"/>
        <w:jc w:val="center"/>
        <w:rPr>
          <w:rFonts w:cs="Arial"/>
          <w:b/>
          <w:bCs/>
          <w:sz w:val="32"/>
          <w:szCs w:val="32"/>
        </w:rPr>
      </w:pPr>
      <w:r w:rsidRPr="007E1875">
        <w:rPr>
          <w:rFonts w:cs="Arial"/>
          <w:b/>
          <w:bCs/>
          <w:sz w:val="32"/>
          <w:szCs w:val="32"/>
        </w:rPr>
        <w:t>Výzva k podání nabídek</w:t>
      </w:r>
      <w:r w:rsidRPr="007E1875" w:rsidR="00A12333">
        <w:rPr>
          <w:rFonts w:cs="Arial"/>
          <w:b/>
          <w:bCs/>
          <w:sz w:val="32"/>
          <w:szCs w:val="32"/>
        </w:rPr>
        <w:t>, na kterou se nev</w:t>
      </w:r>
      <w:r w:rsidRPr="007E1875" w:rsidR="00DD619F">
        <w:rPr>
          <w:rFonts w:cs="Arial"/>
          <w:b/>
          <w:bCs/>
          <w:sz w:val="32"/>
          <w:szCs w:val="32"/>
        </w:rPr>
        <w:t>z</w:t>
      </w:r>
      <w:r w:rsidRPr="007E1875" w:rsidR="00A12333">
        <w:rPr>
          <w:rFonts w:cs="Arial"/>
          <w:b/>
          <w:bCs/>
          <w:sz w:val="32"/>
          <w:szCs w:val="32"/>
        </w:rPr>
        <w:t>tahuje</w:t>
      </w:r>
    </w:p>
    <w:p w:rsidRPr="00E32654" w:rsidR="00A12333" w:rsidP="00E378CB" w:rsidRDefault="00A12333">
      <w:pPr>
        <w:pStyle w:val="Nadpis2"/>
        <w:jc w:val="center"/>
        <w:rPr>
          <w:rFonts w:cs="Arial"/>
          <w:bCs/>
          <w:sz w:val="32"/>
          <w:szCs w:val="32"/>
        </w:rPr>
      </w:pPr>
      <w:r w:rsidRPr="007E1875">
        <w:rPr>
          <w:rFonts w:cs="Arial"/>
          <w:b/>
          <w:bCs/>
          <w:sz w:val="32"/>
          <w:szCs w:val="32"/>
        </w:rPr>
        <w:t>zadávací řízení dle zákona č. 137/2006 Sb.</w:t>
      </w:r>
      <w:r w:rsidR="00E32654">
        <w:rPr>
          <w:rFonts w:cs="Arial"/>
          <w:b/>
          <w:bCs/>
          <w:sz w:val="32"/>
          <w:szCs w:val="32"/>
        </w:rPr>
        <w:t xml:space="preserve"> </w:t>
      </w:r>
      <w:r w:rsidR="00E32654">
        <w:rPr>
          <w:rFonts w:cs="Arial"/>
          <w:bCs/>
          <w:sz w:val="32"/>
          <w:szCs w:val="32"/>
        </w:rPr>
        <w:t>(dále též „výzva“)</w:t>
      </w:r>
    </w:p>
    <w:tbl>
      <w:tblPr>
        <w:tblW w:w="9214" w:type="dxa"/>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930"/>
      </w:tblGrid>
      <w:tr w:rsidR="0044207C" w:rsidTr="00C10C20">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4207C" w:rsidRDefault="0044207C">
            <w:pPr>
              <w:ind w:left="57"/>
              <w:rPr>
                <w:rFonts w:cs="Arial"/>
                <w:b/>
                <w:bCs/>
                <w:szCs w:val="22"/>
              </w:rPr>
            </w:pPr>
            <w:r>
              <w:rPr>
                <w:rFonts w:cs="Arial"/>
                <w:b/>
                <w:bCs/>
                <w:szCs w:val="22"/>
              </w:rPr>
              <w:t xml:space="preserve">Číslo zakázky </w:t>
            </w:r>
            <w:r>
              <w:rPr>
                <w:rFonts w:cs="Arial"/>
                <w:szCs w:val="22"/>
              </w:rPr>
              <w:t>(bude doplněno MPSV při uveřejnění)</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4207C" w:rsidP="009C71E1" w:rsidRDefault="00D31365">
            <w:r w:rsidRPr="00D31365">
              <w:t>9747</w:t>
            </w:r>
            <w:bookmarkStart w:name="_GoBack" w:id="0"/>
            <w:bookmarkEnd w:id="0"/>
          </w:p>
        </w:tc>
      </w:tr>
      <w:tr w:rsidR="00A27433" w:rsidTr="00C10C20">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A27433" w:rsidRDefault="00A27433">
            <w:pPr>
              <w:ind w:left="57"/>
              <w:rPr>
                <w:rFonts w:cs="Arial"/>
                <w:b/>
                <w:bCs/>
                <w:szCs w:val="22"/>
              </w:rPr>
            </w:pPr>
            <w:r>
              <w:rPr>
                <w:rFonts w:cs="Arial"/>
                <w:b/>
                <w:bCs/>
                <w:szCs w:val="22"/>
              </w:rPr>
              <w:t>Název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C71E1" w:rsidR="00A27433" w:rsidP="00C25CC2" w:rsidRDefault="00A27433">
            <w:r>
              <w:t xml:space="preserve">Vzdělávání </w:t>
            </w:r>
            <w:r w:rsidR="001A21DF">
              <w:t xml:space="preserve">ve společnosti </w:t>
            </w:r>
            <w:proofErr w:type="spellStart"/>
            <w:r w:rsidR="001A21DF">
              <w:t>Šindy</w:t>
            </w:r>
            <w:proofErr w:type="spellEnd"/>
            <w:r w:rsidR="001A21DF">
              <w:t xml:space="preserve"> a.s. </w:t>
            </w:r>
            <w:r>
              <w:t xml:space="preserve"> </w:t>
            </w:r>
          </w:p>
        </w:tc>
      </w:tr>
      <w:tr w:rsidR="00D052EF" w:rsidTr="00C10C20">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44207C" w:rsidRDefault="00D052EF">
            <w:pPr>
              <w:ind w:left="57"/>
              <w:rPr>
                <w:rFonts w:cs="Arial"/>
                <w:b/>
                <w:bCs/>
                <w:szCs w:val="22"/>
              </w:rPr>
            </w:pPr>
            <w:r>
              <w:rPr>
                <w:rFonts w:cs="Arial"/>
                <w:b/>
                <w:bCs/>
                <w:szCs w:val="22"/>
              </w:rPr>
              <w:t xml:space="preserve">Předmět zakázky </w:t>
            </w:r>
            <w:r>
              <w:rPr>
                <w:rFonts w:cs="Arial"/>
                <w:szCs w:val="22"/>
              </w:rPr>
              <w:t>(služba, dodávka nebo stavební práce)</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C71E1" w:rsidR="00D052EF" w:rsidP="009C71E1" w:rsidRDefault="009C71E1">
            <w:r w:rsidRPr="009C71E1">
              <w:t>Služba</w:t>
            </w:r>
          </w:p>
        </w:tc>
      </w:tr>
      <w:tr w:rsidR="00D052EF" w:rsidTr="00C10C20">
        <w:trPr>
          <w:trHeight w:val="44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Pr="000939E5" w:rsidR="00D052EF" w:rsidP="0044207C" w:rsidRDefault="00D052EF">
            <w:pPr>
              <w:ind w:left="57"/>
              <w:rPr>
                <w:rFonts w:cs="Arial"/>
                <w:b/>
                <w:bCs/>
                <w:szCs w:val="22"/>
              </w:rPr>
            </w:pPr>
            <w:r w:rsidRPr="000939E5">
              <w:rPr>
                <w:rFonts w:cs="Arial"/>
                <w:b/>
                <w:bCs/>
                <w:szCs w:val="22"/>
              </w:rPr>
              <w:t>Datum vyhlášení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P="000939E5" w:rsidRDefault="00465359">
            <w:r>
              <w:t>1. 4. 2014</w:t>
            </w:r>
          </w:p>
        </w:tc>
      </w:tr>
      <w:tr w:rsidR="00D052EF" w:rsidTr="00C10C20">
        <w:trPr>
          <w:trHeight w:val="405"/>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pPr>
              <w:ind w:left="57"/>
              <w:rPr>
                <w:rFonts w:cs="Arial"/>
                <w:b/>
                <w:bCs/>
                <w:szCs w:val="22"/>
              </w:rPr>
            </w:pPr>
            <w:r>
              <w:rPr>
                <w:rFonts w:cs="Arial"/>
                <w:b/>
                <w:bCs/>
                <w:szCs w:val="22"/>
              </w:rPr>
              <w:t>Název programu:</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00D052EF" w:rsidP="009C71E1" w:rsidRDefault="00D052EF">
            <w:r>
              <w:t>Operační program Lidské zdroje a zaměstnanost</w:t>
            </w:r>
          </w:p>
        </w:tc>
      </w:tr>
      <w:tr w:rsidR="00D052EF" w:rsidTr="00C10C20">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pPr>
              <w:ind w:left="57"/>
              <w:rPr>
                <w:rFonts w:cs="Arial"/>
                <w:b/>
                <w:bCs/>
                <w:szCs w:val="22"/>
              </w:rPr>
            </w:pPr>
            <w:r>
              <w:rPr>
                <w:rFonts w:cs="Arial"/>
                <w:b/>
                <w:bCs/>
                <w:szCs w:val="22"/>
              </w:rPr>
              <w:t>Registrační číslo projektu:</w:t>
            </w:r>
          </w:p>
        </w:tc>
        <w:tc>
          <w:tcPr>
            <w:tcW w:w="5930" w:type="dxa"/>
            <w:tcBorders>
              <w:top w:val="single" w:color="000000" w:sz="6" w:space="0"/>
              <w:left w:val="single" w:color="auto" w:sz="4" w:space="0"/>
              <w:bottom w:val="single" w:color="000000" w:sz="6" w:space="0"/>
              <w:right w:val="single" w:color="000000" w:sz="6" w:space="0"/>
            </w:tcBorders>
            <w:vAlign w:val="center"/>
          </w:tcPr>
          <w:p w:rsidRPr="00B75F3C" w:rsidR="00D052EF" w:rsidP="008E170C" w:rsidRDefault="007A08FF">
            <w:pPr>
              <w:rPr>
                <w:highlight w:val="yellow"/>
              </w:rPr>
            </w:pPr>
            <w:r>
              <w:rPr>
                <w:rStyle w:val="datalabel"/>
              </w:rPr>
              <w:t>CZ.1.04/1.1.04/B3.00129</w:t>
            </w:r>
          </w:p>
        </w:tc>
      </w:tr>
      <w:tr w:rsidR="00D052EF" w:rsidTr="00C10C20">
        <w:trPr>
          <w:trHeight w:val="3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pPr>
              <w:ind w:left="57"/>
              <w:rPr>
                <w:rFonts w:cs="Arial"/>
                <w:b/>
                <w:bCs/>
                <w:szCs w:val="22"/>
              </w:rPr>
            </w:pPr>
            <w:r>
              <w:rPr>
                <w:rFonts w:cs="Arial"/>
                <w:b/>
                <w:bCs/>
                <w:szCs w:val="22"/>
              </w:rPr>
              <w:t>Název projektu:</w:t>
            </w:r>
          </w:p>
        </w:tc>
        <w:tc>
          <w:tcPr>
            <w:tcW w:w="5930" w:type="dxa"/>
            <w:tcBorders>
              <w:top w:val="single" w:color="000000" w:sz="6" w:space="0"/>
              <w:left w:val="single" w:color="auto" w:sz="4" w:space="0"/>
              <w:bottom w:val="single" w:color="000000" w:sz="6" w:space="0"/>
              <w:right w:val="single" w:color="000000" w:sz="6" w:space="0"/>
            </w:tcBorders>
            <w:vAlign w:val="center"/>
          </w:tcPr>
          <w:p w:rsidRPr="00B75F3C" w:rsidR="00D052EF" w:rsidP="008E170C" w:rsidRDefault="00181F67">
            <w:pPr>
              <w:rPr>
                <w:highlight w:val="yellow"/>
              </w:rPr>
            </w:pPr>
            <w:r>
              <w:rPr>
                <w:rStyle w:val="datalabel"/>
              </w:rPr>
              <w:t>Rozvoj specifických znalostí a dovedností zaměstnanců ŠINDY a.s.</w:t>
            </w:r>
          </w:p>
        </w:tc>
      </w:tr>
      <w:tr w:rsidR="00A27433" w:rsidTr="008E170C">
        <w:trPr>
          <w:trHeight w:val="61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A27433" w:rsidRDefault="00A27433">
            <w:pPr>
              <w:ind w:left="57"/>
              <w:rPr>
                <w:rFonts w:cs="Arial"/>
                <w:b/>
                <w:bCs/>
                <w:szCs w:val="22"/>
              </w:rPr>
            </w:pPr>
            <w:r>
              <w:rPr>
                <w:rFonts w:cs="Arial"/>
                <w:b/>
                <w:bCs/>
                <w:szCs w:val="22"/>
              </w:rPr>
              <w:t>Název / obchodní firma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81F67" w:rsidR="00A27433" w:rsidP="00C25CC2" w:rsidRDefault="008E170C">
            <w:r w:rsidRPr="00181F67">
              <w:t>ŠINDY a.s.</w:t>
            </w:r>
          </w:p>
        </w:tc>
      </w:tr>
      <w:tr w:rsidR="00A27433" w:rsidTr="008E170C">
        <w:trPr>
          <w:trHeight w:val="465"/>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A27433" w:rsidRDefault="00A27433">
            <w:pPr>
              <w:ind w:left="57"/>
              <w:rPr>
                <w:rFonts w:cs="Arial"/>
                <w:b/>
                <w:bCs/>
                <w:szCs w:val="22"/>
              </w:rPr>
            </w:pPr>
            <w:r>
              <w:rPr>
                <w:rFonts w:cs="Arial"/>
                <w:b/>
                <w:bCs/>
                <w:szCs w:val="22"/>
              </w:rPr>
              <w:t>Sídlo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81F67" w:rsidR="00A27433" w:rsidP="00A27433" w:rsidRDefault="008E170C">
            <w:pPr>
              <w:rPr>
                <w:rFonts w:ascii="Times" w:hAnsi="Times"/>
                <w:sz w:val="20"/>
                <w:szCs w:val="20"/>
                <w:lang w:eastAsia="en-US"/>
              </w:rPr>
            </w:pPr>
            <w:r w:rsidRPr="00181F67">
              <w:rPr>
                <w:rFonts w:cs="Arial"/>
                <w:color w:val="000000"/>
              </w:rPr>
              <w:t>Dolní Břežany, 5. Května 16, PSČ 252 41</w:t>
            </w:r>
          </w:p>
        </w:tc>
      </w:tr>
      <w:tr w:rsidR="00D052EF" w:rsidTr="00C10C20">
        <w:trPr>
          <w:trHeight w:val="87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pPr>
              <w:ind w:left="57"/>
              <w:rPr>
                <w:rFonts w:cs="Arial"/>
                <w:b/>
                <w:bCs/>
                <w:szCs w:val="22"/>
              </w:rPr>
            </w:pPr>
            <w:r>
              <w:rPr>
                <w:rFonts w:cs="Arial"/>
                <w:b/>
                <w:bCs/>
                <w:szCs w:val="22"/>
              </w:rPr>
              <w:t>Osoba oprávněná jednat jménem zadavatele, její telefon a e-mailová adresa:</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81F67" w:rsidR="00A27433" w:rsidP="00A27433" w:rsidRDefault="008E170C">
            <w:r w:rsidRPr="00181F67">
              <w:t>Ing. Jiří Peřinka</w:t>
            </w:r>
            <w:r w:rsidRPr="00181F67" w:rsidR="00A27433">
              <w:t>, předseda představenstva</w:t>
            </w:r>
          </w:p>
          <w:p w:rsidRPr="00181F67" w:rsidR="00A27433" w:rsidP="00A27433" w:rsidRDefault="004C4C60">
            <w:r w:rsidRPr="00181F67">
              <w:t>Ing. Karel Šabršula</w:t>
            </w:r>
            <w:r w:rsidRPr="00181F67" w:rsidR="00A27433">
              <w:t>, místopředseda představenstva</w:t>
            </w:r>
          </w:p>
          <w:p w:rsidRPr="00181F67" w:rsidR="00A27433" w:rsidP="00A27433" w:rsidRDefault="00A27433">
            <w:r w:rsidRPr="00181F67">
              <w:t xml:space="preserve">e-mail: </w:t>
            </w:r>
            <w:r w:rsidRPr="00181F67" w:rsidR="004C4C60">
              <w:t>info@sindy.cz</w:t>
            </w:r>
          </w:p>
          <w:p w:rsidRPr="00181F67" w:rsidR="00D052EF" w:rsidP="004C4C60" w:rsidRDefault="004C4C60">
            <w:r w:rsidRPr="00181F67">
              <w:t>tel.:  +420 235 310 661</w:t>
            </w:r>
          </w:p>
        </w:tc>
      </w:tr>
      <w:tr w:rsidR="00D052EF" w:rsidTr="00C10C20">
        <w:trPr>
          <w:trHeight w:val="35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pPr>
              <w:ind w:left="57"/>
              <w:rPr>
                <w:rFonts w:cs="Arial"/>
                <w:b/>
                <w:bCs/>
                <w:szCs w:val="22"/>
              </w:rPr>
            </w:pPr>
            <w:r>
              <w:rPr>
                <w:rFonts w:cs="Arial"/>
                <w:b/>
                <w:bCs/>
                <w:szCs w:val="22"/>
              </w:rPr>
              <w:t>IČ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81F67" w:rsidR="00D052EF" w:rsidP="00181F67" w:rsidRDefault="004C4C60">
            <w:r w:rsidRPr="00181F67">
              <w:t>241 26</w:t>
            </w:r>
            <w:r w:rsidRPr="00181F67" w:rsidR="00181F67">
              <w:t xml:space="preserve"> </w:t>
            </w:r>
            <w:r w:rsidRPr="00181F67">
              <w:t>039</w:t>
            </w:r>
          </w:p>
        </w:tc>
      </w:tr>
      <w:tr w:rsidR="004C4C60" w:rsidTr="00C10C20">
        <w:trPr>
          <w:trHeight w:val="33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DIČ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81F67" w:rsidR="004C4C60" w:rsidP="00181F67" w:rsidRDefault="00181F67">
            <w:r w:rsidRPr="00181F67">
              <w:t>CZ24126039</w:t>
            </w:r>
          </w:p>
        </w:tc>
      </w:tr>
      <w:tr w:rsidR="004C4C60" w:rsidTr="00C10C20">
        <w:trPr>
          <w:trHeight w:val="87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Kontaktní osoba zadavatele ve věci zakázky, její telefon a e-mailová adresa:</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27433" w:rsidR="004C4C60" w:rsidP="00B10D25" w:rsidRDefault="004C4C60">
            <w:r w:rsidRPr="00A27433">
              <w:t>Mgr. Tomáš Kučera</w:t>
            </w:r>
          </w:p>
          <w:p w:rsidRPr="00A27433" w:rsidR="004C4C60" w:rsidP="00B10D25" w:rsidRDefault="004C4C60">
            <w:r w:rsidRPr="00A27433">
              <w:t>telefon: +420 734 654 404</w:t>
            </w:r>
          </w:p>
          <w:p w:rsidRPr="00A27433" w:rsidR="004C4C60" w:rsidP="00B10D25" w:rsidRDefault="004C4C60">
            <w:r w:rsidRPr="00A27433">
              <w:t>e-mail: tomas.kucera@econet-consultants.com</w:t>
            </w:r>
          </w:p>
        </w:tc>
      </w:tr>
      <w:tr w:rsidR="004C4C60" w:rsidTr="00C10C20">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Lhůta pro podávání nabídek:</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465359" w:rsidR="004C4C60" w:rsidP="009C71E1" w:rsidRDefault="004C4C60">
            <w:r w:rsidRPr="00F95348">
              <w:t xml:space="preserve">Soutěžní lhůta pro předkládání nabídek začíná běžet dnem následujícím po zveřejnění výběrového řízení na webových </w:t>
            </w:r>
            <w:r w:rsidRPr="00465359">
              <w:t xml:space="preserve">stránkách www.esfcr.cz, tj. </w:t>
            </w:r>
            <w:r w:rsidRPr="00465359" w:rsidR="00465359">
              <w:t>2. 4. 2014</w:t>
            </w:r>
            <w:r w:rsidRPr="00465359">
              <w:t xml:space="preserve"> a končí dne </w:t>
            </w:r>
            <w:r w:rsidRPr="00465359" w:rsidR="00465359">
              <w:t>14. 4. 2014</w:t>
            </w:r>
            <w:r w:rsidRPr="00465359">
              <w:t xml:space="preserve"> ve 12 hodin.</w:t>
            </w:r>
          </w:p>
          <w:p w:rsidR="004C4C60" w:rsidP="009C71E1" w:rsidRDefault="004C4C60">
            <w:r w:rsidRPr="00465359">
              <w:t>Nabídky doručené po tomto termínu budou ze zadávacího řízení vyřazeny</w:t>
            </w:r>
            <w:r w:rsidRPr="00F95348">
              <w:t>. Rozhodující je termín doručení nabídky nikoliv odeslání.</w:t>
            </w:r>
          </w:p>
          <w:p w:rsidRPr="00C14B70" w:rsidR="004C4C60" w:rsidP="00C14B70" w:rsidRDefault="004C4C60">
            <w:pPr>
              <w:rPr>
                <w:u w:val="single"/>
              </w:rPr>
            </w:pPr>
            <w:r w:rsidRPr="00C14B70">
              <w:rPr>
                <w:u w:val="single"/>
              </w:rPr>
              <w:t>Dodatečné informace:</w:t>
            </w:r>
          </w:p>
          <w:p w:rsidR="004C4C60" w:rsidP="00C14B70" w:rsidRDefault="004C4C60">
            <w:r>
              <w:t xml:space="preserve">Přestože tato výzva vymezuje předmět zakázky v podrobnostech nezbytných pro zpracování nabídky, jsou uchazeči oprávněni požadovat po zadavateli dodatečné informace k zadávacím podmínkám. Žádost musí být písemná a musí být doručena k rukám kontaktní osoby </w:t>
            </w:r>
            <w:r>
              <w:lastRenderedPageBreak/>
              <w:t>zadavatele.</w:t>
            </w:r>
          </w:p>
          <w:p w:rsidR="004C4C60" w:rsidP="00C14B70" w:rsidRDefault="004C4C60">
            <w:r>
              <w:t>Zadavatel odešle uchazečům písemné vyhotovení dodatečných informací k zadávacím podmínkám a případně související dokumenty poštou nebo na e-mailovou adresu sdělenou uchazečem při převzetí výzvy, nejpozději do 4 pracovních dnů ode dne doručení požadavku uchazeče, a to včetně přesného znění požadavku současně všem uchazečům, kteří požádali o poskytnutí výzvy nebo kterým byla výzva poskytnuta. Písemná žádost musí být zadavateli doručena nejpozději 5 pracovních dnů před uplynutím lhůty pro podávání nabídek.</w:t>
            </w:r>
          </w:p>
          <w:p w:rsidRPr="00F95348" w:rsidR="004C4C60" w:rsidP="00C14B70" w:rsidRDefault="004C4C60">
            <w:r>
              <w:t>Zadavatel je oprávněn poskytnout uchazečům dodatečné informace k zadávacím podmínkám i bez předchozí žádosti.</w:t>
            </w:r>
          </w:p>
        </w:tc>
      </w:tr>
      <w:tr w:rsidR="004C4C60" w:rsidTr="00C10C20">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P="00374D8A" w:rsidRDefault="004C4C60">
            <w:pPr>
              <w:ind w:left="57"/>
              <w:rPr>
                <w:rFonts w:cs="Arial"/>
                <w:b/>
                <w:bCs/>
                <w:szCs w:val="22"/>
              </w:rPr>
            </w:pPr>
            <w:r>
              <w:rPr>
                <w:rFonts w:cs="Arial"/>
                <w:b/>
                <w:bCs/>
                <w:szCs w:val="22"/>
              </w:rPr>
              <w:lastRenderedPageBreak/>
              <w:t>Místo pro podávání nabídek:</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F95348" w:rsidR="004C4C60" w:rsidP="009C71E1" w:rsidRDefault="004C4C60">
            <w:r w:rsidRPr="00A27433">
              <w:t xml:space="preserve">Místem podání nabídek je: </w:t>
            </w:r>
            <w:r w:rsidRPr="00A27433">
              <w:rPr>
                <w:b/>
              </w:rPr>
              <w:t>ECONET OPENFUNDING s.r.o., k rukám pana T. Kučery, Praha 6, Velflíkova 1427/2, PSČ 160 00</w:t>
            </w:r>
            <w:r w:rsidRPr="00A27433">
              <w:t>. Recepce společnosti je k dispozici v každý pracovní den mezi 9. a 15. hodinou. V poslední den lhůty pro podávání</w:t>
            </w:r>
            <w:r w:rsidRPr="00F95348">
              <w:t xml:space="preserve"> nabídek je povinnost doručit nabídky nejpozději do 12:00 hod.</w:t>
            </w:r>
          </w:p>
        </w:tc>
      </w:tr>
      <w:tr w:rsidR="004C4C60" w:rsidTr="00C10C20">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Popis (specifikace) předmětu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C4C60" w:rsidP="003161FE" w:rsidRDefault="004C4C60">
            <w:pPr>
              <w:rPr>
                <w:b/>
              </w:rPr>
            </w:pPr>
            <w:bookmarkStart w:name="_Toc287965306" w:id="1"/>
            <w:bookmarkStart w:name="_Toc325982999" w:id="2"/>
            <w:r w:rsidRPr="000E483A">
              <w:rPr>
                <w:b/>
              </w:rPr>
              <w:t>Závazné požadavky zadavatele</w:t>
            </w:r>
            <w:bookmarkEnd w:id="1"/>
            <w:bookmarkEnd w:id="2"/>
            <w:r>
              <w:rPr>
                <w:b/>
              </w:rPr>
              <w:t>:</w:t>
            </w:r>
          </w:p>
          <w:p w:rsidR="004C4C60" w:rsidP="003161FE" w:rsidRDefault="004C4C60">
            <w:r>
              <w:t>Informace a údaje uvedené v jednotlivých částech této výzvy a v přílohách výzvy vymezují závazné požadavky zadavatele na plnění zakázky.</w:t>
            </w:r>
          </w:p>
          <w:p w:rsidR="004C4C60" w:rsidP="003161FE" w:rsidRDefault="004C4C60">
            <w:r>
              <w:t>Tyto požadavky je uchazeč povinen plně a bezvýhradně respektovat při zpracování své nabídky a ve své nabídce je akceptovat. Neakceptování požadavků zadavatele uvedených v této výzvě a v jejích přílohách či změny obchodních podmínek budou považovány za nesplnění výzvy s následkem vyloučení uchazeče z další účasti na zadávacím řízení.</w:t>
            </w:r>
          </w:p>
          <w:p w:rsidR="004C4C60" w:rsidP="003161FE" w:rsidRDefault="004C4C60">
            <w:r w:rsidRPr="00C963A7">
              <w:t>Předmět zakázky musí být proveden plně v souladu s platnými právními předpisy</w:t>
            </w:r>
            <w:r>
              <w:t xml:space="preserve"> a technickými normami.</w:t>
            </w:r>
          </w:p>
          <w:p w:rsidRPr="00273F35" w:rsidR="004C4C60" w:rsidP="00100D79" w:rsidRDefault="004C4C60">
            <w:pPr>
              <w:rPr>
                <w:b/>
              </w:rPr>
            </w:pPr>
            <w:r>
              <w:rPr>
                <w:b/>
              </w:rPr>
              <w:t>Předmět zakázky a požadavky zadavatele:</w:t>
            </w:r>
          </w:p>
          <w:p w:rsidRPr="002D5172" w:rsidR="004C4C60" w:rsidP="00100D79" w:rsidRDefault="004C4C60">
            <w:pPr>
              <w:rPr>
                <w:b/>
              </w:rPr>
            </w:pPr>
            <w:r w:rsidRPr="00F76B79">
              <w:t xml:space="preserve">Předmětem zakázky je dodání odborného školení </w:t>
            </w:r>
            <w:r w:rsidRPr="00F76B79" w:rsidR="000C4C5A">
              <w:t xml:space="preserve">pro expertní tým portálového řešení ŠINDY, školení pro interní lektory portálového řešení ŠINDY, </w:t>
            </w:r>
            <w:r w:rsidRPr="00F76B79" w:rsidR="002D5172">
              <w:t>kurz Měření optických sítí prostřednictvím přístroje MTS600a s modulem DISPAP a kurz Měření přístupových sítí prostřednictvím přístroje MTS4000 s přídavnými moduly pro komplexní měření metodou OTDR.</w:t>
            </w:r>
          </w:p>
          <w:p w:rsidR="004C4C60" w:rsidP="00A50AEB" w:rsidRDefault="004C4C60">
            <w:r>
              <w:t>R</w:t>
            </w:r>
            <w:r w:rsidRPr="00A04AC9">
              <w:t>ealizace kurzů p</w:t>
            </w:r>
            <w:r>
              <w:t>robíhá ve školicích prostorech z</w:t>
            </w:r>
            <w:r w:rsidRPr="00A04AC9">
              <w:t>adavatele v</w:t>
            </w:r>
            <w:r w:rsidR="00181067">
              <w:t xml:space="preserve"> sídle </w:t>
            </w:r>
            <w:r w:rsidRPr="00F52AF0" w:rsidR="00181067">
              <w:t>společnosti v Dolních Břežanech</w:t>
            </w:r>
            <w:r w:rsidRPr="00F52AF0" w:rsidR="00F76B79">
              <w:t xml:space="preserve"> a případně na pobočce zadavatele (Štěrboholská ulice, Praha)</w:t>
            </w:r>
            <w:r w:rsidRPr="00F52AF0" w:rsidR="00181067">
              <w:t>. N</w:t>
            </w:r>
            <w:r w:rsidRPr="00F52AF0">
              <w:t>áklady na školicí místnost</w:t>
            </w:r>
            <w:r>
              <w:t xml:space="preserve">, prezentační techniku (dataprojektor, </w:t>
            </w:r>
            <w:proofErr w:type="spellStart"/>
            <w:r>
              <w:t>flipchart</w:t>
            </w:r>
            <w:proofErr w:type="spellEnd"/>
            <w:r>
              <w:t xml:space="preserve">, počítačové vybavení), </w:t>
            </w:r>
            <w:r w:rsidRPr="00952591">
              <w:t xml:space="preserve">občerstvení </w:t>
            </w:r>
            <w:r w:rsidRPr="00952591">
              <w:lastRenderedPageBreak/>
              <w:t xml:space="preserve">pro školené osoby nejsou součástí nabídkové ceny (hradí </w:t>
            </w:r>
            <w:r w:rsidR="00181067">
              <w:t>Z</w:t>
            </w:r>
            <w:r w:rsidRPr="00952591">
              <w:t>adavatel).</w:t>
            </w:r>
            <w:r>
              <w:t xml:space="preserve"> Součástí nabídkové ceny jsou veškeré náklady uchazeče spojené se zajištěním předmětu plnění, zejména odměna lektora, cestovné, stravné a ubytování lektora, školicí pomůcky, materiály apod.</w:t>
            </w:r>
          </w:p>
          <w:p w:rsidR="004C4C60" w:rsidP="00100D79" w:rsidRDefault="004C4C60">
            <w:r w:rsidRPr="00B73E53">
              <w:t>Zadavatel požaduje splnění těchto podmínek</w:t>
            </w:r>
            <w:r w:rsidRPr="00E14F27">
              <w:t>:</w:t>
            </w:r>
          </w:p>
          <w:p w:rsidRPr="00DB6FA4" w:rsidR="004C4C60" w:rsidP="00B73E53" w:rsidRDefault="004C4C60">
            <w:pPr>
              <w:numPr>
                <w:ilvl w:val="0"/>
                <w:numId w:val="22"/>
              </w:numPr>
            </w:pPr>
            <w:r>
              <w:t xml:space="preserve">Uchazeč poskytne účastníkům školení v potřebném počtu pro každý kurz výukové a podpůrné </w:t>
            </w:r>
            <w:r w:rsidRPr="00DB6FA4">
              <w:t>materiály.</w:t>
            </w:r>
          </w:p>
          <w:p w:rsidR="00F76B79" w:rsidP="00B73E53" w:rsidRDefault="00F76B79">
            <w:pPr>
              <w:numPr>
                <w:ilvl w:val="0"/>
                <w:numId w:val="22"/>
              </w:numPr>
            </w:pPr>
            <w:r>
              <w:t>Vzhledem k tomu, že jednotlivé kurzy budou probíhat dle aktuálních potřeb zadavatele, je nezbytné, aby uchazeč byl schopen realizovat konkrétní kurz do 20 dnů od doručení požadavku zadavatele.</w:t>
            </w:r>
          </w:p>
          <w:p w:rsidRPr="00DB6FA4" w:rsidR="004C4C60" w:rsidP="00B73E53" w:rsidRDefault="004C4C60">
            <w:pPr>
              <w:numPr>
                <w:ilvl w:val="0"/>
                <w:numId w:val="22"/>
              </w:numPr>
            </w:pPr>
            <w:r w:rsidRPr="00DB6FA4">
              <w:t>Harmonogram jednotlivých kurzů bude navržen uchazečem v předložené nabídce tak, aby byl dodržen termín začátku a konce realizace zakázky a dále bude před podpisem smlouvy s vybraným uchazečem přizpůsoben dle potřeb Zadavatele.</w:t>
            </w:r>
          </w:p>
          <w:p w:rsidRPr="00763AB1" w:rsidR="004C4C60" w:rsidP="00B73E53" w:rsidRDefault="004C4C60">
            <w:pPr>
              <w:numPr>
                <w:ilvl w:val="0"/>
                <w:numId w:val="22"/>
              </w:numPr>
            </w:pPr>
            <w:r w:rsidRPr="00DB6FA4">
              <w:t>U kurzů budou dodrženy počty hodin výuky uvedené</w:t>
            </w:r>
            <w:r>
              <w:t xml:space="preserve"> </w:t>
            </w:r>
            <w:r w:rsidRPr="00763AB1">
              <w:t>u jednotlivých kurzů v tabulkách.</w:t>
            </w:r>
          </w:p>
          <w:p w:rsidRPr="00763AB1" w:rsidR="00181067" w:rsidP="00181067" w:rsidRDefault="00763AB1">
            <w:pPr>
              <w:numPr>
                <w:ilvl w:val="0"/>
                <w:numId w:val="22"/>
              </w:numPr>
            </w:pPr>
            <w:r w:rsidRPr="00763AB1">
              <w:t>S</w:t>
            </w:r>
            <w:r w:rsidRPr="00763AB1" w:rsidR="00181067">
              <w:t>oučástí dodávky bude rovněž dodání dokumentace ke vzdělávání, a to prezenčních listin, záznamů o školení a osvědčení/certifikátů o absolvování kurzů.</w:t>
            </w:r>
          </w:p>
          <w:p w:rsidR="004C4C60" w:rsidP="00181067" w:rsidRDefault="004C4C60">
            <w:pPr>
              <w:numPr>
                <w:ilvl w:val="0"/>
                <w:numId w:val="22"/>
              </w:numPr>
            </w:pPr>
            <w:r w:rsidRPr="00763AB1">
              <w:t>Výukové hodiny jsou myšleny v délce 60 min. u všech plánovaných kurzů</w:t>
            </w:r>
            <w:r>
              <w:t xml:space="preserve">. </w:t>
            </w:r>
          </w:p>
          <w:p w:rsidR="004C4C60" w:rsidP="00B73E53" w:rsidRDefault="004C4C60">
            <w:pPr>
              <w:numPr>
                <w:ilvl w:val="0"/>
                <w:numId w:val="22"/>
              </w:numPr>
            </w:pPr>
            <w:r>
              <w:t>Plnění této veřejné zakázky musí být zajištěno dostatečným počtem kvalifikovaných a specializovaných osob, přičemž uchazeč je povinen vždy zajistit, aby činnost vyžadující určitou kvalifikaci či specializaci byla vykonávána vždy takovými fyzickými osobami, které kvalifikaci či specializaci mají. Zadavatel je oprávněn si danou skutečnost na místě ověřit a uchazeč je povinen v takovém případě poskytnout účinnou součinnost.</w:t>
            </w:r>
          </w:p>
          <w:p w:rsidR="004C4C60" w:rsidP="00B73E53" w:rsidRDefault="004C4C60">
            <w:pPr>
              <w:numPr>
                <w:ilvl w:val="0"/>
                <w:numId w:val="22"/>
              </w:numPr>
            </w:pPr>
            <w:r>
              <w:t>Uchazeč je vázán celým obsahem své nabídky po celou dobu zadávací lhůty.</w:t>
            </w:r>
          </w:p>
          <w:p w:rsidR="004C4C60" w:rsidP="003161FE" w:rsidRDefault="004C4C60">
            <w:r w:rsidRPr="008B529E">
              <w:t>Uch</w:t>
            </w:r>
            <w:r>
              <w:t xml:space="preserve">azeč pro posouzení subjektivních hodnoticích kritérií </w:t>
            </w:r>
            <w:r w:rsidRPr="008B529E">
              <w:t>předloží jako součást nabídky dokument obsahující relevantní informace k hodnoceným okruhům:</w:t>
            </w:r>
          </w:p>
          <w:p w:rsidR="004C4C60" w:rsidP="003161FE" w:rsidRDefault="004C4C60">
            <w:pPr>
              <w:rPr>
                <w:b/>
                <w:u w:val="single"/>
              </w:rPr>
            </w:pPr>
          </w:p>
          <w:p w:rsidR="004C4C60" w:rsidP="003161FE" w:rsidRDefault="004C4C60">
            <w:r w:rsidRPr="003F2571">
              <w:rPr>
                <w:b/>
                <w:u w:val="single"/>
              </w:rPr>
              <w:t xml:space="preserve">Kvalita nabízených služeb: </w:t>
            </w:r>
            <w:r>
              <w:t>Uchazeč v rámci nabídky předloží materiál „kvalita nabízených služeb“, v němž specifikuje a rozpracuje níže uvedené obligatorní části dle následující struktury:</w:t>
            </w:r>
          </w:p>
          <w:p w:rsidRPr="003F2571" w:rsidR="004C4C60" w:rsidP="003F2571" w:rsidRDefault="004C4C60">
            <w:pPr>
              <w:numPr>
                <w:ilvl w:val="0"/>
                <w:numId w:val="31"/>
              </w:numPr>
            </w:pPr>
            <w:r>
              <w:lastRenderedPageBreak/>
              <w:t>o</w:t>
            </w:r>
            <w:r w:rsidRPr="003F2571">
              <w:t>bsah, struktura a náplň nabízených vzdělávacích aktivit, způsob hodnocení výsledků školení, návrh zpětné vazby;</w:t>
            </w:r>
          </w:p>
          <w:p w:rsidRPr="003F2571" w:rsidR="004C4C60" w:rsidP="00763AB1" w:rsidRDefault="004C4C60">
            <w:pPr>
              <w:numPr>
                <w:ilvl w:val="0"/>
                <w:numId w:val="31"/>
              </w:numPr>
            </w:pPr>
            <w:r>
              <w:t>m</w:t>
            </w:r>
            <w:r w:rsidRPr="003F2571">
              <w:t>etody a formy výuky s upřednostněním praktického využití a zajištění přenos</w:t>
            </w:r>
            <w:r w:rsidR="00763AB1">
              <w:t>u získaných dovedností do praxe</w:t>
            </w:r>
            <w:r w:rsidRPr="003F2571">
              <w:t>.</w:t>
            </w:r>
          </w:p>
          <w:p w:rsidR="004C4C60" w:rsidP="00830599" w:rsidRDefault="004C4C60">
            <w:r>
              <w:t>Kvalita nabízených služeb je hodnocenou částí nabídky</w:t>
            </w:r>
            <w:r w:rsidRPr="006A40DD">
              <w:t xml:space="preserve"> </w:t>
            </w:r>
            <w:r>
              <w:t>uchazeče. Uchazeč předloží tento dokument ve shora požadované obligatorní struktuře.</w:t>
            </w:r>
          </w:p>
          <w:p w:rsidR="004C4C60" w:rsidP="00830599" w:rsidRDefault="004C4C60"/>
          <w:p w:rsidR="004C4C60" w:rsidP="00830599" w:rsidRDefault="004C4C60">
            <w:r w:rsidRPr="009941AA">
              <w:rPr>
                <w:b/>
                <w:u w:val="single"/>
              </w:rPr>
              <w:t>Metodika způsobu realizace:</w:t>
            </w:r>
            <w:r>
              <w:t xml:space="preserve"> </w:t>
            </w:r>
            <w:r w:rsidRPr="009941AA">
              <w:t>Uchazeč v rámci nabídky předloží návrh metodiky způsobu realizace zakázky, v němž specifikuje a rozpracuje níže uvedené obligatorní části dle následující struktury</w:t>
            </w:r>
            <w:r>
              <w:t>:</w:t>
            </w:r>
          </w:p>
          <w:p w:rsidR="004C4C60" w:rsidP="009941AA" w:rsidRDefault="004C4C60">
            <w:r>
              <w:t>systematičnost způsobu plnění (</w:t>
            </w:r>
            <w:r>
              <w:rPr>
                <w:rFonts w:cs="Arial"/>
                <w:szCs w:val="22"/>
              </w:rPr>
              <w:t>flexibilita ve vztahu k potřebám cílové skupiny)</w:t>
            </w:r>
            <w:r>
              <w:t>;</w:t>
            </w:r>
          </w:p>
          <w:p w:rsidR="004C4C60" w:rsidP="009941AA" w:rsidRDefault="004C4C60">
            <w:r>
              <w:t>efektivní způsob realizace zakázky.</w:t>
            </w:r>
          </w:p>
          <w:p w:rsidR="004C4C60" w:rsidP="003161FE" w:rsidRDefault="004C4C60">
            <w:r>
              <w:t>Metodika způsobu realizace je hodnocenou částí nabídky každého uchazeče. Uchazeč předloží tento dokument ve shora požadované obligatorní struktuře.</w:t>
            </w:r>
          </w:p>
          <w:p w:rsidR="00763AB1" w:rsidP="003161FE" w:rsidRDefault="00763AB1"/>
          <w:p w:rsidR="004C4C60" w:rsidP="003161FE" w:rsidRDefault="004C4C60">
            <w:r w:rsidRPr="00B0230B">
              <w:t>Nabídka uchazeče musí obsahovat všechn</w:t>
            </w:r>
            <w:r w:rsidR="00763AB1">
              <w:t>a</w:t>
            </w:r>
            <w:r w:rsidRPr="00B0230B">
              <w:t xml:space="preserve"> uveden</w:t>
            </w:r>
            <w:r w:rsidR="00763AB1">
              <w:t>á</w:t>
            </w:r>
            <w:r w:rsidRPr="00B0230B">
              <w:t xml:space="preserve"> </w:t>
            </w:r>
            <w:r w:rsidR="00763AB1">
              <w:t>školení</w:t>
            </w:r>
            <w:r w:rsidRPr="00B0230B">
              <w:t xml:space="preserve"> v celém svém rozsahu, není přípustné nabídnout pouze někter</w:t>
            </w:r>
            <w:r w:rsidR="00763AB1">
              <w:t>á školení</w:t>
            </w:r>
            <w:r w:rsidRPr="00B0230B">
              <w:t xml:space="preserve"> nebo pouze části</w:t>
            </w:r>
            <w:r>
              <w:t>.</w:t>
            </w:r>
          </w:p>
          <w:p w:rsidR="004C4C60" w:rsidP="003161FE" w:rsidRDefault="004C4C60">
            <w:r>
              <w:t>Zadavatel požaduje školení pouze pro zaměstnance zadavatele, nikoliv otevřený kurz.</w:t>
            </w:r>
          </w:p>
          <w:p w:rsidR="004C4C60" w:rsidP="003161FE" w:rsidRDefault="004C4C60">
            <w:r>
              <w:t>S</w:t>
            </w:r>
            <w:r w:rsidRPr="00A255D1">
              <w:t xml:space="preserve">oučástí dodávky bude rovněž dodání dokumentace ke vzdělávání, a to prezenčních listin, </w:t>
            </w:r>
            <w:r>
              <w:t xml:space="preserve">záznamů o školení a </w:t>
            </w:r>
            <w:r w:rsidRPr="00A255D1">
              <w:t>osvědčení</w:t>
            </w:r>
            <w:r>
              <w:t>/certifikátů</w:t>
            </w:r>
            <w:r w:rsidRPr="00A255D1">
              <w:t xml:space="preserve"> o absolvování kurzů</w:t>
            </w:r>
            <w:r>
              <w:t xml:space="preserve"> (vzor poskytne vítěznému uchazeči Zadavatel)</w:t>
            </w:r>
            <w:r w:rsidRPr="00A255D1">
              <w:t>.</w:t>
            </w:r>
          </w:p>
          <w:p w:rsidR="004C4C60" w:rsidP="003161FE" w:rsidRDefault="004C4C60">
            <w:r w:rsidRPr="004A1EB6">
              <w:t>Součástí dodávky uchazeče budou veškeré dodávky a činnosti, které nejsou detailně specifikovány, ale které jsou nutné pro zhotovení díla a jeho funkci</w:t>
            </w:r>
            <w:r>
              <w:t>.</w:t>
            </w:r>
          </w:p>
          <w:p w:rsidRPr="000B2398" w:rsidR="004C4C60" w:rsidP="00FA7AF7" w:rsidRDefault="004C4C60">
            <w:r>
              <w:t>Požadovaná specifikace jednotlivých kurzů je uvedena v příloze č. 2, která je nedílnou součástí této výzvy.</w:t>
            </w:r>
          </w:p>
        </w:tc>
      </w:tr>
      <w:tr w:rsidR="004C4C60" w:rsidTr="00C10C20">
        <w:trPr>
          <w:trHeight w:val="70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lastRenderedPageBreak/>
              <w:t xml:space="preserve">Předpokládaná hodnota zakázky v Kč </w:t>
            </w:r>
            <w:r>
              <w:rPr>
                <w:rFonts w:cs="Arial"/>
                <w:szCs w:val="22"/>
              </w:rPr>
              <w:t>(bez DPH)</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C4C60" w:rsidP="00F52AF0" w:rsidRDefault="004C4C60">
            <w:r w:rsidRPr="00C7454B">
              <w:t xml:space="preserve">Předpokládaná hodnota zakázky </w:t>
            </w:r>
            <w:r w:rsidRPr="00F52AF0">
              <w:t xml:space="preserve">je </w:t>
            </w:r>
            <w:r w:rsidRPr="00F52AF0" w:rsidR="00F52AF0">
              <w:t>720.000,-</w:t>
            </w:r>
            <w:r w:rsidRPr="00F52AF0">
              <w:t xml:space="preserve"> Kč bez DPH (slovy: </w:t>
            </w:r>
            <w:r w:rsidRPr="00F52AF0" w:rsidR="00F52AF0">
              <w:t>sedm set dvacet tisíc</w:t>
            </w:r>
            <w:r w:rsidRPr="00F52AF0">
              <w:t xml:space="preserve"> korun českých</w:t>
            </w:r>
            <w:r>
              <w:t>).</w:t>
            </w:r>
          </w:p>
        </w:tc>
      </w:tr>
      <w:tr w:rsidR="004C4C60" w:rsidTr="003B7264">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Lhůta dodání / časový harmonogram plnění / doba trvání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C4C60" w:rsidP="00FF6CDF" w:rsidRDefault="004C4C60">
            <w:pPr>
              <w:rPr>
                <w:u w:val="single"/>
              </w:rPr>
            </w:pPr>
            <w:r w:rsidRPr="008360B1">
              <w:rPr>
                <w:u w:val="single"/>
              </w:rPr>
              <w:t xml:space="preserve">Doba plnění zakázky: </w:t>
            </w:r>
          </w:p>
          <w:p w:rsidR="004C4C60" w:rsidP="00FF6CDF" w:rsidRDefault="004C4C60">
            <w:r w:rsidRPr="002D5978">
              <w:t xml:space="preserve">Předpokládanou dobou realizace celé zakázky je </w:t>
            </w:r>
            <w:r w:rsidR="003B7264">
              <w:t xml:space="preserve">duben </w:t>
            </w:r>
            <w:proofErr w:type="gramStart"/>
            <w:r w:rsidR="00F52AF0">
              <w:t>2014</w:t>
            </w:r>
            <w:r w:rsidR="003B7264">
              <w:t xml:space="preserve"> </w:t>
            </w:r>
            <w:r w:rsidRPr="002D5978">
              <w:t>až</w:t>
            </w:r>
            <w:proofErr w:type="gramEnd"/>
            <w:r w:rsidR="003B7264">
              <w:t xml:space="preserve"> </w:t>
            </w:r>
            <w:r w:rsidR="00F52AF0">
              <w:t>únor 2015</w:t>
            </w:r>
            <w:r w:rsidRPr="002D5978">
              <w:t xml:space="preserve"> Termín zahájení plnění je bezprostředně po uzavřen</w:t>
            </w:r>
            <w:r>
              <w:t>í smlouvy s vítězným uchazečem.</w:t>
            </w:r>
          </w:p>
          <w:p w:rsidR="004C4C60" w:rsidP="00FF6CDF" w:rsidRDefault="004C4C60">
            <w:r>
              <w:t xml:space="preserve">Doba plnění zakázky může být upravena dle potřeb </w:t>
            </w:r>
            <w:r>
              <w:lastRenderedPageBreak/>
              <w:t>zadavatele.</w:t>
            </w:r>
          </w:p>
        </w:tc>
      </w:tr>
      <w:tr w:rsidR="004C4C60" w:rsidTr="00C10C20">
        <w:trPr>
          <w:trHeight w:val="71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lastRenderedPageBreak/>
              <w:t>Místo dodání / převzetí plnění:</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C4C60" w:rsidP="00F52AF0" w:rsidRDefault="004C4C60">
            <w:r w:rsidRPr="00F52AF0">
              <w:t>Míst</w:t>
            </w:r>
            <w:r w:rsidRPr="00F52AF0" w:rsidR="00F52AF0">
              <w:t>em</w:t>
            </w:r>
            <w:r w:rsidRPr="00F52AF0">
              <w:t xml:space="preserve"> plnění je sídlo společnosti na adrese </w:t>
            </w:r>
            <w:r w:rsidRPr="00F52AF0" w:rsidR="001803CB">
              <w:rPr>
                <w:rFonts w:cs="Arial"/>
                <w:color w:val="000000"/>
              </w:rPr>
              <w:t>Dolní Břežany, 5. Května 16, PSČ 252 41</w:t>
            </w:r>
            <w:r w:rsidRPr="00F52AF0" w:rsidR="00F52AF0">
              <w:rPr>
                <w:rFonts w:cs="Arial"/>
                <w:color w:val="000000"/>
              </w:rPr>
              <w:t xml:space="preserve">, </w:t>
            </w:r>
            <w:r w:rsidRPr="00F52AF0" w:rsidR="00F52AF0">
              <w:t>případně na pobočce zadavatele (Štěrboholská ulice, Praha)</w:t>
            </w:r>
          </w:p>
        </w:tc>
      </w:tr>
      <w:tr w:rsidR="004C4C60" w:rsidTr="00C10C20">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Hodnotící kritéria:</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C4C60" w:rsidP="00472E15" w:rsidRDefault="004C4C60">
            <w:pPr>
              <w:ind w:left="66"/>
              <w:rPr>
                <w:rFonts w:cs="Arial"/>
                <w:szCs w:val="22"/>
              </w:rPr>
            </w:pPr>
            <w:r w:rsidRPr="00472E15">
              <w:rPr>
                <w:rFonts w:cs="Arial"/>
                <w:szCs w:val="22"/>
              </w:rPr>
              <w:t xml:space="preserve">Nabídky budou hodnoceny podle </w:t>
            </w:r>
            <w:r>
              <w:rPr>
                <w:rFonts w:cs="Arial"/>
                <w:szCs w:val="22"/>
              </w:rPr>
              <w:t>ekonomické výhodnosti.</w:t>
            </w:r>
          </w:p>
          <w:p w:rsidRPr="00B8543C" w:rsidR="004C4C60" w:rsidP="00472E15" w:rsidRDefault="004C4C60">
            <w:pPr>
              <w:ind w:left="66"/>
              <w:rPr>
                <w:rFonts w:cs="Arial"/>
                <w:szCs w:val="22"/>
              </w:rPr>
            </w:pPr>
            <w:r>
              <w:rPr>
                <w:rFonts w:cs="Arial"/>
                <w:szCs w:val="22"/>
              </w:rPr>
              <w:t xml:space="preserve">Nabídky budou hodnoceny podle </w:t>
            </w:r>
            <w:r w:rsidRPr="00472E15">
              <w:rPr>
                <w:rFonts w:cs="Arial"/>
                <w:szCs w:val="22"/>
              </w:rPr>
              <w:t xml:space="preserve">následujících hodnotících </w:t>
            </w:r>
            <w:r w:rsidRPr="00B8543C">
              <w:rPr>
                <w:rFonts w:cs="Arial"/>
                <w:szCs w:val="22"/>
              </w:rPr>
              <w:t>kritérií:</w:t>
            </w:r>
          </w:p>
          <w:p w:rsidRPr="00B8543C" w:rsidR="004C4C60" w:rsidP="00472E15" w:rsidRDefault="004C4C60">
            <w:pPr>
              <w:numPr>
                <w:ilvl w:val="0"/>
                <w:numId w:val="4"/>
              </w:numPr>
              <w:rPr>
                <w:rFonts w:cs="Arial"/>
                <w:szCs w:val="22"/>
              </w:rPr>
            </w:pPr>
            <w:r w:rsidRPr="00B8543C">
              <w:rPr>
                <w:rFonts w:cs="Arial"/>
                <w:szCs w:val="22"/>
              </w:rPr>
              <w:t>Celková nabídková cena bez DPH (váha 5</w:t>
            </w:r>
            <w:r>
              <w:rPr>
                <w:rFonts w:cs="Arial"/>
                <w:szCs w:val="22"/>
              </w:rPr>
              <w:t>0</w:t>
            </w:r>
            <w:r w:rsidRPr="00B8543C">
              <w:rPr>
                <w:rFonts w:cs="Arial"/>
                <w:szCs w:val="22"/>
              </w:rPr>
              <w:t xml:space="preserve"> %)</w:t>
            </w:r>
          </w:p>
          <w:p w:rsidR="004C4C60" w:rsidP="00B8543C" w:rsidRDefault="004C4C60">
            <w:pPr>
              <w:numPr>
                <w:ilvl w:val="0"/>
                <w:numId w:val="4"/>
              </w:numPr>
              <w:rPr>
                <w:rFonts w:cs="Arial"/>
                <w:szCs w:val="22"/>
              </w:rPr>
            </w:pPr>
            <w:r w:rsidRPr="00B8543C">
              <w:rPr>
                <w:rFonts w:cs="Arial"/>
                <w:szCs w:val="22"/>
              </w:rPr>
              <w:t xml:space="preserve">Kvalita </w:t>
            </w:r>
            <w:r>
              <w:rPr>
                <w:rFonts w:cs="Arial"/>
                <w:szCs w:val="22"/>
              </w:rPr>
              <w:t>nabízených služeb</w:t>
            </w:r>
            <w:r w:rsidRPr="00B8543C">
              <w:rPr>
                <w:rFonts w:cs="Arial"/>
                <w:szCs w:val="22"/>
              </w:rPr>
              <w:t xml:space="preserve"> (váha </w:t>
            </w:r>
            <w:r>
              <w:rPr>
                <w:rFonts w:cs="Arial"/>
                <w:szCs w:val="22"/>
              </w:rPr>
              <w:t>30</w:t>
            </w:r>
            <w:r w:rsidRPr="00B8543C">
              <w:rPr>
                <w:rFonts w:cs="Arial"/>
                <w:szCs w:val="22"/>
              </w:rPr>
              <w:t xml:space="preserve"> %)</w:t>
            </w:r>
          </w:p>
          <w:p w:rsidRPr="00B8543C" w:rsidR="004C4C60" w:rsidP="00B8543C" w:rsidRDefault="004C4C60">
            <w:pPr>
              <w:numPr>
                <w:ilvl w:val="0"/>
                <w:numId w:val="4"/>
              </w:numPr>
              <w:rPr>
                <w:rFonts w:cs="Arial"/>
                <w:szCs w:val="22"/>
              </w:rPr>
            </w:pPr>
            <w:r>
              <w:rPr>
                <w:rFonts w:cs="Arial"/>
                <w:szCs w:val="22"/>
              </w:rPr>
              <w:t>Metodika způsobu realizace (váha 20 %)</w:t>
            </w:r>
          </w:p>
          <w:p w:rsidRPr="00472E15" w:rsidR="004C4C60" w:rsidP="00472E15" w:rsidRDefault="004C4C60">
            <w:pPr>
              <w:ind w:left="66"/>
              <w:rPr>
                <w:rFonts w:cs="Arial"/>
                <w:b/>
                <w:szCs w:val="22"/>
              </w:rPr>
            </w:pPr>
            <w:r w:rsidRPr="00B8543C">
              <w:rPr>
                <w:rFonts w:cs="Arial"/>
                <w:b/>
                <w:szCs w:val="22"/>
              </w:rPr>
              <w:t>Dílčí hodnotící kritérium</w:t>
            </w:r>
            <w:r w:rsidRPr="00472E15">
              <w:rPr>
                <w:rFonts w:cs="Arial"/>
                <w:b/>
                <w:szCs w:val="22"/>
              </w:rPr>
              <w:t xml:space="preserve"> Nabídková cena:</w:t>
            </w:r>
          </w:p>
          <w:p w:rsidRPr="00472E15" w:rsidR="004C4C60" w:rsidP="00472E15" w:rsidRDefault="004C4C60">
            <w:pPr>
              <w:ind w:left="66"/>
              <w:rPr>
                <w:rFonts w:cs="Arial"/>
                <w:szCs w:val="22"/>
              </w:rPr>
            </w:pPr>
            <w:r w:rsidRPr="00472E15">
              <w:rPr>
                <w:rFonts w:cs="Arial"/>
                <w:szCs w:val="22"/>
              </w:rPr>
              <w:t>Nabídky budou v tomto kritériu hodnoceny podle výše celkové nabídkové ceny bez DPH. Nejvýhodnější nabídkou je nabídka s nejnižší nabídkovou cenou bez DPH.</w:t>
            </w:r>
          </w:p>
          <w:p w:rsidRPr="00472E15" w:rsidR="004C4C60" w:rsidP="00472E15" w:rsidRDefault="004C4C60">
            <w:pPr>
              <w:ind w:left="66"/>
              <w:rPr>
                <w:rFonts w:cs="Arial"/>
                <w:szCs w:val="22"/>
              </w:rPr>
            </w:pPr>
            <w:r w:rsidRPr="00472E15">
              <w:rPr>
                <w:rFonts w:cs="Arial"/>
                <w:szCs w:val="22"/>
              </w:rPr>
              <w:t>Hodnocení bude provedeno matematicky, přičemž nabídka obsahující nejnižší nabídkovou cenu obdrží 100 bodů. Každá další hodnocená nabídka obdrží počet bodů odpovídající poměru nejnižší nabídkové ceny a hodnocené nabídkové ceny vynásobeného 100.</w:t>
            </w:r>
          </w:p>
          <w:p w:rsidRPr="00824190" w:rsidR="004C4C60" w:rsidP="00472E15" w:rsidRDefault="004C4C60">
            <w:pPr>
              <w:ind w:left="66"/>
              <w:rPr>
                <w:rFonts w:cs="Arial"/>
                <w:i/>
                <w:szCs w:val="22"/>
              </w:rPr>
            </w:pPr>
            <w:r w:rsidRPr="00824190">
              <w:rPr>
                <w:rFonts w:cs="Arial"/>
                <w:i/>
                <w:szCs w:val="22"/>
              </w:rPr>
              <w:t>100* (nejnižší</w:t>
            </w:r>
            <w:r>
              <w:rPr>
                <w:rFonts w:cs="Arial"/>
                <w:i/>
                <w:szCs w:val="22"/>
              </w:rPr>
              <w:t xml:space="preserve"> cena / cena posuzované nabídky) </w:t>
            </w:r>
            <w:r w:rsidRPr="00531653">
              <w:rPr>
                <w:rFonts w:cs="Arial"/>
                <w:i/>
                <w:szCs w:val="22"/>
              </w:rPr>
              <w:t>x váha vyjádřená v procentech</w:t>
            </w:r>
          </w:p>
          <w:p w:rsidR="004C4C60" w:rsidP="00472E15" w:rsidRDefault="004C4C60">
            <w:pPr>
              <w:ind w:left="66"/>
              <w:rPr>
                <w:rFonts w:cs="Arial"/>
                <w:b/>
                <w:szCs w:val="22"/>
              </w:rPr>
            </w:pPr>
          </w:p>
          <w:p w:rsidRPr="00472E15" w:rsidR="004C4C60" w:rsidP="00472E15" w:rsidRDefault="004C4C60">
            <w:pPr>
              <w:ind w:left="66"/>
              <w:rPr>
                <w:rFonts w:cs="Arial"/>
                <w:b/>
                <w:szCs w:val="22"/>
              </w:rPr>
            </w:pPr>
            <w:r w:rsidRPr="00472E15">
              <w:rPr>
                <w:rFonts w:cs="Arial"/>
                <w:b/>
                <w:szCs w:val="22"/>
              </w:rPr>
              <w:t xml:space="preserve">Dílčí hodnotící kritérium </w:t>
            </w:r>
            <w:r w:rsidRPr="00B8543C">
              <w:rPr>
                <w:rFonts w:cs="Arial"/>
                <w:b/>
                <w:szCs w:val="22"/>
              </w:rPr>
              <w:t xml:space="preserve">Kvalita </w:t>
            </w:r>
            <w:r>
              <w:rPr>
                <w:rFonts w:cs="Arial"/>
                <w:b/>
                <w:szCs w:val="22"/>
              </w:rPr>
              <w:t>nabízených služeb:</w:t>
            </w:r>
          </w:p>
          <w:p w:rsidR="004C4C60" w:rsidP="007E1875" w:rsidRDefault="004C4C60">
            <w:pPr>
              <w:ind w:left="66"/>
              <w:rPr>
                <w:rFonts w:cs="Arial"/>
                <w:szCs w:val="22"/>
              </w:rPr>
            </w:pPr>
            <w:r w:rsidRPr="00824190">
              <w:rPr>
                <w:rFonts w:cs="Arial"/>
                <w:szCs w:val="22"/>
              </w:rPr>
              <w:t>V rámci tohoto dílčího hodnoticího kritéria se dle předložené nabídky uchazeče bude hodnotit</w:t>
            </w:r>
            <w:r>
              <w:rPr>
                <w:rFonts w:cs="Arial"/>
                <w:szCs w:val="22"/>
              </w:rPr>
              <w:t>:</w:t>
            </w:r>
          </w:p>
          <w:p w:rsidR="004C4C60" w:rsidP="007C4458" w:rsidRDefault="004C4C60">
            <w:pPr>
              <w:numPr>
                <w:ilvl w:val="0"/>
                <w:numId w:val="32"/>
              </w:numPr>
              <w:tabs>
                <w:tab w:val="left" w:pos="757"/>
              </w:tabs>
              <w:rPr>
                <w:rFonts w:cs="Arial"/>
                <w:szCs w:val="22"/>
              </w:rPr>
            </w:pPr>
            <w:r>
              <w:rPr>
                <w:rFonts w:cs="Arial"/>
                <w:szCs w:val="22"/>
              </w:rPr>
              <w:t>o</w:t>
            </w:r>
            <w:r w:rsidRPr="00FE1C56">
              <w:rPr>
                <w:rFonts w:cs="Arial"/>
                <w:szCs w:val="22"/>
              </w:rPr>
              <w:t>bsah, struktura a náplň nabízených vzdělávacích aktivit, způsob hodnocení výsledků školení, návrh zpětné vazby;</w:t>
            </w:r>
          </w:p>
          <w:p w:rsidRPr="00F52AF0" w:rsidR="004C4C60" w:rsidP="007C4458" w:rsidRDefault="004C4C60">
            <w:pPr>
              <w:numPr>
                <w:ilvl w:val="0"/>
                <w:numId w:val="32"/>
              </w:numPr>
              <w:tabs>
                <w:tab w:val="left" w:pos="757"/>
              </w:tabs>
              <w:rPr>
                <w:rFonts w:cs="Arial"/>
                <w:szCs w:val="22"/>
              </w:rPr>
            </w:pPr>
            <w:r w:rsidRPr="00F52AF0">
              <w:rPr>
                <w:rFonts w:cs="Arial"/>
                <w:szCs w:val="22"/>
              </w:rPr>
              <w:t>metody a formy výuky s upřednostněním praktického využití a zajištění přenosu získaných dovedností do praxe.</w:t>
            </w:r>
          </w:p>
          <w:p w:rsidR="004C4C60" w:rsidP="007C4458" w:rsidRDefault="004C4C60">
            <w:pPr>
              <w:tabs>
                <w:tab w:val="left" w:pos="757"/>
              </w:tabs>
            </w:pPr>
            <w:r>
              <w:t xml:space="preserve">Jako nejvýhodnější bude hodnocena nabídka uchazeče, jež bude v rámci tohoto dílčího hodnotícího kritéria obsahovat ve vztahu k předmětu veřejné zakázky a požadavkům na zadavatele uvedeným v této výzvě komplexněji, podrobněji a vhodněji zpracované požadavky dle písm. a) až </w:t>
            </w:r>
            <w:r w:rsidR="00F52AF0">
              <w:t>b</w:t>
            </w:r>
            <w:r>
              <w:t>) tohoto dílčího hodnotícího kritéria.</w:t>
            </w:r>
          </w:p>
          <w:p w:rsidR="004C4C60" w:rsidP="007C4458" w:rsidRDefault="00F52AF0">
            <w:pPr>
              <w:tabs>
                <w:tab w:val="left" w:pos="757"/>
              </w:tabs>
            </w:pPr>
            <w:r>
              <w:t xml:space="preserve">Hlavními aspekty hodnocení dle písm. a) tohoto dílčího hodnotícího kritéria jsou: obsah nabízených vzdělávacích (školících) aktivit, struktura těchto aktivit, jejich náplň a dále způsob hodnocení výsledků školení, návrh zpětné vazby, kdy hodnotící komise přidělí nabídce uchazeče 0 – 50 </w:t>
            </w:r>
            <w:r>
              <w:lastRenderedPageBreak/>
              <w:t>pomocných bodů</w:t>
            </w:r>
            <w:r w:rsidR="004C4C60">
              <w:t>.</w:t>
            </w:r>
          </w:p>
          <w:p w:rsidR="004C4C60" w:rsidP="007C4458" w:rsidRDefault="00F52AF0">
            <w:pPr>
              <w:tabs>
                <w:tab w:val="left" w:pos="757"/>
              </w:tabs>
            </w:pPr>
            <w:r>
              <w:t>Hlavními aspekty hodnocení dle písm. b) tohoto dílčího hodnotícího kritéria jsou: návrh metod výuky (školení), návrh forem výuky (školení), a to s upřednostněním praktického využití a zajištění přenosu získaných dovedností do praxe, kdy hodnotící komise přidělí nabídce uchazeče 0 – 50 pomocných bodů</w:t>
            </w:r>
            <w:r w:rsidR="004C4C60">
              <w:t>.</w:t>
            </w:r>
          </w:p>
          <w:p w:rsidR="004C4C60" w:rsidP="00310062" w:rsidRDefault="004C4C60">
            <w:pPr>
              <w:ind w:left="66"/>
              <w:rPr>
                <w:rFonts w:cs="Arial"/>
                <w:i/>
                <w:szCs w:val="22"/>
              </w:rPr>
            </w:pPr>
            <w:r>
              <w:rPr>
                <w:rFonts w:cs="Arial"/>
                <w:i/>
                <w:szCs w:val="22"/>
              </w:rPr>
              <w:t>P</w:t>
            </w:r>
            <w:r w:rsidRPr="00531653">
              <w:rPr>
                <w:rFonts w:cs="Arial"/>
                <w:i/>
                <w:szCs w:val="22"/>
              </w:rPr>
              <w:t>očet bodů hodnocené nabídky x váha vyjádřená v</w:t>
            </w:r>
            <w:r>
              <w:rPr>
                <w:rFonts w:cs="Arial"/>
                <w:i/>
                <w:szCs w:val="22"/>
              </w:rPr>
              <w:t> </w:t>
            </w:r>
            <w:r w:rsidRPr="00531653">
              <w:rPr>
                <w:rFonts w:cs="Arial"/>
                <w:i/>
                <w:szCs w:val="22"/>
              </w:rPr>
              <w:t>procentech</w:t>
            </w:r>
          </w:p>
          <w:p w:rsidR="004C4C60" w:rsidP="00310062" w:rsidRDefault="004C4C60">
            <w:pPr>
              <w:ind w:left="66"/>
              <w:rPr>
                <w:rFonts w:cs="Arial"/>
                <w:b/>
                <w:szCs w:val="22"/>
              </w:rPr>
            </w:pPr>
          </w:p>
          <w:p w:rsidRPr="00310062" w:rsidR="004C4C60" w:rsidP="00310062" w:rsidRDefault="004C4C60">
            <w:pPr>
              <w:ind w:left="66"/>
              <w:rPr>
                <w:rFonts w:cs="Arial"/>
                <w:szCs w:val="22"/>
              </w:rPr>
            </w:pPr>
            <w:r w:rsidRPr="00472E15">
              <w:rPr>
                <w:rFonts w:cs="Arial"/>
                <w:b/>
                <w:szCs w:val="22"/>
              </w:rPr>
              <w:t>Dílčí hodnotící kritérium</w:t>
            </w:r>
            <w:r>
              <w:rPr>
                <w:rFonts w:cs="Arial"/>
                <w:b/>
                <w:szCs w:val="22"/>
              </w:rPr>
              <w:t xml:space="preserve"> Metodika způsobu realizace:</w:t>
            </w:r>
          </w:p>
          <w:p w:rsidR="004C4C60" w:rsidP="007E1875" w:rsidRDefault="004C4C60">
            <w:pPr>
              <w:ind w:left="66"/>
              <w:rPr>
                <w:rFonts w:cs="Arial"/>
                <w:szCs w:val="22"/>
              </w:rPr>
            </w:pPr>
            <w:r w:rsidRPr="00824190">
              <w:rPr>
                <w:rFonts w:cs="Arial"/>
                <w:szCs w:val="22"/>
              </w:rPr>
              <w:t>V rámci tohoto dílčího hodnoticího kritéria se dle předložené nabídky uchazeče bude hodnotit</w:t>
            </w:r>
            <w:r>
              <w:rPr>
                <w:rFonts w:cs="Arial"/>
                <w:szCs w:val="22"/>
              </w:rPr>
              <w:t>:</w:t>
            </w:r>
          </w:p>
          <w:p w:rsidR="004C4C60" w:rsidP="00F52AF0" w:rsidRDefault="004C4C60">
            <w:pPr>
              <w:numPr>
                <w:ilvl w:val="0"/>
                <w:numId w:val="33"/>
              </w:numPr>
              <w:rPr>
                <w:rFonts w:cs="Arial"/>
                <w:szCs w:val="22"/>
              </w:rPr>
            </w:pPr>
            <w:r>
              <w:rPr>
                <w:rFonts w:cs="Arial"/>
                <w:szCs w:val="22"/>
              </w:rPr>
              <w:t>systematičnost nabízeného plnění (flexibilita ve vztahu k potřebám cílové skupiny</w:t>
            </w:r>
            <w:r w:rsidR="00F52AF0">
              <w:rPr>
                <w:rFonts w:cs="Arial"/>
                <w:szCs w:val="22"/>
              </w:rPr>
              <w:t>)</w:t>
            </w:r>
            <w:r>
              <w:rPr>
                <w:rFonts w:cs="Arial"/>
                <w:szCs w:val="22"/>
              </w:rPr>
              <w:t>.</w:t>
            </w:r>
          </w:p>
          <w:p w:rsidR="00F52AF0" w:rsidP="00F52AF0" w:rsidRDefault="00F52AF0">
            <w:r>
              <w:t>Jako nejvýhodnější bude hodnocena nabídka uchazeče, jež bude v rámci tohoto dílčího hodnotícího kritéria obsahovat ve vztahu k předmětu veřejné zakázky a požadavkům na zadavatele uvedeným v této výzvě komplexněji, podrobněji a vhodněji zpracované požadavky tohoto dílčího hodnotícího kritéria.</w:t>
            </w:r>
          </w:p>
          <w:p w:rsidR="00F52AF0" w:rsidP="00F52AF0" w:rsidRDefault="00F52AF0">
            <w:r>
              <w:t>Hlavními aspekty hodnocení dle písm. a) tohoto dílčího hodnotícího kritéria je: možnost změny obsahového rámce (ochota aktualizovat vzdělávací osnovy), kdy hodnotící komise přidělí nabídce uchazeče 0 – 100 pomocných bodů.</w:t>
            </w:r>
          </w:p>
          <w:p w:rsidR="004C4C60" w:rsidP="00F52AF0" w:rsidRDefault="004C4C60">
            <w:pPr>
              <w:rPr>
                <w:rFonts w:cs="Arial"/>
                <w:i/>
                <w:szCs w:val="22"/>
              </w:rPr>
            </w:pPr>
            <w:r>
              <w:rPr>
                <w:rFonts w:cs="Arial"/>
                <w:i/>
                <w:szCs w:val="22"/>
              </w:rPr>
              <w:t>P</w:t>
            </w:r>
            <w:r w:rsidRPr="00531653">
              <w:rPr>
                <w:rFonts w:cs="Arial"/>
                <w:i/>
                <w:szCs w:val="22"/>
              </w:rPr>
              <w:t>očet bodů hodnocené nabídky x váha vyjádřená v</w:t>
            </w:r>
            <w:r>
              <w:rPr>
                <w:rFonts w:cs="Arial"/>
                <w:i/>
                <w:szCs w:val="22"/>
              </w:rPr>
              <w:t> </w:t>
            </w:r>
            <w:r w:rsidRPr="00531653">
              <w:rPr>
                <w:rFonts w:cs="Arial"/>
                <w:i/>
                <w:szCs w:val="22"/>
              </w:rPr>
              <w:t>procentech</w:t>
            </w:r>
          </w:p>
          <w:p w:rsidR="004C4C60" w:rsidP="008355A9" w:rsidRDefault="004C4C60">
            <w:pPr>
              <w:rPr>
                <w:rFonts w:cs="Arial"/>
                <w:szCs w:val="22"/>
              </w:rPr>
            </w:pPr>
          </w:p>
          <w:p w:rsidR="004C4C60" w:rsidP="005E37C2" w:rsidRDefault="004C4C60">
            <w:pPr>
              <w:rPr>
                <w:rFonts w:cs="Arial"/>
                <w:b/>
                <w:szCs w:val="22"/>
              </w:rPr>
            </w:pPr>
            <w:r>
              <w:rPr>
                <w:rFonts w:cs="Arial"/>
                <w:b/>
                <w:szCs w:val="22"/>
              </w:rPr>
              <w:t>Sestavení výsledného pořadí:</w:t>
            </w:r>
          </w:p>
          <w:p w:rsidR="004C4C60" w:rsidP="005E37C2" w:rsidRDefault="004C4C60">
            <w:r>
              <w:t>Na základě součtu výsledných hodnot u jednotlivých nabídek komise stanoví výsledné pořadí. Vítěznou se stane ta nabídka, která dostane nejvyšší počet bodů.</w:t>
            </w:r>
          </w:p>
          <w:p w:rsidRPr="00A643FA" w:rsidR="004C4C60" w:rsidP="00A643FA" w:rsidRDefault="004C4C60">
            <w:r>
              <w:t>V případě rovnosti celkových bodových hodnot dvou či více nabídek rozhoduje o celkovém pořadí těchto nabídek pořadí v prvním dílčím hodnotícím kritériu – nabídková cena.</w:t>
            </w:r>
          </w:p>
        </w:tc>
      </w:tr>
      <w:tr w:rsidR="004C4C60" w:rsidTr="00C10C20">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lastRenderedPageBreak/>
              <w:t>Požadavky na prokázání kvalifikace dodavatele:</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95FC2" w:rsidR="004C4C60" w:rsidP="00795FC2" w:rsidRDefault="004C4C60">
            <w:r w:rsidRPr="00795FC2">
              <w:t>Zadavatel požaduje, aby uchazeč prokázal splnění kvalifikace v tomto rozsahu:</w:t>
            </w:r>
          </w:p>
          <w:p w:rsidRPr="00795FC2" w:rsidR="004C4C60" w:rsidP="00795FC2" w:rsidRDefault="004C4C60">
            <w:pPr>
              <w:numPr>
                <w:ilvl w:val="0"/>
                <w:numId w:val="14"/>
              </w:numPr>
            </w:pPr>
            <w:r w:rsidRPr="00795FC2">
              <w:t>základní kvalifikační předpoklady;</w:t>
            </w:r>
          </w:p>
          <w:p w:rsidRPr="00795FC2" w:rsidR="004C4C60" w:rsidP="00135576" w:rsidRDefault="004C4C60">
            <w:pPr>
              <w:numPr>
                <w:ilvl w:val="0"/>
                <w:numId w:val="14"/>
              </w:numPr>
            </w:pPr>
            <w:r w:rsidRPr="00795FC2">
              <w:t>profesní kvalifikační předpoklady;</w:t>
            </w:r>
          </w:p>
          <w:p w:rsidRPr="00795FC2" w:rsidR="004C4C60" w:rsidP="00795FC2" w:rsidRDefault="004C4C60">
            <w:pPr>
              <w:numPr>
                <w:ilvl w:val="0"/>
                <w:numId w:val="14"/>
              </w:numPr>
            </w:pPr>
            <w:r w:rsidRPr="00795FC2">
              <w:t>technické kvalifikační předpoklady.</w:t>
            </w:r>
          </w:p>
          <w:p w:rsidRPr="00795FC2" w:rsidR="004C4C60" w:rsidP="00795FC2" w:rsidRDefault="004C4C60"/>
          <w:p w:rsidRPr="00795FC2" w:rsidR="004C4C60" w:rsidP="00795FC2" w:rsidRDefault="004C4C60">
            <w:pPr>
              <w:rPr>
                <w:b/>
              </w:rPr>
            </w:pPr>
            <w:r w:rsidRPr="00795FC2">
              <w:rPr>
                <w:b/>
              </w:rPr>
              <w:lastRenderedPageBreak/>
              <w:t>Nabídka uchazeče nesplňujícího předpoklady bude vyloučena.</w:t>
            </w:r>
          </w:p>
          <w:p w:rsidRPr="00795FC2" w:rsidR="004C4C60" w:rsidP="00795FC2" w:rsidRDefault="004C4C60"/>
          <w:p w:rsidRPr="00795FC2" w:rsidR="004C4C60" w:rsidP="00795FC2" w:rsidRDefault="004C4C60">
            <w:pPr>
              <w:numPr>
                <w:ilvl w:val="0"/>
                <w:numId w:val="13"/>
              </w:numPr>
              <w:rPr>
                <w:b/>
              </w:rPr>
            </w:pPr>
            <w:r w:rsidRPr="00795FC2">
              <w:rPr>
                <w:b/>
              </w:rPr>
              <w:t xml:space="preserve">Základní kvalifikační předpoklady </w:t>
            </w:r>
          </w:p>
          <w:p w:rsidRPr="00795FC2" w:rsidR="004C4C60" w:rsidP="00795FC2" w:rsidRDefault="004C4C60">
            <w:r w:rsidRPr="00795FC2">
              <w:t>Základní kvalifikační předpoklady splňuje uchazeč:</w:t>
            </w:r>
          </w:p>
          <w:p w:rsidRPr="00795FC2" w:rsidR="004C4C60" w:rsidP="00795FC2" w:rsidRDefault="004C4C60">
            <w:pPr>
              <w:numPr>
                <w:ilvl w:val="0"/>
                <w:numId w:val="15"/>
              </w:numPr>
            </w:pPr>
            <w:r w:rsidRPr="00795FC2">
              <w:t>který není v likvidaci;</w:t>
            </w:r>
          </w:p>
          <w:p w:rsidRPr="00795FC2" w:rsidR="004C4C60" w:rsidP="00795FC2" w:rsidRDefault="004C4C60">
            <w:pPr>
              <w:numPr>
                <w:ilvl w:val="0"/>
                <w:numId w:val="15"/>
              </w:numPr>
            </w:pPr>
            <w:r w:rsidRPr="00795FC2">
              <w:t>který není veden v rejstříku osob se zákazem plnění veřejných zakázek;</w:t>
            </w:r>
          </w:p>
          <w:p w:rsidR="004C4C60" w:rsidP="00795FC2" w:rsidRDefault="004C4C60">
            <w:pPr>
              <w:numPr>
                <w:ilvl w:val="0"/>
                <w:numId w:val="15"/>
              </w:numPr>
            </w:pPr>
            <w:r w:rsidRPr="00795FC2">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r>
              <w:t>;</w:t>
            </w:r>
          </w:p>
          <w:p w:rsidR="004C4C60" w:rsidP="00EE7102" w:rsidRDefault="004C4C60">
            <w:pPr>
              <w:numPr>
                <w:ilvl w:val="0"/>
                <w:numId w:val="15"/>
              </w:numPr>
            </w:pPr>
            <w:r w:rsidRPr="00EE7102">
              <w:t>který nemá v evidenci daní zachyceny daňové nedoplatky, a to jak v České republice, tak v zemi sídla, místa podnikání či bydliště dodavatele</w:t>
            </w:r>
            <w:r>
              <w:t>;</w:t>
            </w:r>
          </w:p>
          <w:p w:rsidR="004C4C60" w:rsidP="00EE7102" w:rsidRDefault="004C4C60">
            <w:pPr>
              <w:numPr>
                <w:ilvl w:val="0"/>
                <w:numId w:val="15"/>
              </w:numPr>
            </w:pPr>
            <w:r w:rsidRPr="00EE7102">
              <w:t>který nemá nedoplatek na pojistném a na penále na veřejné zdravotní pojištění, a to jak v České republice, tak v zemi sídla, místa podnikání či bydliště dodavatele</w:t>
            </w:r>
            <w:r>
              <w:t>;</w:t>
            </w:r>
          </w:p>
          <w:p w:rsidRPr="00795FC2" w:rsidR="004C4C60" w:rsidP="00EE7102" w:rsidRDefault="004C4C60">
            <w:pPr>
              <w:numPr>
                <w:ilvl w:val="0"/>
                <w:numId w:val="15"/>
              </w:numPr>
            </w:pPr>
            <w:r w:rsidRPr="00EE7102">
              <w:t>který nemá nedoplatek na pojistném a na penále na sociální zabezpečení a příspěvku na státní politiku zaměstnanosti, a to jak v České republice, tak v zemi sídla, místa podnikání či bydliště dodavatele</w:t>
            </w:r>
            <w:r w:rsidRPr="00795FC2">
              <w:t>.</w:t>
            </w:r>
          </w:p>
          <w:p w:rsidRPr="00795FC2" w:rsidR="004C4C60" w:rsidP="00795FC2" w:rsidRDefault="004C4C60">
            <w:r w:rsidRPr="00795FC2">
              <w:t>Uchazeč prokáže splnění základních kvalifikačních předpokladů čestným prohlášením uchazeče, ve kterém bude uvedeno, že uchazeč všechny výše uvedené základní kvalifikační předpoklady požadované zadavatelem splňuje. Toto čestné prohlášení musí být opatřeno podpisem uchazeče nebo osoby oprávněné jednat za uchazeče.</w:t>
            </w:r>
          </w:p>
          <w:p w:rsidRPr="00795FC2" w:rsidR="004C4C60" w:rsidP="00795FC2" w:rsidRDefault="004C4C60"/>
          <w:p w:rsidRPr="00795FC2" w:rsidR="004C4C60" w:rsidP="00795FC2" w:rsidRDefault="004C4C60">
            <w:pPr>
              <w:numPr>
                <w:ilvl w:val="0"/>
                <w:numId w:val="13"/>
              </w:numPr>
              <w:rPr>
                <w:b/>
              </w:rPr>
            </w:pPr>
            <w:r w:rsidRPr="00795FC2">
              <w:rPr>
                <w:b/>
              </w:rPr>
              <w:t>Profesní kvalifikační předpoklady</w:t>
            </w:r>
          </w:p>
          <w:p w:rsidRPr="00795FC2" w:rsidR="004C4C60" w:rsidP="00795FC2" w:rsidRDefault="004C4C60">
            <w:r w:rsidRPr="00795FC2">
              <w:t>Profesní kvalifikační předpoklady splňuje uchazeč:</w:t>
            </w:r>
          </w:p>
          <w:p w:rsidRPr="00795FC2" w:rsidR="004C4C60" w:rsidP="00795FC2" w:rsidRDefault="004C4C60">
            <w:pPr>
              <w:numPr>
                <w:ilvl w:val="0"/>
                <w:numId w:val="16"/>
              </w:numPr>
            </w:pPr>
            <w:r w:rsidRPr="00795FC2">
              <w:t>který předloží výpis z obchodního rejstříku nebo jiné obdobné evidence, pokud je v ní zapsán;</w:t>
            </w:r>
          </w:p>
          <w:p w:rsidRPr="00795FC2" w:rsidR="004C4C60" w:rsidP="00795FC2" w:rsidRDefault="004C4C60">
            <w:pPr>
              <w:numPr>
                <w:ilvl w:val="0"/>
                <w:numId w:val="16"/>
              </w:numPr>
            </w:pPr>
            <w:r w:rsidRPr="00795FC2">
              <w:t>který je oprávněn k podnikání podle zvláštních právních předpisů v rozsahu odpovídajícím předmětu zakázky. Tento profesní kvalifikační předpoklad uchazeč prokáže předložením kopie výpisu ze živnostenského rejstříku nebo kopií živnostenského listu či koncese.</w:t>
            </w:r>
          </w:p>
          <w:p w:rsidRPr="00795FC2" w:rsidR="004C4C60" w:rsidP="00795FC2" w:rsidRDefault="004C4C60"/>
          <w:p w:rsidRPr="008B529E" w:rsidR="004C4C60" w:rsidP="00795FC2" w:rsidRDefault="004C4C60">
            <w:pPr>
              <w:numPr>
                <w:ilvl w:val="0"/>
                <w:numId w:val="13"/>
              </w:numPr>
              <w:rPr>
                <w:b/>
              </w:rPr>
            </w:pPr>
            <w:r w:rsidRPr="008B529E">
              <w:rPr>
                <w:b/>
              </w:rPr>
              <w:t>Technické kvalifikační předpoklady</w:t>
            </w:r>
          </w:p>
          <w:p w:rsidR="004C4C60" w:rsidP="009529A9" w:rsidRDefault="004C4C60">
            <w:pPr>
              <w:ind w:left="48"/>
            </w:pPr>
            <w:r w:rsidRPr="008B529E">
              <w:t>Technické předpoklady prokáže uchazeč:</w:t>
            </w:r>
          </w:p>
          <w:p w:rsidRPr="00F52AF0" w:rsidR="004C4C60" w:rsidP="00827821" w:rsidRDefault="004C4C60">
            <w:pPr>
              <w:ind w:left="48"/>
            </w:pPr>
            <w:r w:rsidRPr="008B529E">
              <w:rPr>
                <w:b/>
                <w:u w:val="single"/>
              </w:rPr>
              <w:t>A/</w:t>
            </w:r>
            <w:r>
              <w:t xml:space="preserve"> předložením seznamu významných služeb realizovaných v posledních 3 letech s uvedením jejich </w:t>
            </w:r>
            <w:r w:rsidRPr="00827821">
              <w:t xml:space="preserve">(popisu služeb, </w:t>
            </w:r>
            <w:r w:rsidRPr="00F52AF0">
              <w:t>finanční objem bez DPH), doby plnění, uvedení obchodní firmy zákazníka včetně telefonu a e-mailu na kontaktní osobu zákazníka.</w:t>
            </w:r>
          </w:p>
          <w:p w:rsidR="00CF11B3" w:rsidP="00CF11B3" w:rsidRDefault="004C4C60">
            <w:pPr>
              <w:ind w:left="48"/>
            </w:pPr>
            <w:r w:rsidRPr="00F52AF0">
              <w:t>Z předloženého seznamu musí vyplývat, že uchazeč realizoval v uvedeném období n</w:t>
            </w:r>
            <w:r w:rsidRPr="00F52AF0" w:rsidR="00CF11B3">
              <w:t>ejméně 1 významnou službu</w:t>
            </w:r>
            <w:r w:rsidRPr="00F52AF0">
              <w:t xml:space="preserve"> obdobného charakteru jako je předmět této veřejné zakázky</w:t>
            </w:r>
            <w:r w:rsidR="00FC14AD">
              <w:t>, tj. zejména školení v oblasti IT</w:t>
            </w:r>
            <w:r w:rsidRPr="00F52AF0">
              <w:t xml:space="preserve">. Hodnota zakázky musí činit minimálně </w:t>
            </w:r>
            <w:r w:rsidR="00A2678E">
              <w:t>250</w:t>
            </w:r>
            <w:r w:rsidR="00201BAF">
              <w:t>.000</w:t>
            </w:r>
            <w:r w:rsidR="000D7465">
              <w:t>,-</w:t>
            </w:r>
            <w:r w:rsidRPr="00F52AF0" w:rsidR="00201BAF">
              <w:t xml:space="preserve"> </w:t>
            </w:r>
            <w:r w:rsidRPr="00F52AF0">
              <w:t>Kč bez DPH. Zadavatel</w:t>
            </w:r>
            <w:r w:rsidRPr="00BC7D8B">
              <w:t xml:space="preserve"> bude respekto</w:t>
            </w:r>
            <w:r w:rsidR="00CF11B3">
              <w:t>vat jen řádně dokončené zakázky.</w:t>
            </w:r>
          </w:p>
          <w:p w:rsidR="000D7465" w:rsidP="00CF11B3" w:rsidRDefault="000D7465">
            <w:pPr>
              <w:ind w:left="48"/>
            </w:pPr>
          </w:p>
          <w:p w:rsidR="000D7465" w:rsidP="00CF11B3" w:rsidRDefault="000D7465">
            <w:pPr>
              <w:ind w:left="48"/>
            </w:pPr>
            <w:r w:rsidRPr="00F52AF0">
              <w:t>Z předloženého seznamu musí vyplývat, že uchazeč realizoval v uvedeném období nejméně 1 významnou službu obdobného charakteru jako je předmět této veřejné zakázky</w:t>
            </w:r>
            <w:r>
              <w:t>, tj. zejména školení v oblasti měření optických sítí</w:t>
            </w:r>
            <w:r w:rsidRPr="00F52AF0">
              <w:t xml:space="preserve">. Hodnota zakázky musí činit minimálně </w:t>
            </w:r>
            <w:r w:rsidR="00A2678E">
              <w:t>5</w:t>
            </w:r>
            <w:r>
              <w:t>00.000,-</w:t>
            </w:r>
            <w:r w:rsidRPr="00F52AF0">
              <w:t xml:space="preserve"> Kč bez DPH. Zadavatel</w:t>
            </w:r>
            <w:r w:rsidRPr="00BC7D8B">
              <w:t xml:space="preserve"> bude respekto</w:t>
            </w:r>
            <w:r>
              <w:t>vat jen řádně dokončené zakázky</w:t>
            </w:r>
          </w:p>
          <w:p w:rsidR="00CF11B3" w:rsidP="00CF11B3" w:rsidRDefault="00CF11B3">
            <w:pPr>
              <w:ind w:left="48"/>
            </w:pPr>
          </w:p>
          <w:p w:rsidRPr="008B529E" w:rsidR="004C4C60" w:rsidP="00A50AEB" w:rsidRDefault="004C4C60">
            <w:pPr>
              <w:ind w:left="48"/>
            </w:pPr>
            <w:r w:rsidRPr="008B529E">
              <w:rPr>
                <w:b/>
                <w:u w:val="single"/>
              </w:rPr>
              <w:t>B/</w:t>
            </w:r>
            <w:r w:rsidRPr="008B529E">
              <w:t xml:space="preserve"> předložením seznamu osob, jež se budou podílet na plnění veřejné zakázky; ze seznamu musí vyplývat, že uchazeč o veřejnou zakázku má k dispozici pro plnění veřejné zakázky následující pracovníky, kteří se budou podílet na poskytování plnění:</w:t>
            </w:r>
          </w:p>
          <w:p w:rsidRPr="008B4722" w:rsidR="004C4C60" w:rsidP="00A50AEB" w:rsidRDefault="004C4C60">
            <w:pPr>
              <w:ind w:left="48"/>
            </w:pPr>
            <w:r w:rsidRPr="008B4722">
              <w:t xml:space="preserve">Lektor: má ukončené minimálně středoškolské vzdělání s maturitou a minimálně </w:t>
            </w:r>
            <w:r w:rsidR="00FC14AD">
              <w:t>3</w:t>
            </w:r>
            <w:r w:rsidRPr="008B4722">
              <w:t xml:space="preserve"> letou praxi v oblasti obdobného charakteru jako j</w:t>
            </w:r>
            <w:r w:rsidR="00CF11B3">
              <w:t>e předmět této veřejné zakázky</w:t>
            </w:r>
            <w:r w:rsidRPr="008B4722" w:rsidR="00FC14AD">
              <w:t xml:space="preserve">, tj. zejména v oblasti </w:t>
            </w:r>
            <w:r w:rsidR="00FC14AD">
              <w:t>výuky IT dovedností</w:t>
            </w:r>
            <w:r w:rsidR="00CF11B3">
              <w:t xml:space="preserve"> </w:t>
            </w:r>
            <w:r w:rsidRPr="008B4722">
              <w:t>(dokládá v životopise uvedením údajů o pracovním zařazení a o délce této praxe).</w:t>
            </w:r>
            <w:r w:rsidRPr="008B529E">
              <w:t xml:space="preserve"> </w:t>
            </w:r>
          </w:p>
          <w:p w:rsidRPr="008B529E" w:rsidR="004C4C60" w:rsidP="00EE3550" w:rsidRDefault="004C4C60">
            <w:pPr>
              <w:ind w:left="48"/>
            </w:pPr>
          </w:p>
          <w:p w:rsidRPr="00543D71" w:rsidR="004C4C60" w:rsidP="00543D71" w:rsidRDefault="004C4C60">
            <w:pPr>
              <w:numPr>
                <w:ilvl w:val="0"/>
                <w:numId w:val="13"/>
              </w:numPr>
              <w:rPr>
                <w:b/>
              </w:rPr>
            </w:pPr>
            <w:r w:rsidRPr="00543D71">
              <w:rPr>
                <w:b/>
              </w:rPr>
              <w:t>Společná ustanovení ke kvalifikaci</w:t>
            </w:r>
          </w:p>
          <w:p w:rsidR="004C4C60" w:rsidP="00543D71" w:rsidRDefault="004C4C60">
            <w:r>
              <w:t>Předpokladem pro posouzení a hodnocení nabídky uchazeče je splnění kvalifikace. V případě nesplnění kteréhokoliv kvalifikačního kritéria nebo nesplnění povinnosti oznámení změn v kvalifikaci (viz níže) bude uchazeč vyloučen ze zadávacího řízení. Zadavatel má právo vyžádat si písemné objasnění předložených informací či dokladů nebo předložení dalších dodatečných informací či dokladů a/nebo písemného vysvětlení nabídky.</w:t>
            </w:r>
          </w:p>
          <w:p w:rsidR="004C4C60" w:rsidP="00543D71" w:rsidRDefault="004C4C60">
            <w:r>
              <w:t xml:space="preserve">Uchazeč prokáže splnění kvalifikace ve všech případech příslušnými doklady předloženými v prostých kopiích. </w:t>
            </w:r>
          </w:p>
          <w:p w:rsidR="004C4C60" w:rsidP="00543D71" w:rsidRDefault="004C4C60">
            <w:r>
              <w:lastRenderedPageBreak/>
              <w:t xml:space="preserve">Zadavatel může před uzavřením smlouvy požadovat od vybraného uchazeče předložení originálů nebo ověřených kopií dokladů prokazujících splnění kvalifikace. </w:t>
            </w:r>
          </w:p>
          <w:p w:rsidR="004C4C60" w:rsidP="00543D71" w:rsidRDefault="004C4C60">
            <w:r>
              <w:t>Zadavatel si vyhrazuje právo ověřit údaje a informace uvedené v nabídce uchazeče u třetích osob, uchazeč je povinen zadavateli v tomto poskytnout potřebnou součinnost.</w:t>
            </w:r>
          </w:p>
          <w:p w:rsidR="004C4C60" w:rsidP="00543D71" w:rsidRDefault="004C4C60">
            <w:r>
              <w:t>Doklady prokazující splnění základních kvalifikačních předpokladů a výpis z obchodního rejstříku nesmějí být k poslednímu dni, ke kterému má být prokázáno splnění kvalifikace, starší 90 kalendářních dnů. Základní kvalifikační předpoklady a profesní kvalifikační předpoklad dle bodu 2 písm. a) této výzvy nemohou být prokázány prostřednictvím subdodavatele.</w:t>
            </w:r>
          </w:p>
          <w:p w:rsidR="004C4C60" w:rsidP="00543D71" w:rsidRDefault="004C4C60">
            <w:r w:rsidRPr="009E4986">
              <w:t xml:space="preserve">Pokud do doby rozhodnutí o výběru nejvhodnější nabídky přestane </w:t>
            </w:r>
            <w:r>
              <w:t>uchazeč</w:t>
            </w:r>
            <w:r w:rsidRPr="009E4986">
              <w:t xml:space="preserve"> splňovat kvalifikaci, je </w:t>
            </w:r>
            <w:r>
              <w:t>uchazeč</w:t>
            </w:r>
            <w:r w:rsidRPr="009E4986">
              <w:t xml:space="preserve"> povinen nejpozději do 7 pracovních dnů tuto skutečnost zadavateli písemně oznámit. </w:t>
            </w:r>
            <w:r>
              <w:t>Uchazeč</w:t>
            </w:r>
            <w:r w:rsidRPr="009E4986">
              <w:t xml:space="preserve"> je povinen předložit potřebné dokumenty prokazující splnění kvalifikace v plném rozsahu do 10 pracovních dnů od oznámení této skutečnosti zadavateli. Veřejný zadavatel může na žádost dodavatele tuto lhůtu prodloužit nebo může zmeškání lhůty prominout</w:t>
            </w:r>
            <w:r>
              <w:t>. Obdobně se povinnost vztahuje i na uchazeče, se kterým je jednáno o uzavření smlouvy, a to až do doby uzavření smlouvy. V takovém případě musí uchazeč, s nímž zadavatel uzavírá smlouvu, předložit potřebné dokumenty prokazující splnění kvalifikace v plném rozsahu nejpozději při uzavření smlouvy.</w:t>
            </w:r>
          </w:p>
          <w:p w:rsidRPr="00543D71" w:rsidR="004C4C60" w:rsidP="00543D71" w:rsidRDefault="004C4C60">
            <w:pPr>
              <w:rPr>
                <w:b/>
              </w:rPr>
            </w:pPr>
            <w:r w:rsidRPr="00543D71">
              <w:rPr>
                <w:b/>
              </w:rPr>
              <w:t>Společná nabídka</w:t>
            </w:r>
          </w:p>
          <w:p w:rsidR="004C4C60" w:rsidP="00543D71" w:rsidRDefault="004C4C60">
            <w:r>
              <w:t>Společnou nabídkou se rozumí nabídka, kterou podalo za podmínek stanovených níže více uchazečů společně. V takovém případě se uchazeči podávající společnou nabídku považují za jednoho uchazeče.</w:t>
            </w:r>
          </w:p>
          <w:p w:rsidR="004C4C60" w:rsidP="00543D71" w:rsidRDefault="004C4C60">
            <w:r>
              <w:t xml:space="preserve">Pokud nabídku podává několik uchazečů společně, je každý z uchazečů povinen prokázat splnění základních kvalifikačních předpokladů podle bodu 1 této výzvy a profesního kvalifikačního předpokladu podle bodu 2 písm. a) této výzvy v plném rozsahu. Splnění kvalifikace podle 2 a bodu 3 </w:t>
            </w:r>
            <w:proofErr w:type="gramStart"/>
            <w:r>
              <w:t>této</w:t>
            </w:r>
            <w:proofErr w:type="gramEnd"/>
            <w:r>
              <w:t xml:space="preserve"> výzvy musí prokázat všichni uchazeči společně. V případě prokazování splnění kvalifikace v chybějícím rozsahu prostřednictvím subdodavatele se předchozí odstavec použije obdobně.</w:t>
            </w:r>
          </w:p>
          <w:p w:rsidR="004C4C60" w:rsidP="00543D71" w:rsidRDefault="004C4C60">
            <w:r>
              <w:t xml:space="preserve">Pokud nabídku podává několik uchazečů společně, jsou zadavateli povinni předložit současně s doklady prokazujícími splnění kvalifikačních předpokladů smlouvu, ve které je obsažen závazek, že všichni tito uchazeči budou vůči zadavateli a třetím osobám z jakýchkoliv právních vztahů vzniklých v souvislosti s veřejnou zakázkou zavázáni společně a nerozdílně, a to po celou </w:t>
            </w:r>
            <w:r>
              <w:lastRenderedPageBreak/>
              <w:t>dobu plnění veřejné zakázky i po dobu trvání jiných závazků vyplývajících z veřejné zakázky.</w:t>
            </w:r>
          </w:p>
          <w:p w:rsidRPr="00543D71" w:rsidR="004C4C60" w:rsidP="00543D71" w:rsidRDefault="004C4C60">
            <w:pPr>
              <w:rPr>
                <w:b/>
              </w:rPr>
            </w:pPr>
            <w:r w:rsidRPr="00543D71">
              <w:rPr>
                <w:b/>
              </w:rPr>
              <w:t>Prokázání splnění části kvalifikace prostřednictvím subdodavatele</w:t>
            </w:r>
          </w:p>
          <w:p w:rsidR="004C4C60" w:rsidP="00543D71" w:rsidRDefault="004C4C60">
            <w:r>
              <w:t xml:space="preserve">Pokud není uchazeč schopen prokázat splnění určité části kvalifikace požadované zadavatelem v bodu 2 a 3 této výzvy v plném rozsahu, je oprávněn splnění kvalifikace v chybějícím rozsahu prokázat prostřednictvím subdodavatele. </w:t>
            </w:r>
          </w:p>
          <w:p w:rsidR="004C4C60" w:rsidP="00543D71" w:rsidRDefault="004C4C60">
            <w:r>
              <w:t>Uchazeč je v takovém případě povinen zadavateli předložit:</w:t>
            </w:r>
          </w:p>
          <w:p w:rsidR="004C4C60" w:rsidP="00543D71" w:rsidRDefault="004C4C60">
            <w:pPr>
              <w:numPr>
                <w:ilvl w:val="0"/>
                <w:numId w:val="18"/>
              </w:numPr>
            </w:pPr>
            <w:r>
              <w:t>doklad prokazující splnění základního kvalifikačního předpokladu podle bodu 1 písm. b) této výzvy subdodavatelem a</w:t>
            </w:r>
          </w:p>
          <w:p w:rsidR="004C4C60" w:rsidP="00543D71" w:rsidRDefault="004C4C60">
            <w:pPr>
              <w:numPr>
                <w:ilvl w:val="0"/>
                <w:numId w:val="18"/>
              </w:numPr>
            </w:pPr>
            <w:r>
              <w:t>doklad prokazující splnění profesního kvalifikačního předpokladu podle bodu 2 písm. a) této výzvy subdodavatelem a</w:t>
            </w:r>
          </w:p>
          <w:p w:rsidR="004C4C60" w:rsidP="00543D71" w:rsidRDefault="004C4C60">
            <w:pPr>
              <w:numPr>
                <w:ilvl w:val="0"/>
                <w:numId w:val="18"/>
              </w:numPr>
            </w:pPr>
            <w:r>
              <w:t xml:space="preserve">smlouvu uzavřenou se subdodavatelem, z níž vyplývá závazek subdodavatele k poskytnutí plnění určeného k plnění zakázky uchazečem či k poskytnutí věcí či práv, s nimiž bude uchazeč oprávněn disponovat v rámci plnění zakázky, a to alespoň v rozsahu, v jakém subdodavatel prokázal splnění kvalifikace podle bodu 2 a bodu 3 </w:t>
            </w:r>
            <w:proofErr w:type="gramStart"/>
            <w:r>
              <w:t>této</w:t>
            </w:r>
            <w:proofErr w:type="gramEnd"/>
            <w:r>
              <w:t xml:space="preserve"> výzvy.</w:t>
            </w:r>
          </w:p>
          <w:p w:rsidRPr="00543D71" w:rsidR="004C4C60" w:rsidP="00543D71" w:rsidRDefault="004C4C60">
            <w:pPr>
              <w:rPr>
                <w:b/>
              </w:rPr>
            </w:pPr>
            <w:r w:rsidRPr="00543D71">
              <w:rPr>
                <w:b/>
              </w:rPr>
              <w:t>Uchazeč není oprávněn prostřednictvím subdodavatele prokázat splnění kvalifikace podle bodu 2 písm. a) této výzvy.</w:t>
            </w:r>
          </w:p>
          <w:p w:rsidRPr="00543D71" w:rsidR="004C4C60" w:rsidP="00543D71" w:rsidRDefault="004C4C60">
            <w:pPr>
              <w:rPr>
                <w:b/>
              </w:rPr>
            </w:pPr>
            <w:r w:rsidRPr="00543D71">
              <w:rPr>
                <w:b/>
              </w:rPr>
              <w:t>Prokázání kvalifikace zahraniční osoby</w:t>
            </w:r>
          </w:p>
          <w:p w:rsidR="004C4C60" w:rsidP="00543D71" w:rsidRDefault="004C4C60">
            <w:r>
              <w:t xml:space="preserve">Nevyplývá-li ze zvláštního právního předpisu jinak, prokazuje zahraniční uchazeč splnění kvalifikace způsobem podle právního řádu platného v zemi jeho sídla, místa podnikání nebo bydliště, a to v rozsahu požadovaného tímto zákonem a zadavatelem. Pokud se podle právního řádu platného v zemi sídla, místa podnikání nebo bydliště zahraničního uchazeče určitý doklad nevydává, je zahraniční uchazeč povinen prokázat splnění takové části kvalifikace čestným prohlášením. Není-li povinnost, jejíž splnění má být v rámci kvalifikace prokázáno, v zemi sídla, místa podnikání nebo bydliště zahraničního uchazeče stanovena, učiní o této skutečnosti čestné prohlášení. Doklady prokazující splnění kvalifikace předkládá zahraniční uchazeč v původním jazyce s připojením jejich úředně ověřeného překladu do českého jazyka, pokud zadavatel v zadávacích podmínkách nebo mezinárodní smlouva, kterou je Česká republika vázána, nestanoví jinak; to platí i v případě, prokazuje-li splnění kvalifikace doklady v jiném než českém jazyce uchazeč se </w:t>
            </w:r>
            <w:r>
              <w:lastRenderedPageBreak/>
              <w:t>sídlem, místem podnikání nebo místem trvalého pobytu na území České republiky.</w:t>
            </w:r>
          </w:p>
          <w:p w:rsidRPr="00472E15" w:rsidR="004C4C60" w:rsidP="00543D71" w:rsidRDefault="004C4C60">
            <w:r>
              <w:t>Povinnost připojit k dokladům úředně ověřený překlad do českého jazyka se nevztahuje na doklady ve slovenském jazyce.</w:t>
            </w:r>
          </w:p>
        </w:tc>
      </w:tr>
      <w:tr w:rsidR="004C4C60" w:rsidTr="00C10C20">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lastRenderedPageBreak/>
              <w:t>Požadavek na uvedení kontaktní osoby uchazeče:</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4C4C60" w:rsidP="00472E15" w:rsidRDefault="004C4C60">
            <w:r w:rsidRPr="00B4062E">
              <w:t>Uchazeč ve své nabídce uvede kontaktní osobu ve věci zakázky, její telefon a e-mailovou adresu</w:t>
            </w:r>
            <w:r w:rsidRPr="007E1875">
              <w:t xml:space="preserve">. </w:t>
            </w:r>
          </w:p>
        </w:tc>
      </w:tr>
      <w:tr w:rsidR="004C4C60" w:rsidTr="00C10C20">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Požadavek na písemnou formu nabídky: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4C4C60" w:rsidP="00D858E6" w:rsidRDefault="004C4C60">
            <w:r>
              <w:t xml:space="preserve">Nabídku je třeba předat v listinné podobě v zapečetěné obálce zřetelně </w:t>
            </w:r>
            <w:r w:rsidRPr="00FC14AD">
              <w:t>označené nápisem “</w:t>
            </w:r>
            <w:r w:rsidRPr="00FC14AD">
              <w:rPr>
                <w:b/>
              </w:rPr>
              <w:t xml:space="preserve"> NEOTVÍRAT – VŘ </w:t>
            </w:r>
            <w:r w:rsidRPr="00FC14AD" w:rsidR="001803CB">
              <w:rPr>
                <w:b/>
              </w:rPr>
              <w:t>ŠINDY</w:t>
            </w:r>
            <w:r w:rsidRPr="00FC14AD">
              <w:t>“ doručit na adresu</w:t>
            </w:r>
            <w:r>
              <w:t xml:space="preserve"> a v termínu dle této výzvy.</w:t>
            </w:r>
          </w:p>
          <w:p w:rsidRPr="00D858E6" w:rsidR="004C4C60" w:rsidP="00D858E6" w:rsidRDefault="004C4C60">
            <w:pPr>
              <w:rPr>
                <w:b/>
              </w:rPr>
            </w:pPr>
            <w:r w:rsidRPr="00D858E6">
              <w:rPr>
                <w:b/>
              </w:rPr>
              <w:t>Na obálce musí být uvedena adresa, na niž je možné vyrozumět uchazeče o tom, že jeho nabídka byla podána po uplynutí lhůty.</w:t>
            </w:r>
          </w:p>
          <w:p w:rsidR="004C4C60" w:rsidP="00D858E6" w:rsidRDefault="004C4C60">
            <w:r>
              <w:t xml:space="preserve">Veškeré součásti nabídky musí být poskytnuty v jedné obálce. Všechny listy nabídky budou navzájem pevně spojeny či sešity tak, aby byly dostatečně zabezpečeny před jejich vyjmutím z nabídky, kromě uchazečem podepsaných návrhů smlouvy, které budou přiloženy zvlášť. Nabídka bude řádně čitelná, bez škrtů a přepisů. </w:t>
            </w:r>
          </w:p>
          <w:p w:rsidR="004C4C60" w:rsidP="00D858E6" w:rsidRDefault="004C4C60">
            <w:r>
              <w:t xml:space="preserve">Součástí nabídky bude podepsaný návrh smlouvy v alespoň dvou vyhotoveních. </w:t>
            </w:r>
            <w:r w:rsidRPr="00D858E6">
              <w:rPr>
                <w:b/>
              </w:rPr>
              <w:t>Návrhy smluv budou přiloženy zvlášť (nebudou sešity s nabídkou).</w:t>
            </w:r>
            <w:r>
              <w:t xml:space="preserve"> Pokud nabídku podává více osob společně (viz společná nabídka), příslušným způsobem tuto skutečnost zohlední v úvodu (identifikace smluvních stran) a v závěru (podpisy smluvních stran) návrhu smlouvy. V případě, že část zakázky bude plněna formou subdodávky, požaduje zadavatel uvést v nabídce uchazeče (v příloze návrhu smlouvy), jaká část plnění bude zadána třetím osobám.</w:t>
            </w:r>
          </w:p>
          <w:p w:rsidR="004C4C60" w:rsidP="00D858E6" w:rsidRDefault="004C4C60">
            <w:r>
              <w:t>Veškeré doklady či prohlášení, u nichž je vyžadován podpis uchazeče, musí být podepsány statutárním zástupcem uchazeče oprávněným jednat za uchazeče dle Obchodního rejstříku či obdobné evidence nebo osobou oprávněnou jednat za uchazeče.</w:t>
            </w:r>
          </w:p>
          <w:p w:rsidRPr="00B91786" w:rsidR="004C4C60" w:rsidP="00577A73" w:rsidRDefault="004C4C60">
            <w:pPr>
              <w:rPr>
                <w:b/>
              </w:rPr>
            </w:pPr>
            <w:r w:rsidRPr="00860FC2">
              <w:rPr>
                <w:b/>
              </w:rPr>
              <w:t>Uchazeč dodá celou nabídku také na CD ve formátu „.</w:t>
            </w:r>
            <w:proofErr w:type="spellStart"/>
            <w:r w:rsidRPr="00860FC2">
              <w:rPr>
                <w:b/>
              </w:rPr>
              <w:t>pdf</w:t>
            </w:r>
            <w:proofErr w:type="spellEnd"/>
            <w:r w:rsidRPr="00860FC2">
              <w:rPr>
                <w:b/>
              </w:rPr>
              <w:t xml:space="preserve">“ a to tak, že obsahem CD budou </w:t>
            </w:r>
            <w:proofErr w:type="spellStart"/>
            <w:r w:rsidRPr="00860FC2">
              <w:rPr>
                <w:b/>
              </w:rPr>
              <w:t>scany</w:t>
            </w:r>
            <w:proofErr w:type="spellEnd"/>
            <w:r w:rsidRPr="00860FC2">
              <w:rPr>
                <w:b/>
              </w:rPr>
              <w:t xml:space="preserve"> všech listů nabídky tak, jak je podávána (tj. naskenovaná kopie nabídky i s podpisy).</w:t>
            </w:r>
          </w:p>
        </w:tc>
      </w:tr>
      <w:tr w:rsidR="004C4C60" w:rsidTr="00C10C20">
        <w:trPr>
          <w:trHeight w:val="10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t>Požadovaný jazyk nabídky: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4C4C60" w:rsidP="00B91786" w:rsidRDefault="004C4C60">
            <w:pPr>
              <w:ind w:left="66" w:hanging="18"/>
              <w:rPr>
                <w:rFonts w:cs="Arial"/>
                <w:szCs w:val="22"/>
              </w:rPr>
            </w:pPr>
            <w:r>
              <w:t xml:space="preserve">Nabídka bude předložena </w:t>
            </w:r>
            <w:r w:rsidRPr="00B4062E">
              <w:t>v českém jazyce.</w:t>
            </w:r>
          </w:p>
        </w:tc>
      </w:tr>
      <w:tr w:rsidR="004C4C60" w:rsidTr="00C10C20">
        <w:trPr>
          <w:trHeight w:val="10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Pr="00472E15" w:rsidR="004C4C60" w:rsidRDefault="004C4C60">
            <w:pPr>
              <w:ind w:left="57"/>
              <w:rPr>
                <w:rFonts w:cs="Arial"/>
                <w:b/>
                <w:bCs/>
                <w:szCs w:val="22"/>
              </w:rPr>
            </w:pPr>
            <w:r w:rsidRPr="00472E15">
              <w:rPr>
                <w:rFonts w:cs="Arial"/>
                <w:b/>
                <w:szCs w:val="22"/>
              </w:rPr>
              <w:t>Požadavek na jednu nabídku</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4C4C60" w:rsidDel="002D0D04" w:rsidP="00B91786" w:rsidRDefault="004C4C60">
            <w:pPr>
              <w:ind w:left="66" w:hanging="18"/>
              <w:rPr>
                <w:rFonts w:cs="Arial"/>
                <w:i/>
                <w:szCs w:val="22"/>
              </w:rPr>
            </w:pPr>
            <w:r w:rsidRPr="00484A0D">
              <w:t>Každý uchazeč smí podat jen jednu nabídku</w:t>
            </w:r>
            <w:r>
              <w:t>. Pokud uchazeč poruší podmínku uvedenou v předchozí větě, nebude žádná z jeho nabídek hodnocena.</w:t>
            </w:r>
          </w:p>
        </w:tc>
      </w:tr>
      <w:tr w:rsidR="004C4C60" w:rsidTr="00C10C20">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P="009529A9" w:rsidRDefault="004C4C60">
            <w:pPr>
              <w:ind w:left="57"/>
              <w:rPr>
                <w:rFonts w:cs="Arial"/>
                <w:b/>
                <w:bCs/>
                <w:szCs w:val="22"/>
              </w:rPr>
            </w:pPr>
            <w:r>
              <w:rPr>
                <w:rFonts w:cs="Arial"/>
                <w:b/>
                <w:bCs/>
                <w:szCs w:val="22"/>
              </w:rPr>
              <w:lastRenderedPageBreak/>
              <w:t>Další požadavky na zpracování nabídky: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4C4C60" w:rsidP="004A6FB6" w:rsidRDefault="004C4C60">
            <w:pPr>
              <w:rPr>
                <w:b/>
              </w:rPr>
            </w:pPr>
            <w:r w:rsidRPr="0018788A">
              <w:rPr>
                <w:b/>
              </w:rPr>
              <w:t>Podání nabídky</w:t>
            </w:r>
            <w:r>
              <w:rPr>
                <w:b/>
              </w:rPr>
              <w:t>:</w:t>
            </w:r>
          </w:p>
          <w:p w:rsidR="004C4C60" w:rsidP="004A6FB6" w:rsidRDefault="004C4C60">
            <w:r w:rsidRPr="00915E71">
              <w:t>Uchazeč, který podal nabídku v zadávacím řízení, nesmí být současně subdodavatelem, jehož prostřednictvím jiný uchazeč v tomtéž zadávacím řízení prokazuje kvalifikaci</w:t>
            </w:r>
            <w:r>
              <w:t>.</w:t>
            </w:r>
          </w:p>
          <w:p w:rsidR="004C4C60" w:rsidP="004A6FB6" w:rsidRDefault="004C4C60">
            <w:r>
              <w:t>Pokud uchazeč podá více nabídek samostatně nebo společně s dalšími uchazeči, nebo je subdodavatelem, jehož prostřednictvím jiný uchazeč v tomtéž zadávacím řízení prokazuje kvalifikaci, zadavatel všechny nabídky podané takovým uchazečem</w:t>
            </w:r>
            <w:r w:rsidRPr="008E7460">
              <w:t xml:space="preserve"> </w:t>
            </w:r>
            <w:r>
              <w:t>vyřadí. Uchazeče, jehož nabídka byla vyřazena, zadavatel bezodkladně vyloučí z účasti v zadávacím řízení. Vyloučení uchazeče včetně důvodu zadavatel bezodkladně písemně oznámí uchazeči.</w:t>
            </w:r>
          </w:p>
          <w:p w:rsidR="004C4C60" w:rsidP="004A6FB6" w:rsidRDefault="004C4C60">
            <w:pPr>
              <w:tabs>
                <w:tab w:val="left" w:pos="1178"/>
              </w:tabs>
            </w:pPr>
            <w:r>
              <w:rPr>
                <w:b/>
              </w:rPr>
              <w:t>Způsob zpracování nabídkové ceny:</w:t>
            </w:r>
            <w:r>
              <w:tab/>
            </w:r>
          </w:p>
          <w:p w:rsidR="004C4C60" w:rsidP="004A6FB6" w:rsidRDefault="004C4C60">
            <w:pPr>
              <w:tabs>
                <w:tab w:val="left" w:pos="1178"/>
              </w:tabs>
            </w:pPr>
            <w:r w:rsidRPr="00B62B0A">
              <w:t>Uchazeč stanoví celkovou nabídkovou cenu</w:t>
            </w:r>
            <w:r>
              <w:t xml:space="preserve"> </w:t>
            </w:r>
            <w:r w:rsidRPr="00B62B0A">
              <w:t>za kompletní splnění zakázky</w:t>
            </w:r>
            <w:r>
              <w:t xml:space="preserve"> </w:t>
            </w:r>
            <w:r w:rsidRPr="00B62B0A">
              <w:t xml:space="preserve">v souladu s </w:t>
            </w:r>
            <w:r>
              <w:t>výzvou</w:t>
            </w:r>
            <w:r w:rsidRPr="00B62B0A">
              <w:t>. Uchazeč zpracuje cenovou nabídku v české měně bez DPH, uchazeč zvlášť uvede DPH, zvlášť výši DPH v % a cenu včetně DPH. Nabídková cena bude stanovena jako nejvýše přípustná a zahrnující veškeré náklady</w:t>
            </w:r>
            <w:r>
              <w:t>.</w:t>
            </w:r>
          </w:p>
          <w:p w:rsidR="004C4C60" w:rsidP="004A6FB6" w:rsidRDefault="004C4C60">
            <w:pPr>
              <w:tabs>
                <w:tab w:val="left" w:pos="1178"/>
              </w:tabs>
            </w:pPr>
            <w:r>
              <w:t>Nabídková cena může být dále měněna pouze v souvislosti se změnou sazby DPH.</w:t>
            </w:r>
          </w:p>
          <w:p w:rsidR="004C4C60" w:rsidP="004A6FB6" w:rsidRDefault="004C4C60">
            <w:pPr>
              <w:tabs>
                <w:tab w:val="left" w:pos="1178"/>
              </w:tabs>
            </w:pPr>
            <w:r>
              <w:t>Předmětem hodnocení je celková nabídková cena bez DPH.</w:t>
            </w:r>
          </w:p>
          <w:p w:rsidR="004C4C60" w:rsidP="004A6FB6" w:rsidRDefault="004C4C60">
            <w:pPr>
              <w:tabs>
                <w:tab w:val="left" w:pos="1178"/>
              </w:tabs>
            </w:pPr>
            <w:r w:rsidRPr="001D38B4">
              <w:t xml:space="preserve">Nabídková cena musí obsahovat veškeré náklady na plnění zakázky a musí být stanovena jako cena maximální </w:t>
            </w:r>
            <w:r>
              <w:t>za kompletní splnění předmětné zakázky</w:t>
            </w:r>
            <w:r w:rsidRPr="001D38B4">
              <w:t xml:space="preserve"> a nepřekročitelná. </w:t>
            </w:r>
            <w:r w:rsidRPr="008B529E">
              <w:t xml:space="preserve">Součástí nabídkové ceny jsou veškeré náklady potřebné na zajištění školení (zejména náklady na odměnu pro lektora, jeho dopravu, ubytování, stravu </w:t>
            </w:r>
            <w:r>
              <w:t>apod.)</w:t>
            </w:r>
            <w:r w:rsidRPr="008B529E">
              <w:t>.</w:t>
            </w:r>
          </w:p>
          <w:p w:rsidR="004C4C60" w:rsidP="004A6FB6" w:rsidRDefault="004C4C60">
            <w:pPr>
              <w:rPr>
                <w:b/>
              </w:rPr>
            </w:pPr>
            <w:r w:rsidRPr="00F06B6F">
              <w:rPr>
                <w:b/>
              </w:rPr>
              <w:t>Zadavatel požaduje, aby nabídka uchazeče byla předložena v následující struktuře:</w:t>
            </w:r>
          </w:p>
          <w:p w:rsidRPr="0038724E" w:rsidR="004C4C60" w:rsidP="004A6FB6" w:rsidRDefault="004C4C60">
            <w:pPr>
              <w:rPr>
                <w:b/>
              </w:rPr>
            </w:pPr>
            <w:r w:rsidRPr="0038724E">
              <w:rPr>
                <w:b/>
              </w:rPr>
              <w:t>Svazek č. 1 – nabídka:</w:t>
            </w:r>
          </w:p>
          <w:p w:rsidRPr="008B529E" w:rsidR="004C4C60" w:rsidP="004A6FB6" w:rsidRDefault="004C4C60">
            <w:pPr>
              <w:numPr>
                <w:ilvl w:val="0"/>
                <w:numId w:val="20"/>
              </w:numPr>
            </w:pPr>
            <w:r w:rsidRPr="008B529E">
              <w:t>Krycí li</w:t>
            </w:r>
            <w:r w:rsidR="006320FE">
              <w:t>s</w:t>
            </w:r>
            <w:r w:rsidRPr="008B529E">
              <w:t>t nabídky včetně prohlášení o vázanosti výzvou dle přílohy č. 1 této výzvy;</w:t>
            </w:r>
          </w:p>
          <w:p w:rsidR="004C4C60" w:rsidP="004A6FB6" w:rsidRDefault="004C4C60">
            <w:pPr>
              <w:numPr>
                <w:ilvl w:val="0"/>
                <w:numId w:val="20"/>
              </w:numPr>
            </w:pPr>
            <w:r w:rsidRPr="008B529E">
              <w:t>nabídková cena ve</w:t>
            </w:r>
            <w:r>
              <w:t xml:space="preserve"> výše uvedené struktuře;</w:t>
            </w:r>
          </w:p>
          <w:p w:rsidR="004C4C60" w:rsidP="004A6FB6" w:rsidRDefault="004C4C60">
            <w:pPr>
              <w:numPr>
                <w:ilvl w:val="0"/>
                <w:numId w:val="20"/>
              </w:numPr>
            </w:pPr>
            <w:r>
              <w:t xml:space="preserve">dokumenty prokazující splnění základních, profesních, ekonomických a technických kvalifikačních předpokladů; </w:t>
            </w:r>
          </w:p>
          <w:p w:rsidRPr="00FC14AD" w:rsidR="004C4C60" w:rsidP="004A6FB6" w:rsidRDefault="004C4C60">
            <w:pPr>
              <w:numPr>
                <w:ilvl w:val="0"/>
                <w:numId w:val="20"/>
              </w:numPr>
            </w:pPr>
            <w:r>
              <w:t xml:space="preserve">popis předmětu plnění v takovém rozsahu, který </w:t>
            </w:r>
            <w:r w:rsidRPr="00FC14AD">
              <w:t>umožňuje jeho posouzení z toho hlediska, zda splňuje všechny požadavky na předmět zadavatele a vyhodnocení nabídky dle hodnotících kritérií;</w:t>
            </w:r>
          </w:p>
          <w:p w:rsidRPr="00FC14AD" w:rsidR="004C4C60" w:rsidP="004A6FB6" w:rsidRDefault="00FC14AD">
            <w:pPr>
              <w:numPr>
                <w:ilvl w:val="0"/>
                <w:numId w:val="20"/>
              </w:numPr>
            </w:pPr>
            <w:r w:rsidRPr="00FC14AD">
              <w:t xml:space="preserve">návrh časového harmonogramu v kalendářních týdnech, tento harmonogram bude závazný pro </w:t>
            </w:r>
            <w:r w:rsidRPr="00FC14AD">
              <w:lastRenderedPageBreak/>
              <w:t>provádění díla</w:t>
            </w:r>
            <w:r w:rsidRPr="00FC14AD" w:rsidR="004C4C60">
              <w:t>;</w:t>
            </w:r>
          </w:p>
          <w:p w:rsidR="004C4C60" w:rsidP="004A6FB6" w:rsidRDefault="004C4C60">
            <w:pPr>
              <w:numPr>
                <w:ilvl w:val="0"/>
                <w:numId w:val="20"/>
              </w:numPr>
            </w:pPr>
            <w:r w:rsidRPr="00FC14AD">
              <w:t>ostatní údaje</w:t>
            </w:r>
            <w:r w:rsidRPr="00145F08">
              <w:t xml:space="preserve"> a dokumenty (řazení dle uvážení uchazeče)</w:t>
            </w:r>
            <w:r>
              <w:t>.</w:t>
            </w:r>
          </w:p>
          <w:p w:rsidRPr="0038724E" w:rsidR="004C4C60" w:rsidP="004A6FB6" w:rsidRDefault="004C4C60">
            <w:pPr>
              <w:rPr>
                <w:b/>
              </w:rPr>
            </w:pPr>
            <w:r w:rsidRPr="0038724E">
              <w:rPr>
                <w:b/>
              </w:rPr>
              <w:t>Svazek č. 2 – návrh smlouvy:</w:t>
            </w:r>
          </w:p>
          <w:p w:rsidRPr="002B6C15" w:rsidR="004C4C60" w:rsidP="002B6C15" w:rsidRDefault="004C4C60">
            <w:pPr>
              <w:rPr>
                <w:u w:val="single"/>
              </w:rPr>
            </w:pPr>
            <w:r>
              <w:t>P</w:t>
            </w:r>
            <w:r w:rsidRPr="00DA64E7">
              <w:t>odepsaný návrh smlouvy</w:t>
            </w:r>
            <w:r>
              <w:t xml:space="preserve"> osobou oprávněnou jednat jménem či za uchazeče.</w:t>
            </w:r>
          </w:p>
        </w:tc>
      </w:tr>
      <w:tr w:rsidR="004C4C60" w:rsidTr="00CE4F23">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P="009529A9" w:rsidRDefault="004C4C60">
            <w:pPr>
              <w:ind w:left="57"/>
              <w:rPr>
                <w:rFonts w:cs="Arial"/>
                <w:b/>
                <w:bCs/>
                <w:szCs w:val="22"/>
              </w:rPr>
            </w:pPr>
            <w:r w:rsidRPr="00CE4F23">
              <w:rPr>
                <w:rFonts w:cs="Arial"/>
                <w:b/>
                <w:bCs/>
                <w:szCs w:val="22"/>
              </w:rPr>
              <w:lastRenderedPageBreak/>
              <w:t>Požadavek na zpracování návrhu smlouvy – obchodní podmínky</w:t>
            </w:r>
          </w:p>
        </w:tc>
        <w:tc>
          <w:tcPr>
            <w:tcW w:w="5930" w:type="dxa"/>
            <w:tcBorders>
              <w:top w:val="single" w:color="000000" w:sz="6" w:space="0"/>
              <w:left w:val="single" w:color="auto" w:sz="4" w:space="0"/>
              <w:bottom w:val="single" w:color="000000" w:sz="6" w:space="0"/>
              <w:right w:val="single" w:color="000000" w:sz="6" w:space="0"/>
            </w:tcBorders>
            <w:shd w:val="clear" w:color="auto" w:fill="auto"/>
          </w:tcPr>
          <w:p w:rsidR="004C4C60" w:rsidP="00CE4F23" w:rsidRDefault="004C4C60">
            <w:r>
              <w:t xml:space="preserve">Pro splnění zakázky dodá uchazeč vlastní návrh smlouvy, který bude zahrnovat obligatorně všechny níže uvedené obchodní podmínky, </w:t>
            </w:r>
            <w:r w:rsidRPr="005D1038">
              <w:t>absence těchto ustanovení a</w:t>
            </w:r>
            <w:r>
              <w:t>/</w:t>
            </w:r>
            <w:r w:rsidRPr="005D1038">
              <w:t>nebo jejich změna mohou být považovány za úpravu</w:t>
            </w:r>
            <w:r>
              <w:t xml:space="preserve"> podmínek plnění zakázky.</w:t>
            </w:r>
            <w:r w:rsidRPr="00435251">
              <w:t xml:space="preserve"> </w:t>
            </w:r>
            <w:r w:rsidRPr="00C963A7">
              <w:t xml:space="preserve">Návrh smlouvy musí obsahovat odkaz na právní režim včetně užitého smluvního typu. Práva a povinnosti smluvních stran, které tato </w:t>
            </w:r>
            <w:r>
              <w:t>výzva</w:t>
            </w:r>
            <w:r w:rsidRPr="00C963A7">
              <w:t xml:space="preserve"> neupravuje, musí být v souladu s právním řádem ČR a právními předpisy ES.</w:t>
            </w:r>
            <w:r>
              <w:t xml:space="preserve"> Smlouva nesmí obsahovat ustanovení, která by zhoršovala pozici zadavatele.</w:t>
            </w:r>
          </w:p>
          <w:p w:rsidR="004C4C60" w:rsidP="00CE4F23" w:rsidRDefault="004C4C60">
            <w:r>
              <w:t>Návrh smlouvy v rozporu s výše uvedeným bude považován za změnu podmínek plnění ze strany uchazeče.</w:t>
            </w:r>
          </w:p>
          <w:p w:rsidRPr="001327FF" w:rsidR="004C4C60" w:rsidP="00CE4F23" w:rsidRDefault="004C4C60">
            <w:pPr>
              <w:rPr>
                <w:rFonts w:cs="Arial"/>
                <w:szCs w:val="22"/>
              </w:rPr>
            </w:pPr>
            <w:r w:rsidRPr="003521EA">
              <w:t xml:space="preserve">Zadavatel si vyhrazuje právo jednostranně změnit </w:t>
            </w:r>
            <w:r w:rsidRPr="001327FF">
              <w:rPr>
                <w:rFonts w:cs="Arial"/>
                <w:szCs w:val="22"/>
              </w:rPr>
              <w:t>ustanovení smlouvy.</w:t>
            </w:r>
          </w:p>
          <w:p w:rsidRPr="001327FF" w:rsidR="004C4C60" w:rsidP="00CE4F23" w:rsidRDefault="004C4C60">
            <w:pPr>
              <w:rPr>
                <w:rFonts w:cs="Arial"/>
                <w:szCs w:val="22"/>
              </w:rPr>
            </w:pPr>
          </w:p>
          <w:p w:rsidRPr="001327FF" w:rsidR="004C4C60" w:rsidP="00CE4F23" w:rsidRDefault="004C4C60">
            <w:pPr>
              <w:rPr>
                <w:rFonts w:cs="Arial"/>
                <w:b/>
                <w:szCs w:val="22"/>
              </w:rPr>
            </w:pPr>
            <w:r w:rsidRPr="001327FF">
              <w:rPr>
                <w:rFonts w:cs="Arial"/>
                <w:b/>
                <w:szCs w:val="22"/>
              </w:rPr>
              <w:t>Obecné náležitosti</w:t>
            </w:r>
          </w:p>
          <w:p w:rsidRPr="001327FF" w:rsidR="004C4C60" w:rsidP="00CE4F23" w:rsidRDefault="004C4C60">
            <w:pPr>
              <w:rPr>
                <w:rFonts w:cs="Arial"/>
                <w:szCs w:val="22"/>
              </w:rPr>
            </w:pPr>
            <w:r w:rsidRPr="001327FF">
              <w:rPr>
                <w:rFonts w:cs="Arial"/>
                <w:szCs w:val="22"/>
              </w:rPr>
              <w:t>Smlouva bude obsahovat tato ustanovení:</w:t>
            </w:r>
          </w:p>
          <w:p w:rsidRPr="001327FF" w:rsidR="004C4C60" w:rsidP="00CE4F23" w:rsidRDefault="004C4C60">
            <w:pPr>
              <w:numPr>
                <w:ilvl w:val="0"/>
                <w:numId w:val="25"/>
              </w:numPr>
              <w:spacing w:after="0"/>
              <w:rPr>
                <w:rFonts w:cs="Arial"/>
                <w:szCs w:val="22"/>
              </w:rPr>
            </w:pPr>
            <w:r w:rsidRPr="001327FF">
              <w:rPr>
                <w:rFonts w:cs="Arial"/>
                <w:szCs w:val="22"/>
              </w:rPr>
              <w:t xml:space="preserve">Dodavatel se zavazuje dodat předmět plnění, a to v souladu s požadavky </w:t>
            </w:r>
            <w:r>
              <w:rPr>
                <w:rFonts w:cs="Arial"/>
                <w:szCs w:val="22"/>
              </w:rPr>
              <w:t>výzvy</w:t>
            </w:r>
            <w:r w:rsidRPr="001327FF">
              <w:rPr>
                <w:rFonts w:cs="Arial"/>
                <w:szCs w:val="22"/>
              </w:rPr>
              <w:t>, která je přílohou smlouvy.</w:t>
            </w:r>
          </w:p>
          <w:p w:rsidRPr="001327FF" w:rsidR="004C4C60" w:rsidP="00CE4F23" w:rsidRDefault="004C4C60">
            <w:pPr>
              <w:numPr>
                <w:ilvl w:val="0"/>
                <w:numId w:val="25"/>
              </w:numPr>
              <w:spacing w:after="0"/>
              <w:rPr>
                <w:rFonts w:cs="Arial"/>
                <w:szCs w:val="22"/>
              </w:rPr>
            </w:pPr>
            <w:r w:rsidRPr="001327FF">
              <w:rPr>
                <w:rFonts w:cs="Arial"/>
                <w:szCs w:val="22"/>
              </w:rPr>
              <w:t>Objednatel se zavazuje zaplatit dodavateli smluvní cenu za předané plnění.</w:t>
            </w:r>
          </w:p>
          <w:p w:rsidRPr="001327FF" w:rsidR="004C4C60" w:rsidP="00CE4F23" w:rsidRDefault="004C4C60">
            <w:pPr>
              <w:numPr>
                <w:ilvl w:val="0"/>
                <w:numId w:val="25"/>
              </w:numPr>
              <w:spacing w:after="0"/>
              <w:rPr>
                <w:rFonts w:cs="Arial"/>
                <w:szCs w:val="22"/>
              </w:rPr>
            </w:pPr>
            <w:r>
              <w:rPr>
                <w:rFonts w:cs="Arial"/>
                <w:b/>
                <w:szCs w:val="22"/>
              </w:rPr>
              <w:t>Výzva</w:t>
            </w:r>
            <w:r w:rsidRPr="001327FF">
              <w:rPr>
                <w:rFonts w:cs="Arial"/>
                <w:b/>
                <w:szCs w:val="22"/>
              </w:rPr>
              <w:t xml:space="preserve"> a dodavatelova nabídka (</w:t>
            </w:r>
            <w:r w:rsidRPr="00905555">
              <w:rPr>
                <w:rFonts w:cs="Arial"/>
                <w:b/>
                <w:szCs w:val="22"/>
              </w:rPr>
              <w:t>popis předmětu plnění</w:t>
            </w:r>
            <w:r w:rsidRPr="001327FF">
              <w:rPr>
                <w:rFonts w:cs="Arial"/>
                <w:b/>
                <w:szCs w:val="22"/>
              </w:rPr>
              <w:t>) je přílohou a nedílnou součástí smlouvy</w:t>
            </w:r>
            <w:r w:rsidRPr="001327FF">
              <w:rPr>
                <w:rFonts w:cs="Arial"/>
                <w:szCs w:val="22"/>
              </w:rPr>
              <w:t>.</w:t>
            </w:r>
          </w:p>
          <w:p w:rsidRPr="001327FF" w:rsidR="004C4C60" w:rsidP="00CE4F23" w:rsidRDefault="004C4C60">
            <w:pPr>
              <w:rPr>
                <w:rFonts w:cs="Arial"/>
                <w:szCs w:val="22"/>
              </w:rPr>
            </w:pPr>
          </w:p>
          <w:p w:rsidRPr="001327FF" w:rsidR="004C4C60" w:rsidP="00CE4F23" w:rsidRDefault="004C4C60">
            <w:pPr>
              <w:rPr>
                <w:rFonts w:cs="Arial"/>
                <w:b/>
                <w:szCs w:val="22"/>
              </w:rPr>
            </w:pPr>
            <w:r w:rsidRPr="001327FF">
              <w:rPr>
                <w:rFonts w:cs="Arial"/>
                <w:b/>
                <w:szCs w:val="22"/>
              </w:rPr>
              <w:t>Termín a místo plnění</w:t>
            </w:r>
          </w:p>
          <w:p w:rsidRPr="001327FF" w:rsidR="004C4C60" w:rsidP="00CE4F23" w:rsidRDefault="004C4C60">
            <w:pPr>
              <w:rPr>
                <w:rFonts w:cs="Arial"/>
                <w:szCs w:val="22"/>
              </w:rPr>
            </w:pPr>
            <w:r w:rsidRPr="001327FF">
              <w:rPr>
                <w:rFonts w:cs="Arial"/>
                <w:szCs w:val="22"/>
              </w:rPr>
              <w:t>Uchazeč se zaváže splnit zakázku v místě plnění dle této výzvy a v termínech uvedených v této výzvě podle harmonogramu, který je součástí uchazečovy nabídky.</w:t>
            </w:r>
          </w:p>
          <w:p w:rsidRPr="001327FF" w:rsidR="004C4C60" w:rsidP="00CE4F23" w:rsidRDefault="004C4C60">
            <w:pPr>
              <w:rPr>
                <w:rFonts w:cs="Arial"/>
                <w:szCs w:val="22"/>
              </w:rPr>
            </w:pPr>
          </w:p>
          <w:p w:rsidRPr="001327FF" w:rsidR="004C4C60" w:rsidP="00CE4F23" w:rsidRDefault="004C4C60">
            <w:pPr>
              <w:rPr>
                <w:rFonts w:cs="Arial"/>
                <w:b/>
                <w:szCs w:val="22"/>
              </w:rPr>
            </w:pPr>
            <w:r w:rsidRPr="001327FF">
              <w:rPr>
                <w:rFonts w:cs="Arial"/>
                <w:b/>
                <w:szCs w:val="22"/>
              </w:rPr>
              <w:t>Smluvní pokuty</w:t>
            </w:r>
          </w:p>
          <w:p w:rsidRPr="001327FF" w:rsidR="004C4C60" w:rsidP="00CE4F23" w:rsidRDefault="004C4C60">
            <w:pPr>
              <w:rPr>
                <w:rFonts w:cs="Arial"/>
                <w:szCs w:val="22"/>
              </w:rPr>
            </w:pPr>
            <w:r w:rsidRPr="001327FF">
              <w:rPr>
                <w:rFonts w:cs="Arial"/>
                <w:szCs w:val="22"/>
              </w:rPr>
              <w:t>Zadavatel požaduje minimálně následující smluvní pokuty a uchazeč uvede ve svém návrhu smlouvy níže uvedená ustanovení:</w:t>
            </w:r>
          </w:p>
          <w:p w:rsidR="004C4C60" w:rsidP="005A23BA" w:rsidRDefault="004C4C60">
            <w:pPr>
              <w:pStyle w:val="Odstavecseseznamem"/>
              <w:numPr>
                <w:ilvl w:val="0"/>
                <w:numId w:val="26"/>
              </w:numPr>
              <w:jc w:val="both"/>
              <w:rPr>
                <w:rFonts w:ascii="Arial" w:hAnsi="Arial" w:cs="Arial"/>
                <w:sz w:val="22"/>
                <w:szCs w:val="22"/>
              </w:rPr>
            </w:pPr>
            <w:r w:rsidRPr="005A23BA">
              <w:rPr>
                <w:rFonts w:ascii="Arial" w:hAnsi="Arial" w:cs="Arial"/>
                <w:sz w:val="22"/>
                <w:szCs w:val="22"/>
              </w:rPr>
              <w:t xml:space="preserve">V případě, že dodavatel z jakéhokoli důvodu nezajistí kurz v termínu určeném pro realizaci zakázky dle požadavku zadavatele anebo dle nabídky dodavatele, uhradí dodavatel za každý </w:t>
            </w:r>
            <w:r w:rsidRPr="005A23BA">
              <w:rPr>
                <w:rFonts w:ascii="Arial" w:hAnsi="Arial" w:cs="Arial"/>
                <w:sz w:val="22"/>
                <w:szCs w:val="22"/>
              </w:rPr>
              <w:lastRenderedPageBreak/>
              <w:t>nerealizovaný kurz smluvní pokutu 10</w:t>
            </w:r>
            <w:r>
              <w:rPr>
                <w:rFonts w:ascii="Arial" w:hAnsi="Arial" w:cs="Arial"/>
                <w:sz w:val="22"/>
                <w:szCs w:val="22"/>
              </w:rPr>
              <w:t>.</w:t>
            </w:r>
            <w:r w:rsidRPr="005A23BA">
              <w:rPr>
                <w:rFonts w:ascii="Arial" w:hAnsi="Arial" w:cs="Arial"/>
                <w:sz w:val="22"/>
                <w:szCs w:val="22"/>
              </w:rPr>
              <w:t>000</w:t>
            </w:r>
            <w:r>
              <w:rPr>
                <w:rFonts w:ascii="Arial" w:hAnsi="Arial" w:cs="Arial"/>
                <w:sz w:val="22"/>
                <w:szCs w:val="22"/>
              </w:rPr>
              <w:t>,-</w:t>
            </w:r>
            <w:r w:rsidRPr="005A23BA">
              <w:rPr>
                <w:rFonts w:ascii="Arial" w:hAnsi="Arial" w:cs="Arial"/>
                <w:sz w:val="22"/>
                <w:szCs w:val="22"/>
              </w:rPr>
              <w:t xml:space="preserve"> Kč</w:t>
            </w:r>
            <w:r>
              <w:rPr>
                <w:rFonts w:ascii="Arial" w:hAnsi="Arial" w:cs="Arial"/>
                <w:sz w:val="22"/>
                <w:szCs w:val="22"/>
              </w:rPr>
              <w:t>.</w:t>
            </w:r>
          </w:p>
          <w:p w:rsidRPr="001327FF" w:rsidR="004C4C60" w:rsidP="005A23BA" w:rsidRDefault="004C4C60">
            <w:pPr>
              <w:pStyle w:val="Odstavecseseznamem"/>
              <w:numPr>
                <w:ilvl w:val="0"/>
                <w:numId w:val="26"/>
              </w:numPr>
              <w:jc w:val="both"/>
              <w:rPr>
                <w:rFonts w:ascii="Arial" w:hAnsi="Arial" w:cs="Arial"/>
                <w:sz w:val="22"/>
                <w:szCs w:val="22"/>
              </w:rPr>
            </w:pPr>
            <w:r w:rsidRPr="001327FF">
              <w:rPr>
                <w:rFonts w:ascii="Arial" w:hAnsi="Arial" w:cs="Arial"/>
                <w:sz w:val="22"/>
                <w:szCs w:val="22"/>
              </w:rPr>
              <w:t>Bude-li kterákoliv ze stran s prodlením s úhradou jakékoliv částky z této smlouvy, sjednávají smluvní strany úrok z prodlení 0,5 % z předmětné částky.</w:t>
            </w:r>
          </w:p>
          <w:p w:rsidRPr="001327FF" w:rsidR="004C4C60" w:rsidP="00CE4F23" w:rsidRDefault="004C4C60">
            <w:pPr>
              <w:numPr>
                <w:ilvl w:val="0"/>
                <w:numId w:val="26"/>
              </w:numPr>
              <w:spacing w:after="0"/>
              <w:rPr>
                <w:rFonts w:cs="Arial"/>
                <w:szCs w:val="22"/>
              </w:rPr>
            </w:pPr>
            <w:r w:rsidRPr="001327FF">
              <w:rPr>
                <w:rFonts w:cs="Arial"/>
                <w:szCs w:val="22"/>
              </w:rPr>
              <w:t>Zaplacením smluvní pokuty není dotčeno právo na náhradu škody vzniklé v příčinné souvislosti s porušením povinnosti, která má za následek placení smluvní pokuty.</w:t>
            </w:r>
          </w:p>
          <w:p w:rsidR="004C4C60" w:rsidP="00CE4F23" w:rsidRDefault="004C4C60">
            <w:pPr>
              <w:rPr>
                <w:rFonts w:cs="Arial"/>
                <w:szCs w:val="22"/>
              </w:rPr>
            </w:pPr>
          </w:p>
          <w:p w:rsidRPr="001327FF" w:rsidR="004C4C60" w:rsidP="00CE4F23" w:rsidRDefault="004C4C60">
            <w:pPr>
              <w:rPr>
                <w:rFonts w:cs="Arial"/>
                <w:b/>
                <w:szCs w:val="22"/>
              </w:rPr>
            </w:pPr>
            <w:bookmarkStart w:name="_Toc287965332" w:id="3"/>
            <w:bookmarkStart w:name="_Toc300844991" w:id="4"/>
            <w:bookmarkStart w:name="_Toc312328661" w:id="5"/>
            <w:bookmarkStart w:name="_Toc335137571" w:id="6"/>
            <w:bookmarkStart w:name="_Toc356304997" w:id="7"/>
            <w:r w:rsidRPr="001327FF">
              <w:rPr>
                <w:rFonts w:cs="Arial"/>
                <w:b/>
                <w:szCs w:val="22"/>
              </w:rPr>
              <w:t>Cena a platební podmínky</w:t>
            </w:r>
            <w:bookmarkEnd w:id="3"/>
            <w:bookmarkEnd w:id="4"/>
            <w:bookmarkEnd w:id="5"/>
            <w:bookmarkEnd w:id="6"/>
            <w:bookmarkEnd w:id="7"/>
          </w:p>
          <w:p w:rsidRPr="001327FF" w:rsidR="004C4C60" w:rsidP="00CE4F23" w:rsidRDefault="004C4C60">
            <w:pPr>
              <w:rPr>
                <w:rFonts w:cs="Arial"/>
                <w:szCs w:val="22"/>
              </w:rPr>
            </w:pPr>
            <w:r w:rsidRPr="001327FF">
              <w:rPr>
                <w:rFonts w:cs="Arial"/>
                <w:szCs w:val="22"/>
              </w:rPr>
              <w:t>Uchazeč ve smlouvě uvede, že smluvní cena</w:t>
            </w:r>
          </w:p>
          <w:p w:rsidRPr="001327FF" w:rsidR="004C4C60" w:rsidP="00CE4F23" w:rsidRDefault="004C4C60">
            <w:pPr>
              <w:pStyle w:val="odrkyoby"/>
              <w:numPr>
                <w:ilvl w:val="0"/>
                <w:numId w:val="27"/>
              </w:numPr>
              <w:spacing w:after="0"/>
              <w:rPr>
                <w:rFonts w:ascii="Arial" w:hAnsi="Arial" w:cs="Arial"/>
                <w:sz w:val="22"/>
                <w:szCs w:val="22"/>
              </w:rPr>
            </w:pPr>
            <w:r w:rsidRPr="001327FF">
              <w:rPr>
                <w:rFonts w:ascii="Arial" w:hAnsi="Arial" w:cs="Arial"/>
                <w:sz w:val="22"/>
                <w:szCs w:val="22"/>
              </w:rPr>
              <w:t>je celkovou cenou za kompletní splnění předmětné zakázky;</w:t>
            </w:r>
          </w:p>
          <w:p w:rsidRPr="001327FF" w:rsidR="004C4C60" w:rsidP="00CE4F23" w:rsidRDefault="004C4C60">
            <w:pPr>
              <w:numPr>
                <w:ilvl w:val="0"/>
                <w:numId w:val="27"/>
              </w:numPr>
              <w:spacing w:after="0"/>
              <w:rPr>
                <w:rFonts w:cs="Arial"/>
                <w:szCs w:val="22"/>
              </w:rPr>
            </w:pPr>
            <w:r>
              <w:rPr>
                <w:rFonts w:cs="Arial"/>
                <w:szCs w:val="22"/>
              </w:rPr>
              <w:t>s</w:t>
            </w:r>
            <w:r w:rsidRPr="004F0C31">
              <w:rPr>
                <w:rFonts w:cs="Arial"/>
                <w:szCs w:val="22"/>
              </w:rPr>
              <w:t>oučástí sjednané ceny jsou veškeré náklady na odměny lektorů, podpůrné vlastní školící materiály a pomůcky, ubytování pro lektory včetně jejich cestovních nákladů a diet a případně všech dalších nákladů nezbytných pro řádné a úplné provedení činností dle</w:t>
            </w:r>
            <w:r>
              <w:rPr>
                <w:rFonts w:cs="Arial"/>
                <w:szCs w:val="22"/>
              </w:rPr>
              <w:t xml:space="preserve"> této smlouvy</w:t>
            </w:r>
            <w:r w:rsidRPr="001327FF">
              <w:rPr>
                <w:rFonts w:cs="Arial"/>
                <w:szCs w:val="22"/>
              </w:rPr>
              <w:t>.</w:t>
            </w:r>
          </w:p>
          <w:p w:rsidRPr="001327FF" w:rsidR="004C4C60" w:rsidP="00CE4F23" w:rsidRDefault="004C4C60">
            <w:pPr>
              <w:rPr>
                <w:rFonts w:cs="Arial"/>
                <w:szCs w:val="22"/>
              </w:rPr>
            </w:pPr>
          </w:p>
          <w:p w:rsidRPr="001327FF" w:rsidR="004C4C60" w:rsidP="00CE4F23" w:rsidRDefault="004C4C60">
            <w:pPr>
              <w:rPr>
                <w:rFonts w:cs="Arial"/>
                <w:szCs w:val="22"/>
              </w:rPr>
            </w:pPr>
            <w:r w:rsidRPr="001327FF">
              <w:rPr>
                <w:rFonts w:cs="Arial"/>
                <w:szCs w:val="22"/>
              </w:rPr>
              <w:t>Cena plnění bude uvedena jako cena plnění bez DPH, výše DPH, výše DPH v % a dále jako celková cena včetně DPH, příp. uvést, že uchazeč není plátcem DPH. V případě, že v době plnění bude uvedená sazba DPH zákonem zvýšena nebo snížena, bude vybraný uchazeč účtovat k ceně plnění daň dle aktuálního znění zákona.</w:t>
            </w:r>
          </w:p>
          <w:p w:rsidRPr="001327FF" w:rsidR="004C4C60" w:rsidP="00CE4F23" w:rsidRDefault="004C4C60">
            <w:pPr>
              <w:rPr>
                <w:rFonts w:cs="Arial"/>
                <w:szCs w:val="22"/>
              </w:rPr>
            </w:pPr>
          </w:p>
          <w:p w:rsidRPr="001327FF" w:rsidR="004C4C60" w:rsidP="00CE4F23" w:rsidRDefault="004C4C60">
            <w:pPr>
              <w:rPr>
                <w:rFonts w:cs="Arial"/>
                <w:szCs w:val="22"/>
              </w:rPr>
            </w:pPr>
            <w:r>
              <w:rPr>
                <w:szCs w:val="22"/>
              </w:rPr>
              <w:t>Uchazeč</w:t>
            </w:r>
            <w:r w:rsidRPr="00567A8E">
              <w:rPr>
                <w:szCs w:val="22"/>
              </w:rPr>
              <w:t xml:space="preserve"> je oprávněn pře</w:t>
            </w:r>
            <w:r>
              <w:rPr>
                <w:szCs w:val="22"/>
              </w:rPr>
              <w:t>dložit fakturu na základě zadav</w:t>
            </w:r>
            <w:r w:rsidRPr="00567A8E">
              <w:rPr>
                <w:szCs w:val="22"/>
              </w:rPr>
              <w:t>atelem odsouhlasených zpráv o činnosti. Zprávy o činnosti</w:t>
            </w:r>
            <w:r>
              <w:rPr>
                <w:szCs w:val="22"/>
              </w:rPr>
              <w:t xml:space="preserve"> (dále též „Zpráva“)</w:t>
            </w:r>
            <w:r w:rsidRPr="00567A8E">
              <w:rPr>
                <w:szCs w:val="22"/>
              </w:rPr>
              <w:t xml:space="preserve"> budou zpracovány a dokládány v termínech ve vazbě na realizované činnosti, tj.</w:t>
            </w:r>
            <w:r>
              <w:rPr>
                <w:szCs w:val="22"/>
              </w:rPr>
              <w:t xml:space="preserve"> za </w:t>
            </w:r>
            <w:r w:rsidR="00A2678E">
              <w:rPr>
                <w:szCs w:val="22"/>
              </w:rPr>
              <w:t>ukončen</w:t>
            </w:r>
            <w:r w:rsidR="00494428">
              <w:rPr>
                <w:szCs w:val="22"/>
              </w:rPr>
              <w:t>é</w:t>
            </w:r>
            <w:r w:rsidR="00A2678E">
              <w:rPr>
                <w:szCs w:val="22"/>
              </w:rPr>
              <w:t xml:space="preserve"> vzdělávací aktivit</w:t>
            </w:r>
            <w:r w:rsidR="00494428">
              <w:rPr>
                <w:szCs w:val="22"/>
              </w:rPr>
              <w:t>y</w:t>
            </w:r>
            <w:r w:rsidR="00A2678E">
              <w:rPr>
                <w:szCs w:val="22"/>
              </w:rPr>
              <w:t xml:space="preserve"> (jednotlivé kurzy)</w:t>
            </w:r>
            <w:r>
              <w:rPr>
                <w:szCs w:val="22"/>
              </w:rPr>
              <w:t>. Přílohou Z</w:t>
            </w:r>
            <w:r w:rsidRPr="00567A8E">
              <w:rPr>
                <w:szCs w:val="22"/>
              </w:rPr>
              <w:t xml:space="preserve">právy bude vyúčtování čerpání finančních prostředků podle struktury nabídkové ceny. Zprávy budou předány v počtu vyhotovení stanovených </w:t>
            </w:r>
            <w:r>
              <w:rPr>
                <w:szCs w:val="22"/>
              </w:rPr>
              <w:t>zadavatelem a každá Z</w:t>
            </w:r>
            <w:r w:rsidRPr="00567A8E">
              <w:rPr>
                <w:szCs w:val="22"/>
              </w:rPr>
              <w:t>práva bude obsahovat oddělené části týkající se plnění za jednotlivé aktivity zakázky</w:t>
            </w:r>
            <w:r w:rsidRPr="001327FF">
              <w:rPr>
                <w:rFonts w:cs="Arial"/>
                <w:szCs w:val="22"/>
              </w:rPr>
              <w:t xml:space="preserve">. </w:t>
            </w:r>
          </w:p>
          <w:p w:rsidRPr="001327FF" w:rsidR="004C4C60" w:rsidP="00CE4F23" w:rsidRDefault="004C4C60">
            <w:pPr>
              <w:rPr>
                <w:rFonts w:cs="Arial"/>
                <w:szCs w:val="22"/>
              </w:rPr>
            </w:pPr>
          </w:p>
          <w:p w:rsidRPr="001327FF" w:rsidR="004C4C60" w:rsidP="00CE4F23" w:rsidRDefault="004C4C60">
            <w:pPr>
              <w:rPr>
                <w:rFonts w:cs="Arial"/>
                <w:szCs w:val="22"/>
              </w:rPr>
            </w:pPr>
            <w:r w:rsidRPr="001327FF">
              <w:rPr>
                <w:rFonts w:cs="Arial"/>
                <w:szCs w:val="22"/>
              </w:rPr>
              <w:t>Zadavatel uhradí plnění na základě faktur vystavených uchazečem bankovním převodem na jeho účet uvedený v záhlaví smlouvy. Splatnost faktur bude nejméně 30 dní od jejího doručení zadavateli.</w:t>
            </w:r>
          </w:p>
          <w:p w:rsidR="004C4C60" w:rsidP="00CE4F23" w:rsidRDefault="004C4C60">
            <w:pPr>
              <w:rPr>
                <w:rFonts w:cs="Arial"/>
                <w:szCs w:val="22"/>
              </w:rPr>
            </w:pPr>
          </w:p>
          <w:p w:rsidRPr="007A08FF" w:rsidR="004C4C60" w:rsidP="009C55B8" w:rsidRDefault="004C4C60">
            <w:pPr>
              <w:rPr>
                <w:rFonts w:cs="Arial"/>
                <w:szCs w:val="22"/>
              </w:rPr>
            </w:pPr>
            <w:r w:rsidRPr="009C55B8">
              <w:rPr>
                <w:rFonts w:cs="Arial"/>
                <w:szCs w:val="22"/>
              </w:rPr>
              <w:t xml:space="preserve">Faktura musí kromě </w:t>
            </w:r>
            <w:r w:rsidRPr="007A08FF">
              <w:rPr>
                <w:rFonts w:cs="Arial"/>
                <w:szCs w:val="22"/>
              </w:rPr>
              <w:t xml:space="preserve">náležitostí stanovených platnými právními předpisy obsahovat i tyto údaje: </w:t>
            </w:r>
          </w:p>
          <w:p w:rsidRPr="007A08FF" w:rsidR="004C4C60" w:rsidP="009C55B8" w:rsidRDefault="004C4C60">
            <w:pPr>
              <w:numPr>
                <w:ilvl w:val="0"/>
                <w:numId w:val="34"/>
              </w:numPr>
              <w:rPr>
                <w:rFonts w:cs="Arial"/>
                <w:szCs w:val="22"/>
              </w:rPr>
            </w:pPr>
            <w:r w:rsidRPr="007A08FF">
              <w:rPr>
                <w:rFonts w:cs="Arial"/>
                <w:szCs w:val="22"/>
              </w:rPr>
              <w:t xml:space="preserve">Označení textem „Tato faktura je vázána na realizaci projektu </w:t>
            </w:r>
            <w:r w:rsidRPr="007A08FF" w:rsidR="001803CB">
              <w:rPr>
                <w:rStyle w:val="datalabel"/>
              </w:rPr>
              <w:t xml:space="preserve">Rozvoj specifických znalostí a </w:t>
            </w:r>
            <w:r w:rsidRPr="007A08FF" w:rsidR="001803CB">
              <w:rPr>
                <w:rStyle w:val="datalabel"/>
              </w:rPr>
              <w:lastRenderedPageBreak/>
              <w:t xml:space="preserve">dovedností zaměstnanců </w:t>
            </w:r>
            <w:r w:rsidRPr="007A08FF" w:rsidR="001803CB">
              <w:t>ŠINDY a.s.</w:t>
            </w:r>
            <w:r w:rsidRPr="007A08FF">
              <w:rPr>
                <w:rFonts w:cs="Arial"/>
                <w:szCs w:val="22"/>
              </w:rPr>
              <w:t xml:space="preserve">, registrační číslo: </w:t>
            </w:r>
            <w:r w:rsidRPr="007A08FF" w:rsidR="007A08FF">
              <w:rPr>
                <w:rStyle w:val="datalabel"/>
              </w:rPr>
              <w:t>CZ.1.04/1.1.04/B3.00129</w:t>
            </w:r>
            <w:r w:rsidRPr="007A08FF">
              <w:rPr>
                <w:rFonts w:cs="Arial"/>
                <w:szCs w:val="22"/>
              </w:rPr>
              <w:t>“;</w:t>
            </w:r>
          </w:p>
          <w:p w:rsidR="004C4C60" w:rsidP="009C55B8" w:rsidRDefault="004C4C60">
            <w:pPr>
              <w:numPr>
                <w:ilvl w:val="0"/>
                <w:numId w:val="34"/>
              </w:numPr>
              <w:rPr>
                <w:rFonts w:cs="Arial"/>
                <w:szCs w:val="22"/>
              </w:rPr>
            </w:pPr>
            <w:r w:rsidRPr="009C55B8">
              <w:rPr>
                <w:rFonts w:cs="Arial"/>
                <w:szCs w:val="22"/>
              </w:rPr>
              <w:t>rozpis jednotlivých položek, cenu za jednotku, cenu celkem</w:t>
            </w:r>
            <w:r>
              <w:rPr>
                <w:rFonts w:cs="Arial"/>
                <w:szCs w:val="22"/>
              </w:rPr>
              <w:t>.</w:t>
            </w:r>
          </w:p>
          <w:p w:rsidRPr="001327FF" w:rsidR="004C4C60" w:rsidP="00CE4F23" w:rsidRDefault="004C4C60">
            <w:pPr>
              <w:rPr>
                <w:rFonts w:cs="Arial"/>
                <w:szCs w:val="22"/>
              </w:rPr>
            </w:pPr>
          </w:p>
          <w:p w:rsidRPr="001327FF" w:rsidR="004C4C60" w:rsidP="00CE4F23" w:rsidRDefault="004C4C60">
            <w:pPr>
              <w:rPr>
                <w:rFonts w:cs="Arial"/>
                <w:szCs w:val="22"/>
              </w:rPr>
            </w:pPr>
            <w:r w:rsidRPr="001327FF">
              <w:rPr>
                <w:rFonts w:cs="Arial"/>
                <w:szCs w:val="22"/>
              </w:rPr>
              <w:t>V případě, že faktura nebude obsahovat zákonem předepsané nebo výše uvedené náležitosti, je zadavatel oprávněn ji do data splatnosti vrátit s tím, že vybraný uchazeč je poté povinen vystavit novou fakturu s novým termínem splatnosti. V takovém případě není zadavatel v prodlení s úhradou faktury.</w:t>
            </w:r>
          </w:p>
          <w:p w:rsidRPr="001327FF" w:rsidR="004C4C60" w:rsidP="00CE4F23" w:rsidRDefault="004C4C60">
            <w:pPr>
              <w:rPr>
                <w:rFonts w:cs="Arial"/>
                <w:szCs w:val="22"/>
              </w:rPr>
            </w:pPr>
          </w:p>
          <w:p w:rsidRPr="001327FF" w:rsidR="004C4C60" w:rsidP="00CE4F23" w:rsidRDefault="004C4C60">
            <w:pPr>
              <w:rPr>
                <w:rFonts w:cs="Arial"/>
                <w:b/>
                <w:szCs w:val="22"/>
              </w:rPr>
            </w:pPr>
            <w:r w:rsidRPr="001327FF">
              <w:rPr>
                <w:rFonts w:cs="Arial"/>
                <w:b/>
                <w:szCs w:val="22"/>
              </w:rPr>
              <w:t>Kontrola</w:t>
            </w:r>
          </w:p>
          <w:p w:rsidRPr="001327FF" w:rsidR="004C4C60" w:rsidP="00CE4F23" w:rsidRDefault="004C4C60">
            <w:pPr>
              <w:rPr>
                <w:rFonts w:cs="Arial"/>
                <w:szCs w:val="22"/>
              </w:rPr>
            </w:pPr>
            <w:r w:rsidRPr="001327FF">
              <w:rPr>
                <w:rFonts w:cs="Arial"/>
                <w:szCs w:val="22"/>
              </w:rPr>
              <w:t>Uchazeč zahrne do návrhu smlouvy ustanovení o tom, že je podle ustanovení § 2 písm. e) zákona č. 320/2001 Sb., o finanční kontrole ve veřejné správě a o změně některých zákonů (zákon o finanční kontrole), ve znění pozdějších předpisů, osobou povinnou spolupůsobit při výkonu finanční kontroly.</w:t>
            </w:r>
          </w:p>
          <w:p w:rsidRPr="001327FF" w:rsidR="004C4C60" w:rsidP="00CE4F23" w:rsidRDefault="004C4C60">
            <w:pPr>
              <w:rPr>
                <w:rFonts w:cs="Arial"/>
                <w:szCs w:val="22"/>
              </w:rPr>
            </w:pPr>
          </w:p>
          <w:p w:rsidRPr="00A67F0B" w:rsidR="004C4C60" w:rsidP="00CE4F23" w:rsidRDefault="004C4C60">
            <w:pPr>
              <w:rPr>
                <w:rFonts w:cs="Arial"/>
                <w:b/>
                <w:szCs w:val="22"/>
              </w:rPr>
            </w:pPr>
            <w:r w:rsidRPr="001327FF">
              <w:rPr>
                <w:rFonts w:cs="Arial"/>
                <w:b/>
                <w:szCs w:val="22"/>
              </w:rPr>
              <w:t xml:space="preserve">Práva a </w:t>
            </w:r>
            <w:r w:rsidRPr="00A67F0B">
              <w:rPr>
                <w:rFonts w:cs="Arial"/>
                <w:b/>
                <w:szCs w:val="22"/>
              </w:rPr>
              <w:t>povinnosti smluvních stran</w:t>
            </w:r>
          </w:p>
          <w:p w:rsidRPr="00A67F0B" w:rsidR="004C4C60" w:rsidP="00A67F0B" w:rsidRDefault="004C4C60">
            <w:pPr>
              <w:numPr>
                <w:ilvl w:val="0"/>
                <w:numId w:val="36"/>
              </w:numPr>
              <w:rPr>
                <w:rFonts w:cs="Arial"/>
                <w:szCs w:val="22"/>
              </w:rPr>
            </w:pPr>
            <w:r w:rsidRPr="00A67F0B">
              <w:rPr>
                <w:rFonts w:cs="Arial"/>
                <w:szCs w:val="22"/>
              </w:rPr>
              <w:t>Povinnosti dodavatele:</w:t>
            </w:r>
          </w:p>
          <w:p w:rsidR="004C4C60" w:rsidP="00A67F0B" w:rsidRDefault="004C4C60">
            <w:pPr>
              <w:numPr>
                <w:ilvl w:val="0"/>
                <w:numId w:val="37"/>
              </w:numPr>
              <w:spacing w:after="0"/>
              <w:ind w:left="1182" w:hanging="425"/>
              <w:rPr>
                <w:rFonts w:cs="Arial"/>
                <w:szCs w:val="22"/>
              </w:rPr>
            </w:pPr>
            <w:r w:rsidRPr="004F0C31">
              <w:rPr>
                <w:rFonts w:cs="Arial"/>
                <w:szCs w:val="22"/>
              </w:rPr>
              <w:t>v průběhu příslušného kurzu vést denní evidenci docházky potvrzenou podpisem účastníka kurzu</w:t>
            </w:r>
            <w:r>
              <w:rPr>
                <w:rFonts w:cs="Arial"/>
                <w:szCs w:val="22"/>
              </w:rPr>
              <w:t>;</w:t>
            </w:r>
          </w:p>
          <w:p w:rsidR="004C4C60" w:rsidP="00A67F0B" w:rsidRDefault="004C4C60">
            <w:pPr>
              <w:numPr>
                <w:ilvl w:val="0"/>
                <w:numId w:val="37"/>
              </w:numPr>
              <w:spacing w:after="0"/>
              <w:ind w:left="1182" w:hanging="425"/>
              <w:rPr>
                <w:rFonts w:cs="Arial"/>
                <w:szCs w:val="22"/>
              </w:rPr>
            </w:pPr>
            <w:r w:rsidRPr="004F0C31">
              <w:rPr>
                <w:rFonts w:cs="Arial"/>
                <w:szCs w:val="22"/>
              </w:rPr>
              <w:t>dodržovat kvalitu, rozsah vzdělávacích služeb a flexibilitu dle nabídky</w:t>
            </w:r>
            <w:r>
              <w:rPr>
                <w:rFonts w:cs="Arial"/>
                <w:szCs w:val="22"/>
              </w:rPr>
              <w:t>;</w:t>
            </w:r>
          </w:p>
          <w:p w:rsidRPr="00A67F0B" w:rsidR="004C4C60" w:rsidP="00A67F0B" w:rsidRDefault="004C4C60">
            <w:pPr>
              <w:numPr>
                <w:ilvl w:val="0"/>
                <w:numId w:val="37"/>
              </w:numPr>
              <w:spacing w:after="0"/>
              <w:ind w:left="1182" w:hanging="425"/>
              <w:rPr>
                <w:rFonts w:cs="Arial"/>
                <w:szCs w:val="22"/>
              </w:rPr>
            </w:pPr>
            <w:r w:rsidRPr="00A67F0B">
              <w:rPr>
                <w:rFonts w:cs="Arial"/>
                <w:szCs w:val="22"/>
              </w:rPr>
              <w:t>nepoškozovat při plnění zakázky zájmy zadavatele a jednat tak, aby byla činností dodavatele co nejméně narušena běžná činnost zadavatele;</w:t>
            </w:r>
          </w:p>
          <w:p w:rsidRPr="00A67F0B" w:rsidR="004C4C60" w:rsidP="00A67F0B" w:rsidRDefault="004C4C60">
            <w:pPr>
              <w:numPr>
                <w:ilvl w:val="0"/>
                <w:numId w:val="37"/>
              </w:numPr>
              <w:spacing w:after="0"/>
              <w:ind w:left="1182" w:hanging="425"/>
              <w:rPr>
                <w:rFonts w:cs="Arial"/>
                <w:szCs w:val="22"/>
              </w:rPr>
            </w:pPr>
            <w:r w:rsidRPr="00A67F0B">
              <w:rPr>
                <w:rFonts w:cs="Arial"/>
                <w:szCs w:val="22"/>
              </w:rPr>
              <w:t>v případě nutnosti součinnosti zadavatele sdělit zadavateli požadavek na tuto součinnost nejpozději 2 pracovní dny před poskytnutím této součinnosti;</w:t>
            </w:r>
          </w:p>
          <w:p w:rsidR="004C4C60" w:rsidP="00A67F0B" w:rsidRDefault="004C4C60">
            <w:pPr>
              <w:numPr>
                <w:ilvl w:val="0"/>
                <w:numId w:val="37"/>
              </w:numPr>
              <w:spacing w:after="0"/>
              <w:ind w:left="1182" w:hanging="425"/>
              <w:rPr>
                <w:rFonts w:cs="Arial"/>
                <w:szCs w:val="22"/>
              </w:rPr>
            </w:pPr>
            <w:r>
              <w:rPr>
                <w:rFonts w:cs="Arial"/>
                <w:szCs w:val="22"/>
              </w:rPr>
              <w:t>d</w:t>
            </w:r>
            <w:r w:rsidRPr="004F0C31">
              <w:rPr>
                <w:rFonts w:cs="Arial"/>
                <w:szCs w:val="22"/>
              </w:rPr>
              <w:t>odavatel se zavazuje k provádění díla s náležitou odbornou péčí, ve sjednaných termínech, řádně a svědomitě a v souladu s předpisy, vztahujícími se na jeho výkon</w:t>
            </w:r>
            <w:r>
              <w:rPr>
                <w:rFonts w:cs="Arial"/>
                <w:szCs w:val="22"/>
              </w:rPr>
              <w:t>;</w:t>
            </w:r>
          </w:p>
          <w:p w:rsidRPr="00A67F0B" w:rsidR="004C4C60" w:rsidP="00A67F0B" w:rsidRDefault="004C4C60">
            <w:pPr>
              <w:numPr>
                <w:ilvl w:val="0"/>
                <w:numId w:val="37"/>
              </w:numPr>
              <w:spacing w:after="0"/>
              <w:ind w:left="1182" w:hanging="425"/>
              <w:rPr>
                <w:rFonts w:cs="Arial"/>
                <w:szCs w:val="22"/>
              </w:rPr>
            </w:pPr>
            <w:r w:rsidRPr="00A67F0B">
              <w:rPr>
                <w:rFonts w:cs="Arial"/>
                <w:szCs w:val="22"/>
              </w:rPr>
              <w:t>zachovat mlčenlivost o všech skutečnostech, které se uchazeč dozvěděl v souvislosti s plněním zakázky.</w:t>
            </w:r>
          </w:p>
          <w:p w:rsidRPr="00A67F0B" w:rsidR="004C4C60" w:rsidP="00212F56" w:rsidRDefault="004C4C60">
            <w:pPr>
              <w:spacing w:after="0"/>
              <w:rPr>
                <w:rFonts w:cs="Arial"/>
                <w:szCs w:val="22"/>
              </w:rPr>
            </w:pPr>
          </w:p>
          <w:p w:rsidRPr="00A67F0B" w:rsidR="004C4C60" w:rsidP="00A67F0B" w:rsidRDefault="004C4C60">
            <w:pPr>
              <w:numPr>
                <w:ilvl w:val="0"/>
                <w:numId w:val="28"/>
              </w:numPr>
              <w:rPr>
                <w:rFonts w:cs="Arial"/>
                <w:szCs w:val="22"/>
              </w:rPr>
            </w:pPr>
            <w:r w:rsidRPr="00A67F0B">
              <w:rPr>
                <w:rFonts w:cs="Arial"/>
                <w:szCs w:val="22"/>
              </w:rPr>
              <w:t>Povinnosti objednatele:</w:t>
            </w:r>
          </w:p>
          <w:p w:rsidRPr="00A67F0B" w:rsidR="004C4C60" w:rsidP="00A67F0B" w:rsidRDefault="004C4C60">
            <w:pPr>
              <w:numPr>
                <w:ilvl w:val="0"/>
                <w:numId w:val="38"/>
              </w:numPr>
              <w:spacing w:after="0"/>
              <w:ind w:left="1182" w:hanging="425"/>
              <w:rPr>
                <w:rFonts w:cs="Arial"/>
                <w:szCs w:val="22"/>
              </w:rPr>
            </w:pPr>
            <w:r w:rsidRPr="00A67F0B">
              <w:rPr>
                <w:rFonts w:cs="Arial"/>
                <w:szCs w:val="22"/>
              </w:rPr>
              <w:t>zajistit dodavateli dohodnuté materiálně technické zabezpečení a podmínky pro vykonání plnění;</w:t>
            </w:r>
          </w:p>
          <w:p w:rsidR="004C4C60" w:rsidP="00A67F0B" w:rsidRDefault="004C4C60">
            <w:pPr>
              <w:numPr>
                <w:ilvl w:val="0"/>
                <w:numId w:val="38"/>
              </w:numPr>
              <w:spacing w:after="0"/>
              <w:ind w:left="1182" w:hanging="425"/>
              <w:rPr>
                <w:rFonts w:cs="Arial"/>
                <w:szCs w:val="22"/>
              </w:rPr>
            </w:pPr>
            <w:r w:rsidRPr="00A67F0B">
              <w:rPr>
                <w:rFonts w:cs="Arial"/>
                <w:szCs w:val="22"/>
              </w:rPr>
              <w:lastRenderedPageBreak/>
              <w:t>zajistit dodavateli</w:t>
            </w:r>
            <w:r w:rsidRPr="004F0C31">
              <w:rPr>
                <w:rFonts w:cs="Arial"/>
                <w:szCs w:val="22"/>
              </w:rPr>
              <w:t xml:space="preserve"> organizační, technickou a odbornou pomoc a součinnost</w:t>
            </w:r>
            <w:r>
              <w:rPr>
                <w:rFonts w:cs="Arial"/>
                <w:szCs w:val="22"/>
              </w:rPr>
              <w:t>;</w:t>
            </w:r>
          </w:p>
          <w:p w:rsidR="004C4C60" w:rsidP="00A67F0B" w:rsidRDefault="004C4C60">
            <w:pPr>
              <w:numPr>
                <w:ilvl w:val="0"/>
                <w:numId w:val="38"/>
              </w:numPr>
              <w:spacing w:after="0"/>
              <w:ind w:left="1182" w:hanging="425"/>
              <w:rPr>
                <w:rFonts w:cs="Arial"/>
                <w:szCs w:val="22"/>
              </w:rPr>
            </w:pPr>
            <w:r w:rsidRPr="004F0C31">
              <w:rPr>
                <w:rFonts w:cs="Arial"/>
                <w:szCs w:val="22"/>
              </w:rPr>
              <w:t>předat dodavateli informace a podklady nezbytné pro splnění jeho úkolů v dohodnutých termínech</w:t>
            </w:r>
            <w:r>
              <w:rPr>
                <w:rFonts w:cs="Arial"/>
                <w:szCs w:val="22"/>
              </w:rPr>
              <w:t>;</w:t>
            </w:r>
          </w:p>
          <w:p w:rsidR="004C4C60" w:rsidP="00A67F0B" w:rsidRDefault="004C4C60">
            <w:pPr>
              <w:numPr>
                <w:ilvl w:val="0"/>
                <w:numId w:val="38"/>
              </w:numPr>
              <w:spacing w:after="0"/>
              <w:ind w:left="1182" w:hanging="425"/>
              <w:rPr>
                <w:rFonts w:cs="Arial"/>
                <w:szCs w:val="22"/>
              </w:rPr>
            </w:pPr>
            <w:r w:rsidRPr="004F0C31">
              <w:rPr>
                <w:rFonts w:cs="Arial"/>
                <w:szCs w:val="22"/>
              </w:rPr>
              <w:t>uhradit ve lhůtě splatnosti faktury řádně vystavené dodavatelem</w:t>
            </w:r>
            <w:r>
              <w:rPr>
                <w:rFonts w:cs="Arial"/>
                <w:szCs w:val="22"/>
              </w:rPr>
              <w:t>.</w:t>
            </w:r>
          </w:p>
          <w:p w:rsidR="004C4C60" w:rsidP="00A67F0B" w:rsidRDefault="004C4C60">
            <w:pPr>
              <w:spacing w:after="0"/>
              <w:ind w:left="1440"/>
              <w:rPr>
                <w:rFonts w:cs="Arial"/>
                <w:szCs w:val="22"/>
              </w:rPr>
            </w:pPr>
          </w:p>
          <w:p w:rsidR="004C4C60" w:rsidP="00905555" w:rsidRDefault="004C4C60">
            <w:pPr>
              <w:numPr>
                <w:ilvl w:val="0"/>
                <w:numId w:val="28"/>
              </w:numPr>
              <w:spacing w:after="0"/>
              <w:rPr>
                <w:rFonts w:cs="Arial"/>
                <w:szCs w:val="22"/>
              </w:rPr>
            </w:pPr>
            <w:r w:rsidRPr="00905555">
              <w:rPr>
                <w:rFonts w:cs="Arial"/>
                <w:szCs w:val="22"/>
              </w:rPr>
              <w:t>Smluvní strany se dohodly, že objednatel může jednostranně snížit rozsah dohodnutého plnění v závislosti na vývoji projektu OP LZZ a potřebách objednatele. V takovém případě zaplatí objednatel dodavateli pouze za skutečně odebrané plnění</w:t>
            </w:r>
            <w:r>
              <w:rPr>
                <w:rFonts w:cs="Arial"/>
                <w:szCs w:val="22"/>
              </w:rPr>
              <w:t>.</w:t>
            </w:r>
          </w:p>
          <w:p w:rsidR="004C4C60" w:rsidP="00212F56" w:rsidRDefault="004C4C60">
            <w:pPr>
              <w:numPr>
                <w:ilvl w:val="0"/>
                <w:numId w:val="28"/>
              </w:numPr>
              <w:spacing w:after="0"/>
              <w:rPr>
                <w:rFonts w:cs="Arial"/>
                <w:szCs w:val="22"/>
              </w:rPr>
            </w:pPr>
            <w:r w:rsidRPr="004F0C31">
              <w:rPr>
                <w:rFonts w:cs="Arial"/>
                <w:szCs w:val="22"/>
              </w:rPr>
              <w:t>Objednatel je oprávněn pozastavit financování v případě, že dodavatel bezdůvodně přeruší realizaci kurzů nebo provádí kurzy v rozporu s touto smlouvou nebo pokyny objednatele</w:t>
            </w:r>
            <w:r>
              <w:rPr>
                <w:rFonts w:cs="Arial"/>
                <w:szCs w:val="22"/>
              </w:rPr>
              <w:t>.</w:t>
            </w:r>
          </w:p>
          <w:p w:rsidRPr="00212F56" w:rsidR="004C4C60" w:rsidP="00212F56" w:rsidRDefault="004C4C60">
            <w:pPr>
              <w:numPr>
                <w:ilvl w:val="0"/>
                <w:numId w:val="28"/>
              </w:numPr>
              <w:spacing w:after="0"/>
              <w:rPr>
                <w:rFonts w:cs="Arial"/>
                <w:szCs w:val="22"/>
              </w:rPr>
            </w:pPr>
            <w:r>
              <w:rPr>
                <w:rFonts w:cs="Arial"/>
                <w:szCs w:val="22"/>
              </w:rPr>
              <w:t>Dodavatel je povinen</w:t>
            </w:r>
            <w:r w:rsidRPr="001327FF">
              <w:rPr>
                <w:rFonts w:cs="Arial"/>
                <w:szCs w:val="22"/>
              </w:rPr>
              <w:t xml:space="preserve"> umožnit všem subjektům oprávněným k výkonu kontroly projektu, z jehož prostředků je dodávka hrazena, provést kontrolu dokladů souvisejících s plněním zakázky, a to po dobu danou právními předpisy ČR k jejich uchování (zákon č. 563/1991 Sb., o účetnictví a zákon č. 235/2004 Sb., o dani z přidané hodnoty).</w:t>
            </w:r>
            <w:r>
              <w:rPr>
                <w:rFonts w:cs="Arial"/>
                <w:szCs w:val="22"/>
              </w:rPr>
              <w:t xml:space="preserve"> Dodavatel</w:t>
            </w:r>
            <w:r w:rsidRPr="003A4AB1">
              <w:rPr>
                <w:rFonts w:cs="Arial"/>
                <w:szCs w:val="22"/>
              </w:rPr>
              <w:t xml:space="preserve"> musí uchovávat veškeré dokumenty související s realizací projektu po dobu 10 let od ukončení projektu, přičemž tato lhůta začíná běžet 1. ledna následujícího kalendářního roku poté, kdy byla </w:t>
            </w:r>
            <w:r>
              <w:rPr>
                <w:rFonts w:cs="Arial"/>
                <w:szCs w:val="22"/>
              </w:rPr>
              <w:t>Objednateli</w:t>
            </w:r>
            <w:r w:rsidRPr="003A4AB1">
              <w:rPr>
                <w:rFonts w:cs="Arial"/>
                <w:szCs w:val="22"/>
              </w:rPr>
              <w:t xml:space="preserve"> vyplacena závěrečná platba</w:t>
            </w:r>
            <w:r>
              <w:rPr>
                <w:rFonts w:cs="Arial"/>
                <w:szCs w:val="22"/>
              </w:rPr>
              <w:t>.</w:t>
            </w:r>
          </w:p>
          <w:p w:rsidRPr="001327FF" w:rsidR="004C4C60" w:rsidP="00212F56" w:rsidRDefault="004C4C60">
            <w:pPr>
              <w:numPr>
                <w:ilvl w:val="0"/>
                <w:numId w:val="28"/>
              </w:numPr>
              <w:spacing w:after="0"/>
              <w:rPr>
                <w:rFonts w:cs="Arial"/>
                <w:szCs w:val="22"/>
              </w:rPr>
            </w:pPr>
            <w:r>
              <w:t>Dodavatel</w:t>
            </w:r>
            <w:r w:rsidRPr="001B35D5">
              <w:t xml:space="preserve"> je povinen při plnění veřejné zakázky respektovat informační povinnost dle Manuálu pro publicitu OP LZZ (tj. loga ESF, EU a OP LZZ a prohlášení „Podporujeme Vaší budoucnost“); zejména je povinen dodržovat, aby všechny písemné zprávy, písemné výstupy a prezentace byly opatřeny vizuální identitou projektů dle pravidel vyplývajících z Manuálu pro publicitu OP LZZ a navazujících dokumentů. Dodavatel je povinen ke dni nabytí účinnosti smlouvy se s těmito pravidly seznámit a v případě, že dojde ke změně těchto pravidel, je dodavatel používat vždy jejich aktuální verzi</w:t>
            </w:r>
            <w:r>
              <w:t>.</w:t>
            </w:r>
          </w:p>
          <w:p w:rsidRPr="001327FF" w:rsidR="004C4C60" w:rsidP="00CE4F23" w:rsidRDefault="004C4C60">
            <w:pPr>
              <w:rPr>
                <w:rFonts w:cs="Arial"/>
                <w:b/>
                <w:szCs w:val="22"/>
              </w:rPr>
            </w:pPr>
          </w:p>
          <w:p w:rsidRPr="001327FF" w:rsidR="004C4C60" w:rsidP="00CE4F23" w:rsidRDefault="004C4C60">
            <w:pPr>
              <w:rPr>
                <w:rFonts w:cs="Arial"/>
                <w:b/>
                <w:szCs w:val="22"/>
              </w:rPr>
            </w:pPr>
            <w:bookmarkStart w:name="_Toc356305000" w:id="8"/>
            <w:r w:rsidRPr="001327FF">
              <w:rPr>
                <w:rFonts w:cs="Arial"/>
                <w:b/>
                <w:szCs w:val="22"/>
              </w:rPr>
              <w:t>Odstoupení od smlouvy</w:t>
            </w:r>
            <w:bookmarkEnd w:id="8"/>
          </w:p>
          <w:p w:rsidRPr="00CF6B0D" w:rsidR="004C4C60" w:rsidP="00CF6B0D" w:rsidRDefault="004C4C60">
            <w:pPr>
              <w:numPr>
                <w:ilvl w:val="0"/>
                <w:numId w:val="29"/>
              </w:numPr>
              <w:spacing w:after="0"/>
              <w:rPr>
                <w:b/>
              </w:rPr>
            </w:pPr>
            <w:r w:rsidRPr="001327FF">
              <w:rPr>
                <w:rFonts w:cs="Arial"/>
                <w:szCs w:val="22"/>
              </w:rPr>
              <w:t>Smluvní strany jsou oprávněny odstoupit od smlouvy, pokud je to v souladu s podmínkami</w:t>
            </w:r>
            <w:r w:rsidRPr="00C963A7">
              <w:t xml:space="preserve"> upravenými</w:t>
            </w:r>
            <w:r>
              <w:t xml:space="preserve"> zákonem č. 89/2012 Sb., občanský zákoník, ve znění pozdějších předpisů.</w:t>
            </w:r>
          </w:p>
        </w:tc>
      </w:tr>
      <w:tr w:rsidR="004C4C60" w:rsidTr="00C10C20">
        <w:trPr>
          <w:trHeight w:val="700"/>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P="009529A9" w:rsidRDefault="004C4C60">
            <w:pPr>
              <w:ind w:left="57"/>
              <w:rPr>
                <w:rFonts w:cs="Arial"/>
                <w:b/>
                <w:bCs/>
                <w:szCs w:val="22"/>
              </w:rPr>
            </w:pPr>
            <w:r w:rsidRPr="008C13DD">
              <w:rPr>
                <w:b/>
              </w:rPr>
              <w:lastRenderedPageBreak/>
              <w:t>Další podmínky pro plnění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1D38B4" w:rsidR="004C4C60" w:rsidP="009529A9" w:rsidRDefault="004C4C60">
            <w:pPr>
              <w:rPr>
                <w:b/>
              </w:rPr>
            </w:pPr>
            <w:r w:rsidRPr="001D38B4">
              <w:rPr>
                <w:b/>
              </w:rPr>
              <w:t>Zadavatel si vyhrazuje právo:</w:t>
            </w:r>
          </w:p>
          <w:p w:rsidR="004C4C60" w:rsidP="002B6C15" w:rsidRDefault="004C4C60">
            <w:pPr>
              <w:numPr>
                <w:ilvl w:val="0"/>
                <w:numId w:val="9"/>
              </w:numPr>
            </w:pPr>
            <w:r>
              <w:t>Zrušit výběrové řízení.</w:t>
            </w:r>
          </w:p>
          <w:p w:rsidR="004C4C60" w:rsidP="002B6C15" w:rsidRDefault="004C4C60">
            <w:pPr>
              <w:numPr>
                <w:ilvl w:val="0"/>
                <w:numId w:val="9"/>
              </w:numPr>
            </w:pPr>
            <w:r>
              <w:lastRenderedPageBreak/>
              <w:t>Vyžádat si dodatečně doplnění k podkladům uvedeným v zadávacích podmínkách.</w:t>
            </w:r>
          </w:p>
          <w:p w:rsidR="004C4C60" w:rsidP="009529A9" w:rsidRDefault="004C4C60">
            <w:pPr>
              <w:rPr>
                <w:b/>
              </w:rPr>
            </w:pPr>
            <w:r w:rsidRPr="001D38B4">
              <w:rPr>
                <w:b/>
              </w:rPr>
              <w:t>Doplňující informace:</w:t>
            </w:r>
          </w:p>
          <w:p w:rsidR="004C4C60" w:rsidP="002B6C15" w:rsidRDefault="004C4C60">
            <w:pPr>
              <w:numPr>
                <w:ilvl w:val="0"/>
                <w:numId w:val="10"/>
              </w:numPr>
            </w:pPr>
            <w:r>
              <w:t>Zadavatel nepřipouští variantní řešení nabídek</w:t>
            </w:r>
            <w:r w:rsidRPr="00DA64E7">
              <w:t xml:space="preserve"> a nabídky obsahující </w:t>
            </w:r>
            <w:r>
              <w:t>plnění nad rámec požadovaného ve výzvě</w:t>
            </w:r>
            <w:r w:rsidRPr="00DA64E7">
              <w:t>.</w:t>
            </w:r>
            <w:r>
              <w:t xml:space="preserve"> Každý uchazeč smí podat jen jednu nabídku.</w:t>
            </w:r>
          </w:p>
          <w:p w:rsidR="004C4C60" w:rsidP="002B6C15" w:rsidRDefault="004C4C60">
            <w:pPr>
              <w:numPr>
                <w:ilvl w:val="0"/>
                <w:numId w:val="10"/>
              </w:numPr>
            </w:pPr>
            <w:r w:rsidRPr="007B3807">
              <w:t>Zadavatel prohlašuje, že toto výběrové řízení není veřejnou obchodní soutěží ani veřejným příslibem</w:t>
            </w:r>
            <w:r>
              <w:t>.</w:t>
            </w:r>
          </w:p>
          <w:p w:rsidR="004C4C60" w:rsidP="002B6C15" w:rsidRDefault="004C4C60">
            <w:pPr>
              <w:numPr>
                <w:ilvl w:val="0"/>
                <w:numId w:val="10"/>
              </w:numPr>
            </w:pPr>
            <w:r w:rsidRPr="007B3807">
              <w:t>Vybraný uchazeč si musí být vědom, že je dle § 2e zákona č. 320/2001 Sb., o finanční kontrole ve veřejné správě,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r>
              <w:t>.</w:t>
            </w:r>
          </w:p>
          <w:p w:rsidR="004C4C60" w:rsidP="002B6C15" w:rsidRDefault="004C4C60">
            <w:pPr>
              <w:numPr>
                <w:ilvl w:val="0"/>
                <w:numId w:val="10"/>
              </w:numPr>
            </w:pPr>
            <w:r>
              <w:t xml:space="preserve">Dodavatel má povinnost umožnit všem subjektům oprávněným k výkonu kontroly projektu, z jehož prostředků je dodávka hrazena, provést kontrolu dokladů </w:t>
            </w:r>
            <w:r w:rsidRPr="003A4AB1">
              <w:rPr>
                <w:szCs w:val="22"/>
              </w:rPr>
              <w:t>souvisejících s plněním zakázky, a to po dobu danou právními předpisy ČR k jejich uchovávání (zákon č. 563/1991 Sb., o účetnictví a zákon č. 235/2004 Sb., o dani z přidané hodnoty</w:t>
            </w:r>
            <w:r>
              <w:rPr>
                <w:szCs w:val="22"/>
              </w:rPr>
              <w:t>)</w:t>
            </w:r>
            <w:r w:rsidRPr="003A4AB1">
              <w:rPr>
                <w:szCs w:val="22"/>
              </w:rPr>
              <w:t xml:space="preserve">. </w:t>
            </w:r>
            <w:r w:rsidRPr="003A4AB1">
              <w:rPr>
                <w:iCs/>
                <w:color w:val="000000"/>
                <w:szCs w:val="22"/>
              </w:rPr>
              <w:t>Dodavatel musí uchovávat veškeré dokumenty související s realizací projektu po dobu 10 let od ukončení projektu, přičemž tato lhůta začíná běžet 1. ledna následujícího kalendářního roku poté, kdy byla příjemci vyplacena závěrečná platba.</w:t>
            </w:r>
          </w:p>
          <w:p w:rsidR="004C4C60" w:rsidP="001B35D5" w:rsidRDefault="004C4C60">
            <w:pPr>
              <w:numPr>
                <w:ilvl w:val="0"/>
                <w:numId w:val="10"/>
              </w:numPr>
            </w:pPr>
            <w:r>
              <w:t>Dodavatel</w:t>
            </w:r>
            <w:r w:rsidRPr="001B35D5">
              <w:t xml:space="preserve"> je povinen při plnění veřejné zakázky respektovat informační povinnost dle Manuálu pro publicitu OP LZZ (tj. loga ESF, EU a OP LZZ a prohlášení „Podporujeme Vaší budoucnost“); zejména je povinen dodržovat, aby všechny písemné zprávy, písemné výstupy a prezentace byly opatřeny vizuální identitou projektů dle pravidel vyplývajících z Manuálu pro publicitu OP LZZ a navazujících dokumentů. Dodavatel je povinen ke dni nabytí účinnosti smlouvy se s těmito pravidly seznámit a v případě, že dojde ke změně těchto pravidel, je dodavatel používat vždy jejich aktuální verzi</w:t>
            </w:r>
            <w:r>
              <w:t>.</w:t>
            </w:r>
          </w:p>
          <w:p w:rsidR="004C4C60" w:rsidP="002B6C15" w:rsidRDefault="004C4C60">
            <w:pPr>
              <w:numPr>
                <w:ilvl w:val="0"/>
                <w:numId w:val="10"/>
              </w:numPr>
            </w:pPr>
            <w:r w:rsidRPr="007B3807">
              <w:t xml:space="preserve">Informace a údaje uvedené v jednotlivých částech této </w:t>
            </w:r>
            <w:r>
              <w:t>výzvy</w:t>
            </w:r>
            <w:r w:rsidRPr="007B3807">
              <w:t xml:space="preserve"> a v přílohách </w:t>
            </w:r>
            <w:r>
              <w:t>výzvy</w:t>
            </w:r>
            <w:r w:rsidRPr="007B3807">
              <w:t xml:space="preserve"> vy</w:t>
            </w:r>
            <w:r>
              <w:t>mezují závazné požadavky z</w:t>
            </w:r>
            <w:r w:rsidRPr="007B3807">
              <w:t>adavatele na plnění zakázky. Tyto požadavky je uchazeč povinen plně a bezvýhradně respektovat při zpracování své na</w:t>
            </w:r>
            <w:r>
              <w:t>bídky. Neakceptování požadavků z</w:t>
            </w:r>
            <w:r w:rsidRPr="007B3807">
              <w:t>adavatele uvedených v</w:t>
            </w:r>
            <w:r>
              <w:t> </w:t>
            </w:r>
            <w:r w:rsidRPr="007B3807">
              <w:t>této</w:t>
            </w:r>
            <w:r>
              <w:t xml:space="preserve"> výzvě</w:t>
            </w:r>
            <w:r w:rsidRPr="007B3807">
              <w:t xml:space="preserve"> bude považováno za nesplnění zadávacích podmínek s následkem vyloučení uchazeče ze zadávacího řízení</w:t>
            </w:r>
            <w:r>
              <w:t>.</w:t>
            </w:r>
          </w:p>
          <w:p w:rsidR="004C4C60" w:rsidP="002B6C15" w:rsidRDefault="004C4C60">
            <w:pPr>
              <w:numPr>
                <w:ilvl w:val="0"/>
                <w:numId w:val="10"/>
              </w:numPr>
            </w:pPr>
            <w:r>
              <w:lastRenderedPageBreak/>
              <w:t>Vzhledem k charakteru předmětu plnění veřejné zakázky zadavatel neorganizuje prohlídku místa plnění.</w:t>
            </w:r>
          </w:p>
          <w:p w:rsidR="004C4C60" w:rsidP="002B6C15" w:rsidRDefault="004C4C60">
            <w:pPr>
              <w:numPr>
                <w:ilvl w:val="0"/>
                <w:numId w:val="10"/>
              </w:numPr>
            </w:pPr>
            <w:r w:rsidRPr="007B3807">
              <w:t>Zadavatel si vyhrazuje právo ponechat si všechny obdržené nabídky, které byly řádně doručeny v rámci lhůty pro podání nabídek</w:t>
            </w:r>
            <w:r>
              <w:t>.</w:t>
            </w:r>
          </w:p>
          <w:p w:rsidR="004C4C60" w:rsidP="002B6C15" w:rsidRDefault="004C4C60">
            <w:pPr>
              <w:numPr>
                <w:ilvl w:val="0"/>
                <w:numId w:val="10"/>
              </w:numPr>
            </w:pPr>
            <w:r w:rsidRPr="007B3807">
              <w:t xml:space="preserve">Veškerá komunikace mezi </w:t>
            </w:r>
            <w:r>
              <w:t>z</w:t>
            </w:r>
            <w:r w:rsidRPr="007B3807">
              <w:t>adavatelem a uchazeči bude probíhat pouze a jedině písemnou formou (vč. komunikace e-mailem), a to pouze v českém jazyce</w:t>
            </w:r>
            <w:r>
              <w:t>.</w:t>
            </w:r>
          </w:p>
          <w:p w:rsidR="004C4C60" w:rsidP="002B6C15" w:rsidRDefault="004C4C60">
            <w:pPr>
              <w:numPr>
                <w:ilvl w:val="0"/>
                <w:numId w:val="10"/>
              </w:numPr>
            </w:pPr>
            <w:r w:rsidRPr="007B3807">
              <w:t>Otevírání obálek ani hodnocení není veřejné</w:t>
            </w:r>
            <w:r>
              <w:t>.</w:t>
            </w:r>
          </w:p>
          <w:p w:rsidR="004C4C60" w:rsidP="002B6C15" w:rsidRDefault="004C4C60">
            <w:pPr>
              <w:numPr>
                <w:ilvl w:val="0"/>
                <w:numId w:val="10"/>
              </w:numPr>
            </w:pPr>
            <w:r w:rsidRPr="007B3807">
              <w:t>Zadavatel nebude uchazečům hradit žádné náklady spojené s účastí v zadávacím řízení, a to ani v případě, bude-li zadávací řízení zrušeno. Tyto náklady nesou uchazeči sami</w:t>
            </w:r>
            <w:r>
              <w:t>.</w:t>
            </w:r>
          </w:p>
          <w:p w:rsidRPr="00404EF3" w:rsidR="004C4C60" w:rsidP="00404EF3" w:rsidRDefault="004C4C60">
            <w:pPr>
              <w:numPr>
                <w:ilvl w:val="0"/>
                <w:numId w:val="10"/>
              </w:numPr>
              <w:rPr>
                <w:b/>
              </w:rPr>
            </w:pPr>
            <w:r>
              <w:t>Zadávací lhůta (lhůta, po kterou je zájemce svou nabídkou vázán) činí 60 dnů a začíná běžet okamžikem skončení lhůty pro podání nabídek.</w:t>
            </w:r>
          </w:p>
        </w:tc>
      </w:tr>
      <w:tr w:rsidR="004C4C60" w:rsidTr="00224216">
        <w:trPr>
          <w:trHeight w:val="37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rFonts w:cs="Arial"/>
                <w:b/>
                <w:bCs/>
                <w:szCs w:val="22"/>
              </w:rPr>
              <w:lastRenderedPageBreak/>
              <w:t>Zadávací řízení se řídí:</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529A9" w:rsidR="004C4C60" w:rsidP="00E0645B" w:rsidRDefault="004C4C60">
            <w:pPr>
              <w:spacing w:after="0"/>
              <w:ind w:left="57"/>
              <w:rPr>
                <w:rFonts w:cs="Arial"/>
                <w:szCs w:val="22"/>
              </w:rPr>
            </w:pPr>
            <w:r w:rsidRPr="009529A9">
              <w:rPr>
                <w:rFonts w:cs="Arial"/>
                <w:szCs w:val="22"/>
              </w:rPr>
              <w:t>Metodickým pokynem pro zadávání zakázek v </w:t>
            </w:r>
            <w:proofErr w:type="gramStart"/>
            <w:r w:rsidRPr="009529A9">
              <w:rPr>
                <w:rFonts w:cs="Arial"/>
                <w:szCs w:val="22"/>
              </w:rPr>
              <w:t>OP</w:t>
            </w:r>
            <w:proofErr w:type="gramEnd"/>
            <w:r w:rsidRPr="009529A9">
              <w:rPr>
                <w:rFonts w:cs="Arial"/>
                <w:szCs w:val="22"/>
              </w:rPr>
              <w:t xml:space="preserve"> LZZ ve verzi </w:t>
            </w:r>
            <w:r w:rsidRPr="005A23BA">
              <w:rPr>
                <w:rFonts w:cs="Arial"/>
                <w:szCs w:val="22"/>
              </w:rPr>
              <w:t>1.9 (revize č. 9),  na zadávací řízení se neaplikují ustanovení</w:t>
            </w:r>
            <w:r w:rsidRPr="009529A9">
              <w:rPr>
                <w:rFonts w:cs="Arial"/>
                <w:szCs w:val="22"/>
              </w:rPr>
              <w:t xml:space="preserve"> zákona č. 137/2006 Sb., o veřejných zakázkách</w:t>
            </w:r>
            <w:r>
              <w:rPr>
                <w:rFonts w:cs="Arial"/>
                <w:szCs w:val="22"/>
              </w:rPr>
              <w:t>, v platném znění</w:t>
            </w:r>
            <w:r w:rsidRPr="009529A9">
              <w:rPr>
                <w:rFonts w:cs="Arial"/>
                <w:szCs w:val="22"/>
              </w:rPr>
              <w:t>.</w:t>
            </w:r>
          </w:p>
        </w:tc>
      </w:tr>
      <w:tr w:rsidR="004C4C60" w:rsidTr="00C10C20">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C4C60" w:rsidRDefault="004C4C60">
            <w:pPr>
              <w:ind w:left="57"/>
              <w:rPr>
                <w:rFonts w:cs="Arial"/>
                <w:b/>
                <w:bCs/>
                <w:szCs w:val="22"/>
              </w:rPr>
            </w:pPr>
            <w:r>
              <w:rPr>
                <w:b/>
              </w:rPr>
              <w:t>Podmínky poskytnutí zadávací dokumentace:</w:t>
            </w:r>
          </w:p>
        </w:tc>
        <w:tc>
          <w:tcPr>
            <w:tcW w:w="5930" w:type="dxa"/>
            <w:tcBorders>
              <w:top w:val="single" w:color="000000" w:sz="6" w:space="0"/>
              <w:left w:val="single" w:color="auto" w:sz="4" w:space="0"/>
              <w:bottom w:val="single" w:color="auto" w:sz="4" w:space="0"/>
              <w:right w:val="single" w:color="000000" w:sz="6" w:space="0"/>
            </w:tcBorders>
            <w:shd w:val="clear" w:color="auto" w:fill="D9D9D9"/>
            <w:vAlign w:val="center"/>
          </w:tcPr>
          <w:p w:rsidRPr="00484A0D" w:rsidR="004C4C60" w:rsidP="00A65948" w:rsidRDefault="004C4C60">
            <w:r w:rsidRPr="00FD681E">
              <w:t xml:space="preserve">K této výzvě k podání nabídek není zpracována samostatná zadávací dokumentace, veškeré potřebné </w:t>
            </w:r>
            <w:r w:rsidRPr="00484A0D">
              <w:t xml:space="preserve">informace ke zpracování a podání nabídky jsou součástí této výzvy a její příloh. </w:t>
            </w:r>
          </w:p>
          <w:p w:rsidRPr="00484A0D" w:rsidR="004C4C60" w:rsidP="00A65948" w:rsidRDefault="004C4C60">
            <w:r w:rsidRPr="00484A0D">
              <w:t xml:space="preserve">Výzva k podání nabídek má </w:t>
            </w:r>
            <w:r>
              <w:t>2</w:t>
            </w:r>
            <w:r w:rsidRPr="00484A0D">
              <w:t xml:space="preserve"> přílohy:</w:t>
            </w:r>
          </w:p>
          <w:p w:rsidRPr="00484A0D" w:rsidR="004C4C60" w:rsidP="00A65948" w:rsidRDefault="004C4C60">
            <w:r w:rsidRPr="00484A0D">
              <w:t xml:space="preserve">Příloha č. 1 – Krycí list nabídky </w:t>
            </w:r>
          </w:p>
          <w:p w:rsidRPr="00A65948" w:rsidR="004C4C60" w:rsidP="0038724E" w:rsidRDefault="004C4C60">
            <w:r w:rsidRPr="00484A0D">
              <w:t xml:space="preserve">Příloha č. </w:t>
            </w:r>
            <w:r>
              <w:t>2</w:t>
            </w:r>
            <w:r w:rsidRPr="00484A0D">
              <w:t xml:space="preserve"> – Detailní vymezení předmětu zakázky</w:t>
            </w:r>
          </w:p>
        </w:tc>
      </w:tr>
    </w:tbl>
    <w:p w:rsidR="0044207C" w:rsidRDefault="0044207C">
      <w:pPr>
        <w:rPr>
          <w:rFonts w:cs="Arial"/>
          <w:sz w:val="16"/>
          <w:szCs w:val="16"/>
        </w:rPr>
      </w:pPr>
    </w:p>
    <w:p w:rsidR="0005104B" w:rsidP="0005104B" w:rsidRDefault="0005104B"/>
    <w:p w:rsidRPr="007A08FF" w:rsidR="00E0645B" w:rsidP="00E0645B" w:rsidRDefault="001803CB">
      <w:r w:rsidRPr="007A08FF">
        <w:t>V Dolních Břežanech</w:t>
      </w:r>
      <w:r w:rsidRPr="007A08FF" w:rsidR="00E0645B">
        <w:t xml:space="preserve"> dne </w:t>
      </w:r>
      <w:r w:rsidR="00AB6438">
        <w:t>27. 3. 2014</w:t>
      </w:r>
    </w:p>
    <w:p w:rsidRPr="007A08FF" w:rsidR="00E0645B" w:rsidP="00E0645B" w:rsidRDefault="00E0645B"/>
    <w:p w:rsidRPr="007A08FF" w:rsidR="00E0645B" w:rsidP="00E0645B" w:rsidRDefault="00E0645B"/>
    <w:p w:rsidRPr="007A08FF" w:rsidR="00E0645B" w:rsidP="00E0645B" w:rsidRDefault="00E0645B">
      <w:pPr>
        <w:spacing w:after="0"/>
      </w:pPr>
    </w:p>
    <w:p w:rsidRPr="007A08FF" w:rsidR="00E0645B" w:rsidP="00E0645B" w:rsidRDefault="00E0645B">
      <w:pPr>
        <w:spacing w:after="0"/>
      </w:pPr>
      <w:r w:rsidRPr="007A08FF">
        <w:t>…………………………………</w:t>
      </w:r>
      <w:r w:rsidRPr="007A08FF">
        <w:tab/>
      </w:r>
      <w:r w:rsidRPr="007A08FF">
        <w:tab/>
      </w:r>
      <w:r w:rsidRPr="007A08FF">
        <w:tab/>
      </w:r>
      <w:r w:rsidRPr="007A08FF">
        <w:tab/>
        <w:t>…………………………………</w:t>
      </w:r>
    </w:p>
    <w:p w:rsidRPr="007A08FF" w:rsidR="00E0645B" w:rsidP="00E0645B" w:rsidRDefault="001803CB">
      <w:pPr>
        <w:spacing w:after="0"/>
      </w:pPr>
      <w:r w:rsidRPr="007A08FF">
        <w:t>Ing. Jiří Peřinka</w:t>
      </w:r>
      <w:r w:rsidRPr="007A08FF">
        <w:tab/>
      </w:r>
      <w:r w:rsidRPr="007A08FF">
        <w:tab/>
      </w:r>
      <w:r w:rsidRPr="007A08FF">
        <w:tab/>
      </w:r>
      <w:r w:rsidRPr="007A08FF">
        <w:tab/>
      </w:r>
      <w:r w:rsidRPr="007A08FF">
        <w:tab/>
      </w:r>
      <w:r w:rsidRPr="007A08FF">
        <w:tab/>
        <w:t>Ing. Karel Šabršula</w:t>
      </w:r>
    </w:p>
    <w:p w:rsidR="000939E5" w:rsidP="00E0645B" w:rsidRDefault="00E0645B">
      <w:pPr>
        <w:spacing w:after="0"/>
      </w:pPr>
      <w:r w:rsidRPr="007A08FF">
        <w:t>předseda představenstva</w:t>
      </w:r>
      <w:r w:rsidRPr="007A08FF">
        <w:tab/>
      </w:r>
      <w:r w:rsidRPr="007A08FF">
        <w:tab/>
      </w:r>
      <w:r w:rsidRPr="007A08FF">
        <w:tab/>
      </w:r>
      <w:r w:rsidRPr="007A08FF">
        <w:tab/>
      </w:r>
      <w:r w:rsidRPr="007A08FF">
        <w:tab/>
        <w:t>člen představenstva</w:t>
      </w:r>
    </w:p>
    <w:sectPr w:rsidR="000939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82761" w:rsidRDefault="00882761">
      <w:r>
        <w:separator/>
      </w:r>
    </w:p>
  </w:endnote>
  <w:endnote w:type="continuationSeparator" w:id="0">
    <w:p w:rsidR="00882761" w:rsidRDefault="0088276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5104B" w:rsidRDefault="0005104B">
    <w:pPr>
      <w:pStyle w:val="Zpat"/>
      <w:jc w:val="right"/>
    </w:pPr>
    <w:r>
      <w:t xml:space="preserve">Stránka </w:t>
    </w:r>
    <w:r>
      <w:rPr>
        <w:b/>
        <w:bCs/>
        <w:sz w:val="24"/>
      </w:rPr>
      <w:fldChar w:fldCharType="begin"/>
    </w:r>
    <w:r>
      <w:rPr>
        <w:b/>
        <w:bCs/>
      </w:rPr>
      <w:instrText>PAGE</w:instrText>
    </w:r>
    <w:r>
      <w:rPr>
        <w:b/>
        <w:bCs/>
        <w:sz w:val="24"/>
      </w:rPr>
      <w:fldChar w:fldCharType="separate"/>
    </w:r>
    <w:r w:rsidR="00D31365">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31365">
      <w:rPr>
        <w:b/>
        <w:bCs/>
        <w:noProof/>
      </w:rPr>
      <w:t>18</w:t>
    </w:r>
    <w:r>
      <w:rPr>
        <w:b/>
        <w:bCs/>
        <w:sz w:val="24"/>
      </w:rPr>
      <w:fldChar w:fldCharType="end"/>
    </w:r>
  </w:p>
  <w:p w:rsidR="0005104B" w:rsidRDefault="0005104B">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82761" w:rsidRDefault="00882761">
      <w:r>
        <w:separator/>
      </w:r>
    </w:p>
  </w:footnote>
  <w:footnote w:type="continuationSeparator" w:id="0">
    <w:p w:rsidR="00882761" w:rsidRDefault="0088276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C71E1" w:rsidRDefault="00A85495">
    <w:pPr>
      <w:pStyle w:val="Zhlav"/>
      <w:jc w:val="right"/>
    </w:pPr>
    <w:r>
      <w:rPr>
        <w:noProof/>
      </w:rPr>
      <w:drawing>
        <wp:inline distT="0" distB="0" distL="0" distR="0">
          <wp:extent cx="5753100" cy="514350"/>
          <wp:effectExtent l="0" t="0" r="0" b="0"/>
          <wp:docPr id="1" name="obrázek 1" descr="rada_barevna"/>
          <wp:cNvGraphicFramePr>
            <a:graphicFrameLocks noChangeAspect="true"/>
          </wp:cNvGraphicFramePr>
          <a:graphic>
            <a:graphicData uri="http://schemas.openxmlformats.org/drawingml/2006/picture">
              <pic:pic>
                <pic:nvPicPr>
                  <pic:cNvPr id="0" name="Picture 1" descr="rada_barevn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514350"/>
                  </a:xfrm>
                  <a:prstGeom prst="rect">
                    <a:avLst/>
                  </a:prstGeom>
                  <a:noFill/>
                  <a:ln>
                    <a:noFill/>
                  </a:ln>
                </pic:spPr>
              </pic:pic>
            </a:graphicData>
          </a:graphic>
        </wp:inline>
      </w:drawing>
    </w:r>
  </w:p>
  <w:p w:rsidR="009C71E1" w:rsidRDefault="009C71E1">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3"/>
    <w:multiLevelType w:val="singleLevel"/>
    <w:tmpl w:val="00000003"/>
    <w:name w:val="WW8Num3"/>
    <w:lvl w:ilvl="0">
      <w:start w:val="13"/>
      <w:numFmt w:val="bullet"/>
      <w:lvlText w:val="-"/>
      <w:lvlJc w:val="left"/>
      <w:pPr>
        <w:tabs>
          <w:tab w:val="num" w:pos="0"/>
        </w:tabs>
        <w:ind w:left="720" w:hanging="360"/>
      </w:pPr>
      <w:rPr>
        <w:rFonts w:ascii="Times New Roman" w:hAnsi="Times New Roman" w:cs="Symbol"/>
      </w:rPr>
    </w:lvl>
  </w:abstractNum>
  <w:abstractNum w:abstractNumId="1">
    <w:nsid w:val="07241CCF"/>
    <w:multiLevelType w:val="hybridMultilevel"/>
    <w:tmpl w:val="C80602BA"/>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
    <w:nsid w:val="08222A3E"/>
    <w:multiLevelType w:val="hybridMultilevel"/>
    <w:tmpl w:val="A37691B8"/>
    <w:lvl w:ilvl="0" w:tplc="8A3CB7B0">
      <w:start w:val="1"/>
      <w:numFmt w:val="bullet"/>
      <w:lvlText w:val="-"/>
      <w:lvlJc w:val="left"/>
      <w:pPr>
        <w:ind w:left="360" w:hanging="360"/>
      </w:pPr>
      <w:rPr>
        <w:rFonts w:hint="default" w:ascii="Times New Roman" w:hAnsi="Times New Roman" w:eastAsia="Times New Roman" w:cs="Times New Roman"/>
      </w:rPr>
    </w:lvl>
    <w:lvl w:ilvl="1" w:tplc="04050003" w:tentative="true">
      <w:start w:val="1"/>
      <w:numFmt w:val="bullet"/>
      <w:lvlText w:val="o"/>
      <w:lvlJc w:val="left"/>
      <w:pPr>
        <w:ind w:left="2018" w:hanging="360"/>
      </w:pPr>
      <w:rPr>
        <w:rFonts w:hint="default" w:ascii="Courier New" w:hAnsi="Courier New" w:cs="Courier New"/>
      </w:rPr>
    </w:lvl>
    <w:lvl w:ilvl="2" w:tplc="04050005" w:tentative="true">
      <w:start w:val="1"/>
      <w:numFmt w:val="bullet"/>
      <w:lvlText w:val=""/>
      <w:lvlJc w:val="left"/>
      <w:pPr>
        <w:ind w:left="2738" w:hanging="360"/>
      </w:pPr>
      <w:rPr>
        <w:rFonts w:hint="default" w:ascii="Wingdings" w:hAnsi="Wingdings"/>
      </w:rPr>
    </w:lvl>
    <w:lvl w:ilvl="3" w:tplc="04050001" w:tentative="true">
      <w:start w:val="1"/>
      <w:numFmt w:val="bullet"/>
      <w:lvlText w:val=""/>
      <w:lvlJc w:val="left"/>
      <w:pPr>
        <w:ind w:left="3458" w:hanging="360"/>
      </w:pPr>
      <w:rPr>
        <w:rFonts w:hint="default" w:ascii="Symbol" w:hAnsi="Symbol"/>
      </w:rPr>
    </w:lvl>
    <w:lvl w:ilvl="4" w:tplc="04050003" w:tentative="true">
      <w:start w:val="1"/>
      <w:numFmt w:val="bullet"/>
      <w:lvlText w:val="o"/>
      <w:lvlJc w:val="left"/>
      <w:pPr>
        <w:ind w:left="4178" w:hanging="360"/>
      </w:pPr>
      <w:rPr>
        <w:rFonts w:hint="default" w:ascii="Courier New" w:hAnsi="Courier New" w:cs="Courier New"/>
      </w:rPr>
    </w:lvl>
    <w:lvl w:ilvl="5" w:tplc="04050005" w:tentative="true">
      <w:start w:val="1"/>
      <w:numFmt w:val="bullet"/>
      <w:lvlText w:val=""/>
      <w:lvlJc w:val="left"/>
      <w:pPr>
        <w:ind w:left="4898" w:hanging="360"/>
      </w:pPr>
      <w:rPr>
        <w:rFonts w:hint="default" w:ascii="Wingdings" w:hAnsi="Wingdings"/>
      </w:rPr>
    </w:lvl>
    <w:lvl w:ilvl="6" w:tplc="04050001" w:tentative="true">
      <w:start w:val="1"/>
      <w:numFmt w:val="bullet"/>
      <w:lvlText w:val=""/>
      <w:lvlJc w:val="left"/>
      <w:pPr>
        <w:ind w:left="5618" w:hanging="360"/>
      </w:pPr>
      <w:rPr>
        <w:rFonts w:hint="default" w:ascii="Symbol" w:hAnsi="Symbol"/>
      </w:rPr>
    </w:lvl>
    <w:lvl w:ilvl="7" w:tplc="04050003" w:tentative="true">
      <w:start w:val="1"/>
      <w:numFmt w:val="bullet"/>
      <w:lvlText w:val="o"/>
      <w:lvlJc w:val="left"/>
      <w:pPr>
        <w:ind w:left="6338" w:hanging="360"/>
      </w:pPr>
      <w:rPr>
        <w:rFonts w:hint="default" w:ascii="Courier New" w:hAnsi="Courier New" w:cs="Courier New"/>
      </w:rPr>
    </w:lvl>
    <w:lvl w:ilvl="8" w:tplc="04050005" w:tentative="true">
      <w:start w:val="1"/>
      <w:numFmt w:val="bullet"/>
      <w:lvlText w:val=""/>
      <w:lvlJc w:val="left"/>
      <w:pPr>
        <w:ind w:left="7058" w:hanging="360"/>
      </w:pPr>
      <w:rPr>
        <w:rFonts w:hint="default" w:ascii="Wingdings" w:hAnsi="Wingdings"/>
      </w:rPr>
    </w:lvl>
  </w:abstractNum>
  <w:abstractNum w:abstractNumId="3">
    <w:nsid w:val="090E0261"/>
    <w:multiLevelType w:val="hybridMultilevel"/>
    <w:tmpl w:val="AFE8F02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E5C0214"/>
    <w:multiLevelType w:val="hybridMultilevel"/>
    <w:tmpl w:val="EBEC4FC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54E7B38"/>
    <w:multiLevelType w:val="hybridMultilevel"/>
    <w:tmpl w:val="AE1ACD1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C73859"/>
    <w:multiLevelType w:val="hybridMultilevel"/>
    <w:tmpl w:val="CCECF01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tentative="true">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8">
    <w:nsid w:val="2719202B"/>
    <w:multiLevelType w:val="hybridMultilevel"/>
    <w:tmpl w:val="ABA8C6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C2C4406"/>
    <w:multiLevelType w:val="hybridMultilevel"/>
    <w:tmpl w:val="BCA0B5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C736EC4"/>
    <w:multiLevelType w:val="hybridMultilevel"/>
    <w:tmpl w:val="6F98AC6A"/>
    <w:lvl w:ilvl="0" w:tplc="8A3CB7B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F214803"/>
    <w:multiLevelType w:val="hybridMultilevel"/>
    <w:tmpl w:val="BD6A2F20"/>
    <w:lvl w:ilvl="0" w:tplc="8A3CB7B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2F90753A"/>
    <w:multiLevelType w:val="hybridMultilevel"/>
    <w:tmpl w:val="1A4C5274"/>
    <w:lvl w:ilvl="0" w:tplc="EE443E86">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36ED6028"/>
    <w:multiLevelType w:val="hybridMultilevel"/>
    <w:tmpl w:val="6EA2BD0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B4A3C4A"/>
    <w:multiLevelType w:val="hybridMultilevel"/>
    <w:tmpl w:val="A0929E3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1C023A0"/>
    <w:multiLevelType w:val="hybridMultilevel"/>
    <w:tmpl w:val="F61658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2644095"/>
    <w:multiLevelType w:val="hybridMultilevel"/>
    <w:tmpl w:val="AF1084D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2F318E2"/>
    <w:multiLevelType w:val="hybridMultilevel"/>
    <w:tmpl w:val="B6509E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4FF2DE3"/>
    <w:multiLevelType w:val="hybridMultilevel"/>
    <w:tmpl w:val="4622E0E2"/>
    <w:lvl w:ilvl="0" w:tplc="3EFCDA68">
      <w:numFmt w:val="bullet"/>
      <w:lvlText w:val="•"/>
      <w:lvlJc w:val="left"/>
      <w:pPr>
        <w:ind w:left="1065" w:hanging="705"/>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57D1DB4"/>
    <w:multiLevelType w:val="hybridMultilevel"/>
    <w:tmpl w:val="58AE9944"/>
    <w:lvl w:ilvl="0" w:tplc="04050001">
      <w:start w:val="1"/>
      <w:numFmt w:val="bullet"/>
      <w:pStyle w:val="odrkyoby"/>
      <w:lvlText w:val=""/>
      <w:lvlJc w:val="left"/>
      <w:pPr>
        <w:ind w:left="786" w:hanging="360"/>
      </w:pPr>
      <w:rPr>
        <w:rFonts w:hint="default" w:ascii="Symbol" w:hAnsi="Symbo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0">
    <w:nsid w:val="4CE82737"/>
    <w:multiLevelType w:val="hybridMultilevel"/>
    <w:tmpl w:val="1F94D6F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1">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2">
    <w:nsid w:val="4EDC20B6"/>
    <w:multiLevelType w:val="hybridMultilevel"/>
    <w:tmpl w:val="5C4C5B0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4F9D0A43"/>
    <w:multiLevelType w:val="hybridMultilevel"/>
    <w:tmpl w:val="A15E3A0E"/>
    <w:lvl w:ilvl="0" w:tplc="04050001">
      <w:start w:val="1"/>
      <w:numFmt w:val="bullet"/>
      <w:lvlText w:val=""/>
      <w:lvlJc w:val="left"/>
      <w:pPr>
        <w:ind w:left="2220" w:hanging="360"/>
      </w:pPr>
      <w:rPr>
        <w:rFonts w:hint="default" w:ascii="Symbol" w:hAnsi="Symbol"/>
      </w:rPr>
    </w:lvl>
    <w:lvl w:ilvl="1" w:tplc="04050003" w:tentative="true">
      <w:start w:val="1"/>
      <w:numFmt w:val="bullet"/>
      <w:lvlText w:val="o"/>
      <w:lvlJc w:val="left"/>
      <w:pPr>
        <w:ind w:left="2940" w:hanging="360"/>
      </w:pPr>
      <w:rPr>
        <w:rFonts w:hint="default" w:ascii="Courier New" w:hAnsi="Courier New" w:cs="Courier New"/>
      </w:rPr>
    </w:lvl>
    <w:lvl w:ilvl="2" w:tplc="04050005" w:tentative="true">
      <w:start w:val="1"/>
      <w:numFmt w:val="bullet"/>
      <w:lvlText w:val=""/>
      <w:lvlJc w:val="left"/>
      <w:pPr>
        <w:ind w:left="3660" w:hanging="360"/>
      </w:pPr>
      <w:rPr>
        <w:rFonts w:hint="default" w:ascii="Wingdings" w:hAnsi="Wingdings"/>
      </w:rPr>
    </w:lvl>
    <w:lvl w:ilvl="3" w:tplc="04050001" w:tentative="true">
      <w:start w:val="1"/>
      <w:numFmt w:val="bullet"/>
      <w:lvlText w:val=""/>
      <w:lvlJc w:val="left"/>
      <w:pPr>
        <w:ind w:left="4380" w:hanging="360"/>
      </w:pPr>
      <w:rPr>
        <w:rFonts w:hint="default" w:ascii="Symbol" w:hAnsi="Symbol"/>
      </w:rPr>
    </w:lvl>
    <w:lvl w:ilvl="4" w:tplc="04050003" w:tentative="true">
      <w:start w:val="1"/>
      <w:numFmt w:val="bullet"/>
      <w:lvlText w:val="o"/>
      <w:lvlJc w:val="left"/>
      <w:pPr>
        <w:ind w:left="5100" w:hanging="360"/>
      </w:pPr>
      <w:rPr>
        <w:rFonts w:hint="default" w:ascii="Courier New" w:hAnsi="Courier New" w:cs="Courier New"/>
      </w:rPr>
    </w:lvl>
    <w:lvl w:ilvl="5" w:tplc="04050005" w:tentative="true">
      <w:start w:val="1"/>
      <w:numFmt w:val="bullet"/>
      <w:lvlText w:val=""/>
      <w:lvlJc w:val="left"/>
      <w:pPr>
        <w:ind w:left="5820" w:hanging="360"/>
      </w:pPr>
      <w:rPr>
        <w:rFonts w:hint="default" w:ascii="Wingdings" w:hAnsi="Wingdings"/>
      </w:rPr>
    </w:lvl>
    <w:lvl w:ilvl="6" w:tplc="04050001" w:tentative="true">
      <w:start w:val="1"/>
      <w:numFmt w:val="bullet"/>
      <w:lvlText w:val=""/>
      <w:lvlJc w:val="left"/>
      <w:pPr>
        <w:ind w:left="6540" w:hanging="360"/>
      </w:pPr>
      <w:rPr>
        <w:rFonts w:hint="default" w:ascii="Symbol" w:hAnsi="Symbol"/>
      </w:rPr>
    </w:lvl>
    <w:lvl w:ilvl="7" w:tplc="04050003" w:tentative="true">
      <w:start w:val="1"/>
      <w:numFmt w:val="bullet"/>
      <w:lvlText w:val="o"/>
      <w:lvlJc w:val="left"/>
      <w:pPr>
        <w:ind w:left="7260" w:hanging="360"/>
      </w:pPr>
      <w:rPr>
        <w:rFonts w:hint="default" w:ascii="Courier New" w:hAnsi="Courier New" w:cs="Courier New"/>
      </w:rPr>
    </w:lvl>
    <w:lvl w:ilvl="8" w:tplc="04050005" w:tentative="true">
      <w:start w:val="1"/>
      <w:numFmt w:val="bullet"/>
      <w:lvlText w:val=""/>
      <w:lvlJc w:val="left"/>
      <w:pPr>
        <w:ind w:left="7980" w:hanging="360"/>
      </w:pPr>
      <w:rPr>
        <w:rFonts w:hint="default" w:ascii="Wingdings" w:hAnsi="Wingdings"/>
      </w:rPr>
    </w:lvl>
  </w:abstractNum>
  <w:abstractNum w:abstractNumId="24">
    <w:nsid w:val="4FF00152"/>
    <w:multiLevelType w:val="hybridMultilevel"/>
    <w:tmpl w:val="C5700A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544E09E1"/>
    <w:multiLevelType w:val="hybridMultilevel"/>
    <w:tmpl w:val="49EA16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57081B47"/>
    <w:multiLevelType w:val="hybridMultilevel"/>
    <w:tmpl w:val="957679E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61664243"/>
    <w:multiLevelType w:val="hybridMultilevel"/>
    <w:tmpl w:val="8D82217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49A40F7"/>
    <w:multiLevelType w:val="hybridMultilevel"/>
    <w:tmpl w:val="FD24137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5B04DA6"/>
    <w:multiLevelType w:val="hybridMultilevel"/>
    <w:tmpl w:val="30CEA890"/>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0">
    <w:nsid w:val="68CD5A81"/>
    <w:multiLevelType w:val="hybridMultilevel"/>
    <w:tmpl w:val="9ADED10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95E10A8"/>
    <w:multiLevelType w:val="hybridMultilevel"/>
    <w:tmpl w:val="4ED25346"/>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A9B15F2"/>
    <w:multiLevelType w:val="hybridMultilevel"/>
    <w:tmpl w:val="1F6E2590"/>
    <w:lvl w:ilvl="0" w:tplc="04050017">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33">
    <w:nsid w:val="6BBF445B"/>
    <w:multiLevelType w:val="hybridMultilevel"/>
    <w:tmpl w:val="0EA2A62C"/>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4">
    <w:nsid w:val="6D4131E7"/>
    <w:multiLevelType w:val="hybridMultilevel"/>
    <w:tmpl w:val="61F6A1C2"/>
    <w:lvl w:ilvl="0" w:tplc="EE443E86">
      <w:numFmt w:val="bullet"/>
      <w:lvlText w:val="-"/>
      <w:lvlJc w:val="left"/>
      <w:pPr>
        <w:ind w:left="1440" w:hanging="360"/>
      </w:pPr>
      <w:rPr>
        <w:rFonts w:hint="default" w:ascii="Arial" w:hAnsi="Arial" w:eastAsia="Times New Roman" w:cs="Aria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5">
    <w:nsid w:val="78C206A7"/>
    <w:multiLevelType w:val="hybridMultilevel"/>
    <w:tmpl w:val="C45CAF4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92313B1"/>
    <w:multiLevelType w:val="hybridMultilevel"/>
    <w:tmpl w:val="5C5EEFC2"/>
    <w:lvl w:ilvl="0" w:tplc="04050017">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37">
    <w:nsid w:val="7E9A2DE4"/>
    <w:multiLevelType w:val="hybridMultilevel"/>
    <w:tmpl w:val="76562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7"/>
  </w:num>
  <w:num w:numId="2">
    <w:abstractNumId w:val="21"/>
  </w:num>
  <w:num w:numId="3">
    <w:abstractNumId w:val="23"/>
  </w:num>
  <w:num w:numId="4">
    <w:abstractNumId w:val="19"/>
  </w:num>
  <w:num w:numId="5">
    <w:abstractNumId w:val="9"/>
  </w:num>
  <w:num w:numId="6">
    <w:abstractNumId w:val="25"/>
  </w:num>
  <w:num w:numId="7">
    <w:abstractNumId w:val="20"/>
  </w:num>
  <w:num w:numId="8">
    <w:abstractNumId w:val="37"/>
  </w:num>
  <w:num w:numId="9">
    <w:abstractNumId w:val="33"/>
  </w:num>
  <w:num w:numId="10">
    <w:abstractNumId w:val="29"/>
  </w:num>
  <w:num w:numId="11">
    <w:abstractNumId w:val="0"/>
  </w:num>
  <w:num w:numId="12">
    <w:abstractNumId w:val="1"/>
  </w:num>
  <w:num w:numId="13">
    <w:abstractNumId w:val="14"/>
  </w:num>
  <w:num w:numId="14">
    <w:abstractNumId w:val="10"/>
  </w:num>
  <w:num w:numId="15">
    <w:abstractNumId w:val="6"/>
  </w:num>
  <w:num w:numId="16">
    <w:abstractNumId w:val="16"/>
  </w:num>
  <w:num w:numId="17">
    <w:abstractNumId w:val="28"/>
  </w:num>
  <w:num w:numId="18">
    <w:abstractNumId w:val="22"/>
  </w:num>
  <w:num w:numId="19">
    <w:abstractNumId w:val="5"/>
  </w:num>
  <w:num w:numId="20">
    <w:abstractNumId w:val="24"/>
  </w:num>
  <w:num w:numId="21">
    <w:abstractNumId w:val="31"/>
  </w:num>
  <w:num w:numId="22">
    <w:abstractNumId w:val="11"/>
  </w:num>
  <w:num w:numId="23">
    <w:abstractNumId w:val="18"/>
  </w:num>
  <w:num w:numId="24">
    <w:abstractNumId w:val="2"/>
  </w:num>
  <w:num w:numId="25">
    <w:abstractNumId w:val="30"/>
  </w:num>
  <w:num w:numId="26">
    <w:abstractNumId w:val="17"/>
  </w:num>
  <w:num w:numId="27">
    <w:abstractNumId w:val="27"/>
  </w:num>
  <w:num w:numId="28">
    <w:abstractNumId w:val="26"/>
  </w:num>
  <w:num w:numId="29">
    <w:abstractNumId w:val="4"/>
  </w:num>
  <w:num w:numId="30">
    <w:abstractNumId w:val="35"/>
  </w:num>
  <w:num w:numId="31">
    <w:abstractNumId w:val="15"/>
  </w:num>
  <w:num w:numId="32">
    <w:abstractNumId w:val="36"/>
  </w:num>
  <w:num w:numId="33">
    <w:abstractNumId w:val="32"/>
  </w:num>
  <w:num w:numId="34">
    <w:abstractNumId w:val="8"/>
  </w:num>
  <w:num w:numId="35">
    <w:abstractNumId w:val="3"/>
  </w:num>
  <w:num w:numId="36">
    <w:abstractNumId w:val="13"/>
  </w:num>
  <w:num w:numId="37">
    <w:abstractNumId w:val="12"/>
  </w:num>
  <w:num w:numId="38">
    <w:abstractNumId w:val="3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grammar="clean"/>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A"/>
    <w:rsid w:val="00003E48"/>
    <w:rsid w:val="00023FE7"/>
    <w:rsid w:val="00050E73"/>
    <w:rsid w:val="0005104B"/>
    <w:rsid w:val="00072C8A"/>
    <w:rsid w:val="00082C18"/>
    <w:rsid w:val="000939E5"/>
    <w:rsid w:val="000B2398"/>
    <w:rsid w:val="000C1920"/>
    <w:rsid w:val="000C4C5A"/>
    <w:rsid w:val="000D7465"/>
    <w:rsid w:val="000E423A"/>
    <w:rsid w:val="000E4464"/>
    <w:rsid w:val="000F0A31"/>
    <w:rsid w:val="00100D79"/>
    <w:rsid w:val="00111B14"/>
    <w:rsid w:val="001327FF"/>
    <w:rsid w:val="00135576"/>
    <w:rsid w:val="00140592"/>
    <w:rsid w:val="00140C93"/>
    <w:rsid w:val="00146368"/>
    <w:rsid w:val="001630D5"/>
    <w:rsid w:val="00171FCD"/>
    <w:rsid w:val="001745D8"/>
    <w:rsid w:val="001803CB"/>
    <w:rsid w:val="00181067"/>
    <w:rsid w:val="00181F67"/>
    <w:rsid w:val="001A21DF"/>
    <w:rsid w:val="001B35D5"/>
    <w:rsid w:val="001C4291"/>
    <w:rsid w:val="001C70E3"/>
    <w:rsid w:val="001D1E57"/>
    <w:rsid w:val="001F5F37"/>
    <w:rsid w:val="00201BAF"/>
    <w:rsid w:val="00212F56"/>
    <w:rsid w:val="00214A20"/>
    <w:rsid w:val="00224216"/>
    <w:rsid w:val="00252BC3"/>
    <w:rsid w:val="0026572E"/>
    <w:rsid w:val="00266C7F"/>
    <w:rsid w:val="00273F35"/>
    <w:rsid w:val="00291D14"/>
    <w:rsid w:val="00293ACD"/>
    <w:rsid w:val="00297ED8"/>
    <w:rsid w:val="002A18E4"/>
    <w:rsid w:val="002A526D"/>
    <w:rsid w:val="002A73C5"/>
    <w:rsid w:val="002B6C15"/>
    <w:rsid w:val="002C01A7"/>
    <w:rsid w:val="002C191C"/>
    <w:rsid w:val="002C5F2F"/>
    <w:rsid w:val="002C6BBD"/>
    <w:rsid w:val="002D0D04"/>
    <w:rsid w:val="002D5172"/>
    <w:rsid w:val="002D5978"/>
    <w:rsid w:val="002E0428"/>
    <w:rsid w:val="002E5C8E"/>
    <w:rsid w:val="00301FEF"/>
    <w:rsid w:val="00302680"/>
    <w:rsid w:val="00304DEC"/>
    <w:rsid w:val="00310062"/>
    <w:rsid w:val="00314262"/>
    <w:rsid w:val="003161FE"/>
    <w:rsid w:val="00360AFE"/>
    <w:rsid w:val="00371F53"/>
    <w:rsid w:val="00374D8A"/>
    <w:rsid w:val="00376852"/>
    <w:rsid w:val="0038724E"/>
    <w:rsid w:val="00387488"/>
    <w:rsid w:val="00391D58"/>
    <w:rsid w:val="00395164"/>
    <w:rsid w:val="003A486F"/>
    <w:rsid w:val="003A4AB1"/>
    <w:rsid w:val="003B1E99"/>
    <w:rsid w:val="003B7264"/>
    <w:rsid w:val="003F2571"/>
    <w:rsid w:val="00404EF3"/>
    <w:rsid w:val="0042166F"/>
    <w:rsid w:val="0044207C"/>
    <w:rsid w:val="00457273"/>
    <w:rsid w:val="00465359"/>
    <w:rsid w:val="00472E15"/>
    <w:rsid w:val="00484A0D"/>
    <w:rsid w:val="00491BF7"/>
    <w:rsid w:val="00494428"/>
    <w:rsid w:val="004A6239"/>
    <w:rsid w:val="004A6FB6"/>
    <w:rsid w:val="004B5343"/>
    <w:rsid w:val="004B665B"/>
    <w:rsid w:val="004C4C60"/>
    <w:rsid w:val="004C5F58"/>
    <w:rsid w:val="004D2B85"/>
    <w:rsid w:val="004E5087"/>
    <w:rsid w:val="00511DF0"/>
    <w:rsid w:val="0052394A"/>
    <w:rsid w:val="00531653"/>
    <w:rsid w:val="00532C66"/>
    <w:rsid w:val="00543D71"/>
    <w:rsid w:val="00546B6E"/>
    <w:rsid w:val="005576CB"/>
    <w:rsid w:val="00565340"/>
    <w:rsid w:val="00577A73"/>
    <w:rsid w:val="005832E3"/>
    <w:rsid w:val="005A23BA"/>
    <w:rsid w:val="005A4954"/>
    <w:rsid w:val="005E37C2"/>
    <w:rsid w:val="005F2042"/>
    <w:rsid w:val="005F38A2"/>
    <w:rsid w:val="006056A3"/>
    <w:rsid w:val="006075C9"/>
    <w:rsid w:val="00615751"/>
    <w:rsid w:val="00620C80"/>
    <w:rsid w:val="0062485D"/>
    <w:rsid w:val="006276AC"/>
    <w:rsid w:val="006320FE"/>
    <w:rsid w:val="00635A27"/>
    <w:rsid w:val="006622A6"/>
    <w:rsid w:val="00671002"/>
    <w:rsid w:val="0068293A"/>
    <w:rsid w:val="00683202"/>
    <w:rsid w:val="006C2A3A"/>
    <w:rsid w:val="006C31D0"/>
    <w:rsid w:val="006E1FF3"/>
    <w:rsid w:val="006E55DB"/>
    <w:rsid w:val="006E5A1E"/>
    <w:rsid w:val="006F5F36"/>
    <w:rsid w:val="00722DA6"/>
    <w:rsid w:val="007345EA"/>
    <w:rsid w:val="007367B1"/>
    <w:rsid w:val="007528F4"/>
    <w:rsid w:val="00763AB1"/>
    <w:rsid w:val="00772F7B"/>
    <w:rsid w:val="00795FC2"/>
    <w:rsid w:val="007A08FF"/>
    <w:rsid w:val="007A22A2"/>
    <w:rsid w:val="007C4458"/>
    <w:rsid w:val="007E1875"/>
    <w:rsid w:val="007E4948"/>
    <w:rsid w:val="007F0E26"/>
    <w:rsid w:val="00811EBE"/>
    <w:rsid w:val="00824190"/>
    <w:rsid w:val="00827821"/>
    <w:rsid w:val="00830599"/>
    <w:rsid w:val="00833678"/>
    <w:rsid w:val="008355A9"/>
    <w:rsid w:val="008360B1"/>
    <w:rsid w:val="008361BA"/>
    <w:rsid w:val="00860FC2"/>
    <w:rsid w:val="008613DF"/>
    <w:rsid w:val="008637EE"/>
    <w:rsid w:val="00874D88"/>
    <w:rsid w:val="00881398"/>
    <w:rsid w:val="00882761"/>
    <w:rsid w:val="008A68D6"/>
    <w:rsid w:val="008B529E"/>
    <w:rsid w:val="008B5A87"/>
    <w:rsid w:val="008E170C"/>
    <w:rsid w:val="008E3145"/>
    <w:rsid w:val="008F111B"/>
    <w:rsid w:val="00904E0F"/>
    <w:rsid w:val="00905555"/>
    <w:rsid w:val="00934B5F"/>
    <w:rsid w:val="009529A9"/>
    <w:rsid w:val="009532B6"/>
    <w:rsid w:val="00964904"/>
    <w:rsid w:val="00971560"/>
    <w:rsid w:val="009812AB"/>
    <w:rsid w:val="009941AA"/>
    <w:rsid w:val="009A2735"/>
    <w:rsid w:val="009C55B8"/>
    <w:rsid w:val="009C71E1"/>
    <w:rsid w:val="009C7270"/>
    <w:rsid w:val="009E4A62"/>
    <w:rsid w:val="00A12333"/>
    <w:rsid w:val="00A2678E"/>
    <w:rsid w:val="00A27433"/>
    <w:rsid w:val="00A42E0A"/>
    <w:rsid w:val="00A50AEB"/>
    <w:rsid w:val="00A50E64"/>
    <w:rsid w:val="00A52564"/>
    <w:rsid w:val="00A643FA"/>
    <w:rsid w:val="00A65948"/>
    <w:rsid w:val="00A67F0B"/>
    <w:rsid w:val="00A70917"/>
    <w:rsid w:val="00A80B2C"/>
    <w:rsid w:val="00A85495"/>
    <w:rsid w:val="00AA12D0"/>
    <w:rsid w:val="00AA175B"/>
    <w:rsid w:val="00AA48D8"/>
    <w:rsid w:val="00AB57CF"/>
    <w:rsid w:val="00AB6438"/>
    <w:rsid w:val="00AC2AAC"/>
    <w:rsid w:val="00AC75EC"/>
    <w:rsid w:val="00AD25FA"/>
    <w:rsid w:val="00AD7757"/>
    <w:rsid w:val="00B10D25"/>
    <w:rsid w:val="00B11DA9"/>
    <w:rsid w:val="00B202F8"/>
    <w:rsid w:val="00B344B3"/>
    <w:rsid w:val="00B73E53"/>
    <w:rsid w:val="00B75F3C"/>
    <w:rsid w:val="00B762F0"/>
    <w:rsid w:val="00B8543C"/>
    <w:rsid w:val="00B91786"/>
    <w:rsid w:val="00BA552A"/>
    <w:rsid w:val="00BF5882"/>
    <w:rsid w:val="00C0207E"/>
    <w:rsid w:val="00C10C20"/>
    <w:rsid w:val="00C13241"/>
    <w:rsid w:val="00C13F71"/>
    <w:rsid w:val="00C14B70"/>
    <w:rsid w:val="00C25CC2"/>
    <w:rsid w:val="00C44A9A"/>
    <w:rsid w:val="00C5175C"/>
    <w:rsid w:val="00C55C5B"/>
    <w:rsid w:val="00C609F8"/>
    <w:rsid w:val="00C7454B"/>
    <w:rsid w:val="00C8323C"/>
    <w:rsid w:val="00C84C12"/>
    <w:rsid w:val="00C96D6A"/>
    <w:rsid w:val="00CA42AF"/>
    <w:rsid w:val="00CC4904"/>
    <w:rsid w:val="00CD0C54"/>
    <w:rsid w:val="00CD7C4C"/>
    <w:rsid w:val="00CE4F23"/>
    <w:rsid w:val="00CF11B3"/>
    <w:rsid w:val="00CF6B0D"/>
    <w:rsid w:val="00D0412A"/>
    <w:rsid w:val="00D052EF"/>
    <w:rsid w:val="00D05FB2"/>
    <w:rsid w:val="00D25815"/>
    <w:rsid w:val="00D31365"/>
    <w:rsid w:val="00D53793"/>
    <w:rsid w:val="00D807C8"/>
    <w:rsid w:val="00D858E6"/>
    <w:rsid w:val="00DB6FA4"/>
    <w:rsid w:val="00DD5E66"/>
    <w:rsid w:val="00DD619F"/>
    <w:rsid w:val="00E0645B"/>
    <w:rsid w:val="00E12C5C"/>
    <w:rsid w:val="00E14F27"/>
    <w:rsid w:val="00E25434"/>
    <w:rsid w:val="00E32654"/>
    <w:rsid w:val="00E378CB"/>
    <w:rsid w:val="00E725FE"/>
    <w:rsid w:val="00E97297"/>
    <w:rsid w:val="00E97730"/>
    <w:rsid w:val="00E97B17"/>
    <w:rsid w:val="00EA3DFA"/>
    <w:rsid w:val="00EA4456"/>
    <w:rsid w:val="00EC3523"/>
    <w:rsid w:val="00EE3550"/>
    <w:rsid w:val="00EE7102"/>
    <w:rsid w:val="00EF1DC9"/>
    <w:rsid w:val="00EF45A6"/>
    <w:rsid w:val="00EF5533"/>
    <w:rsid w:val="00F07B9A"/>
    <w:rsid w:val="00F2612E"/>
    <w:rsid w:val="00F3683A"/>
    <w:rsid w:val="00F52AF0"/>
    <w:rsid w:val="00F76B79"/>
    <w:rsid w:val="00F837AD"/>
    <w:rsid w:val="00F86CE6"/>
    <w:rsid w:val="00F95348"/>
    <w:rsid w:val="00FA49EE"/>
    <w:rsid w:val="00FA7AF7"/>
    <w:rsid w:val="00FB03A5"/>
    <w:rsid w:val="00FC14AD"/>
    <w:rsid w:val="00FD382A"/>
    <w:rsid w:val="00FE175D"/>
    <w:rsid w:val="00FE1C56"/>
    <w:rsid w:val="00FF6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72E15"/>
    <w:pPr>
      <w:spacing w:after="120"/>
      <w:jc w:val="both"/>
    </w:pPr>
    <w:rPr>
      <w:rFonts w:ascii="Arial" w:hAnsi="Arial"/>
      <w:sz w:val="22"/>
      <w:szCs w:val="24"/>
    </w:rPr>
  </w:style>
  <w:style w:type="paragraph" w:styleId="Nadpis2">
    <w:name w:val="heading 2"/>
    <w:basedOn w:val="Normln"/>
    <w:next w:val="Normln"/>
    <w:qFormat/>
    <w:pPr>
      <w:keepNext/>
      <w:outlineLvl w:val="1"/>
    </w:pPr>
    <w:rPr>
      <w:sz w:val="28"/>
      <w:szCs w:val="28"/>
    </w:rPr>
  </w:style>
  <w:style w:type="paragraph" w:styleId="Nadpis3">
    <w:name w:val="heading 3"/>
    <w:basedOn w:val="Normln"/>
    <w:next w:val="Normln"/>
    <w:link w:val="Nadpis3Char"/>
    <w:uiPriority w:val="9"/>
    <w:semiHidden/>
    <w:unhideWhenUsed/>
    <w:qFormat/>
    <w:rsid w:val="006C31D0"/>
    <w:pPr>
      <w:keepNext/>
      <w:spacing w:before="240" w:after="60"/>
      <w:outlineLvl w:val="2"/>
    </w:pPr>
    <w:rPr>
      <w:rFonts w:ascii="Cambria" w:hAnsi="Cambria"/>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semiHidden/>
    <w:pPr>
      <w:tabs>
        <w:tab w:val="center" w:pos="4536"/>
        <w:tab w:val="right" w:pos="9072"/>
      </w:tabs>
    </w:pPr>
  </w:style>
  <w:style w:type="character" w:styleId="Hypertextovodkaz">
    <w:name w:val="Hyperlink"/>
    <w:semiHidden/>
    <w:rPr>
      <w:color w:val="0000FF"/>
      <w:u w:val="single"/>
    </w:rPr>
  </w:style>
  <w:style w:type="paragraph" w:styleId="Zkladntext">
    <w:name w:val="Body Text"/>
    <w:aliases w:val="Standard paragraph"/>
    <w:basedOn w:val="Normln"/>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cs="Arial"/>
      <w:szCs w:val="22"/>
      <w:lang w:val="en-US"/>
    </w:r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rsid w:val="00395164"/>
    <w:pPr>
      <w:shd w:val="clear" w:color="auto" w:fill="000080"/>
    </w:pPr>
    <w:rPr>
      <w:rFonts w:ascii="Tahoma" w:hAnsi="Tahoma" w:cs="Tahoma"/>
      <w:sz w:val="20"/>
      <w:szCs w:val="20"/>
    </w:rPr>
  </w:style>
  <w:style w:type="paragraph" w:styleId="Textpoznpodarou">
    <w:name w:val="footnote text"/>
    <w:aliases w:val="Text poznámky pod čiarou 007,Footnote,pozn. pod čarou,Schriftart: 9 pt,Schriftart: 10 pt,Schriftart: 8 pt,Podrozdział,Podrozdzia3"/>
    <w:basedOn w:val="Normln"/>
    <w:link w:val="TextpoznpodarouChar"/>
    <w:semiHidden/>
    <w:rsid w:val="00395164"/>
    <w:rPr>
      <w:sz w:val="20"/>
      <w:szCs w:val="20"/>
    </w:rPr>
  </w:style>
  <w:style w:type="character" w:styleId="Znakapoznpodarou">
    <w:name w:val="footnote reference"/>
    <w:aliases w:val="PGI Fußnote Ziffer"/>
    <w:semiHidden/>
    <w:rsid w:val="00395164"/>
    <w:rPr>
      <w:vertAlign w:val="superscript"/>
    </w:rPr>
  </w:style>
  <w:style w:type="paragraph" w:styleId="Textbubliny">
    <w:name w:val="Balloon Text"/>
    <w:basedOn w:val="Normln"/>
    <w:link w:val="TextbublinyChar"/>
    <w:uiPriority w:val="99"/>
    <w:semiHidden/>
    <w:unhideWhenUsed/>
    <w:rsid w:val="002D0D04"/>
    <w:rPr>
      <w:rFonts w:ascii="Tahoma" w:hAnsi="Tahoma" w:cs="Tahoma"/>
      <w:sz w:val="16"/>
      <w:szCs w:val="16"/>
    </w:rPr>
  </w:style>
  <w:style w:type="character" w:styleId="TextbublinyChar" w:customStyle="true">
    <w:name w:val="Text bubliny Char"/>
    <w:link w:val="Textbubliny"/>
    <w:uiPriority w:val="99"/>
    <w:semiHidden/>
    <w:rsid w:val="002D0D04"/>
    <w:rPr>
      <w:rFonts w:ascii="Tahoma" w:hAnsi="Tahoma" w:cs="Tahoma"/>
      <w:sz w:val="16"/>
      <w:szCs w:val="16"/>
    </w:rPr>
  </w:style>
  <w:style w:type="paragraph" w:styleId="DefaultChar1" w:customStyle="true">
    <w:name w:val="Default Char1"/>
    <w:rsid w:val="009532B6"/>
    <w:pPr>
      <w:widowControl w:val="false"/>
    </w:pPr>
    <w:rPr>
      <w:rFonts w:ascii="Times New Roman Gras 0117200" w:hAnsi="Times New Roman Gras 0117200"/>
      <w:color w:val="000000"/>
      <w:sz w:val="24"/>
      <w:szCs w:val="24"/>
      <w:lang w:eastAsia="en-US"/>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
    <w:link w:val="Textpoznpodarou"/>
    <w:semiHidden/>
    <w:rsid w:val="009532B6"/>
  </w:style>
  <w:style w:type="character" w:styleId="Odkaznakoment">
    <w:name w:val="annotation reference"/>
    <w:uiPriority w:val="99"/>
    <w:semiHidden/>
    <w:unhideWhenUsed/>
    <w:rsid w:val="00C13F71"/>
    <w:rPr>
      <w:sz w:val="16"/>
      <w:szCs w:val="16"/>
    </w:rPr>
  </w:style>
  <w:style w:type="paragraph" w:styleId="Textkomente">
    <w:name w:val="annotation text"/>
    <w:basedOn w:val="Normln"/>
    <w:link w:val="TextkomenteChar"/>
    <w:uiPriority w:val="99"/>
    <w:unhideWhenUsed/>
    <w:rsid w:val="00C13F71"/>
    <w:rPr>
      <w:sz w:val="20"/>
      <w:szCs w:val="20"/>
    </w:rPr>
  </w:style>
  <w:style w:type="character" w:styleId="TextkomenteChar" w:customStyle="true">
    <w:name w:val="Text komentáře Char"/>
    <w:link w:val="Textkomente"/>
    <w:rsid w:val="00C13F71"/>
    <w:rPr>
      <w:rFonts w:ascii="Arial" w:hAnsi="Arial"/>
    </w:rPr>
  </w:style>
  <w:style w:type="paragraph" w:styleId="Pedmtkomente">
    <w:name w:val="annotation subject"/>
    <w:basedOn w:val="Textkomente"/>
    <w:next w:val="Textkomente"/>
    <w:link w:val="PedmtkomenteChar"/>
    <w:uiPriority w:val="99"/>
    <w:semiHidden/>
    <w:unhideWhenUsed/>
    <w:rsid w:val="00C13F71"/>
    <w:rPr>
      <w:b/>
      <w:bCs/>
    </w:rPr>
  </w:style>
  <w:style w:type="character" w:styleId="PedmtkomenteChar" w:customStyle="true">
    <w:name w:val="Předmět komentáře Char"/>
    <w:link w:val="Pedmtkomente"/>
    <w:uiPriority w:val="99"/>
    <w:semiHidden/>
    <w:rsid w:val="00C13F71"/>
    <w:rPr>
      <w:rFonts w:ascii="Arial" w:hAnsi="Arial"/>
      <w:b/>
      <w:bCs/>
    </w:rPr>
  </w:style>
  <w:style w:type="character" w:styleId="ZpatChar" w:customStyle="true">
    <w:name w:val="Zápatí Char"/>
    <w:link w:val="Zpat"/>
    <w:uiPriority w:val="99"/>
    <w:rsid w:val="0005104B"/>
    <w:rPr>
      <w:rFonts w:ascii="Arial" w:hAnsi="Arial"/>
      <w:sz w:val="22"/>
      <w:szCs w:val="24"/>
    </w:rPr>
  </w:style>
  <w:style w:type="paragraph" w:styleId="Odstavecseseznamem">
    <w:name w:val="List Paragraph"/>
    <w:basedOn w:val="Normln"/>
    <w:uiPriority w:val="34"/>
    <w:qFormat/>
    <w:rsid w:val="00CE4F23"/>
    <w:pPr>
      <w:spacing w:after="0"/>
      <w:ind w:left="720"/>
      <w:contextualSpacing/>
      <w:jc w:val="left"/>
    </w:pPr>
    <w:rPr>
      <w:rFonts w:ascii="Times New Roman" w:hAnsi="Times New Roman"/>
      <w:sz w:val="24"/>
    </w:rPr>
  </w:style>
  <w:style w:type="paragraph" w:styleId="odrkyoby" w:customStyle="true">
    <w:name w:val="odrážky obyč"/>
    <w:basedOn w:val="Odstavecseseznamem"/>
    <w:qFormat/>
    <w:rsid w:val="00CE4F23"/>
    <w:pPr>
      <w:numPr>
        <w:numId w:val="4"/>
      </w:numPr>
      <w:spacing w:after="240"/>
      <w:ind w:left="426"/>
      <w:jc w:val="both"/>
    </w:pPr>
    <w:rPr>
      <w:rFonts w:ascii="Calibri" w:hAnsi="Calibri"/>
    </w:rPr>
  </w:style>
  <w:style w:type="character" w:styleId="TextkomenteChar1" w:customStyle="true">
    <w:name w:val="Text komentáře Char1"/>
    <w:semiHidden/>
    <w:rsid w:val="00CE4F23"/>
    <w:rPr>
      <w:rFonts w:ascii="Calibri" w:hAnsi="Calibri"/>
    </w:rPr>
  </w:style>
  <w:style w:type="character" w:styleId="Nadpis3Char" w:customStyle="true">
    <w:name w:val="Nadpis 3 Char"/>
    <w:link w:val="Nadpis3"/>
    <w:uiPriority w:val="9"/>
    <w:semiHidden/>
    <w:rsid w:val="006C31D0"/>
    <w:rPr>
      <w:rFonts w:ascii="Cambria" w:hAnsi="Cambria" w:eastAsia="Times New Roman" w:cs="Times New Roman"/>
      <w:b/>
      <w:bCs/>
      <w:sz w:val="26"/>
      <w:szCs w:val="26"/>
    </w:rPr>
  </w:style>
  <w:style w:type="character" w:styleId="datalabel" w:customStyle="true">
    <w:name w:val="datalabel"/>
    <w:rsid w:val="00A27433"/>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0" w:unhideWhenUsed="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472E15"/>
    <w:pPr>
      <w:spacing w:after="120"/>
      <w:jc w:val="both"/>
    </w:pPr>
    <w:rPr>
      <w:rFonts w:ascii="Arial" w:hAnsi="Arial"/>
      <w:sz w:val="22"/>
      <w:szCs w:val="24"/>
    </w:rPr>
  </w:style>
  <w:style w:styleId="Nadpis2" w:type="paragraph">
    <w:name w:val="heading 2"/>
    <w:basedOn w:val="Normln"/>
    <w:next w:val="Normln"/>
    <w:qFormat/>
    <w:pPr>
      <w:keepNext/>
      <w:outlineLvl w:val="1"/>
    </w:pPr>
    <w:rPr>
      <w:sz w:val="28"/>
      <w:szCs w:val="28"/>
    </w:rPr>
  </w:style>
  <w:style w:styleId="Nadpis3" w:type="paragraph">
    <w:name w:val="heading 3"/>
    <w:basedOn w:val="Normln"/>
    <w:next w:val="Normln"/>
    <w:link w:val="Nadpis3Char"/>
    <w:uiPriority w:val="9"/>
    <w:semiHidden/>
    <w:unhideWhenUsed/>
    <w:qFormat/>
    <w:rsid w:val="006C31D0"/>
    <w:pPr>
      <w:keepNext/>
      <w:spacing w:after="60" w:before="240"/>
      <w:outlineLvl w:val="2"/>
    </w:pPr>
    <w:rPr>
      <w:rFonts w:ascii="Cambria" w:hAnsi="Cambria"/>
      <w:b/>
      <w:bCs/>
      <w:sz w:val="26"/>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semiHidden/>
    <w:pPr>
      <w:tabs>
        <w:tab w:pos="4536" w:val="center"/>
        <w:tab w:pos="9072" w:val="right"/>
      </w:tabs>
    </w:pPr>
  </w:style>
  <w:style w:styleId="Hypertextovodkaz" w:type="character">
    <w:name w:val="Hyperlink"/>
    <w:semiHidden/>
    <w:rPr>
      <w:color w:val="0000FF"/>
      <w:u w:val="single"/>
    </w:rPr>
  </w:style>
  <w:style w:styleId="Zkladntext" w:type="paragraph">
    <w:name w:val="Body Text"/>
    <w:aliases w:val="Standard paragraph"/>
    <w:basedOn w:val="Normln"/>
    <w:semiHidden/>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pPr>
    <w:rPr>
      <w:rFonts w:cs="Arial"/>
      <w:szCs w:val="22"/>
      <w:lang w:val="en-US"/>
    </w:rPr>
  </w:style>
  <w:style w:styleId="Zpat" w:type="paragraph">
    <w:name w:val="footer"/>
    <w:basedOn w:val="Normln"/>
    <w:link w:val="ZpatChar"/>
    <w:uiPriority w:val="99"/>
    <w:pPr>
      <w:tabs>
        <w:tab w:pos="4536" w:val="center"/>
        <w:tab w:pos="9072" w:val="right"/>
      </w:tabs>
    </w:pPr>
  </w:style>
  <w:style w:styleId="Rozloendokumentu" w:type="paragraph">
    <w:name w:val="Document Map"/>
    <w:basedOn w:val="Normln"/>
    <w:semiHidden/>
    <w:rsid w:val="00395164"/>
    <w:pPr>
      <w:shd w:color="auto" w:fill="000080" w:val="clear"/>
    </w:pPr>
    <w:rPr>
      <w:rFonts w:ascii="Tahoma" w:cs="Tahoma" w:hAnsi="Tahoma"/>
      <w:sz w:val="20"/>
      <w:szCs w:val="20"/>
    </w:rPr>
  </w:style>
  <w:style w:styleId="Textpoznpodarou" w:type="paragraph">
    <w:name w:val="footnote text"/>
    <w:aliases w:val="Text poznámky pod čiarou 007,Footnote,pozn. pod čarou,Schriftart: 9 pt,Schriftart: 10 pt,Schriftart: 8 pt,Podrozdział,Podrozdzia3"/>
    <w:basedOn w:val="Normln"/>
    <w:link w:val="TextpoznpodarouChar"/>
    <w:semiHidden/>
    <w:rsid w:val="00395164"/>
    <w:rPr>
      <w:sz w:val="20"/>
      <w:szCs w:val="20"/>
    </w:rPr>
  </w:style>
  <w:style w:styleId="Znakapoznpodarou" w:type="character">
    <w:name w:val="footnote reference"/>
    <w:aliases w:val="PGI Fußnote Ziffer"/>
    <w:semiHidden/>
    <w:rsid w:val="00395164"/>
    <w:rPr>
      <w:vertAlign w:val="superscript"/>
    </w:rPr>
  </w:style>
  <w:style w:styleId="Textbubliny" w:type="paragraph">
    <w:name w:val="Balloon Text"/>
    <w:basedOn w:val="Normln"/>
    <w:link w:val="TextbublinyChar"/>
    <w:uiPriority w:val="99"/>
    <w:semiHidden/>
    <w:unhideWhenUsed/>
    <w:rsid w:val="002D0D04"/>
    <w:rPr>
      <w:rFonts w:ascii="Tahoma" w:cs="Tahoma" w:hAnsi="Tahoma"/>
      <w:sz w:val="16"/>
      <w:szCs w:val="16"/>
    </w:rPr>
  </w:style>
  <w:style w:customStyle="1" w:styleId="TextbublinyChar" w:type="character">
    <w:name w:val="Text bubliny Char"/>
    <w:link w:val="Textbubliny"/>
    <w:uiPriority w:val="99"/>
    <w:semiHidden/>
    <w:rsid w:val="002D0D04"/>
    <w:rPr>
      <w:rFonts w:ascii="Tahoma" w:cs="Tahoma" w:hAnsi="Tahoma"/>
      <w:sz w:val="16"/>
      <w:szCs w:val="16"/>
    </w:rPr>
  </w:style>
  <w:style w:customStyle="1" w:styleId="DefaultChar1" w:type="paragraph">
    <w:name w:val="Default Char1"/>
    <w:rsid w:val="009532B6"/>
    <w:pPr>
      <w:widowControl w:val="0"/>
    </w:pPr>
    <w:rPr>
      <w:rFonts w:ascii="Times New Roman Gras 0117200" w:hAnsi="Times New Roman Gras 0117200"/>
      <w:color w:val="000000"/>
      <w:sz w:val="24"/>
      <w:szCs w:val="24"/>
      <w:lang w:eastAsia="en-US"/>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
    <w:link w:val="Textpoznpodarou"/>
    <w:semiHidden/>
    <w:rsid w:val="009532B6"/>
  </w:style>
  <w:style w:styleId="Odkaznakoment" w:type="character">
    <w:name w:val="annotation reference"/>
    <w:uiPriority w:val="99"/>
    <w:semiHidden/>
    <w:unhideWhenUsed/>
    <w:rsid w:val="00C13F71"/>
    <w:rPr>
      <w:sz w:val="16"/>
      <w:szCs w:val="16"/>
    </w:rPr>
  </w:style>
  <w:style w:styleId="Textkomente" w:type="paragraph">
    <w:name w:val="annotation text"/>
    <w:basedOn w:val="Normln"/>
    <w:link w:val="TextkomenteChar"/>
    <w:uiPriority w:val="99"/>
    <w:unhideWhenUsed/>
    <w:rsid w:val="00C13F71"/>
    <w:rPr>
      <w:sz w:val="20"/>
      <w:szCs w:val="20"/>
    </w:rPr>
  </w:style>
  <w:style w:customStyle="1" w:styleId="TextkomenteChar" w:type="character">
    <w:name w:val="Text komentáře Char"/>
    <w:link w:val="Textkomente"/>
    <w:rsid w:val="00C13F71"/>
    <w:rPr>
      <w:rFonts w:ascii="Arial" w:hAnsi="Arial"/>
    </w:rPr>
  </w:style>
  <w:style w:styleId="Pedmtkomente" w:type="paragraph">
    <w:name w:val="annotation subject"/>
    <w:basedOn w:val="Textkomente"/>
    <w:next w:val="Textkomente"/>
    <w:link w:val="PedmtkomenteChar"/>
    <w:uiPriority w:val="99"/>
    <w:semiHidden/>
    <w:unhideWhenUsed/>
    <w:rsid w:val="00C13F71"/>
    <w:rPr>
      <w:b/>
      <w:bCs/>
    </w:rPr>
  </w:style>
  <w:style w:customStyle="1" w:styleId="PedmtkomenteChar" w:type="character">
    <w:name w:val="Předmět komentáře Char"/>
    <w:link w:val="Pedmtkomente"/>
    <w:uiPriority w:val="99"/>
    <w:semiHidden/>
    <w:rsid w:val="00C13F71"/>
    <w:rPr>
      <w:rFonts w:ascii="Arial" w:hAnsi="Arial"/>
      <w:b/>
      <w:bCs/>
    </w:rPr>
  </w:style>
  <w:style w:customStyle="1" w:styleId="ZpatChar" w:type="character">
    <w:name w:val="Zápatí Char"/>
    <w:link w:val="Zpat"/>
    <w:uiPriority w:val="99"/>
    <w:rsid w:val="0005104B"/>
    <w:rPr>
      <w:rFonts w:ascii="Arial" w:hAnsi="Arial"/>
      <w:sz w:val="22"/>
      <w:szCs w:val="24"/>
    </w:rPr>
  </w:style>
  <w:style w:styleId="Odstavecseseznamem" w:type="paragraph">
    <w:name w:val="List Paragraph"/>
    <w:basedOn w:val="Normln"/>
    <w:uiPriority w:val="34"/>
    <w:qFormat/>
    <w:rsid w:val="00CE4F23"/>
    <w:pPr>
      <w:spacing w:after="0"/>
      <w:ind w:left="720"/>
      <w:contextualSpacing/>
      <w:jc w:val="left"/>
    </w:pPr>
    <w:rPr>
      <w:rFonts w:ascii="Times New Roman" w:hAnsi="Times New Roman"/>
      <w:sz w:val="24"/>
    </w:rPr>
  </w:style>
  <w:style w:customStyle="1" w:styleId="odrkyoby" w:type="paragraph">
    <w:name w:val="odrážky obyč"/>
    <w:basedOn w:val="Odstavecseseznamem"/>
    <w:qFormat/>
    <w:rsid w:val="00CE4F23"/>
    <w:pPr>
      <w:numPr>
        <w:numId w:val="4"/>
      </w:numPr>
      <w:spacing w:after="240"/>
      <w:ind w:left="426"/>
      <w:jc w:val="both"/>
    </w:pPr>
    <w:rPr>
      <w:rFonts w:ascii="Calibri" w:hAnsi="Calibri"/>
    </w:rPr>
  </w:style>
  <w:style w:customStyle="1" w:styleId="TextkomenteChar1" w:type="character">
    <w:name w:val="Text komentáře Char1"/>
    <w:semiHidden/>
    <w:rsid w:val="00CE4F23"/>
    <w:rPr>
      <w:rFonts w:ascii="Calibri" w:hAnsi="Calibri"/>
    </w:rPr>
  </w:style>
  <w:style w:customStyle="1" w:styleId="Nadpis3Char" w:type="character">
    <w:name w:val="Nadpis 3 Char"/>
    <w:link w:val="Nadpis3"/>
    <w:uiPriority w:val="9"/>
    <w:semiHidden/>
    <w:rsid w:val="006C31D0"/>
    <w:rPr>
      <w:rFonts w:ascii="Cambria" w:cs="Times New Roman" w:eastAsia="Times New Roman" w:hAnsi="Cambria"/>
      <w:b/>
      <w:bCs/>
      <w:sz w:val="26"/>
      <w:szCs w:val="26"/>
    </w:rPr>
  </w:style>
  <w:style w:customStyle="1" w:styleId="datalabel" w:type="character">
    <w:name w:val="datalabel"/>
    <w:rsid w:val="00A27433"/>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8185921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5675479-4EA2-4079-86F0-4380351E98D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18</properties:Pages>
  <properties:Words>5147</properties:Words>
  <properties:Characters>30373</properties:Characters>
  <properties:Lines>253</properties:Lines>
  <properties:Paragraphs>70</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Výzva k podání nabídek</vt:lpstr>
    </vt:vector>
  </properties:TitlesOfParts>
  <properties:LinksUpToDate>false</properties:LinksUpToDate>
  <properties:CharactersWithSpaces>35450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2014-03-27T10:05:00Z</dcterms:created>
  <dc:creator/>
  <cp:lastModifiedBy/>
  <cp:lastPrinted>2009-03-05T13:25:00Z</cp:lastPrinted>
  <dcterms:modified xmlns:xsi="http://www.w3.org/2001/XMLSchema-instance" xsi:type="dcterms:W3CDTF">2014-03-28T11:25:00Z</dcterms:modified>
  <cp:revision>3</cp:revision>
  <dc:title>Výzva k podání nabídek</dc:title>
</cp:coreProperties>
</file>