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962DFB" w:rsidP="008F39F1" w:rsidRDefault="00962DFB">
      <w:pPr>
        <w:pStyle w:val="Nadpis3"/>
      </w:pPr>
    </w:p>
    <w:p w:rsidR="003D0707" w:rsidP="00F4444D" w:rsidRDefault="003D0707">
      <w:pPr>
        <w:rPr>
          <w:rStyle w:val="Hypertextovodkaz"/>
        </w:rPr>
      </w:pPr>
    </w:p>
    <w:p w:rsidR="003D0707" w:rsidP="00512EBC" w:rsidRDefault="00A6133D">
      <w:pPr>
        <w:pStyle w:val="Nzev"/>
        <w:jc w:val="center"/>
      </w:pPr>
      <w:r>
        <w:t>ZADÁVACÍ DOKUMENTACE</w:t>
      </w:r>
    </w:p>
    <w:p w:rsidR="00A6133D" w:rsidP="00512EBC" w:rsidRDefault="00A6133D">
      <w:pPr>
        <w:pStyle w:val="Podtitul"/>
        <w:jc w:val="center"/>
        <w:rPr>
          <w:lang w:val="cs-CZ"/>
        </w:rPr>
      </w:pPr>
      <w:r w:rsidRPr="00A6133D">
        <w:rPr>
          <w:lang w:val="cs-CZ"/>
        </w:rPr>
        <w:t>Výběrové řízení na dodavatele kurzů</w:t>
      </w:r>
    </w:p>
    <w:p w:rsidR="00C1573B" w:rsidP="00512EBC" w:rsidRDefault="00C1573B">
      <w:pPr>
        <w:jc w:val="center"/>
        <w:rPr>
          <w:lang w:val="cs-CZ"/>
        </w:rPr>
      </w:pPr>
    </w:p>
    <w:p w:rsidRPr="00512EBC" w:rsidR="00512EBC" w:rsidP="00512EBC" w:rsidRDefault="00512EBC">
      <w:pPr>
        <w:jc w:val="center"/>
        <w:rPr>
          <w:lang w:val="cs-CZ"/>
        </w:rPr>
      </w:pPr>
      <w:r w:rsidRPr="00512EBC">
        <w:rPr>
          <w:lang w:val="cs-CZ"/>
        </w:rPr>
        <w:t>Název zakázky</w:t>
      </w:r>
      <w:r>
        <w:rPr>
          <w:lang w:val="cs-CZ"/>
        </w:rPr>
        <w:t>:</w:t>
      </w:r>
    </w:p>
    <w:p w:rsidRPr="00512EBC" w:rsidR="00512EBC" w:rsidP="00512EBC" w:rsidRDefault="00512EBC">
      <w:pPr>
        <w:jc w:val="center"/>
        <w:rPr>
          <w:b/>
          <w:u w:val="single"/>
          <w:lang w:val="cs-CZ"/>
        </w:rPr>
      </w:pPr>
      <w:r w:rsidRPr="00512EBC">
        <w:rPr>
          <w:b/>
          <w:u w:val="single"/>
          <w:lang w:val="cs-CZ"/>
        </w:rPr>
        <w:t>Odborné vzdělávání zaměstnanců POSPÍCHAL ČALOUNĚNÝ NÁBYTEK CZ a.s.</w:t>
      </w:r>
    </w:p>
    <w:p w:rsidR="00512EBC" w:rsidP="00512EBC" w:rsidRDefault="00512EBC">
      <w:pPr>
        <w:rPr>
          <w:lang w:val="cs-CZ"/>
        </w:rPr>
      </w:pPr>
    </w:p>
    <w:p w:rsidRPr="00512EBC" w:rsidR="00C1573B" w:rsidP="00512EBC" w:rsidRDefault="00C1573B">
      <w:pPr>
        <w:rPr>
          <w:lang w:val="cs-CZ"/>
        </w:rPr>
      </w:pPr>
    </w:p>
    <w:p w:rsidRPr="00AE5D99" w:rsidR="00A6133D" w:rsidP="00A6133D" w:rsidRDefault="00A6133D">
      <w:pPr>
        <w:rPr>
          <w:lang w:val="cs-CZ"/>
        </w:rPr>
      </w:pPr>
    </w:p>
    <w:p w:rsidRPr="00512EBC" w:rsidR="00A6133D" w:rsidP="00A6133D" w:rsidRDefault="00A6133D">
      <w:pPr>
        <w:jc w:val="center"/>
        <w:rPr>
          <w:lang w:val="cs-CZ"/>
        </w:rPr>
      </w:pPr>
      <w:r w:rsidRPr="00512EBC">
        <w:rPr>
          <w:lang w:val="cs-CZ"/>
        </w:rPr>
        <w:t xml:space="preserve">Jedná se o zakázku malého rozsahu, která se řídí Metodickým pokynem pro zadávání zakázek </w:t>
      </w:r>
      <w:r w:rsidR="00512EBC">
        <w:rPr>
          <w:lang w:val="cs-CZ"/>
        </w:rPr>
        <w:br/>
      </w:r>
      <w:r w:rsidRPr="00512EBC">
        <w:rPr>
          <w:lang w:val="cs-CZ"/>
        </w:rPr>
        <w:t>v OP LZZ ve verzi 1.7, na zadávací řízení se neaplikují ustanovení zákona č. 137/2006 Sb.,</w:t>
      </w:r>
      <w:r w:rsidR="00512EBC">
        <w:rPr>
          <w:lang w:val="cs-CZ"/>
        </w:rPr>
        <w:t xml:space="preserve"> </w:t>
      </w:r>
      <w:r w:rsidR="00512EBC">
        <w:rPr>
          <w:lang w:val="cs-CZ"/>
        </w:rPr>
        <w:br/>
      </w:r>
      <w:r w:rsidRPr="00512EBC">
        <w:rPr>
          <w:lang w:val="cs-CZ"/>
        </w:rPr>
        <w:t xml:space="preserve">o veřejných zakázkách, </w:t>
      </w:r>
      <w:r w:rsidRPr="00512EBC">
        <w:rPr>
          <w:rFonts w:ascii="Times New Roman" w:hAnsi="Times New Roman" w:cs="Times New Roman"/>
          <w:color w:val="000000"/>
          <w:lang w:val="cs-CZ" w:bidi="ar-SA"/>
        </w:rPr>
        <w:t xml:space="preserve"> </w:t>
      </w:r>
      <w:r w:rsidRPr="00512EBC">
        <w:rPr>
          <w:lang w:val="cs-CZ"/>
        </w:rPr>
        <w:t>a</w:t>
      </w:r>
      <w:r w:rsidRPr="00512EBC">
        <w:rPr>
          <w:rFonts w:ascii="Times New Roman" w:hAnsi="Times New Roman" w:cs="Times New Roman"/>
          <w:color w:val="000000"/>
          <w:lang w:val="cs-CZ" w:bidi="ar-SA"/>
        </w:rPr>
        <w:t>l</w:t>
      </w:r>
      <w:r w:rsidRPr="00512EBC">
        <w:rPr>
          <w:lang w:val="cs-CZ"/>
        </w:rPr>
        <w:t xml:space="preserve">e pokud se </w:t>
      </w:r>
      <w:r w:rsidRPr="00512EBC" w:rsidR="00FC6B66">
        <w:rPr>
          <w:lang w:val="cs-CZ"/>
        </w:rPr>
        <w:t xml:space="preserve">v procesu výběrového řízení </w:t>
      </w:r>
      <w:r w:rsidRPr="00512EBC">
        <w:rPr>
          <w:lang w:val="cs-CZ"/>
        </w:rPr>
        <w:t>vyskytne odkaz na zákon</w:t>
      </w:r>
      <w:r w:rsidR="00512EBC">
        <w:rPr>
          <w:lang w:val="cs-CZ"/>
        </w:rPr>
        <w:br/>
      </w:r>
      <w:r w:rsidRPr="00512EBC">
        <w:rPr>
          <w:lang w:val="cs-CZ"/>
        </w:rPr>
        <w:t xml:space="preserve"> nebo jsou použity zákonné pojmy, zadavatel se bude citovanými ustanoveními zákona </w:t>
      </w:r>
      <w:r w:rsidR="00512EBC">
        <w:rPr>
          <w:lang w:val="cs-CZ"/>
        </w:rPr>
        <w:br/>
      </w:r>
      <w:r w:rsidRPr="00512EBC">
        <w:rPr>
          <w:lang w:val="cs-CZ"/>
        </w:rPr>
        <w:t>nebo pojmy řídit.</w:t>
      </w:r>
    </w:p>
    <w:p w:rsidRPr="00512EBC" w:rsidR="00512EBC" w:rsidP="00F37E3C" w:rsidRDefault="00512EBC">
      <w:pPr>
        <w:rPr>
          <w:lang w:val="cs-CZ"/>
        </w:rPr>
      </w:pPr>
    </w:p>
    <w:p w:rsidRPr="00512EBC" w:rsidR="00FC6B66" w:rsidP="00F37E3C" w:rsidRDefault="00FC6B66">
      <w:pPr>
        <w:rPr>
          <w:lang w:val="cs-CZ"/>
        </w:rPr>
      </w:pPr>
      <w:r w:rsidRPr="00512EBC">
        <w:rPr>
          <w:lang w:val="cs-CZ"/>
        </w:rPr>
        <w:t>Zakázka je poptávaná v rámci realizace projektu „Kvalifikovaní zaměstnanci - základ úspěchu společnosti“.</w:t>
      </w:r>
    </w:p>
    <w:p w:rsidRPr="00512EBC" w:rsidR="00F37E3C" w:rsidP="00F37E3C" w:rsidRDefault="00F37E3C">
      <w:pPr>
        <w:pStyle w:val="Odstavecseseznamem"/>
        <w:numPr>
          <w:ilvl w:val="0"/>
          <w:numId w:val="2"/>
        </w:numPr>
        <w:rPr>
          <w:lang w:val="cs-CZ" w:bidi="ar-SA"/>
        </w:rPr>
      </w:pPr>
      <w:r w:rsidRPr="00512EBC">
        <w:rPr>
          <w:lang w:val="cs-CZ" w:bidi="ar-SA"/>
        </w:rPr>
        <w:t>Operační program Lidské zdroje a zaměstnanost</w:t>
      </w:r>
    </w:p>
    <w:p w:rsidRPr="00512EBC" w:rsidR="00F37E3C" w:rsidP="00F37E3C" w:rsidRDefault="00F37E3C">
      <w:pPr>
        <w:pStyle w:val="Odstavecseseznamem"/>
        <w:numPr>
          <w:ilvl w:val="0"/>
          <w:numId w:val="2"/>
        </w:numPr>
        <w:rPr>
          <w:lang w:val="cs-CZ" w:bidi="ar-SA"/>
        </w:rPr>
      </w:pPr>
      <w:r w:rsidRPr="00512EBC">
        <w:rPr>
          <w:lang w:val="cs-CZ" w:bidi="ar-SA"/>
        </w:rPr>
        <w:t>Prioritní osa 1. Adaptabilita</w:t>
      </w:r>
    </w:p>
    <w:p w:rsidRPr="00512EBC" w:rsidR="00F37E3C" w:rsidP="00F37E3C" w:rsidRDefault="00F37E3C">
      <w:pPr>
        <w:pStyle w:val="Odstavecseseznamem"/>
        <w:numPr>
          <w:ilvl w:val="0"/>
          <w:numId w:val="2"/>
        </w:numPr>
        <w:rPr>
          <w:lang w:val="cs-CZ" w:bidi="ar-SA"/>
        </w:rPr>
      </w:pPr>
      <w:r w:rsidRPr="00512EBC">
        <w:rPr>
          <w:lang w:val="cs-CZ" w:bidi="ar-SA"/>
        </w:rPr>
        <w:t>Oblast podpory Zvýšení adaptability zaměstnanců a konkurenceschopnosti podniků</w:t>
      </w:r>
    </w:p>
    <w:p w:rsidRPr="00512EBC" w:rsidR="00F37E3C" w:rsidP="00F37E3C" w:rsidRDefault="00F37E3C">
      <w:pPr>
        <w:pStyle w:val="Odstavecseseznamem"/>
        <w:numPr>
          <w:ilvl w:val="0"/>
          <w:numId w:val="2"/>
        </w:numPr>
        <w:rPr>
          <w:lang w:val="cs-CZ" w:bidi="ar-SA"/>
        </w:rPr>
      </w:pPr>
      <w:r w:rsidRPr="00512EBC">
        <w:rPr>
          <w:lang w:val="cs-CZ" w:bidi="ar-SA"/>
        </w:rPr>
        <w:t xml:space="preserve">Název projektu </w:t>
      </w:r>
      <w:r w:rsidRPr="00512EBC">
        <w:rPr>
          <w:lang w:val="cs-CZ"/>
        </w:rPr>
        <w:t>„Kvalifikovaní zaměstnanci - základ úspěchu společnosti“</w:t>
      </w:r>
    </w:p>
    <w:p w:rsidRPr="00512EBC" w:rsidR="00F37E3C" w:rsidP="00F37E3C" w:rsidRDefault="00F37E3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color w:val="000000"/>
          <w:lang w:val="cs-CZ" w:bidi="ar-SA"/>
        </w:rPr>
      </w:pPr>
      <w:r w:rsidRPr="00512EBC">
        <w:rPr>
          <w:lang w:val="cs-CZ"/>
        </w:rPr>
        <w:t xml:space="preserve">Registrační číslo projektu </w:t>
      </w:r>
      <w:r w:rsidRPr="00512EBC">
        <w:rPr>
          <w:lang w:val="cs-CZ" w:bidi="ar-SA"/>
        </w:rPr>
        <w:t>CZ.1.04/1.1.02/94.01201</w:t>
      </w:r>
    </w:p>
    <w:p w:rsidR="00512EBC" w:rsidP="00F37E3C" w:rsidRDefault="00DF2E73">
      <w:pPr>
        <w:pStyle w:val="Odstavecseseznamem"/>
        <w:numPr>
          <w:ilvl w:val="0"/>
          <w:numId w:val="2"/>
        </w:numPr>
        <w:rPr>
          <w:lang w:val="cs-CZ" w:bidi="ar-SA"/>
        </w:rPr>
      </w:pPr>
      <w:r w:rsidRPr="00512EBC">
        <w:rPr>
          <w:lang w:val="cs-CZ" w:bidi="ar-SA"/>
        </w:rPr>
        <w:t xml:space="preserve">Financování z Evropského </w:t>
      </w:r>
      <w:r w:rsidRPr="00512EBC" w:rsidR="000E47AB">
        <w:rPr>
          <w:lang w:val="cs-CZ" w:bidi="ar-SA"/>
        </w:rPr>
        <w:t>sociálního</w:t>
      </w:r>
      <w:r w:rsidRPr="00512EBC">
        <w:rPr>
          <w:lang w:val="cs-CZ" w:bidi="ar-SA"/>
        </w:rPr>
        <w:t xml:space="preserve"> fondu a státního rozpočtu České republiky</w:t>
      </w:r>
    </w:p>
    <w:p w:rsidR="00512EBC" w:rsidRDefault="00512EBC">
      <w:pPr>
        <w:rPr>
          <w:lang w:val="cs-CZ" w:bidi="ar-SA"/>
        </w:rPr>
      </w:pPr>
      <w:r>
        <w:rPr>
          <w:lang w:val="cs-CZ" w:bidi="ar-SA"/>
        </w:rPr>
        <w:br w:type="page"/>
      </w:r>
    </w:p>
    <w:p w:rsidR="00F37E3C" w:rsidP="009E0628" w:rsidRDefault="00512EBC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lastRenderedPageBreak/>
        <w:t>Identifikační údaje zadavatele</w:t>
      </w:r>
    </w:p>
    <w:p w:rsidR="00512EBC" w:rsidP="00512EBC" w:rsidRDefault="00512EBC">
      <w:pPr>
        <w:rPr>
          <w:lang w:val="cs-CZ" w:bidi="ar-SA"/>
        </w:rPr>
      </w:pPr>
      <w:r w:rsidRPr="00B76C57">
        <w:rPr>
          <w:b/>
          <w:lang w:val="cs-CZ" w:bidi="ar-SA"/>
        </w:rPr>
        <w:t>Název zadavatele:</w:t>
      </w:r>
      <w:r>
        <w:rPr>
          <w:lang w:val="cs-CZ" w:bidi="ar-SA"/>
        </w:rPr>
        <w:tab/>
        <w:t>POSPÍCHAL ČALOUNĚNÝ NÁBYTEK CZ a.s.</w:t>
      </w:r>
    </w:p>
    <w:p w:rsidR="00512EBC" w:rsidP="00512EBC" w:rsidRDefault="00512EBC">
      <w:pPr>
        <w:rPr>
          <w:lang w:val="cs-CZ" w:bidi="ar-SA"/>
        </w:rPr>
      </w:pPr>
      <w:r w:rsidRPr="00B76C57">
        <w:rPr>
          <w:b/>
          <w:lang w:val="cs-CZ" w:bidi="ar-SA"/>
        </w:rPr>
        <w:t>Sídlo:</w:t>
      </w:r>
      <w:r w:rsidRPr="00B76C57">
        <w:rPr>
          <w:b/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  <w:t>58856, Olšany 34</w:t>
      </w:r>
    </w:p>
    <w:p w:rsidR="00512EBC" w:rsidP="00512EBC" w:rsidRDefault="00512EBC">
      <w:pPr>
        <w:rPr>
          <w:lang w:val="cs-CZ" w:bidi="ar-SA"/>
        </w:rPr>
      </w:pPr>
      <w:r w:rsidRPr="00B76C57">
        <w:rPr>
          <w:b/>
          <w:lang w:val="cs-CZ" w:bidi="ar-SA"/>
        </w:rPr>
        <w:t>IČ/DIČ:</w:t>
      </w:r>
      <w:r>
        <w:rPr>
          <w:lang w:val="cs-CZ" w:bidi="ar-SA"/>
        </w:rPr>
        <w:tab/>
      </w:r>
      <w:r>
        <w:rPr>
          <w:lang w:val="cs-CZ" w:bidi="ar-SA"/>
        </w:rPr>
        <w:tab/>
      </w:r>
      <w:r w:rsidR="008D4381">
        <w:rPr>
          <w:lang w:val="cs-CZ" w:bidi="ar-SA"/>
        </w:rPr>
        <w:tab/>
      </w:r>
      <w:r w:rsidRPr="00AE5D99">
        <w:rPr>
          <w:lang w:val="cs-CZ"/>
        </w:rPr>
        <w:t>27735621/CZ 27735621</w:t>
      </w:r>
    </w:p>
    <w:p w:rsidR="00512EBC" w:rsidP="00512EBC" w:rsidRDefault="00512EBC">
      <w:pPr>
        <w:rPr>
          <w:lang w:val="cs-CZ" w:bidi="ar-SA"/>
        </w:rPr>
      </w:pPr>
      <w:r w:rsidRPr="00B76C57">
        <w:rPr>
          <w:b/>
          <w:lang w:val="cs-CZ" w:bidi="ar-SA"/>
        </w:rPr>
        <w:t>Statutární orgán:</w:t>
      </w:r>
      <w:r>
        <w:rPr>
          <w:lang w:val="cs-CZ" w:bidi="ar-SA"/>
        </w:rPr>
        <w:tab/>
      </w:r>
      <w:r w:rsidR="00B76C57">
        <w:rPr>
          <w:lang w:val="cs-CZ" w:bidi="ar-SA"/>
        </w:rPr>
        <w:t>Ladislav Pospíchal, předseda představenstva</w:t>
      </w:r>
    </w:p>
    <w:p w:rsidR="00B76C57" w:rsidP="00512EBC" w:rsidRDefault="00B76C57">
      <w:pPr>
        <w:rPr>
          <w:lang w:val="cs-CZ" w:bidi="ar-SA"/>
        </w:rPr>
      </w:pPr>
      <w:r>
        <w:rPr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  <w:t>František Radkovský, člen představenstva</w:t>
      </w:r>
    </w:p>
    <w:p w:rsidR="00B76C57" w:rsidP="00512EBC" w:rsidRDefault="00B76C57">
      <w:pPr>
        <w:rPr>
          <w:lang w:val="cs-CZ" w:bidi="ar-SA"/>
        </w:rPr>
      </w:pPr>
      <w:r>
        <w:rPr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  <w:t>Dagmar Pospíchalová, místopředseda představenstva</w:t>
      </w:r>
    </w:p>
    <w:p w:rsidR="00512EBC" w:rsidP="00512EBC" w:rsidRDefault="00512EBC">
      <w:pPr>
        <w:rPr>
          <w:lang w:val="cs-CZ" w:bidi="ar-SA"/>
        </w:rPr>
      </w:pPr>
      <w:r w:rsidRPr="00B76C57">
        <w:rPr>
          <w:b/>
          <w:lang w:val="cs-CZ" w:bidi="ar-SA"/>
        </w:rPr>
        <w:t>Kontaktní osoba:</w:t>
      </w:r>
      <w:r w:rsidR="00B76C57">
        <w:rPr>
          <w:lang w:val="cs-CZ" w:bidi="ar-SA"/>
        </w:rPr>
        <w:tab/>
        <w:t>Ladislav Pospíchal, předseda představenstva</w:t>
      </w:r>
    </w:p>
    <w:p w:rsidR="00B76C57" w:rsidP="00512EBC" w:rsidRDefault="00B76C57">
      <w:pPr>
        <w:rPr>
          <w:lang w:val="cs-CZ" w:bidi="ar-SA"/>
        </w:rPr>
      </w:pPr>
      <w:r>
        <w:rPr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  <w:t>567 373 128</w:t>
      </w:r>
    </w:p>
    <w:p w:rsidR="00B76C57" w:rsidP="00512EBC" w:rsidRDefault="00B76C57">
      <w:pPr>
        <w:rPr>
          <w:lang w:val="cs-CZ" w:bidi="ar-SA"/>
        </w:rPr>
      </w:pPr>
      <w:r>
        <w:rPr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</w:r>
      <w:r w:rsidRPr="00B76C57">
        <w:rPr>
          <w:lang w:val="cs-CZ" w:bidi="ar-SA"/>
        </w:rPr>
        <w:t>firma.pospichal@seznam.cz</w:t>
      </w:r>
    </w:p>
    <w:p w:rsidR="00B76C57" w:rsidP="009E0628" w:rsidRDefault="00B76C57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Identifikační údaje zakázky</w:t>
      </w:r>
    </w:p>
    <w:p w:rsidR="00B76C57" w:rsidP="00B76C57" w:rsidRDefault="00B76C57">
      <w:pPr>
        <w:rPr>
          <w:lang w:val="cs-CZ" w:bidi="ar-SA"/>
        </w:rPr>
      </w:pPr>
      <w:r w:rsidRPr="00B76C57">
        <w:rPr>
          <w:b/>
          <w:lang w:val="cs-CZ" w:bidi="ar-SA"/>
        </w:rPr>
        <w:t>Druh zakázky:</w:t>
      </w:r>
      <w:r>
        <w:rPr>
          <w:lang w:val="cs-CZ" w:bidi="ar-SA"/>
        </w:rPr>
        <w:tab/>
      </w:r>
      <w:r>
        <w:rPr>
          <w:lang w:val="cs-CZ" w:bidi="ar-SA"/>
        </w:rPr>
        <w:tab/>
        <w:t>dodávka služeb</w:t>
      </w:r>
    </w:p>
    <w:p w:rsidR="00B76C57" w:rsidP="00B76C57" w:rsidRDefault="00B76C57">
      <w:pPr>
        <w:rPr>
          <w:lang w:val="cs-CZ" w:bidi="ar-SA"/>
        </w:rPr>
      </w:pPr>
      <w:r w:rsidRPr="00B76C57">
        <w:rPr>
          <w:b/>
          <w:lang w:val="cs-CZ" w:bidi="ar-SA"/>
        </w:rPr>
        <w:t>Název zakázky:</w:t>
      </w:r>
      <w:r>
        <w:rPr>
          <w:lang w:val="cs-CZ" w:bidi="ar-SA"/>
        </w:rPr>
        <w:tab/>
      </w:r>
      <w:r w:rsidR="008D4381">
        <w:rPr>
          <w:lang w:val="cs-CZ" w:bidi="ar-SA"/>
        </w:rPr>
        <w:tab/>
      </w:r>
      <w:r w:rsidRPr="00B76C57">
        <w:rPr>
          <w:lang w:val="cs-CZ" w:bidi="ar-SA"/>
        </w:rPr>
        <w:t>Odborné vzdělávání zaměstnanců POSPÍCHAL ČALOUNĚNÝ NÁBYTEK CZ a.s.</w:t>
      </w:r>
    </w:p>
    <w:p w:rsidR="00F770A0" w:rsidRDefault="00F770A0">
      <w:pPr>
        <w:spacing w:after="240" w:line="480" w:lineRule="auto"/>
        <w:ind w:firstLine="360"/>
        <w:jc w:val="left"/>
        <w:rPr>
          <w:rFonts w:asciiTheme="majorHAnsi" w:hAnsiTheme="majorHAnsi" w:eastAsiaTheme="majorEastAsia" w:cstheme="majorBidi"/>
          <w:b/>
          <w:bCs/>
          <w:i/>
          <w:iCs/>
          <w:sz w:val="28"/>
          <w:szCs w:val="28"/>
          <w:lang w:val="cs-CZ" w:bidi="ar-SA"/>
        </w:rPr>
      </w:pPr>
      <w:r>
        <w:rPr>
          <w:lang w:val="cs-CZ" w:bidi="ar-SA"/>
        </w:rPr>
        <w:br w:type="page"/>
      </w:r>
    </w:p>
    <w:p w:rsidR="00B76C57" w:rsidP="009E0628" w:rsidRDefault="00B76C57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lastRenderedPageBreak/>
        <w:t>Předmět zakázky</w:t>
      </w:r>
    </w:p>
    <w:p w:rsidR="00B76C57" w:rsidP="008D4381" w:rsidRDefault="00C1573B">
      <w:pPr>
        <w:rPr>
          <w:lang w:val="cs-CZ" w:bidi="ar-SA"/>
        </w:rPr>
      </w:pPr>
      <w:r>
        <w:rPr>
          <w:lang w:val="cs-CZ" w:bidi="ar-SA"/>
        </w:rPr>
        <w:t>Předmětem zakázky je výběr dodavatele kurzů, který zajistí realizaci níže specifikovaných vzdělávacích aktivit</w:t>
      </w:r>
      <w:r w:rsidR="002A0EA6">
        <w:rPr>
          <w:lang w:val="cs-CZ" w:bidi="ar-SA"/>
        </w:rPr>
        <w:t xml:space="preserve"> a souvisejících služeb</w:t>
      </w:r>
      <w:r>
        <w:rPr>
          <w:lang w:val="cs-CZ" w:bidi="ar-SA"/>
        </w:rPr>
        <w:t xml:space="preserve"> za účelem dosažení vyšší odborné kvalifikace vybraných zaměstnanců zadavatele. </w:t>
      </w:r>
    </w:p>
    <w:tbl>
      <w:tblPr>
        <w:tblStyle w:val="Mkatabulky"/>
        <w:tblW w:w="9464" w:type="dxa"/>
        <w:tblLayout w:type="fixed"/>
        <w:tblLook w:firstRow="1" w:lastRow="0" w:firstColumn="1" w:lastColumn="0" w:noHBand="0" w:noVBand="1" w:val="04A0"/>
      </w:tblPr>
      <w:tblGrid>
        <w:gridCol w:w="6062"/>
        <w:gridCol w:w="1276"/>
        <w:gridCol w:w="1134"/>
        <w:gridCol w:w="992"/>
      </w:tblGrid>
      <w:tr w:rsidR="00C66E02" w:rsidTr="008D4381">
        <w:tc>
          <w:tcPr>
            <w:tcW w:w="6062" w:type="dxa"/>
            <w:shd w:val="clear" w:color="auto" w:fill="000000" w:themeFill="text1"/>
            <w:vAlign w:val="center"/>
          </w:tcPr>
          <w:p w:rsidRPr="00C66E02" w:rsidR="00C66E02" w:rsidP="00391F11" w:rsidRDefault="00C66E02">
            <w:pPr>
              <w:spacing w:after="0" w:line="276" w:lineRule="auto"/>
              <w:jc w:val="center"/>
              <w:rPr>
                <w:b/>
                <w:color w:val="FFFFFF" w:themeColor="background1"/>
                <w:lang w:val="cs-CZ" w:bidi="ar-SA"/>
              </w:rPr>
            </w:pPr>
            <w:r w:rsidRPr="00C66E02">
              <w:rPr>
                <w:b/>
                <w:color w:val="FFFFFF" w:themeColor="background1"/>
                <w:lang w:val="cs-CZ" w:bidi="ar-SA"/>
              </w:rPr>
              <w:t>Název kurzu</w:t>
            </w:r>
          </w:p>
        </w:tc>
        <w:tc>
          <w:tcPr>
            <w:tcW w:w="1276" w:type="dxa"/>
            <w:shd w:val="clear" w:color="auto" w:fill="000000" w:themeFill="text1"/>
            <w:vAlign w:val="center"/>
          </w:tcPr>
          <w:p w:rsidRPr="00C66E02" w:rsidR="00C66E02" w:rsidP="00391F11" w:rsidRDefault="008D4381">
            <w:pPr>
              <w:spacing w:after="0" w:line="276" w:lineRule="auto"/>
              <w:jc w:val="center"/>
              <w:rPr>
                <w:b/>
                <w:color w:val="FFFFFF" w:themeColor="background1"/>
                <w:lang w:val="cs-CZ" w:bidi="ar-SA"/>
              </w:rPr>
            </w:pPr>
            <w:r>
              <w:rPr>
                <w:b/>
                <w:color w:val="FFFFFF" w:themeColor="background1"/>
                <w:lang w:val="cs-CZ" w:bidi="ar-SA"/>
              </w:rPr>
              <w:t>Počet dní</w:t>
            </w:r>
            <w:r>
              <w:rPr>
                <w:b/>
                <w:color w:val="FFFFFF" w:themeColor="background1"/>
                <w:lang w:val="cs-CZ" w:bidi="ar-SA"/>
              </w:rPr>
              <w:br/>
            </w:r>
            <w:r w:rsidRPr="00C66E02" w:rsidR="00C66E02">
              <w:rPr>
                <w:b/>
                <w:color w:val="FFFFFF" w:themeColor="background1"/>
                <w:lang w:val="cs-CZ" w:bidi="ar-SA"/>
              </w:rPr>
              <w:t>/1 skupina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Pr="00C66E02" w:rsidR="00C66E02" w:rsidP="00391F11" w:rsidRDefault="00C66E02">
            <w:pPr>
              <w:spacing w:after="0" w:line="276" w:lineRule="auto"/>
              <w:jc w:val="center"/>
              <w:rPr>
                <w:b/>
                <w:color w:val="FFFFFF" w:themeColor="background1"/>
                <w:lang w:val="cs-CZ" w:bidi="ar-SA"/>
              </w:rPr>
            </w:pPr>
            <w:r w:rsidRPr="00C66E02">
              <w:rPr>
                <w:b/>
                <w:color w:val="FFFFFF" w:themeColor="background1"/>
                <w:lang w:val="cs-CZ" w:bidi="ar-SA"/>
              </w:rPr>
              <w:t>Počet účastníků</w:t>
            </w: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Pr="00C66E02" w:rsidR="00C66E02" w:rsidP="00391F11" w:rsidRDefault="00C66E02">
            <w:pPr>
              <w:spacing w:after="0" w:line="276" w:lineRule="auto"/>
              <w:jc w:val="center"/>
              <w:rPr>
                <w:b/>
                <w:color w:val="FFFFFF" w:themeColor="background1"/>
                <w:lang w:val="cs-CZ" w:bidi="ar-SA"/>
              </w:rPr>
            </w:pPr>
            <w:r w:rsidRPr="00C66E02">
              <w:rPr>
                <w:b/>
                <w:color w:val="FFFFFF" w:themeColor="background1"/>
                <w:lang w:val="cs-CZ" w:bidi="ar-SA"/>
              </w:rPr>
              <w:t>Počet skupin</w:t>
            </w:r>
          </w:p>
        </w:tc>
      </w:tr>
      <w:tr w:rsidR="00C66E02" w:rsidTr="008D4381">
        <w:tc>
          <w:tcPr>
            <w:tcW w:w="9464" w:type="dxa"/>
            <w:gridSpan w:val="4"/>
            <w:shd w:val="clear" w:color="auto" w:fill="BFBFBF" w:themeFill="background1" w:themeFillShade="BF"/>
          </w:tcPr>
          <w:p w:rsidRPr="008D4381" w:rsidR="00C66E02" w:rsidP="00391F11" w:rsidRDefault="00C66E02">
            <w:pPr>
              <w:spacing w:after="0" w:line="276" w:lineRule="auto"/>
              <w:rPr>
                <w:b/>
                <w:lang w:val="cs-CZ" w:bidi="ar-SA"/>
              </w:rPr>
            </w:pPr>
            <w:r w:rsidRPr="008D4381">
              <w:rPr>
                <w:b/>
                <w:lang w:val="cs-CZ" w:bidi="ar-SA"/>
              </w:rPr>
              <w:t>KA02: Odborné vzdělávání pracovníků I</w:t>
            </w:r>
          </w:p>
        </w:tc>
      </w:tr>
      <w:tr w:rsidR="00C66E02" w:rsidTr="008D4381">
        <w:tc>
          <w:tcPr>
            <w:tcW w:w="6062" w:type="dxa"/>
          </w:tcPr>
          <w:p w:rsidRPr="008472E1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8472E1">
              <w:rPr>
                <w:lang w:val="cs-CZ" w:bidi="ar-SA"/>
              </w:rPr>
              <w:t>Práce s obráběcím CNC strojem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4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10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8472E1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8472E1">
              <w:rPr>
                <w:lang w:val="cs-CZ" w:bidi="ar-SA"/>
              </w:rPr>
              <w:t>Použití dřevoobráběcího stroje při výrobě kostry nábytku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15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</w:tr>
      <w:tr w:rsidR="00C66E02" w:rsidTr="008D4381">
        <w:tc>
          <w:tcPr>
            <w:tcW w:w="6062" w:type="dxa"/>
          </w:tcPr>
          <w:p w:rsidRPr="008472E1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8472E1">
              <w:rPr>
                <w:lang w:val="cs-CZ" w:bidi="ar-SA"/>
              </w:rPr>
              <w:t>Práce s šicími stroji při čalounění nábytku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12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8472E1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8472E1">
              <w:rPr>
                <w:lang w:val="cs-CZ" w:bidi="ar-SA"/>
              </w:rPr>
              <w:t xml:space="preserve">Dokončovací práce pomocí </w:t>
            </w:r>
            <w:proofErr w:type="spellStart"/>
            <w:r w:rsidRPr="008472E1">
              <w:rPr>
                <w:lang w:val="cs-CZ" w:bidi="ar-SA"/>
              </w:rPr>
              <w:t>sponkovací</w:t>
            </w:r>
            <w:proofErr w:type="spellEnd"/>
            <w:r w:rsidRPr="008472E1">
              <w:rPr>
                <w:lang w:val="cs-CZ" w:bidi="ar-SA"/>
              </w:rPr>
              <w:t xml:space="preserve"> pistole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15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Vykazování skladových zásob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8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Tvorba ceny pro maloobchodní prodej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Základy účetnictví pro mistry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9464" w:type="dxa"/>
            <w:gridSpan w:val="4"/>
            <w:shd w:val="clear" w:color="auto" w:fill="BFBFBF" w:themeFill="background1" w:themeFillShade="BF"/>
          </w:tcPr>
          <w:p w:rsidRPr="008D4381" w:rsidR="00C66E02" w:rsidP="00391F11" w:rsidRDefault="00C66E02">
            <w:pPr>
              <w:spacing w:after="0" w:line="276" w:lineRule="auto"/>
              <w:jc w:val="left"/>
              <w:rPr>
                <w:b/>
                <w:lang w:val="cs-CZ" w:bidi="ar-SA"/>
              </w:rPr>
            </w:pPr>
            <w:r w:rsidRPr="008D4381">
              <w:rPr>
                <w:b/>
                <w:lang w:val="cs-CZ" w:bidi="ar-SA"/>
              </w:rPr>
              <w:t>KA03: Odborné vzdělávání pracovníků II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 xml:space="preserve">Použití metody </w:t>
            </w:r>
            <w:proofErr w:type="spellStart"/>
            <w:r w:rsidRPr="00C66E02">
              <w:rPr>
                <w:lang w:val="cs-CZ" w:bidi="ar-SA"/>
              </w:rPr>
              <w:t>Six</w:t>
            </w:r>
            <w:proofErr w:type="spellEnd"/>
            <w:r w:rsidRPr="00C66E02">
              <w:rPr>
                <w:lang w:val="cs-CZ" w:bidi="ar-SA"/>
              </w:rPr>
              <w:t xml:space="preserve"> sigma za účelem zefektivnění výroby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Plánování produkce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Štíhlé myšlení ve výrobě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10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 xml:space="preserve">Snižování výrobních nákladů použitím metody </w:t>
            </w:r>
            <w:proofErr w:type="spellStart"/>
            <w:r w:rsidRPr="00C66E02">
              <w:rPr>
                <w:lang w:val="cs-CZ" w:bidi="ar-SA"/>
              </w:rPr>
              <w:t>Kanban</w:t>
            </w:r>
            <w:proofErr w:type="spellEnd"/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 xml:space="preserve">Zlepšování procesů ve výrobě za pomoci metody </w:t>
            </w:r>
            <w:proofErr w:type="spellStart"/>
            <w:r w:rsidRPr="00C66E02">
              <w:rPr>
                <w:lang w:val="cs-CZ" w:bidi="ar-SA"/>
              </w:rPr>
              <w:t>Kaizen</w:t>
            </w:r>
            <w:proofErr w:type="spellEnd"/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TQM - zvyšování kvality produkce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FMEA - snižování kazovosti výrobků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9464" w:type="dxa"/>
            <w:gridSpan w:val="4"/>
            <w:shd w:val="clear" w:color="auto" w:fill="BFBFBF" w:themeFill="background1" w:themeFillShade="BF"/>
          </w:tcPr>
          <w:p w:rsidRPr="008D4381" w:rsidR="00C66E02" w:rsidP="00391F11" w:rsidRDefault="00C66E02">
            <w:pPr>
              <w:spacing w:after="0" w:line="276" w:lineRule="auto"/>
              <w:jc w:val="left"/>
              <w:rPr>
                <w:b/>
                <w:lang w:val="cs-CZ" w:bidi="ar-SA"/>
              </w:rPr>
            </w:pPr>
            <w:r w:rsidRPr="008D4381">
              <w:rPr>
                <w:b/>
                <w:lang w:val="cs-CZ" w:bidi="ar-SA"/>
              </w:rPr>
              <w:t>KA04: Klíčové dovednosti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Základní kompetence mistrů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Efektivní delegování úkolů pro mistry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Personální práce mistry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Sjednávání obchodních smluv účinně a efektivně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9464" w:type="dxa"/>
            <w:gridSpan w:val="4"/>
            <w:shd w:val="clear" w:color="auto" w:fill="BFBFBF" w:themeFill="background1" w:themeFillShade="BF"/>
          </w:tcPr>
          <w:p w:rsidRPr="008D4381" w:rsidR="00C66E02" w:rsidP="00391F11" w:rsidRDefault="00C66E02">
            <w:pPr>
              <w:spacing w:after="0" w:line="276" w:lineRule="auto"/>
              <w:jc w:val="left"/>
              <w:rPr>
                <w:b/>
                <w:lang w:val="cs-CZ" w:bidi="ar-SA"/>
              </w:rPr>
            </w:pPr>
            <w:r w:rsidRPr="008D4381">
              <w:rPr>
                <w:b/>
                <w:shd w:val="clear" w:color="auto" w:fill="BFBFBF" w:themeFill="background1" w:themeFillShade="BF"/>
                <w:lang w:val="cs-CZ" w:bidi="ar-SA"/>
              </w:rPr>
              <w:t>KA05: Uživatelské PC dovednosti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MS Word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8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MS Excel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8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  <w:tr w:rsidR="00C66E02" w:rsidTr="008D4381">
        <w:tc>
          <w:tcPr>
            <w:tcW w:w="9464" w:type="dxa"/>
            <w:gridSpan w:val="4"/>
            <w:shd w:val="clear" w:color="auto" w:fill="BFBFBF" w:themeFill="background1" w:themeFillShade="BF"/>
          </w:tcPr>
          <w:p w:rsidRPr="008D4381" w:rsidR="00C66E02" w:rsidP="00391F11" w:rsidRDefault="00C66E02">
            <w:pPr>
              <w:spacing w:after="0" w:line="276" w:lineRule="auto"/>
              <w:jc w:val="left"/>
              <w:rPr>
                <w:b/>
                <w:lang w:val="cs-CZ" w:bidi="ar-SA"/>
              </w:rPr>
            </w:pPr>
            <w:r w:rsidRPr="008D4381">
              <w:rPr>
                <w:b/>
                <w:lang w:val="cs-CZ" w:bidi="ar-SA"/>
              </w:rPr>
              <w:t xml:space="preserve">KA06: Rovné </w:t>
            </w:r>
            <w:r w:rsidRPr="008D4381">
              <w:rPr>
                <w:b/>
                <w:shd w:val="clear" w:color="auto" w:fill="BFBFBF" w:themeFill="background1" w:themeFillShade="BF"/>
                <w:lang w:val="cs-CZ" w:bidi="ar-SA"/>
              </w:rPr>
              <w:t>příležitosti žen a mužů</w:t>
            </w:r>
          </w:p>
        </w:tc>
      </w:tr>
      <w:tr w:rsidR="00C66E02" w:rsidTr="008D4381">
        <w:tc>
          <w:tcPr>
            <w:tcW w:w="6062" w:type="dxa"/>
          </w:tcPr>
          <w:p w:rsidRPr="00C66E02" w:rsidR="00C66E02" w:rsidP="00391F11" w:rsidRDefault="00C66E02">
            <w:pPr>
              <w:spacing w:after="0" w:line="276" w:lineRule="auto"/>
              <w:rPr>
                <w:lang w:val="cs-CZ" w:bidi="ar-SA"/>
              </w:rPr>
            </w:pPr>
            <w:r w:rsidRPr="00C66E02">
              <w:rPr>
                <w:lang w:val="cs-CZ" w:bidi="ar-SA"/>
              </w:rPr>
              <w:t>Sladění soukromého a pracovního života</w:t>
            </w:r>
          </w:p>
        </w:tc>
        <w:tc>
          <w:tcPr>
            <w:tcW w:w="1276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2</w:t>
            </w:r>
          </w:p>
        </w:tc>
        <w:tc>
          <w:tcPr>
            <w:tcW w:w="1134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7</w:t>
            </w:r>
          </w:p>
        </w:tc>
        <w:tc>
          <w:tcPr>
            <w:tcW w:w="992" w:type="dxa"/>
          </w:tcPr>
          <w:p w:rsidR="00C66E02" w:rsidP="00391F11" w:rsidRDefault="00C66E02">
            <w:pPr>
              <w:spacing w:after="0" w:line="276" w:lineRule="auto"/>
              <w:jc w:val="center"/>
              <w:rPr>
                <w:lang w:val="cs-CZ" w:bidi="ar-SA"/>
              </w:rPr>
            </w:pPr>
            <w:r>
              <w:rPr>
                <w:lang w:val="cs-CZ" w:bidi="ar-SA"/>
              </w:rPr>
              <w:t>1</w:t>
            </w:r>
          </w:p>
        </w:tc>
      </w:tr>
    </w:tbl>
    <w:p w:rsidRPr="00B76C57" w:rsidR="00B76C57" w:rsidP="008D4381" w:rsidRDefault="00B76C57">
      <w:pPr>
        <w:spacing w:after="0"/>
        <w:rPr>
          <w:lang w:val="cs-CZ" w:bidi="ar-SA"/>
        </w:rPr>
      </w:pPr>
    </w:p>
    <w:p w:rsidR="008D4381" w:rsidP="008D4381" w:rsidRDefault="008D4381">
      <w:pPr>
        <w:rPr>
          <w:lang w:val="cs-CZ" w:bidi="ar-SA"/>
        </w:rPr>
      </w:pPr>
      <w:r w:rsidRPr="008D4381">
        <w:rPr>
          <w:b/>
          <w:lang w:val="cs-CZ" w:bidi="ar-SA"/>
        </w:rPr>
        <w:t>Požadavky na rozsah vzdělávání:</w:t>
      </w:r>
      <w:r>
        <w:rPr>
          <w:lang w:val="cs-CZ" w:bidi="ar-SA"/>
        </w:rPr>
        <w:t xml:space="preserve"> </w:t>
      </w:r>
      <w:r>
        <w:rPr>
          <w:lang w:val="cs-CZ" w:bidi="ar-SA"/>
        </w:rPr>
        <w:tab/>
      </w:r>
      <w:r w:rsidRPr="008472E1">
        <w:rPr>
          <w:lang w:val="cs-CZ" w:bidi="ar-SA"/>
        </w:rPr>
        <w:t>8 hodin/školicí den</w:t>
      </w:r>
      <w:r w:rsidRPr="008472E1" w:rsidR="00AE5D99">
        <w:rPr>
          <w:lang w:val="cs-CZ" w:bidi="ar-SA"/>
        </w:rPr>
        <w:t xml:space="preserve"> (hodina á 45 minut)</w:t>
      </w:r>
    </w:p>
    <w:p w:rsidR="008D4381" w:rsidP="008D4381" w:rsidRDefault="008D4381">
      <w:pPr>
        <w:rPr>
          <w:lang w:val="cs-CZ" w:bidi="ar-SA"/>
        </w:rPr>
      </w:pPr>
      <w:r w:rsidRPr="008D4381">
        <w:rPr>
          <w:b/>
          <w:lang w:val="cs-CZ" w:bidi="ar-SA"/>
        </w:rPr>
        <w:t>Doba plnění zakázky:</w:t>
      </w:r>
      <w:r>
        <w:rPr>
          <w:lang w:val="cs-CZ" w:bidi="ar-SA"/>
        </w:rPr>
        <w:t xml:space="preserve"> </w:t>
      </w:r>
      <w:r>
        <w:rPr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  <w:t xml:space="preserve">říjen 2013 – květen 2015 </w:t>
      </w:r>
    </w:p>
    <w:p w:rsidR="008D4381" w:rsidP="008D4381" w:rsidRDefault="008D4381">
      <w:pPr>
        <w:ind w:left="3540"/>
        <w:rPr>
          <w:lang w:val="cs-CZ" w:bidi="ar-SA"/>
        </w:rPr>
      </w:pPr>
      <w:r>
        <w:rPr>
          <w:lang w:val="cs-CZ" w:bidi="ar-SA"/>
        </w:rPr>
        <w:t xml:space="preserve">(zadavatel bude specifikovat </w:t>
      </w:r>
      <w:r w:rsidR="00AE5D99">
        <w:rPr>
          <w:lang w:val="cs-CZ" w:bidi="ar-SA"/>
        </w:rPr>
        <w:t>konkrétní termíny</w:t>
      </w:r>
      <w:r>
        <w:rPr>
          <w:lang w:val="cs-CZ" w:bidi="ar-SA"/>
        </w:rPr>
        <w:t xml:space="preserve"> konání kurzů v průběhu realizace</w:t>
      </w:r>
      <w:r w:rsidR="00391F11">
        <w:rPr>
          <w:lang w:val="cs-CZ" w:bidi="ar-SA"/>
        </w:rPr>
        <w:t xml:space="preserve"> zakázky</w:t>
      </w:r>
      <w:r>
        <w:rPr>
          <w:lang w:val="cs-CZ" w:bidi="ar-SA"/>
        </w:rPr>
        <w:t>)</w:t>
      </w:r>
    </w:p>
    <w:p w:rsidR="008D4381" w:rsidP="008D4381" w:rsidRDefault="008D4381">
      <w:pPr>
        <w:rPr>
          <w:lang w:val="cs-CZ" w:bidi="ar-SA"/>
        </w:rPr>
      </w:pPr>
      <w:r w:rsidRPr="008D4381">
        <w:rPr>
          <w:b/>
          <w:lang w:val="cs-CZ" w:bidi="ar-SA"/>
        </w:rPr>
        <w:lastRenderedPageBreak/>
        <w:t>Místo plnění zakázky:</w:t>
      </w:r>
      <w:r>
        <w:rPr>
          <w:lang w:val="cs-CZ" w:bidi="ar-SA"/>
        </w:rPr>
        <w:t xml:space="preserve"> </w:t>
      </w:r>
      <w:r>
        <w:rPr>
          <w:lang w:val="cs-CZ" w:bidi="ar-SA"/>
        </w:rPr>
        <w:tab/>
      </w:r>
      <w:r>
        <w:rPr>
          <w:lang w:val="cs-CZ" w:bidi="ar-SA"/>
        </w:rPr>
        <w:tab/>
      </w:r>
      <w:r>
        <w:rPr>
          <w:lang w:val="cs-CZ" w:bidi="ar-SA"/>
        </w:rPr>
        <w:tab/>
      </w:r>
      <w:r w:rsidR="00AB161E">
        <w:rPr>
          <w:lang w:val="cs-CZ" w:bidi="ar-SA"/>
        </w:rPr>
        <w:t>kraj Vysočina, školicí prostory zajistí zadavatel</w:t>
      </w:r>
    </w:p>
    <w:p w:rsidR="008D4381" w:rsidP="008D4381" w:rsidRDefault="008D4381">
      <w:pPr>
        <w:ind w:left="3540"/>
        <w:rPr>
          <w:lang w:val="cs-CZ" w:bidi="ar-SA"/>
        </w:rPr>
      </w:pPr>
      <w:r>
        <w:rPr>
          <w:lang w:val="cs-CZ" w:bidi="ar-SA"/>
        </w:rPr>
        <w:t>(zadavatel bude specifikovat místo konání kurzů s dostatečným předstihem)</w:t>
      </w:r>
    </w:p>
    <w:p w:rsidRPr="00391F11" w:rsidR="00391F11" w:rsidP="008D4381" w:rsidRDefault="002A0EA6">
      <w:pPr>
        <w:rPr>
          <w:b/>
          <w:lang w:val="cs-CZ" w:bidi="ar-SA"/>
        </w:rPr>
      </w:pPr>
      <w:r>
        <w:rPr>
          <w:b/>
          <w:lang w:val="cs-CZ" w:bidi="ar-SA"/>
        </w:rPr>
        <w:t>Bližší p</w:t>
      </w:r>
      <w:r w:rsidRPr="00391F11" w:rsidR="00391F11">
        <w:rPr>
          <w:b/>
          <w:lang w:val="cs-CZ" w:bidi="ar-SA"/>
        </w:rPr>
        <w:t>ožadavky na realizaci</w:t>
      </w:r>
      <w:r>
        <w:rPr>
          <w:b/>
          <w:lang w:val="cs-CZ" w:bidi="ar-SA"/>
        </w:rPr>
        <w:t xml:space="preserve"> předmětu zakázky</w:t>
      </w:r>
      <w:r w:rsidRPr="00391F11" w:rsidR="00391F11">
        <w:rPr>
          <w:b/>
          <w:lang w:val="cs-CZ" w:bidi="ar-SA"/>
        </w:rPr>
        <w:t>:</w:t>
      </w:r>
      <w:r w:rsidRPr="00391F11" w:rsidR="00391F11">
        <w:rPr>
          <w:b/>
          <w:lang w:val="cs-CZ" w:bidi="ar-SA"/>
        </w:rPr>
        <w:tab/>
      </w:r>
      <w:r w:rsidRPr="00391F11" w:rsidR="00391F11">
        <w:rPr>
          <w:b/>
          <w:lang w:val="cs-CZ" w:bidi="ar-SA"/>
        </w:rPr>
        <w:tab/>
      </w:r>
    </w:p>
    <w:p w:rsidR="008472E1" w:rsidP="00391F11" w:rsidRDefault="008472E1">
      <w:pPr>
        <w:pStyle w:val="Odstavecseseznamem"/>
        <w:numPr>
          <w:ilvl w:val="0"/>
          <w:numId w:val="3"/>
        </w:numPr>
        <w:rPr>
          <w:lang w:val="cs-CZ" w:bidi="ar-SA"/>
        </w:rPr>
      </w:pPr>
      <w:r>
        <w:rPr>
          <w:lang w:val="cs-CZ" w:bidi="ar-SA"/>
        </w:rPr>
        <w:t>Bližší specifikace KA02 – Odborné vzdělávání pracovníků I.</w:t>
      </w:r>
    </w:p>
    <w:p w:rsidR="008472E1" w:rsidP="008472E1" w:rsidRDefault="008472E1">
      <w:pPr>
        <w:pStyle w:val="Odstavecseseznamem"/>
        <w:numPr>
          <w:ilvl w:val="1"/>
          <w:numId w:val="3"/>
        </w:numPr>
        <w:rPr>
          <w:lang w:val="cs-CZ" w:bidi="ar-SA"/>
        </w:rPr>
      </w:pPr>
      <w:r w:rsidRPr="008472E1">
        <w:rPr>
          <w:lang w:val="cs-CZ"/>
        </w:rPr>
        <w:t>Práce na obráběcím CNC stroji spočívá v automatickém režimu vyřezávání a vykružování plošných dílců,</w:t>
      </w:r>
      <w:r>
        <w:rPr>
          <w:lang w:val="cs-CZ"/>
        </w:rPr>
        <w:t xml:space="preserve"> </w:t>
      </w:r>
      <w:r w:rsidRPr="008472E1">
        <w:rPr>
          <w:lang w:val="cs-CZ"/>
        </w:rPr>
        <w:t>masivních prvků kde při jednom upnutí dochází k vrtání konstrukčních spojů,</w:t>
      </w:r>
      <w:r>
        <w:rPr>
          <w:lang w:val="cs-CZ"/>
        </w:rPr>
        <w:t xml:space="preserve"> </w:t>
      </w:r>
      <w:r w:rsidRPr="008472E1">
        <w:rPr>
          <w:lang w:val="cs-CZ"/>
        </w:rPr>
        <w:t>řezání drážek</w:t>
      </w:r>
      <w:r>
        <w:rPr>
          <w:lang w:val="cs-CZ"/>
        </w:rPr>
        <w:t xml:space="preserve">, kulacení hran apod. Výhodou tohoto stroje je, že několik operací obsluhuje jeden pracovník a programy se tvoří prostřednictvím SW </w:t>
      </w:r>
      <w:proofErr w:type="spellStart"/>
      <w:r>
        <w:rPr>
          <w:lang w:val="cs-CZ"/>
        </w:rPr>
        <w:t>AutoCAD</w:t>
      </w:r>
      <w:proofErr w:type="spellEnd"/>
      <w:r>
        <w:rPr>
          <w:lang w:val="cs-CZ"/>
        </w:rPr>
        <w:t>.</w:t>
      </w:r>
    </w:p>
    <w:p w:rsidRPr="008472E1" w:rsidR="008472E1" w:rsidP="008472E1" w:rsidRDefault="008472E1">
      <w:pPr>
        <w:pStyle w:val="Odstavecseseznamem"/>
        <w:numPr>
          <w:ilvl w:val="1"/>
          <w:numId w:val="3"/>
        </w:numPr>
        <w:rPr>
          <w:lang w:val="cs-CZ" w:bidi="ar-SA"/>
        </w:rPr>
      </w:pPr>
      <w:r w:rsidRPr="008472E1">
        <w:rPr>
          <w:lang w:val="cs-CZ"/>
        </w:rPr>
        <w:t>Materiál,</w:t>
      </w:r>
      <w:r>
        <w:rPr>
          <w:lang w:val="cs-CZ"/>
        </w:rPr>
        <w:t xml:space="preserve"> </w:t>
      </w:r>
      <w:r w:rsidRPr="008472E1">
        <w:rPr>
          <w:lang w:val="cs-CZ"/>
        </w:rPr>
        <w:t>který je obráběn na těchto CNC strojích se opracovává na dřevoobráběcích strojích a plošný materiál se  formátuje dle rozměrů požadovaných do výroby.</w:t>
      </w:r>
    </w:p>
    <w:p w:rsidRPr="008472E1" w:rsidR="008472E1" w:rsidP="008472E1" w:rsidRDefault="008472E1">
      <w:pPr>
        <w:pStyle w:val="Odstavecseseznamem"/>
        <w:numPr>
          <w:ilvl w:val="1"/>
          <w:numId w:val="3"/>
        </w:numPr>
        <w:rPr>
          <w:lang w:val="cs-CZ" w:bidi="ar-SA"/>
        </w:rPr>
      </w:pPr>
      <w:r w:rsidRPr="008472E1">
        <w:rPr>
          <w:lang w:val="cs-CZ"/>
        </w:rPr>
        <w:t>Potahové materiály na sedací soupravy se sešívají na šicích strojích dle sortimentu, šije se na ořezech,</w:t>
      </w:r>
      <w:r>
        <w:rPr>
          <w:lang w:val="cs-CZ"/>
        </w:rPr>
        <w:t xml:space="preserve"> </w:t>
      </w:r>
      <w:proofErr w:type="spellStart"/>
      <w:r w:rsidRPr="008472E1">
        <w:rPr>
          <w:lang w:val="cs-CZ"/>
        </w:rPr>
        <w:t>jednojehlových</w:t>
      </w:r>
      <w:proofErr w:type="spellEnd"/>
      <w:r w:rsidRPr="008472E1">
        <w:rPr>
          <w:lang w:val="cs-CZ"/>
        </w:rPr>
        <w:t xml:space="preserve"> a </w:t>
      </w:r>
      <w:proofErr w:type="spellStart"/>
      <w:r w:rsidRPr="008472E1">
        <w:rPr>
          <w:lang w:val="cs-CZ"/>
        </w:rPr>
        <w:t>dvoujehlových</w:t>
      </w:r>
      <w:proofErr w:type="spellEnd"/>
      <w:r w:rsidRPr="008472E1">
        <w:rPr>
          <w:lang w:val="cs-CZ"/>
        </w:rPr>
        <w:t xml:space="preserve"> strojích.</w:t>
      </w:r>
    </w:p>
    <w:p w:rsidR="008D4381" w:rsidP="00391F11" w:rsidRDefault="00391F11">
      <w:pPr>
        <w:pStyle w:val="Odstavecseseznamem"/>
        <w:numPr>
          <w:ilvl w:val="0"/>
          <w:numId w:val="3"/>
        </w:numPr>
        <w:rPr>
          <w:lang w:val="cs-CZ" w:bidi="ar-SA"/>
        </w:rPr>
      </w:pPr>
      <w:r>
        <w:rPr>
          <w:lang w:val="cs-CZ" w:bidi="ar-SA"/>
        </w:rPr>
        <w:t>Po dodavateli požadujeme zajištění prezenčních listin na každý den jednotlivých kurzů. Na prezenčních listinách bude uveden název kurzu, jméno a příjmení lektora, datum konání a místo konání kurzu, seznam účastníků a podpis každého z nich.</w:t>
      </w:r>
      <w:r w:rsidR="005E2DC1">
        <w:rPr>
          <w:lang w:val="cs-CZ" w:bidi="ar-SA"/>
        </w:rPr>
        <w:t xml:space="preserve"> Prezenční listiny budou odevzdány v originále zadavateli vždy za skončený měsíc do 5 pracovních dnů následujícího měsíce.</w:t>
      </w:r>
    </w:p>
    <w:p w:rsidR="005E2DC1" w:rsidP="005E2DC1" w:rsidRDefault="00391F11">
      <w:pPr>
        <w:pStyle w:val="Odstavecseseznamem"/>
        <w:numPr>
          <w:ilvl w:val="0"/>
          <w:numId w:val="3"/>
        </w:numPr>
        <w:rPr>
          <w:lang w:val="cs-CZ" w:bidi="ar-SA"/>
        </w:rPr>
      </w:pPr>
      <w:r>
        <w:rPr>
          <w:lang w:val="cs-CZ" w:bidi="ar-SA"/>
        </w:rPr>
        <w:t xml:space="preserve">Po dodavateli požadujeme </w:t>
      </w:r>
      <w:r w:rsidR="005E2DC1">
        <w:rPr>
          <w:lang w:val="cs-CZ" w:bidi="ar-SA"/>
        </w:rPr>
        <w:t>certifikáty</w:t>
      </w:r>
      <w:r>
        <w:rPr>
          <w:lang w:val="cs-CZ" w:bidi="ar-SA"/>
        </w:rPr>
        <w:t xml:space="preserve"> pro úspěšné absolventy kurzů</w:t>
      </w:r>
      <w:r w:rsidR="005E2DC1">
        <w:rPr>
          <w:lang w:val="cs-CZ" w:bidi="ar-SA"/>
        </w:rPr>
        <w:t xml:space="preserve"> za každý jednotlivý kurz. Úspěšnost absolventů bude měřena způsobem, který navrhne dodavatel</w:t>
      </w:r>
      <w:r w:rsidR="00D30599">
        <w:rPr>
          <w:lang w:val="cs-CZ" w:bidi="ar-SA"/>
        </w:rPr>
        <w:t xml:space="preserve"> na začátku realizace zakázky</w:t>
      </w:r>
      <w:r w:rsidR="005E2DC1">
        <w:rPr>
          <w:lang w:val="cs-CZ" w:bidi="ar-SA"/>
        </w:rPr>
        <w:t xml:space="preserve"> a odsouhlasí zadavatel.</w:t>
      </w:r>
      <w:r w:rsidRPr="005E2DC1" w:rsidR="005E2DC1">
        <w:rPr>
          <w:lang w:val="cs-CZ" w:bidi="ar-SA"/>
        </w:rPr>
        <w:t xml:space="preserve"> </w:t>
      </w:r>
      <w:r w:rsidR="005E2DC1">
        <w:rPr>
          <w:lang w:val="cs-CZ" w:bidi="ar-SA"/>
        </w:rPr>
        <w:t>Certifikáty budou odevzdány v originále zadavateli vždy za skončený měsíc do 5 pracovních dnů následujícího měsíce.</w:t>
      </w:r>
    </w:p>
    <w:p w:rsidR="002A0EA6" w:rsidP="005E2DC1" w:rsidRDefault="00AB161E">
      <w:pPr>
        <w:pStyle w:val="Odstavecseseznamem"/>
        <w:numPr>
          <w:ilvl w:val="0"/>
          <w:numId w:val="3"/>
        </w:numPr>
        <w:rPr>
          <w:lang w:val="cs-CZ" w:bidi="ar-SA"/>
        </w:rPr>
      </w:pPr>
      <w:r w:rsidRPr="00E706B5">
        <w:rPr>
          <w:lang w:val="cs-CZ" w:bidi="ar-SA"/>
        </w:rPr>
        <w:t xml:space="preserve">Po dodavateli požadujeme evaluaci jednotlivých kurzů. </w:t>
      </w:r>
    </w:p>
    <w:p w:rsidR="002A0EA6" w:rsidP="002A0EA6" w:rsidRDefault="00AB161E">
      <w:pPr>
        <w:pStyle w:val="Odstavecseseznamem"/>
        <w:numPr>
          <w:ilvl w:val="1"/>
          <w:numId w:val="3"/>
        </w:numPr>
        <w:rPr>
          <w:lang w:val="cs-CZ" w:bidi="ar-SA"/>
        </w:rPr>
      </w:pPr>
      <w:r w:rsidRPr="00E706B5">
        <w:rPr>
          <w:lang w:val="cs-CZ" w:bidi="ar-SA"/>
        </w:rPr>
        <w:t xml:space="preserve">Pro evaluaci kurzů ze strany jejich účastníků připraví dodavatel evaluační listiny. Ty budou vyplněny za každý kurz všemi </w:t>
      </w:r>
      <w:r w:rsidR="0003314A">
        <w:rPr>
          <w:lang w:val="cs-CZ" w:bidi="ar-SA"/>
        </w:rPr>
        <w:t xml:space="preserve">jeho </w:t>
      </w:r>
      <w:r w:rsidRPr="00E706B5">
        <w:rPr>
          <w:lang w:val="cs-CZ" w:bidi="ar-SA"/>
        </w:rPr>
        <w:t>účastníky, dodavatel</w:t>
      </w:r>
      <w:r w:rsidRPr="00E706B5" w:rsidR="0075558A">
        <w:rPr>
          <w:lang w:val="cs-CZ" w:bidi="ar-SA"/>
        </w:rPr>
        <w:t xml:space="preserve"> zajistí jejich vyhodnocení (min</w:t>
      </w:r>
      <w:r w:rsidRPr="00E706B5">
        <w:rPr>
          <w:lang w:val="cs-CZ" w:bidi="ar-SA"/>
        </w:rPr>
        <w:t xml:space="preserve"> 250 slov textu ke spokojenosti a přínosnosti každého kurzu ze strany jeho účastníků). Evaluační listiny včetně vyhodnocení budou odevzdány v originále zadavateli vždy za skončený měsíc do 5 pracovních dnů následujícího měsíce. </w:t>
      </w:r>
    </w:p>
    <w:p w:rsidRPr="002A0EA6" w:rsidR="00AB161E" w:rsidP="002A0EA6" w:rsidRDefault="00AB161E">
      <w:pPr>
        <w:pStyle w:val="Odstavecseseznamem"/>
        <w:numPr>
          <w:ilvl w:val="1"/>
          <w:numId w:val="3"/>
        </w:numPr>
        <w:rPr>
          <w:lang w:val="cs-CZ" w:bidi="ar-SA"/>
        </w:rPr>
      </w:pPr>
      <w:r w:rsidRPr="00E706B5">
        <w:rPr>
          <w:lang w:val="cs-CZ" w:bidi="ar-SA"/>
        </w:rPr>
        <w:t xml:space="preserve">Dodavatel rovněž zajistí evaluaci kurzů ze strany vyučujícího lektora. </w:t>
      </w:r>
      <w:r w:rsidRPr="002A0EA6">
        <w:rPr>
          <w:lang w:val="cs-CZ" w:bidi="ar-SA"/>
        </w:rPr>
        <w:t xml:space="preserve">Ke každému </w:t>
      </w:r>
      <w:r w:rsidR="0003314A">
        <w:rPr>
          <w:lang w:val="cs-CZ" w:bidi="ar-SA"/>
        </w:rPr>
        <w:t>z</w:t>
      </w:r>
      <w:r w:rsidRPr="002A0EA6">
        <w:rPr>
          <w:lang w:val="cs-CZ" w:bidi="ar-SA"/>
        </w:rPr>
        <w:t xml:space="preserve">realizovanému kurzu obdrží zadavatel </w:t>
      </w:r>
      <w:r w:rsidRPr="002A0EA6" w:rsidR="002A0EA6">
        <w:rPr>
          <w:lang w:val="cs-CZ" w:bidi="ar-SA"/>
        </w:rPr>
        <w:t xml:space="preserve">od </w:t>
      </w:r>
      <w:r w:rsidR="0003314A">
        <w:rPr>
          <w:lang w:val="cs-CZ" w:bidi="ar-SA"/>
        </w:rPr>
        <w:t xml:space="preserve">lektora </w:t>
      </w:r>
      <w:r w:rsidRPr="002A0EA6" w:rsidR="002A0EA6">
        <w:rPr>
          <w:lang w:val="cs-CZ" w:bidi="ar-SA"/>
        </w:rPr>
        <w:t xml:space="preserve">dodavatele </w:t>
      </w:r>
      <w:r w:rsidRPr="002A0EA6">
        <w:rPr>
          <w:lang w:val="cs-CZ" w:bidi="ar-SA"/>
        </w:rPr>
        <w:t xml:space="preserve">vyhodnocení průběhu, </w:t>
      </w:r>
      <w:r w:rsidRPr="002A0EA6">
        <w:rPr>
          <w:lang w:val="cs-CZ" w:bidi="ar-SA"/>
        </w:rPr>
        <w:lastRenderedPageBreak/>
        <w:t xml:space="preserve">shrnutí přínosu pro účastníky, pokroku, kterého </w:t>
      </w:r>
      <w:r w:rsidRPr="002A0EA6" w:rsidR="0075558A">
        <w:rPr>
          <w:lang w:val="cs-CZ" w:bidi="ar-SA"/>
        </w:rPr>
        <w:t xml:space="preserve">bylo dosaženo, </w:t>
      </w:r>
      <w:r w:rsidRPr="002A0EA6" w:rsidR="00E706B5">
        <w:rPr>
          <w:lang w:val="cs-CZ" w:bidi="ar-SA"/>
        </w:rPr>
        <w:t>zhodnocení aktivity a míry</w:t>
      </w:r>
      <w:r w:rsidR="0003314A">
        <w:rPr>
          <w:lang w:val="cs-CZ" w:bidi="ar-SA"/>
        </w:rPr>
        <w:t xml:space="preserve"> zapojování </w:t>
      </w:r>
      <w:r w:rsidRPr="002A0EA6" w:rsidR="0075558A">
        <w:rPr>
          <w:lang w:val="cs-CZ" w:bidi="ar-SA"/>
        </w:rPr>
        <w:t xml:space="preserve">účastníků a </w:t>
      </w:r>
      <w:r w:rsidRPr="002A0EA6" w:rsidR="00E706B5">
        <w:rPr>
          <w:lang w:val="cs-CZ" w:bidi="ar-SA"/>
        </w:rPr>
        <w:t xml:space="preserve">návrh na další vzdělávání zaměstnanců v dané oblasti. </w:t>
      </w:r>
      <w:r w:rsidRPr="002A0EA6" w:rsidR="002A0EA6">
        <w:rPr>
          <w:lang w:val="cs-CZ" w:bidi="ar-SA"/>
        </w:rPr>
        <w:t>Minimální rozsah evaluace je 2 000</w:t>
      </w:r>
      <w:r w:rsidR="0003314A">
        <w:rPr>
          <w:lang w:val="cs-CZ" w:bidi="ar-SA"/>
        </w:rPr>
        <w:t xml:space="preserve"> slov za jeden kurz, evaluace ze</w:t>
      </w:r>
      <w:r w:rsidRPr="002A0EA6" w:rsidR="002A0EA6">
        <w:rPr>
          <w:lang w:val="cs-CZ" w:bidi="ar-SA"/>
        </w:rPr>
        <w:t xml:space="preserve"> strany lektora </w:t>
      </w:r>
      <w:r w:rsidR="002A0EA6">
        <w:rPr>
          <w:lang w:val="cs-CZ" w:bidi="ar-SA"/>
        </w:rPr>
        <w:t xml:space="preserve">bude doložena vždy </w:t>
      </w:r>
      <w:r w:rsidR="0003314A">
        <w:rPr>
          <w:lang w:val="cs-CZ" w:bidi="ar-SA"/>
        </w:rPr>
        <w:t xml:space="preserve">ke všem kurzům </w:t>
      </w:r>
      <w:r w:rsidRPr="00E706B5" w:rsidR="002A0EA6">
        <w:rPr>
          <w:lang w:val="cs-CZ" w:bidi="ar-SA"/>
        </w:rPr>
        <w:t xml:space="preserve">za skončený měsíc do </w:t>
      </w:r>
      <w:r w:rsidR="002A0EA6">
        <w:rPr>
          <w:lang w:val="cs-CZ" w:bidi="ar-SA"/>
        </w:rPr>
        <w:t>10</w:t>
      </w:r>
      <w:r w:rsidRPr="00E706B5" w:rsidR="002A0EA6">
        <w:rPr>
          <w:lang w:val="cs-CZ" w:bidi="ar-SA"/>
        </w:rPr>
        <w:t xml:space="preserve"> pracovních dnů následujícího měsíce</w:t>
      </w:r>
      <w:r w:rsidR="002A0EA6">
        <w:rPr>
          <w:lang w:val="cs-CZ" w:bidi="ar-SA"/>
        </w:rPr>
        <w:t>.</w:t>
      </w:r>
      <w:r w:rsidRPr="002A0EA6" w:rsidR="002A0EA6">
        <w:rPr>
          <w:lang w:val="cs-CZ" w:bidi="ar-SA"/>
        </w:rPr>
        <w:t xml:space="preserve"> </w:t>
      </w:r>
      <w:r w:rsidRPr="002A0EA6" w:rsidR="00E706B5">
        <w:rPr>
          <w:lang w:val="cs-CZ" w:bidi="ar-SA"/>
        </w:rPr>
        <w:t xml:space="preserve">V nabídce bude uveden návrh evaluace ze strany lektora, zadavatel může požadovat </w:t>
      </w:r>
      <w:r w:rsidR="002A0EA6">
        <w:rPr>
          <w:lang w:val="cs-CZ" w:bidi="ar-SA"/>
        </w:rPr>
        <w:t>doplnění informací na evaluační arch</w:t>
      </w:r>
      <w:r w:rsidRPr="002A0EA6" w:rsidR="00E706B5">
        <w:rPr>
          <w:lang w:val="cs-CZ" w:bidi="ar-SA"/>
        </w:rPr>
        <w:t>.</w:t>
      </w:r>
    </w:p>
    <w:p w:rsidR="00E706B5" w:rsidP="005E2DC1" w:rsidRDefault="00076FE9">
      <w:pPr>
        <w:pStyle w:val="Odstavecseseznamem"/>
        <w:numPr>
          <w:ilvl w:val="0"/>
          <w:numId w:val="3"/>
        </w:numPr>
        <w:rPr>
          <w:lang w:val="cs-CZ" w:bidi="ar-SA"/>
        </w:rPr>
      </w:pPr>
      <w:r>
        <w:rPr>
          <w:lang w:val="cs-CZ" w:bidi="ar-SA"/>
        </w:rPr>
        <w:t>Součástí cílové skupiny jsou osoby starší 50 let</w:t>
      </w:r>
      <w:r w:rsidR="00BA70C9">
        <w:rPr>
          <w:lang w:val="cs-CZ" w:bidi="ar-SA"/>
        </w:rPr>
        <w:t xml:space="preserve"> (5 – 15 osob)</w:t>
      </w:r>
      <w:r>
        <w:rPr>
          <w:lang w:val="cs-CZ" w:bidi="ar-SA"/>
        </w:rPr>
        <w:t xml:space="preserve">. </w:t>
      </w:r>
      <w:r w:rsidR="00BA70C9">
        <w:rPr>
          <w:lang w:val="cs-CZ" w:bidi="ar-SA"/>
        </w:rPr>
        <w:t xml:space="preserve">Přesný počet těchto osob specifikuje zadavatel na počátku realizace zakázky, a před každým kurzem informuje </w:t>
      </w:r>
      <w:r w:rsidR="00D30599">
        <w:rPr>
          <w:lang w:val="cs-CZ" w:bidi="ar-SA"/>
        </w:rPr>
        <w:t xml:space="preserve">dodavatele </w:t>
      </w:r>
      <w:r w:rsidR="00BA70C9">
        <w:rPr>
          <w:lang w:val="cs-CZ" w:bidi="ar-SA"/>
        </w:rPr>
        <w:t xml:space="preserve">o účastnících, jež jsou starší 50 let. </w:t>
      </w:r>
      <w:r w:rsidR="004E6BB3">
        <w:rPr>
          <w:lang w:val="cs-CZ" w:bidi="ar-SA"/>
        </w:rPr>
        <w:t>Pro účely hodnocení práce s touto cílovou skupinou zajistí dodavatel vstupní analýzu jejich znalostí, úrovně odbornosti, slabých a silných stránek s ohledem na pracovní zařazení, analýza bude věnována individuálně každé osobě</w:t>
      </w:r>
      <w:r w:rsidR="00083D74">
        <w:rPr>
          <w:lang w:val="cs-CZ" w:bidi="ar-SA"/>
        </w:rPr>
        <w:t xml:space="preserve"> (min 500 slov ke každému účastníkovi cílové skupiny) a musí být dokončena do začátku </w:t>
      </w:r>
      <w:r w:rsidR="008F39F1">
        <w:rPr>
          <w:lang w:val="cs-CZ" w:bidi="ar-SA"/>
        </w:rPr>
        <w:t xml:space="preserve">realizace </w:t>
      </w:r>
      <w:r w:rsidR="00083D74">
        <w:rPr>
          <w:lang w:val="cs-CZ" w:bidi="ar-SA"/>
        </w:rPr>
        <w:t>vzdělávání. Zadavateli bude odevzdána do 1 měsíce</w:t>
      </w:r>
      <w:r w:rsidR="008F39F1">
        <w:rPr>
          <w:lang w:val="cs-CZ" w:bidi="ar-SA"/>
        </w:rPr>
        <w:t xml:space="preserve"> od začátku realizace vzdělávání</w:t>
      </w:r>
      <w:r w:rsidR="00083D74">
        <w:rPr>
          <w:lang w:val="cs-CZ" w:bidi="ar-SA"/>
        </w:rPr>
        <w:t xml:space="preserve">. </w:t>
      </w:r>
      <w:r w:rsidR="004E6BB3">
        <w:rPr>
          <w:lang w:val="cs-CZ" w:bidi="ar-SA"/>
        </w:rPr>
        <w:t>D</w:t>
      </w:r>
      <w:r>
        <w:rPr>
          <w:lang w:val="cs-CZ" w:bidi="ar-SA"/>
        </w:rPr>
        <w:t xml:space="preserve">odavatel kurzů </w:t>
      </w:r>
      <w:r w:rsidR="00D30599">
        <w:rPr>
          <w:lang w:val="cs-CZ" w:bidi="ar-SA"/>
        </w:rPr>
        <w:t>pravidelně vyhodnotí</w:t>
      </w:r>
      <w:r>
        <w:rPr>
          <w:lang w:val="cs-CZ" w:bidi="ar-SA"/>
        </w:rPr>
        <w:t xml:space="preserve"> práci s cílovou skupin</w:t>
      </w:r>
      <w:r w:rsidR="00D30599">
        <w:rPr>
          <w:lang w:val="cs-CZ" w:bidi="ar-SA"/>
        </w:rPr>
        <w:t>o</w:t>
      </w:r>
      <w:r>
        <w:rPr>
          <w:lang w:val="cs-CZ" w:bidi="ar-SA"/>
        </w:rPr>
        <w:t>u osob starších 50 let</w:t>
      </w:r>
      <w:r w:rsidR="00BA70C9">
        <w:rPr>
          <w:lang w:val="cs-CZ" w:bidi="ar-SA"/>
        </w:rPr>
        <w:t xml:space="preserve">, a to </w:t>
      </w:r>
      <w:r>
        <w:rPr>
          <w:lang w:val="cs-CZ" w:bidi="ar-SA"/>
        </w:rPr>
        <w:t>následujícím způsobem:</w:t>
      </w:r>
    </w:p>
    <w:p w:rsidR="00076FE9" w:rsidP="00076FE9" w:rsidRDefault="00076FE9">
      <w:pPr>
        <w:pStyle w:val="Odstavecseseznamem"/>
        <w:numPr>
          <w:ilvl w:val="1"/>
          <w:numId w:val="3"/>
        </w:numPr>
        <w:rPr>
          <w:lang w:val="cs-CZ" w:bidi="ar-SA"/>
        </w:rPr>
      </w:pPr>
      <w:r>
        <w:rPr>
          <w:lang w:val="cs-CZ" w:bidi="ar-SA"/>
        </w:rPr>
        <w:t>Každý měsíc popíše výsledky práce s účastníky kurzů staršími 50 let</w:t>
      </w:r>
      <w:r w:rsidR="00083D74">
        <w:rPr>
          <w:lang w:val="cs-CZ" w:bidi="ar-SA"/>
        </w:rPr>
        <w:t xml:space="preserve"> (začátek </w:t>
      </w:r>
      <w:r w:rsidR="008F39F1">
        <w:rPr>
          <w:lang w:val="cs-CZ" w:bidi="ar-SA"/>
        </w:rPr>
        <w:t xml:space="preserve">vyhodnocování </w:t>
      </w:r>
      <w:r w:rsidR="00083D74">
        <w:rPr>
          <w:lang w:val="cs-CZ" w:bidi="ar-SA"/>
        </w:rPr>
        <w:t>druhý měsíc realizace zakázky)</w:t>
      </w:r>
      <w:r>
        <w:rPr>
          <w:lang w:val="cs-CZ" w:bidi="ar-SA"/>
        </w:rPr>
        <w:t>. Minimálně 250 slov textu doloží vždy do 10</w:t>
      </w:r>
      <w:r w:rsidRPr="00E706B5">
        <w:rPr>
          <w:lang w:val="cs-CZ" w:bidi="ar-SA"/>
        </w:rPr>
        <w:t xml:space="preserve"> pracovních dnů následujícího měsíce</w:t>
      </w:r>
      <w:r w:rsidR="00BA70C9">
        <w:rPr>
          <w:lang w:val="cs-CZ" w:bidi="ar-SA"/>
        </w:rPr>
        <w:t>.</w:t>
      </w:r>
    </w:p>
    <w:p w:rsidRPr="00BA70C9" w:rsidR="00BA70C9" w:rsidP="00BA70C9" w:rsidRDefault="00D30599">
      <w:pPr>
        <w:pStyle w:val="Odstavecseseznamem"/>
        <w:numPr>
          <w:ilvl w:val="1"/>
          <w:numId w:val="3"/>
        </w:numPr>
        <w:rPr>
          <w:lang w:val="cs-CZ" w:bidi="ar-SA"/>
        </w:rPr>
      </w:pPr>
      <w:r>
        <w:rPr>
          <w:lang w:val="cs-CZ" w:bidi="ar-SA"/>
        </w:rPr>
        <w:t>Čtvrtletně</w:t>
      </w:r>
      <w:r w:rsidR="00BA70C9">
        <w:rPr>
          <w:lang w:val="cs-CZ" w:bidi="ar-SA"/>
        </w:rPr>
        <w:t xml:space="preserve"> dodavatel zajistí </w:t>
      </w:r>
      <w:r w:rsidRPr="00BA70C9" w:rsidR="00BA70C9">
        <w:rPr>
          <w:lang w:val="cs-CZ" w:bidi="ar-SA"/>
        </w:rPr>
        <w:t xml:space="preserve">popis, jak </w:t>
      </w:r>
      <w:r w:rsidR="00BA70C9">
        <w:rPr>
          <w:lang w:val="cs-CZ" w:bidi="ar-SA"/>
        </w:rPr>
        <w:t>vzdělávací aktivity</w:t>
      </w:r>
      <w:r w:rsidRPr="00BA70C9" w:rsidR="00BA70C9">
        <w:rPr>
          <w:lang w:val="cs-CZ" w:bidi="ar-SA"/>
        </w:rPr>
        <w:t xml:space="preserve"> pomohl</w:t>
      </w:r>
      <w:r w:rsidR="00BA70C9">
        <w:rPr>
          <w:lang w:val="cs-CZ" w:bidi="ar-SA"/>
        </w:rPr>
        <w:t>y</w:t>
      </w:r>
      <w:r w:rsidRPr="00BA70C9" w:rsidR="00BA70C9">
        <w:rPr>
          <w:lang w:val="cs-CZ" w:bidi="ar-SA"/>
        </w:rPr>
        <w:t xml:space="preserve"> </w:t>
      </w:r>
      <w:r w:rsidR="00BA70C9">
        <w:rPr>
          <w:lang w:val="cs-CZ" w:bidi="ar-SA"/>
        </w:rPr>
        <w:t>každému</w:t>
      </w:r>
      <w:r w:rsidRPr="00BA70C9" w:rsidR="00BA70C9">
        <w:rPr>
          <w:lang w:val="cs-CZ" w:bidi="ar-SA"/>
        </w:rPr>
        <w:t xml:space="preserve"> konkrétnímu účastníkovi </w:t>
      </w:r>
      <w:r>
        <w:rPr>
          <w:lang w:val="cs-CZ" w:bidi="ar-SA"/>
        </w:rPr>
        <w:t xml:space="preserve">vzdělávacích aktivit </w:t>
      </w:r>
      <w:r w:rsidRPr="00BA70C9" w:rsidR="00BA70C9">
        <w:rPr>
          <w:lang w:val="cs-CZ" w:bidi="ar-SA"/>
        </w:rPr>
        <w:t>(</w:t>
      </w:r>
      <w:r w:rsidR="00BA70C9">
        <w:rPr>
          <w:lang w:val="cs-CZ" w:bidi="ar-SA"/>
        </w:rPr>
        <w:t>min</w:t>
      </w:r>
      <w:r w:rsidRPr="00BA70C9" w:rsidR="00BA70C9">
        <w:rPr>
          <w:lang w:val="cs-CZ" w:bidi="ar-SA"/>
        </w:rPr>
        <w:t xml:space="preserve"> 150 slov</w:t>
      </w:r>
      <w:r w:rsidR="00BA70C9">
        <w:rPr>
          <w:lang w:val="cs-CZ" w:bidi="ar-SA"/>
        </w:rPr>
        <w:t xml:space="preserve">/1 </w:t>
      </w:r>
      <w:r>
        <w:rPr>
          <w:lang w:val="cs-CZ" w:bidi="ar-SA"/>
        </w:rPr>
        <w:t>účastník</w:t>
      </w:r>
      <w:r w:rsidR="00BA70C9">
        <w:rPr>
          <w:lang w:val="cs-CZ" w:bidi="ar-SA"/>
        </w:rPr>
        <w:t>)</w:t>
      </w:r>
      <w:r>
        <w:rPr>
          <w:lang w:val="cs-CZ" w:bidi="ar-SA"/>
        </w:rPr>
        <w:t xml:space="preserve">, a to </w:t>
      </w:r>
      <w:r w:rsidRPr="00E706B5">
        <w:rPr>
          <w:lang w:val="cs-CZ" w:bidi="ar-SA"/>
        </w:rPr>
        <w:t xml:space="preserve">do </w:t>
      </w:r>
      <w:r>
        <w:rPr>
          <w:lang w:val="cs-CZ" w:bidi="ar-SA"/>
        </w:rPr>
        <w:t>10</w:t>
      </w:r>
      <w:r w:rsidRPr="00E706B5">
        <w:rPr>
          <w:lang w:val="cs-CZ" w:bidi="ar-SA"/>
        </w:rPr>
        <w:t xml:space="preserve"> pracovních dnů následujícího měsíce</w:t>
      </w:r>
      <w:r>
        <w:rPr>
          <w:lang w:val="cs-CZ" w:bidi="ar-SA"/>
        </w:rPr>
        <w:t xml:space="preserve"> po skončení čtvrtletí.</w:t>
      </w:r>
    </w:p>
    <w:p w:rsidRPr="00E706B5" w:rsidR="00076FE9" w:rsidP="00076FE9" w:rsidRDefault="00076FE9">
      <w:pPr>
        <w:pStyle w:val="Odstavecseseznamem"/>
        <w:numPr>
          <w:ilvl w:val="1"/>
          <w:numId w:val="3"/>
        </w:numPr>
        <w:rPr>
          <w:lang w:val="cs-CZ" w:bidi="ar-SA"/>
        </w:rPr>
      </w:pPr>
      <w:r>
        <w:rPr>
          <w:lang w:val="cs-CZ" w:bidi="ar-SA"/>
        </w:rPr>
        <w:t>Na závěr zakázky doloží zhodnocení celkového přínosu pro cílovou skupinu osob nad 50 let</w:t>
      </w:r>
      <w:r w:rsidR="00BA70C9">
        <w:rPr>
          <w:lang w:val="cs-CZ" w:bidi="ar-SA"/>
        </w:rPr>
        <w:t xml:space="preserve"> (min 2 000 slov)</w:t>
      </w:r>
      <w:r>
        <w:rPr>
          <w:lang w:val="cs-CZ" w:bidi="ar-SA"/>
        </w:rPr>
        <w:t>, a to do 1 měsíce po skončení realizace zakázky.</w:t>
      </w:r>
    </w:p>
    <w:p w:rsidR="002A0EA6" w:rsidP="002A0EA6" w:rsidRDefault="005E2DC1">
      <w:pPr>
        <w:pStyle w:val="Odstavecseseznamem"/>
        <w:numPr>
          <w:ilvl w:val="0"/>
          <w:numId w:val="3"/>
        </w:numPr>
        <w:rPr>
          <w:lang w:val="cs-CZ" w:bidi="ar-SA"/>
        </w:rPr>
      </w:pPr>
      <w:r>
        <w:rPr>
          <w:lang w:val="cs-CZ" w:bidi="ar-SA"/>
        </w:rPr>
        <w:t xml:space="preserve">Dodavatel zajistí potřebné školicí pomůcky na vzdělávací kurzy, tzn. psací potřeby, </w:t>
      </w:r>
      <w:r w:rsidR="002A0EA6">
        <w:rPr>
          <w:lang w:val="cs-CZ" w:bidi="ar-SA"/>
        </w:rPr>
        <w:t>podpůrné výukové materiály, skripta</w:t>
      </w:r>
      <w:r w:rsidR="004F029C">
        <w:rPr>
          <w:lang w:val="cs-CZ" w:bidi="ar-SA"/>
        </w:rPr>
        <w:t>, technické pomůcky pro školení</w:t>
      </w:r>
      <w:r w:rsidR="002A0EA6">
        <w:rPr>
          <w:lang w:val="cs-CZ" w:bidi="ar-SA"/>
        </w:rPr>
        <w:t xml:space="preserve"> a další vhodné pomůcky. Skripta o</w:t>
      </w:r>
      <w:r w:rsidR="00076FE9">
        <w:rPr>
          <w:lang w:val="cs-CZ" w:bidi="ar-SA"/>
        </w:rPr>
        <w:t>bdrží každý účastník kurzu. Jeden</w:t>
      </w:r>
      <w:r w:rsidR="002A0EA6">
        <w:rPr>
          <w:lang w:val="cs-CZ" w:bidi="ar-SA"/>
        </w:rPr>
        <w:t xml:space="preserve"> </w:t>
      </w:r>
      <w:r w:rsidR="00076FE9">
        <w:rPr>
          <w:lang w:val="cs-CZ" w:bidi="ar-SA"/>
        </w:rPr>
        <w:t>výtisk</w:t>
      </w:r>
      <w:r w:rsidR="002A0EA6">
        <w:rPr>
          <w:lang w:val="cs-CZ" w:bidi="ar-SA"/>
        </w:rPr>
        <w:t xml:space="preserve"> skrip</w:t>
      </w:r>
      <w:r w:rsidR="00076FE9">
        <w:rPr>
          <w:lang w:val="cs-CZ" w:bidi="ar-SA"/>
        </w:rPr>
        <w:t>t ke každému kurzu bude určen</w:t>
      </w:r>
      <w:r w:rsidR="002A0EA6">
        <w:rPr>
          <w:lang w:val="cs-CZ" w:bidi="ar-SA"/>
        </w:rPr>
        <w:t xml:space="preserve"> k archivaci pro zadavatele. </w:t>
      </w:r>
      <w:r w:rsidR="00076FE9">
        <w:rPr>
          <w:lang w:val="cs-CZ" w:bidi="ar-SA"/>
        </w:rPr>
        <w:t>Výtisk s</w:t>
      </w:r>
      <w:r w:rsidR="002A0EA6">
        <w:rPr>
          <w:lang w:val="cs-CZ" w:bidi="ar-SA"/>
        </w:rPr>
        <w:t>kript</w:t>
      </w:r>
      <w:r w:rsidRPr="00E706B5" w:rsidR="002A0EA6">
        <w:rPr>
          <w:lang w:val="cs-CZ" w:bidi="ar-SA"/>
        </w:rPr>
        <w:t xml:space="preserve"> </w:t>
      </w:r>
      <w:r w:rsidR="00076FE9">
        <w:rPr>
          <w:lang w:val="cs-CZ" w:bidi="ar-SA"/>
        </w:rPr>
        <w:t>bude</w:t>
      </w:r>
      <w:r w:rsidRPr="00E706B5" w:rsidR="002A0EA6">
        <w:rPr>
          <w:lang w:val="cs-CZ" w:bidi="ar-SA"/>
        </w:rPr>
        <w:t xml:space="preserve"> odevzdán</w:t>
      </w:r>
      <w:r w:rsidR="002A0EA6">
        <w:rPr>
          <w:lang w:val="cs-CZ" w:bidi="ar-SA"/>
        </w:rPr>
        <w:t xml:space="preserve"> v kopii</w:t>
      </w:r>
      <w:r w:rsidRPr="00E706B5" w:rsidR="002A0EA6">
        <w:rPr>
          <w:lang w:val="cs-CZ" w:bidi="ar-SA"/>
        </w:rPr>
        <w:t xml:space="preserve"> zadavateli vždy za skončený měsíc do 5 pracovních dnů následujícího měsíce. </w:t>
      </w:r>
    </w:p>
    <w:p w:rsidR="00391F11" w:rsidP="00391F11" w:rsidRDefault="00076FE9">
      <w:pPr>
        <w:pStyle w:val="Odstavecseseznamem"/>
        <w:numPr>
          <w:ilvl w:val="0"/>
          <w:numId w:val="3"/>
        </w:numPr>
        <w:rPr>
          <w:lang w:val="cs-CZ" w:bidi="ar-SA"/>
        </w:rPr>
      </w:pPr>
      <w:r>
        <w:rPr>
          <w:lang w:val="cs-CZ" w:bidi="ar-SA"/>
        </w:rPr>
        <w:t>Koordinátor projektu a manažer projektu, v rámci kterého je zakázka realizována, mohou přijít kdykoli na kontrolu realizace školení. Budou komunikovat s cílovou skupinou projektu, řešit případné nedostatky v kvalitě, obsahu kurzů nebo po</w:t>
      </w:r>
      <w:r w:rsidR="00BA70C9">
        <w:rPr>
          <w:lang w:val="cs-CZ" w:bidi="ar-SA"/>
        </w:rPr>
        <w:t>užívaných vzdělávacích metodách a předávat zpětnou vazbu dodavateli.</w:t>
      </w:r>
    </w:p>
    <w:p w:rsidR="004F029C" w:rsidP="00391F11" w:rsidRDefault="004F029C">
      <w:pPr>
        <w:pStyle w:val="Odstavecseseznamem"/>
        <w:numPr>
          <w:ilvl w:val="0"/>
          <w:numId w:val="3"/>
        </w:numPr>
        <w:rPr>
          <w:lang w:val="cs-CZ" w:bidi="ar-SA"/>
        </w:rPr>
      </w:pPr>
      <w:r w:rsidRPr="004F029C">
        <w:rPr>
          <w:lang w:val="cs-CZ"/>
        </w:rPr>
        <w:t xml:space="preserve">Všechny </w:t>
      </w:r>
      <w:r>
        <w:rPr>
          <w:lang w:val="cs-CZ"/>
        </w:rPr>
        <w:t>dokumenty související s realizací zakázky</w:t>
      </w:r>
      <w:r w:rsidRPr="004F029C">
        <w:rPr>
          <w:lang w:val="cs-CZ"/>
        </w:rPr>
        <w:t xml:space="preserve"> musí splňovat pravidla pro publicitu </w:t>
      </w:r>
      <w:r w:rsidRPr="004F029C">
        <w:rPr>
          <w:lang w:val="cs-CZ"/>
        </w:rPr>
        <w:lastRenderedPageBreak/>
        <w:t>stanoven</w:t>
      </w:r>
      <w:r>
        <w:rPr>
          <w:lang w:val="cs-CZ"/>
        </w:rPr>
        <w:t>á</w:t>
      </w:r>
      <w:r w:rsidRPr="004F029C">
        <w:rPr>
          <w:lang w:val="cs-CZ"/>
        </w:rPr>
        <w:t xml:space="preserve"> OP LZZ a dalšími metodickými příručkami uveřejněnými na stránkách </w:t>
      </w:r>
      <w:r w:rsidRPr="00194BA1" w:rsidR="00194BA1">
        <w:rPr>
          <w:lang w:val="cs-CZ"/>
        </w:rPr>
        <w:t>www.esfcr.cz</w:t>
      </w:r>
      <w:r>
        <w:rPr>
          <w:lang w:val="cs-CZ"/>
        </w:rPr>
        <w:t>.</w:t>
      </w:r>
    </w:p>
    <w:p w:rsidR="008472E1" w:rsidP="00BD76AA" w:rsidRDefault="008F39F1">
      <w:pPr>
        <w:spacing w:after="240"/>
        <w:jc w:val="left"/>
        <w:rPr>
          <w:lang w:val="cs-CZ" w:bidi="ar-SA"/>
        </w:rPr>
      </w:pPr>
      <w:r>
        <w:rPr>
          <w:lang w:val="cs-CZ" w:bidi="ar-SA"/>
        </w:rPr>
        <w:t xml:space="preserve">Přesně stanovený předmět zakázky bude obsažen v nabídce uchazeče, tzn. nelze </w:t>
      </w:r>
      <w:r w:rsidR="00BD76AA">
        <w:rPr>
          <w:lang w:val="cs-CZ" w:bidi="ar-SA"/>
        </w:rPr>
        <w:t>jej měnit a bude přesně dodržen.</w:t>
      </w:r>
      <w:r>
        <w:rPr>
          <w:lang w:val="cs-CZ" w:bidi="ar-SA"/>
        </w:rPr>
        <w:t xml:space="preserve"> </w:t>
      </w:r>
    </w:p>
    <w:p w:rsidR="00F37E3C" w:rsidP="009E0628" w:rsidRDefault="00194BA1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Hodnota zakázky</w:t>
      </w:r>
    </w:p>
    <w:p w:rsidR="00194BA1" w:rsidP="00194BA1" w:rsidRDefault="00194BA1">
      <w:pPr>
        <w:rPr>
          <w:lang w:val="cs-CZ" w:bidi="ar-SA"/>
        </w:rPr>
      </w:pPr>
      <w:r>
        <w:rPr>
          <w:lang w:val="cs-CZ" w:bidi="ar-SA"/>
        </w:rPr>
        <w:t xml:space="preserve">Předpokládaná hodnota zakázky je </w:t>
      </w:r>
      <w:r w:rsidRPr="00194BA1">
        <w:rPr>
          <w:b/>
          <w:lang w:val="cs-CZ" w:bidi="ar-SA"/>
        </w:rPr>
        <w:t>924 360 Kč bez DPH</w:t>
      </w:r>
      <w:r>
        <w:rPr>
          <w:lang w:val="cs-CZ" w:bidi="ar-SA"/>
        </w:rPr>
        <w:t xml:space="preserve">, je také maximální cenou. Nabídková cena bude uvedena za každý kurz jednotlivě, uvedena bude cena bez DPH, výše DPH a </w:t>
      </w:r>
      <w:r w:rsidR="00CB19FA">
        <w:rPr>
          <w:lang w:val="cs-CZ" w:bidi="ar-SA"/>
        </w:rPr>
        <w:t xml:space="preserve"> </w:t>
      </w:r>
      <w:r>
        <w:rPr>
          <w:lang w:val="cs-CZ" w:bidi="ar-SA"/>
        </w:rPr>
        <w:t>cena s DPH. Současně bude uvedena celková cena zakázky v členění: bez DPH, výše DPH a s DPH.</w:t>
      </w:r>
      <w:r w:rsidR="009E0628">
        <w:rPr>
          <w:lang w:val="cs-CZ" w:bidi="ar-SA"/>
        </w:rPr>
        <w:t xml:space="preserve"> Celková nabídková cena zakázky bude uvedena na krycím listu nabídky.</w:t>
      </w:r>
    </w:p>
    <w:p w:rsidR="00194BA1" w:rsidP="00194BA1" w:rsidRDefault="00194BA1">
      <w:pPr>
        <w:rPr>
          <w:lang w:val="cs-CZ" w:bidi="ar-SA"/>
        </w:rPr>
      </w:pPr>
      <w:r>
        <w:rPr>
          <w:lang w:val="cs-CZ" w:bidi="ar-SA"/>
        </w:rPr>
        <w:t>Uvedená n</w:t>
      </w:r>
      <w:r w:rsidRPr="00194BA1">
        <w:rPr>
          <w:lang w:val="cs-CZ" w:bidi="ar-SA"/>
        </w:rPr>
        <w:t xml:space="preserve">abídková cena bude </w:t>
      </w:r>
      <w:r>
        <w:rPr>
          <w:lang w:val="cs-CZ" w:bidi="ar-SA"/>
        </w:rPr>
        <w:t>považována</w:t>
      </w:r>
      <w:r w:rsidRPr="00194BA1">
        <w:rPr>
          <w:lang w:val="cs-CZ" w:bidi="ar-SA"/>
        </w:rPr>
        <w:t xml:space="preserve"> jako nejvýše přípustná, kterou není možné překročit nebo změnit. Nabídková cena musí </w:t>
      </w:r>
      <w:r w:rsidR="00BD76AA">
        <w:rPr>
          <w:lang w:val="cs-CZ" w:bidi="ar-SA"/>
        </w:rPr>
        <w:t>kalkulována</w:t>
      </w:r>
      <w:r>
        <w:rPr>
          <w:lang w:val="cs-CZ" w:bidi="ar-SA"/>
        </w:rPr>
        <w:t xml:space="preserve"> se všemi</w:t>
      </w:r>
      <w:r w:rsidR="00AA07E7">
        <w:rPr>
          <w:lang w:val="cs-CZ" w:bidi="ar-SA"/>
        </w:rPr>
        <w:t xml:space="preserve"> náklady nutnými</w:t>
      </w:r>
      <w:r w:rsidRPr="00194BA1">
        <w:rPr>
          <w:lang w:val="cs-CZ" w:bidi="ar-SA"/>
        </w:rPr>
        <w:t xml:space="preserve"> k realizac</w:t>
      </w:r>
      <w:r>
        <w:rPr>
          <w:lang w:val="cs-CZ" w:bidi="ar-SA"/>
        </w:rPr>
        <w:t>i</w:t>
      </w:r>
      <w:r w:rsidRPr="00194BA1">
        <w:rPr>
          <w:lang w:val="cs-CZ" w:bidi="ar-SA"/>
        </w:rPr>
        <w:t xml:space="preserve"> předmětu zakázky vymezené</w:t>
      </w:r>
      <w:r>
        <w:rPr>
          <w:lang w:val="cs-CZ" w:bidi="ar-SA"/>
        </w:rPr>
        <w:t>ho</w:t>
      </w:r>
      <w:r w:rsidRPr="00194BA1">
        <w:rPr>
          <w:lang w:val="cs-CZ" w:bidi="ar-SA"/>
        </w:rPr>
        <w:t xml:space="preserve"> v</w:t>
      </w:r>
      <w:r>
        <w:rPr>
          <w:lang w:val="cs-CZ" w:bidi="ar-SA"/>
        </w:rPr>
        <w:t> bodě výše</w:t>
      </w:r>
      <w:r w:rsidRPr="00194BA1">
        <w:rPr>
          <w:lang w:val="cs-CZ" w:bidi="ar-SA"/>
        </w:rPr>
        <w:t xml:space="preserve">. Jakékoliv </w:t>
      </w:r>
      <w:r w:rsidR="009E0628">
        <w:rPr>
          <w:lang w:val="cs-CZ" w:bidi="ar-SA"/>
        </w:rPr>
        <w:t xml:space="preserve">další </w:t>
      </w:r>
      <w:r w:rsidRPr="00194BA1">
        <w:rPr>
          <w:lang w:val="cs-CZ" w:bidi="ar-SA"/>
        </w:rPr>
        <w:t>náklady v průběhu realizace zakázky nebudou ze strany zadavatele akceptovány. Cena se může změnit pouze v případě, že v průběhu realizace zakázky dojde ke změně výše DPH.</w:t>
      </w:r>
    </w:p>
    <w:p w:rsidR="00AA07E7" w:rsidP="00194BA1" w:rsidRDefault="00AA07E7">
      <w:pPr>
        <w:rPr>
          <w:lang w:val="cs-CZ" w:bidi="ar-SA"/>
        </w:rPr>
      </w:pPr>
      <w:r>
        <w:rPr>
          <w:lang w:val="cs-CZ" w:bidi="ar-SA"/>
        </w:rPr>
        <w:t>Nabídková cena zahrnuje tyto náklady:</w:t>
      </w:r>
    </w:p>
    <w:p w:rsidR="00AA07E7" w:rsidP="00AA07E7" w:rsidRDefault="00AA07E7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>příprava a realizace výuky</w:t>
      </w:r>
    </w:p>
    <w:p w:rsidR="00AA07E7" w:rsidP="00AA07E7" w:rsidRDefault="00AA07E7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>vzdělávací materiály pro účastníky kurzy, veškeré školicí a technické pomůcky</w:t>
      </w:r>
    </w:p>
    <w:p w:rsidR="00AA07E7" w:rsidP="00AA07E7" w:rsidRDefault="00AA07E7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>veškeré náklady na zajištění kompetentního lektorského týmu</w:t>
      </w:r>
    </w:p>
    <w:p w:rsidR="00AA07E7" w:rsidP="00AA07E7" w:rsidRDefault="00AA07E7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>zajištění</w:t>
      </w:r>
      <w:r w:rsidR="00BD76AA">
        <w:rPr>
          <w:lang w:val="cs-CZ" w:bidi="ar-SA"/>
        </w:rPr>
        <w:t xml:space="preserve"> prezenčních listin, certifikátů</w:t>
      </w:r>
      <w:r>
        <w:rPr>
          <w:lang w:val="cs-CZ" w:bidi="ar-SA"/>
        </w:rPr>
        <w:t>, evaluačních listin, evaluačních archů ze strany lektora</w:t>
      </w:r>
    </w:p>
    <w:p w:rsidR="00AA07E7" w:rsidP="00AA07E7" w:rsidRDefault="00AA07E7">
      <w:pPr>
        <w:pStyle w:val="Odstavecseseznamem"/>
        <w:numPr>
          <w:ilvl w:val="0"/>
          <w:numId w:val="5"/>
        </w:numPr>
        <w:rPr>
          <w:lang w:val="cs-CZ" w:bidi="ar-SA"/>
        </w:rPr>
      </w:pPr>
      <w:r w:rsidRPr="00AA07E7">
        <w:rPr>
          <w:lang w:val="cs-CZ" w:bidi="ar-SA"/>
        </w:rPr>
        <w:t>dokumentaci k vyhodnocení práce s cílovou skupinou osob starších 50 let</w:t>
      </w:r>
    </w:p>
    <w:p w:rsidRPr="00AA07E7" w:rsidR="008472E1" w:rsidP="008472E1" w:rsidRDefault="008472E1">
      <w:pPr>
        <w:pStyle w:val="Odstavecseseznamem"/>
        <w:rPr>
          <w:lang w:val="cs-CZ" w:bidi="ar-SA"/>
        </w:rPr>
      </w:pPr>
    </w:p>
    <w:p w:rsidR="00AA07E7" w:rsidP="009E0628" w:rsidRDefault="00AA07E7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Kvalifikační kritéria</w:t>
      </w:r>
    </w:p>
    <w:p w:rsidR="009E0628" w:rsidP="009E0628" w:rsidRDefault="009E0628">
      <w:pPr>
        <w:rPr>
          <w:lang w:val="cs-CZ" w:bidi="ar-SA"/>
        </w:rPr>
      </w:pPr>
      <w:r>
        <w:rPr>
          <w:lang w:val="cs-CZ" w:bidi="ar-SA"/>
        </w:rPr>
        <w:t xml:space="preserve">Uchazeč zakázky pro splnění kvalifikačních předpokladů předloží </w:t>
      </w:r>
      <w:r w:rsidR="003D2419">
        <w:rPr>
          <w:lang w:val="cs-CZ" w:bidi="ar-SA"/>
        </w:rPr>
        <w:t xml:space="preserve">v nabídce </w:t>
      </w:r>
      <w:r>
        <w:rPr>
          <w:lang w:val="cs-CZ" w:bidi="ar-SA"/>
        </w:rPr>
        <w:t>níže uvedené doklady.</w:t>
      </w:r>
    </w:p>
    <w:p w:rsidR="009E0628" w:rsidP="009E0628" w:rsidRDefault="009E0628">
      <w:pPr>
        <w:pStyle w:val="Nadpis4"/>
        <w:numPr>
          <w:ilvl w:val="1"/>
          <w:numId w:val="6"/>
        </w:numPr>
        <w:rPr>
          <w:lang w:val="cs-CZ" w:bidi="ar-SA"/>
        </w:rPr>
      </w:pPr>
      <w:r>
        <w:rPr>
          <w:lang w:val="cs-CZ" w:bidi="ar-SA"/>
        </w:rPr>
        <w:t>Základní kvalifikační kritéria</w:t>
      </w:r>
    </w:p>
    <w:p w:rsidRPr="009E0628" w:rsidR="009E0628" w:rsidP="009E0628" w:rsidRDefault="009E0628">
      <w:pPr>
        <w:rPr>
          <w:lang w:val="cs-CZ" w:bidi="ar-SA"/>
        </w:rPr>
      </w:pPr>
      <w:r w:rsidRPr="009E0628">
        <w:rPr>
          <w:lang w:val="cs-CZ" w:bidi="ar-SA"/>
        </w:rPr>
        <w:t xml:space="preserve">Základní </w:t>
      </w:r>
      <w:r w:rsidR="003D2419">
        <w:rPr>
          <w:lang w:val="cs-CZ" w:bidi="ar-SA"/>
        </w:rPr>
        <w:t xml:space="preserve">kvalifikační </w:t>
      </w:r>
      <w:r w:rsidR="00ED04E9">
        <w:rPr>
          <w:lang w:val="cs-CZ" w:bidi="ar-SA"/>
        </w:rPr>
        <w:t>kritéria</w:t>
      </w:r>
      <w:r w:rsidRPr="009E0628">
        <w:rPr>
          <w:lang w:val="cs-CZ" w:bidi="ar-SA"/>
        </w:rPr>
        <w:t xml:space="preserve"> splňuje </w:t>
      </w:r>
      <w:r w:rsidR="003D2419">
        <w:rPr>
          <w:lang w:val="cs-CZ" w:bidi="ar-SA"/>
        </w:rPr>
        <w:t>uchazeč</w:t>
      </w:r>
      <w:r w:rsidRPr="009E0628">
        <w:rPr>
          <w:lang w:val="cs-CZ" w:bidi="ar-SA"/>
        </w:rPr>
        <w:t>, který v nabídce prokáže splnění základních kvalifikačních předpokladů stanovených v odst. 1 § 53 zákona č. 137/2006 Sb., o veřejných zakázkách, ve znění pozdějších předpisů. Splnění základních</w:t>
      </w:r>
      <w:r w:rsidR="003D2419">
        <w:rPr>
          <w:lang w:val="cs-CZ" w:bidi="ar-SA"/>
        </w:rPr>
        <w:t xml:space="preserve"> kvalifikačních </w:t>
      </w:r>
      <w:r w:rsidR="00ED04E9">
        <w:rPr>
          <w:lang w:val="cs-CZ" w:bidi="ar-SA"/>
        </w:rPr>
        <w:t>kritérií</w:t>
      </w:r>
      <w:r w:rsidRPr="009E0628">
        <w:rPr>
          <w:lang w:val="cs-CZ" w:bidi="ar-SA"/>
        </w:rPr>
        <w:t xml:space="preserve"> prokazuje</w:t>
      </w:r>
      <w:r w:rsidR="003D2419">
        <w:rPr>
          <w:lang w:val="cs-CZ" w:bidi="ar-SA"/>
        </w:rPr>
        <w:t xml:space="preserve"> </w:t>
      </w:r>
      <w:r w:rsidR="00BD76AA">
        <w:rPr>
          <w:lang w:val="cs-CZ" w:bidi="ar-SA"/>
        </w:rPr>
        <w:t xml:space="preserve">uchazeč </w:t>
      </w:r>
      <w:r w:rsidR="003D2419">
        <w:rPr>
          <w:lang w:val="cs-CZ" w:bidi="ar-SA"/>
        </w:rPr>
        <w:t>prostřednictvím č</w:t>
      </w:r>
      <w:r w:rsidRPr="009E0628">
        <w:rPr>
          <w:lang w:val="cs-CZ" w:bidi="ar-SA"/>
        </w:rPr>
        <w:t>estného prohlášení podepsaného osobou op</w:t>
      </w:r>
      <w:r w:rsidR="003D2419">
        <w:rPr>
          <w:lang w:val="cs-CZ" w:bidi="ar-SA"/>
        </w:rPr>
        <w:t>rávněnou jednat jménem uchazeče.</w:t>
      </w:r>
      <w:r w:rsidRPr="009E0628">
        <w:rPr>
          <w:lang w:val="cs-CZ" w:bidi="ar-SA"/>
        </w:rPr>
        <w:t xml:space="preserve"> </w:t>
      </w:r>
    </w:p>
    <w:p w:rsidR="009E0628" w:rsidP="009E0628" w:rsidRDefault="009E0628">
      <w:pPr>
        <w:pStyle w:val="Nadpis4"/>
        <w:numPr>
          <w:ilvl w:val="1"/>
          <w:numId w:val="6"/>
        </w:numPr>
        <w:rPr>
          <w:lang w:val="cs-CZ" w:bidi="ar-SA"/>
        </w:rPr>
      </w:pPr>
      <w:r>
        <w:rPr>
          <w:lang w:val="cs-CZ" w:bidi="ar-SA"/>
        </w:rPr>
        <w:lastRenderedPageBreak/>
        <w:t>Profesní kvalifikační kritéria</w:t>
      </w:r>
    </w:p>
    <w:p w:rsidR="003D2419" w:rsidP="003D2419" w:rsidRDefault="00ED04E9">
      <w:pPr>
        <w:rPr>
          <w:lang w:val="cs-CZ" w:bidi="ar-SA"/>
        </w:rPr>
      </w:pPr>
      <w:r>
        <w:rPr>
          <w:lang w:val="cs-CZ" w:bidi="ar-SA"/>
        </w:rPr>
        <w:t>Profesní kvalifikační kritéria splňuje uchazeč, který v nabídce prokáže splnění profesních kvalifikačních předpokladů stanovených v odst. 1 § 54 z</w:t>
      </w:r>
      <w:r w:rsidR="00272E00">
        <w:rPr>
          <w:lang w:val="cs-CZ" w:bidi="ar-SA"/>
        </w:rPr>
        <w:t>á</w:t>
      </w:r>
      <w:r>
        <w:rPr>
          <w:lang w:val="cs-CZ" w:bidi="ar-SA"/>
        </w:rPr>
        <w:t>kona č. 137/2006 Sb., o veřejných zakázkách, ve znění pozdějších předpisů. Splnění profesních kvalifikačních kritérií prokazuje uchazeč prostřednictvím</w:t>
      </w:r>
      <w:r w:rsidRPr="003D2419" w:rsidR="003D2419">
        <w:rPr>
          <w:lang w:val="cs-CZ" w:bidi="ar-SA"/>
        </w:rPr>
        <w:t xml:space="preserve">: </w:t>
      </w:r>
    </w:p>
    <w:p w:rsidRPr="003D2419" w:rsidR="003D2419" w:rsidP="003D2419" w:rsidRDefault="003D2419">
      <w:pPr>
        <w:pStyle w:val="Odstavecseseznamem"/>
        <w:numPr>
          <w:ilvl w:val="0"/>
          <w:numId w:val="5"/>
        </w:numPr>
        <w:rPr>
          <w:lang w:val="cs-CZ" w:bidi="ar-SA"/>
        </w:rPr>
      </w:pPr>
      <w:r w:rsidRPr="003D2419">
        <w:rPr>
          <w:lang w:val="cs-CZ" w:bidi="ar-SA"/>
        </w:rPr>
        <w:t>výpisu z obchodního rejstříku, pokud je v něm zapsán, popř. výpis z jiné obdobné evidence, pokud je v ní zapsán</w:t>
      </w:r>
      <w:r>
        <w:rPr>
          <w:lang w:val="cs-CZ" w:bidi="ar-SA"/>
        </w:rPr>
        <w:t>,</w:t>
      </w:r>
      <w:r w:rsidRPr="003D2419">
        <w:rPr>
          <w:lang w:val="cs-CZ" w:bidi="ar-SA"/>
        </w:rPr>
        <w:t xml:space="preserve"> </w:t>
      </w:r>
    </w:p>
    <w:p w:rsidR="003D2419" w:rsidP="003D2419" w:rsidRDefault="003D2419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 xml:space="preserve">a </w:t>
      </w:r>
      <w:r w:rsidRPr="003D2419">
        <w:rPr>
          <w:lang w:val="cs-CZ" w:bidi="ar-SA"/>
        </w:rPr>
        <w:t xml:space="preserve">oprávnění k podnikání podle zvláštních právních předpisů v rozsahu odpovídajících předmětu veřejné zakázky, </w:t>
      </w:r>
      <w:r>
        <w:rPr>
          <w:lang w:val="cs-CZ" w:bidi="ar-SA"/>
        </w:rPr>
        <w:t xml:space="preserve">zejména </w:t>
      </w:r>
      <w:r w:rsidRPr="003D2419">
        <w:rPr>
          <w:lang w:val="cs-CZ" w:bidi="ar-SA"/>
        </w:rPr>
        <w:t>doklad prokazující příslušné živnostenské oprávnění či licenci</w:t>
      </w:r>
      <w:r>
        <w:rPr>
          <w:lang w:val="cs-CZ" w:bidi="ar-SA"/>
        </w:rPr>
        <w:t>.</w:t>
      </w:r>
    </w:p>
    <w:p w:rsidRPr="003D2419" w:rsidR="003D2419" w:rsidP="003D2419" w:rsidRDefault="003D2419">
      <w:pPr>
        <w:rPr>
          <w:lang w:val="cs-CZ" w:bidi="ar-SA"/>
        </w:rPr>
      </w:pPr>
      <w:r w:rsidRPr="008D5FDC">
        <w:rPr>
          <w:lang w:val="cs-CZ" w:bidi="ar-SA"/>
        </w:rPr>
        <w:t xml:space="preserve">Uchazeč předloží </w:t>
      </w:r>
      <w:r w:rsidRPr="008D5FDC" w:rsidR="00ED04E9">
        <w:rPr>
          <w:lang w:val="cs-CZ" w:bidi="ar-SA"/>
        </w:rPr>
        <w:t xml:space="preserve">v nabídce </w:t>
      </w:r>
      <w:r w:rsidRPr="008D5FDC">
        <w:rPr>
          <w:lang w:val="cs-CZ" w:bidi="ar-SA"/>
        </w:rPr>
        <w:t xml:space="preserve">originály nebo úředně ověřeně kopie </w:t>
      </w:r>
      <w:r w:rsidRPr="008D5FDC" w:rsidR="00272E00">
        <w:rPr>
          <w:lang w:val="cs-CZ" w:bidi="ar-SA"/>
        </w:rPr>
        <w:t>uvedených</w:t>
      </w:r>
      <w:r w:rsidRPr="008D5FDC">
        <w:rPr>
          <w:lang w:val="cs-CZ" w:bidi="ar-SA"/>
        </w:rPr>
        <w:t xml:space="preserve"> dokumentů nebo prokáže splnění profesních kvalifikačních předpokladů</w:t>
      </w:r>
      <w:r w:rsidRPr="008D5FDC" w:rsidR="00ED04E9">
        <w:rPr>
          <w:lang w:val="cs-CZ" w:bidi="ar-SA"/>
        </w:rPr>
        <w:t xml:space="preserve"> čestným prohlášením podepsaným osobou oprávněnou jednat jménem uchazeče </w:t>
      </w:r>
      <w:r w:rsidRPr="008D5FDC" w:rsidR="008D5FDC">
        <w:rPr>
          <w:lang w:val="cs-CZ" w:bidi="ar-SA"/>
        </w:rPr>
        <w:t xml:space="preserve">a před podepsáním smlouvy jakožto s vybraným uchazečem </w:t>
      </w:r>
      <w:r w:rsidRPr="008D5FDC" w:rsidR="00ED04E9">
        <w:rPr>
          <w:lang w:val="cs-CZ" w:bidi="ar-SA"/>
        </w:rPr>
        <w:t>předloží originály nebo úředně ověřeně kopie požadovaných dokumentů.</w:t>
      </w:r>
    </w:p>
    <w:p w:rsidR="003D2419" w:rsidP="003D2419" w:rsidRDefault="003D2419">
      <w:pPr>
        <w:pStyle w:val="Nadpis4"/>
        <w:numPr>
          <w:ilvl w:val="1"/>
          <w:numId w:val="6"/>
        </w:numPr>
        <w:rPr>
          <w:lang w:val="cs-CZ" w:bidi="ar-SA"/>
        </w:rPr>
      </w:pPr>
      <w:r>
        <w:rPr>
          <w:lang w:val="cs-CZ" w:bidi="ar-SA"/>
        </w:rPr>
        <w:t>Technická kvalifikační kritéria</w:t>
      </w:r>
    </w:p>
    <w:p w:rsidRPr="00ED04E9" w:rsidR="00ED04E9" w:rsidP="00ED04E9" w:rsidRDefault="00272E00">
      <w:pPr>
        <w:rPr>
          <w:lang w:val="cs-CZ" w:bidi="ar-SA"/>
        </w:rPr>
      </w:pPr>
      <w:r>
        <w:rPr>
          <w:lang w:val="cs-CZ" w:bidi="ar-SA"/>
        </w:rPr>
        <w:t>Technická kvalifikační kritéria splňuje uchazeč, který v nabídce prokáže splnění technických kvalifikačních předpokladů stanovených v odst. 1 § 5</w:t>
      </w:r>
      <w:r w:rsidR="00F9690F">
        <w:rPr>
          <w:lang w:val="cs-CZ" w:bidi="ar-SA"/>
        </w:rPr>
        <w:t>6</w:t>
      </w:r>
      <w:r>
        <w:rPr>
          <w:lang w:val="cs-CZ" w:bidi="ar-SA"/>
        </w:rPr>
        <w:t xml:space="preserve"> zákona č. 137/2006 Sb., o veřejných zakázkách, ve znění pozdějších předpisů. </w:t>
      </w:r>
      <w:r w:rsidRPr="00ED04E9" w:rsidR="00ED04E9">
        <w:rPr>
          <w:lang w:val="cs-CZ" w:bidi="ar-SA"/>
        </w:rPr>
        <w:t>Splnění technických kvalifikačních předpokladů p</w:t>
      </w:r>
      <w:r w:rsidR="00ED04E9">
        <w:rPr>
          <w:lang w:val="cs-CZ" w:bidi="ar-SA"/>
        </w:rPr>
        <w:t>rokazuje uchazeč</w:t>
      </w:r>
      <w:r w:rsidRPr="00ED04E9" w:rsidR="00ED04E9">
        <w:rPr>
          <w:lang w:val="cs-CZ" w:bidi="ar-SA"/>
        </w:rPr>
        <w:t xml:space="preserve">: </w:t>
      </w:r>
    </w:p>
    <w:p w:rsidR="00B235AD" w:rsidP="00ED04E9" w:rsidRDefault="00B235AD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>p</w:t>
      </w:r>
      <w:r w:rsidRPr="00272E00" w:rsidR="00ED04E9">
        <w:rPr>
          <w:lang w:val="cs-CZ" w:bidi="ar-SA"/>
        </w:rPr>
        <w:t>řehled</w:t>
      </w:r>
      <w:r w:rsidRPr="00272E00" w:rsidR="00272E00">
        <w:rPr>
          <w:lang w:val="cs-CZ" w:bidi="ar-SA"/>
        </w:rPr>
        <w:t xml:space="preserve">em </w:t>
      </w:r>
      <w:r w:rsidR="00272E00">
        <w:rPr>
          <w:lang w:val="cs-CZ" w:bidi="ar-SA"/>
        </w:rPr>
        <w:t xml:space="preserve">3 </w:t>
      </w:r>
      <w:r w:rsidRPr="00272E00" w:rsidR="00ED04E9">
        <w:rPr>
          <w:lang w:val="cs-CZ" w:bidi="ar-SA"/>
        </w:rPr>
        <w:t>významných</w:t>
      </w:r>
      <w:r w:rsidR="00272E00">
        <w:rPr>
          <w:lang w:val="cs-CZ" w:bidi="ar-SA"/>
        </w:rPr>
        <w:t xml:space="preserve"> zákaznických referencí</w:t>
      </w:r>
      <w:r w:rsidRPr="00272E00" w:rsidR="00ED04E9">
        <w:rPr>
          <w:lang w:val="cs-CZ" w:bidi="ar-SA"/>
        </w:rPr>
        <w:t xml:space="preserve"> s </w:t>
      </w:r>
      <w:r w:rsidRPr="00272E00" w:rsidR="00272E00">
        <w:rPr>
          <w:lang w:val="cs-CZ" w:bidi="ar-SA"/>
        </w:rPr>
        <w:t xml:space="preserve">předmětem </w:t>
      </w:r>
      <w:r w:rsidRPr="00272E00" w:rsidR="00ED04E9">
        <w:rPr>
          <w:lang w:val="cs-CZ" w:bidi="ar-SA"/>
        </w:rPr>
        <w:t>této zakázky souvisejících</w:t>
      </w:r>
      <w:r w:rsidR="00272E00">
        <w:rPr>
          <w:lang w:val="cs-CZ" w:bidi="ar-SA"/>
        </w:rPr>
        <w:t xml:space="preserve"> tématem vzdělávání</w:t>
      </w:r>
      <w:r w:rsidRPr="00272E00" w:rsidR="00ED04E9">
        <w:rPr>
          <w:lang w:val="cs-CZ" w:bidi="ar-SA"/>
        </w:rPr>
        <w:t xml:space="preserve"> </w:t>
      </w:r>
      <w:r>
        <w:rPr>
          <w:lang w:val="cs-CZ" w:bidi="ar-SA"/>
        </w:rPr>
        <w:t xml:space="preserve">a </w:t>
      </w:r>
      <w:r w:rsidRPr="00272E00" w:rsidR="00ED04E9">
        <w:rPr>
          <w:lang w:val="cs-CZ" w:bidi="ar-SA"/>
        </w:rPr>
        <w:t>poskytnutých dodavatelem v posledních 3 letech</w:t>
      </w:r>
      <w:r>
        <w:rPr>
          <w:lang w:val="cs-CZ" w:bidi="ar-SA"/>
        </w:rPr>
        <w:t xml:space="preserve"> v obdobném rozsahu. Min jedna ze zákaznických referencí musí tematicky odpovídat kurzům </w:t>
      </w:r>
      <w:r w:rsidRPr="00B235AD">
        <w:rPr>
          <w:lang w:val="cs-CZ" w:bidi="ar-SA"/>
        </w:rPr>
        <w:t>KA02: Odborné vzdělávání pracovníků I</w:t>
      </w:r>
      <w:r>
        <w:rPr>
          <w:lang w:val="cs-CZ" w:bidi="ar-SA"/>
        </w:rPr>
        <w:t>. Zákaznické reference budou obsahovat informace: název klienta, rozsah zakázky v Kč bez DPH, doba realizace zakázky, témata vzdělávání, specifikace cílové skupiny, kontaktní osoba klienta a kontakt pro ověření reference.</w:t>
      </w:r>
    </w:p>
    <w:p w:rsidR="00F50320" w:rsidP="00ED04E9" w:rsidRDefault="00B235AD">
      <w:pPr>
        <w:pStyle w:val="Odstavecseseznamem"/>
        <w:numPr>
          <w:ilvl w:val="0"/>
          <w:numId w:val="5"/>
        </w:numPr>
        <w:rPr>
          <w:lang w:val="cs-CZ" w:bidi="ar-SA"/>
        </w:rPr>
      </w:pPr>
      <w:r>
        <w:rPr>
          <w:lang w:val="cs-CZ" w:bidi="ar-SA"/>
        </w:rPr>
        <w:t xml:space="preserve">jmenným seznamem 5 kvalifikovaných lektorů pro zajištění realizace zakázky. </w:t>
      </w:r>
      <w:r w:rsidR="00F50320">
        <w:rPr>
          <w:lang w:val="cs-CZ" w:bidi="ar-SA"/>
        </w:rPr>
        <w:t>Za kvalifikovaného lektora je považována osoba s min 5letou lektorskou praxí, která má zkušenosti s minimálně 3 kurzy obdobného předmětu plnění, který je předmětem zakázky. Jeden z lektorů musí mít praxi v oboru, který odpovídá podnikatelskému zaměření zadavatele. Lektoři budou přehledně uvedeni do tabulky s následujícími informacemi: jméno lektora, dosažené vzdělání, délka lektorské praxe, zaměření lektorské praxe (témata vzdělávání), odborná praxe lektora. Každý lektor bude doložen navíc životopisem.</w:t>
      </w:r>
    </w:p>
    <w:p w:rsidRPr="003D2419" w:rsidR="00F50320" w:rsidP="00F50320" w:rsidRDefault="00F50320">
      <w:pPr>
        <w:rPr>
          <w:lang w:val="cs-CZ" w:bidi="ar-SA"/>
        </w:rPr>
      </w:pPr>
      <w:r>
        <w:rPr>
          <w:lang w:val="cs-CZ" w:bidi="ar-SA"/>
        </w:rPr>
        <w:lastRenderedPageBreak/>
        <w:t xml:space="preserve">Uchazeč předloží v nabídce splnění daných technických kvalifikačních kritérií uvedením všech požadovaných </w:t>
      </w:r>
      <w:r w:rsidRPr="008D5FDC">
        <w:rPr>
          <w:lang w:val="cs-CZ" w:bidi="ar-SA"/>
        </w:rPr>
        <w:t>informací.</w:t>
      </w:r>
    </w:p>
    <w:p w:rsidRPr="00F50320" w:rsidR="00B235AD" w:rsidP="008D5FDC" w:rsidRDefault="008D5FDC">
      <w:pPr>
        <w:pStyle w:val="Nadpis4"/>
        <w:rPr>
          <w:lang w:val="cs-CZ" w:bidi="ar-SA"/>
        </w:rPr>
      </w:pPr>
      <w:r>
        <w:rPr>
          <w:lang w:val="cs-CZ" w:bidi="ar-SA"/>
        </w:rPr>
        <w:t>Další informace</w:t>
      </w:r>
    </w:p>
    <w:p w:rsidRPr="009E0628" w:rsidR="009E0628" w:rsidP="008D5FDC" w:rsidRDefault="008D5FDC">
      <w:pPr>
        <w:rPr>
          <w:lang w:val="cs-CZ" w:bidi="ar-SA"/>
        </w:rPr>
      </w:pPr>
      <w:r w:rsidRPr="008D5FDC">
        <w:rPr>
          <w:lang w:val="cs-CZ" w:bidi="ar-SA"/>
        </w:rPr>
        <w:t xml:space="preserve">Doklady k </w:t>
      </w:r>
      <w:r>
        <w:rPr>
          <w:lang w:val="cs-CZ" w:bidi="ar-SA"/>
        </w:rPr>
        <w:t>p</w:t>
      </w:r>
      <w:r w:rsidRPr="008D5FDC">
        <w:rPr>
          <w:lang w:val="cs-CZ" w:bidi="ar-SA"/>
        </w:rPr>
        <w:t xml:space="preserve">rokázání základních kvalifikačních </w:t>
      </w:r>
      <w:r>
        <w:rPr>
          <w:lang w:val="cs-CZ" w:bidi="ar-SA"/>
        </w:rPr>
        <w:t>kritérií</w:t>
      </w:r>
      <w:r w:rsidRPr="008D5FDC">
        <w:rPr>
          <w:lang w:val="cs-CZ" w:bidi="ar-SA"/>
        </w:rPr>
        <w:t xml:space="preserve"> a výpis z obchodního rejstříku nesmí být ke dni podání nabídek starší 90 kalendářních dnů. Část plnění může </w:t>
      </w:r>
      <w:r>
        <w:rPr>
          <w:lang w:val="cs-CZ" w:bidi="ar-SA"/>
        </w:rPr>
        <w:t xml:space="preserve">být </w:t>
      </w:r>
      <w:r w:rsidRPr="008D5FDC">
        <w:rPr>
          <w:lang w:val="cs-CZ" w:bidi="ar-SA"/>
        </w:rPr>
        <w:t xml:space="preserve">zabezpečeno subdodavateli, </w:t>
      </w:r>
      <w:r w:rsidRPr="008D5FDC" w:rsidR="00065B49">
        <w:rPr>
          <w:lang w:val="cs-CZ" w:bidi="ar-SA"/>
        </w:rPr>
        <w:t>stejně tak</w:t>
      </w:r>
      <w:r w:rsidRPr="008D5FDC">
        <w:rPr>
          <w:lang w:val="cs-CZ" w:bidi="ar-SA"/>
        </w:rPr>
        <w:t xml:space="preserve"> může být prostřednictvím subdodavatele prokázána kvalifikace. </w:t>
      </w:r>
      <w:r>
        <w:rPr>
          <w:lang w:val="cs-CZ" w:bidi="ar-SA"/>
        </w:rPr>
        <w:t>K</w:t>
      </w:r>
      <w:r w:rsidRPr="008D5FDC">
        <w:rPr>
          <w:lang w:val="cs-CZ" w:bidi="ar-SA"/>
        </w:rPr>
        <w:t>valifikace prokazovaná subdodavatelem mu</w:t>
      </w:r>
      <w:r w:rsidR="00F76DCF">
        <w:rPr>
          <w:lang w:val="cs-CZ" w:bidi="ar-SA"/>
        </w:rPr>
        <w:t>sí být v souladu s požadavky na prokázání kvalifikace uchazeče uvedených v této zadávací dokumentaci</w:t>
      </w:r>
      <w:r w:rsidRPr="008D5FDC">
        <w:rPr>
          <w:lang w:val="cs-CZ" w:bidi="ar-SA"/>
        </w:rPr>
        <w:t xml:space="preserve">. V takovém případě bude součástí nabídky smlouva se subdodavatelem.  </w:t>
      </w:r>
    </w:p>
    <w:p w:rsidR="00F9690F" w:rsidP="00F9690F" w:rsidRDefault="00F9690F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Hodnoticí kritéria</w:t>
      </w:r>
    </w:p>
    <w:p w:rsidRPr="00F9690F" w:rsidR="00F9690F" w:rsidP="00F9690F" w:rsidRDefault="00F9690F">
      <w:pPr>
        <w:pStyle w:val="Nadpis4"/>
        <w:numPr>
          <w:ilvl w:val="1"/>
          <w:numId w:val="6"/>
        </w:numPr>
        <w:rPr>
          <w:lang w:val="cs-CZ" w:bidi="ar-SA"/>
        </w:rPr>
      </w:pPr>
      <w:r>
        <w:rPr>
          <w:lang w:val="cs-CZ" w:bidi="ar-SA"/>
        </w:rPr>
        <w:t>Nabídková cena</w:t>
      </w:r>
      <w:r w:rsidR="00065B49">
        <w:rPr>
          <w:lang w:val="cs-CZ" w:bidi="ar-SA"/>
        </w:rPr>
        <w:t xml:space="preserve"> - v</w:t>
      </w:r>
      <w:r w:rsidRPr="00065B49" w:rsidR="00065B49">
        <w:rPr>
          <w:lang w:val="cs-CZ" w:bidi="ar-SA"/>
        </w:rPr>
        <w:t>áha 40 %</w:t>
      </w:r>
    </w:p>
    <w:p w:rsidR="00B77215" w:rsidP="00194BA1" w:rsidRDefault="00065B49">
      <w:pPr>
        <w:rPr>
          <w:lang w:val="cs-CZ" w:bidi="ar-SA"/>
        </w:rPr>
      </w:pPr>
      <w:r>
        <w:rPr>
          <w:lang w:val="cs-CZ" w:bidi="ar-SA"/>
        </w:rPr>
        <w:t>Bude hodnocena celková nabídková cena bez DPH.</w:t>
      </w:r>
      <w:r w:rsidR="00B77215">
        <w:rPr>
          <w:lang w:val="cs-CZ" w:bidi="ar-SA"/>
        </w:rPr>
        <w:t xml:space="preserve"> Nejvýhodnější </w:t>
      </w:r>
      <w:r w:rsidR="00F76DCF">
        <w:rPr>
          <w:lang w:val="cs-CZ" w:bidi="ar-SA"/>
        </w:rPr>
        <w:t>nabídkou je ta, která nabídne</w:t>
      </w:r>
      <w:r w:rsidR="00B77215">
        <w:rPr>
          <w:lang w:val="cs-CZ" w:bidi="ar-SA"/>
        </w:rPr>
        <w:t xml:space="preserve"> nejnižší cenu, tedy nejnižší hodnotu pro dané kritérium, přičemž počet bodů pro jednotlivé nabídky bude stanoven dle následujícího vzorce:</w:t>
      </w:r>
    </w:p>
    <w:p w:rsidR="00B77215" w:rsidP="00B77215" w:rsidRDefault="00B7721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lang w:val="cs-CZ" w:bidi="ar-SA"/>
        </w:rPr>
      </w:pPr>
      <w:r w:rsidRPr="00B77215">
        <w:rPr>
          <w:b/>
          <w:lang w:val="cs-CZ" w:bidi="ar-SA"/>
        </w:rPr>
        <w:t>100 * nejvýhodnější nabídka (tzn. nejnižší cena) / cena hodnocené nabídky * váha vyjádřená v %</w:t>
      </w:r>
    </w:p>
    <w:p w:rsidR="00B77215" w:rsidP="00B77215" w:rsidRDefault="00B77215">
      <w:pPr>
        <w:pStyle w:val="Nadpis4"/>
        <w:numPr>
          <w:ilvl w:val="1"/>
          <w:numId w:val="6"/>
        </w:numPr>
        <w:rPr>
          <w:lang w:val="cs-CZ" w:bidi="ar-SA"/>
        </w:rPr>
      </w:pPr>
      <w:r>
        <w:rPr>
          <w:lang w:val="cs-CZ" w:bidi="ar-SA"/>
        </w:rPr>
        <w:t xml:space="preserve">Metodika vzdělávání – váha </w:t>
      </w:r>
      <w:r w:rsidR="00F76DCF">
        <w:rPr>
          <w:lang w:val="cs-CZ" w:bidi="ar-SA"/>
        </w:rPr>
        <w:t>5</w:t>
      </w:r>
      <w:r>
        <w:rPr>
          <w:lang w:val="cs-CZ" w:bidi="ar-SA"/>
        </w:rPr>
        <w:t>0 %</w:t>
      </w:r>
    </w:p>
    <w:p w:rsidR="00B77215" w:rsidP="003F1058" w:rsidRDefault="00B77215">
      <w:pPr>
        <w:rPr>
          <w:lang w:val="cs-CZ" w:bidi="ar-SA"/>
        </w:rPr>
      </w:pPr>
      <w:r>
        <w:rPr>
          <w:lang w:val="cs-CZ" w:bidi="ar-SA"/>
        </w:rPr>
        <w:t xml:space="preserve">Hodnoceny budou </w:t>
      </w:r>
      <w:r w:rsidR="003F1058">
        <w:rPr>
          <w:lang w:val="cs-CZ" w:bidi="ar-SA"/>
        </w:rPr>
        <w:t>používané</w:t>
      </w:r>
      <w:r>
        <w:rPr>
          <w:lang w:val="cs-CZ" w:bidi="ar-SA"/>
        </w:rPr>
        <w:t xml:space="preserve"> vzdělávací metody, </w:t>
      </w:r>
      <w:r w:rsidR="003F1058">
        <w:rPr>
          <w:lang w:val="cs-CZ" w:bidi="ar-SA"/>
        </w:rPr>
        <w:t xml:space="preserve">obsah a metodický přístup k realizaci školení, </w:t>
      </w:r>
      <w:r>
        <w:rPr>
          <w:lang w:val="cs-CZ" w:bidi="ar-SA"/>
        </w:rPr>
        <w:t>návrh skript</w:t>
      </w:r>
      <w:r w:rsidR="003F1058">
        <w:rPr>
          <w:lang w:val="cs-CZ" w:bidi="ar-SA"/>
        </w:rPr>
        <w:t xml:space="preserve">, výukových materiálů a pomůcek </w:t>
      </w:r>
      <w:r>
        <w:rPr>
          <w:lang w:val="cs-CZ" w:bidi="ar-SA"/>
        </w:rPr>
        <w:t>a navržený obsah vzdělávacích aktivit.</w:t>
      </w:r>
      <w:r w:rsidR="003F1058">
        <w:rPr>
          <w:lang w:val="cs-CZ" w:bidi="ar-SA"/>
        </w:rPr>
        <w:t xml:space="preserve"> </w:t>
      </w:r>
      <w:r w:rsidRPr="003F1058" w:rsidR="003F1058">
        <w:rPr>
          <w:lang w:val="cs-CZ" w:bidi="ar-SA"/>
        </w:rPr>
        <w:t>Důraz bude kladen na podrobný popis obsahové náplně</w:t>
      </w:r>
      <w:r w:rsidR="003F1058">
        <w:rPr>
          <w:lang w:val="cs-CZ" w:bidi="ar-SA"/>
        </w:rPr>
        <w:t xml:space="preserve"> každého vzdělávacího kurzu a </w:t>
      </w:r>
      <w:r w:rsidRPr="003F1058" w:rsidR="003F1058">
        <w:rPr>
          <w:lang w:val="cs-CZ" w:bidi="ar-SA"/>
        </w:rPr>
        <w:t>specifikaci jednotlivých metod použitých při výuce, dále na zapojení interaktivní formy výuky a školících materiálů.</w:t>
      </w:r>
    </w:p>
    <w:p w:rsidR="00ED600C" w:rsidP="003F1058" w:rsidRDefault="00ED600C">
      <w:pPr>
        <w:rPr>
          <w:lang w:val="cs-CZ" w:bidi="ar-SA"/>
        </w:rPr>
      </w:pPr>
      <w:r>
        <w:rPr>
          <w:lang w:val="cs-CZ" w:bidi="ar-SA"/>
        </w:rPr>
        <w:t xml:space="preserve">Pro hodnocení subjektivního kritéria se použije bodová stupnice </w:t>
      </w:r>
      <w:r w:rsidR="00570876">
        <w:rPr>
          <w:lang w:val="cs-CZ" w:bidi="ar-SA"/>
        </w:rPr>
        <w:t>1 – 100. Nejvhodnější nabídce bude přiřazena hodnota 100 bodů. Ostatní nabídky obdrží počet bodů podle toho, jak splňují dané kritérium vůči nejlepší nabídce. Hodnotitelé v zápisu zdůvodní udělený počet bodů. Bude použit následující vzorec:</w:t>
      </w:r>
    </w:p>
    <w:p w:rsidRPr="00570876" w:rsidR="00ED600C" w:rsidP="00570876" w:rsidRDefault="00ED60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lang w:val="cs-CZ" w:bidi="ar-SA"/>
        </w:rPr>
      </w:pPr>
      <w:r w:rsidRPr="00570876">
        <w:rPr>
          <w:b/>
          <w:lang w:val="cs-CZ" w:bidi="ar-SA"/>
        </w:rPr>
        <w:t>počet bodů * váha vyjádřená v %</w:t>
      </w:r>
    </w:p>
    <w:p w:rsidR="00B77215" w:rsidP="00B77215" w:rsidRDefault="00B77215">
      <w:pPr>
        <w:pStyle w:val="Nadpis4"/>
        <w:numPr>
          <w:ilvl w:val="1"/>
          <w:numId w:val="6"/>
        </w:numPr>
        <w:rPr>
          <w:lang w:val="cs-CZ" w:bidi="ar-SA"/>
        </w:rPr>
      </w:pPr>
      <w:r>
        <w:rPr>
          <w:lang w:val="cs-CZ" w:bidi="ar-SA"/>
        </w:rPr>
        <w:t xml:space="preserve">Práce s cílovou skupinou </w:t>
      </w:r>
      <w:r w:rsidR="00E523E7">
        <w:rPr>
          <w:lang w:val="cs-CZ" w:bidi="ar-SA"/>
        </w:rPr>
        <w:t xml:space="preserve">osob starších 50 let </w:t>
      </w:r>
      <w:r w:rsidR="003F1058">
        <w:rPr>
          <w:lang w:val="cs-CZ" w:bidi="ar-SA"/>
        </w:rPr>
        <w:t xml:space="preserve"> - váha 10 %</w:t>
      </w:r>
    </w:p>
    <w:p w:rsidR="00E523E7" w:rsidP="00E523E7" w:rsidRDefault="00E523E7">
      <w:pPr>
        <w:rPr>
          <w:lang w:val="cs-CZ" w:bidi="ar-SA"/>
        </w:rPr>
      </w:pPr>
      <w:r>
        <w:rPr>
          <w:lang w:val="cs-CZ" w:bidi="ar-SA"/>
        </w:rPr>
        <w:t>Hodnocen bude návrh práce s osobami staršími 50 let, zohlednění specifických potřeb této cílové skupiny při realizaci zakázky, prezentace přístupu k jejich vzdělávání.</w:t>
      </w:r>
    </w:p>
    <w:p w:rsidRPr="00E523E7" w:rsidR="00E523E7" w:rsidP="00E523E7" w:rsidRDefault="00E523E7">
      <w:pPr>
        <w:rPr>
          <w:lang w:val="cs-CZ" w:bidi="ar-SA"/>
        </w:rPr>
      </w:pPr>
      <w:r w:rsidRPr="00E523E7">
        <w:rPr>
          <w:lang w:val="cs-CZ" w:bidi="ar-SA"/>
        </w:rPr>
        <w:lastRenderedPageBreak/>
        <w:t>Pro hodnocení subjektivního kritéria se použije bodová stupnice 1 – 100. Nejvhodnější nabídce bude přiřazena hodnota 100 bodů. Ostatní nabídky obdrží počet bodů podle toho, jak splňují dané kritérium vůči nejlepší nabídce. Hodnotitelé v zápisu zdůvodní udělený počet bodů. Bude použit následující vzorec:</w:t>
      </w:r>
    </w:p>
    <w:p w:rsidRPr="00E523E7" w:rsidR="00E523E7" w:rsidP="00E523E7" w:rsidRDefault="00E523E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b/>
          <w:lang w:val="cs-CZ" w:bidi="ar-SA"/>
        </w:rPr>
      </w:pPr>
      <w:r w:rsidRPr="00E523E7">
        <w:rPr>
          <w:b/>
          <w:lang w:val="cs-CZ" w:bidi="ar-SA"/>
        </w:rPr>
        <w:t>počet bodů * váha vyjádřená v %</w:t>
      </w:r>
    </w:p>
    <w:p w:rsidR="00F770A0" w:rsidP="00E523E7" w:rsidRDefault="00F770A0">
      <w:pPr>
        <w:rPr>
          <w:b/>
          <w:lang w:val="cs-CZ" w:bidi="ar-SA"/>
        </w:rPr>
      </w:pPr>
    </w:p>
    <w:p w:rsidR="00E523E7" w:rsidP="00E523E7" w:rsidRDefault="00A52081">
      <w:pPr>
        <w:rPr>
          <w:lang w:val="cs-CZ" w:bidi="ar-SA"/>
        </w:rPr>
      </w:pPr>
      <w:r w:rsidRPr="00A52081">
        <w:rPr>
          <w:b/>
          <w:lang w:val="cs-CZ" w:bidi="ar-SA"/>
        </w:rPr>
        <w:t>Bodové hodnocení nečíselných kritérií</w:t>
      </w:r>
      <w:r>
        <w:rPr>
          <w:lang w:val="cs-CZ" w:bidi="ar-SA"/>
        </w:rPr>
        <w:t>:</w:t>
      </w:r>
    </w:p>
    <w:p w:rsidRPr="00F770A0" w:rsidR="00A52081" w:rsidP="00A52081" w:rsidRDefault="00A52081">
      <w:pPr>
        <w:pStyle w:val="Odstavecseseznamem"/>
        <w:numPr>
          <w:ilvl w:val="0"/>
          <w:numId w:val="11"/>
        </w:numPr>
        <w:ind w:left="426" w:hanging="284"/>
        <w:rPr>
          <w:b/>
          <w:lang w:val="cs-CZ" w:bidi="ar-SA"/>
        </w:rPr>
      </w:pPr>
      <w:r w:rsidRPr="00F770A0">
        <w:rPr>
          <w:b/>
          <w:lang w:val="cs-CZ" w:bidi="ar-SA"/>
        </w:rPr>
        <w:t>100 bodů</w:t>
      </w:r>
      <w:r w:rsidRPr="00F770A0">
        <w:rPr>
          <w:b/>
          <w:lang w:val="cs-CZ" w:bidi="ar-SA"/>
        </w:rPr>
        <w:tab/>
      </w:r>
      <w:r w:rsidRPr="00F770A0">
        <w:rPr>
          <w:b/>
          <w:lang w:val="cs-CZ" w:bidi="ar-SA"/>
        </w:rPr>
        <w:tab/>
        <w:t>nabídka vynikající</w:t>
      </w:r>
      <w:r w:rsidRPr="00F770A0">
        <w:rPr>
          <w:b/>
          <w:lang w:val="cs-CZ" w:bidi="ar-SA"/>
        </w:rPr>
        <w:tab/>
      </w:r>
    </w:p>
    <w:p w:rsidRPr="00A52081" w:rsidR="00A52081" w:rsidP="00A52081" w:rsidRDefault="00A52081">
      <w:pPr>
        <w:pStyle w:val="Odstavecseseznamem"/>
        <w:ind w:left="426"/>
        <w:rPr>
          <w:lang w:val="cs-CZ" w:bidi="ar-SA"/>
        </w:rPr>
      </w:pPr>
      <w:r w:rsidRPr="00A52081">
        <w:rPr>
          <w:lang w:val="cs-CZ" w:bidi="ar-SA"/>
        </w:rPr>
        <w:t>Informace jsou konkrétní, podrobné a odpovídají požadavkům zadavatele, reflektují potřeby cílové skupiny zakázky.</w:t>
      </w:r>
      <w:r>
        <w:rPr>
          <w:lang w:val="cs-CZ" w:bidi="ar-SA"/>
        </w:rPr>
        <w:t xml:space="preserve"> </w:t>
      </w:r>
    </w:p>
    <w:p w:rsidRPr="00F770A0" w:rsidR="00A52081" w:rsidP="00A52081" w:rsidRDefault="00A52081">
      <w:pPr>
        <w:pStyle w:val="Odstavecseseznamem"/>
        <w:numPr>
          <w:ilvl w:val="0"/>
          <w:numId w:val="11"/>
        </w:numPr>
        <w:ind w:left="426" w:hanging="284"/>
        <w:rPr>
          <w:b/>
          <w:lang w:val="cs-CZ" w:bidi="ar-SA"/>
        </w:rPr>
      </w:pPr>
      <w:r w:rsidRPr="00F770A0">
        <w:rPr>
          <w:b/>
          <w:lang w:val="cs-CZ" w:bidi="ar-SA"/>
        </w:rPr>
        <w:t>99 – 60 bodů</w:t>
      </w:r>
      <w:r w:rsidRPr="00F770A0">
        <w:rPr>
          <w:b/>
          <w:lang w:val="cs-CZ" w:bidi="ar-SA"/>
        </w:rPr>
        <w:tab/>
        <w:t>drobné připomínky k nabídce</w:t>
      </w:r>
    </w:p>
    <w:p w:rsidRPr="00A52081" w:rsidR="00A52081" w:rsidP="00A52081" w:rsidRDefault="00A52081">
      <w:pPr>
        <w:pStyle w:val="Odstavecseseznamem"/>
        <w:ind w:left="426"/>
        <w:rPr>
          <w:lang w:val="cs-CZ" w:bidi="ar-SA"/>
        </w:rPr>
      </w:pPr>
      <w:r>
        <w:rPr>
          <w:lang w:val="cs-CZ" w:bidi="ar-SA"/>
        </w:rPr>
        <w:t xml:space="preserve">Informace nesplňují požadavky zadavatele v plném rozsahu. Informace nejsou plně přizpůsobeny požadavkům, nejsou konkrétní, úplné, řešení předmětu zakázky je nejasné, nebo nejsou zohledněny specifické </w:t>
      </w:r>
      <w:r w:rsidR="00F770A0">
        <w:rPr>
          <w:lang w:val="cs-CZ" w:bidi="ar-SA"/>
        </w:rPr>
        <w:t>potřeby cílové skupiny.</w:t>
      </w:r>
    </w:p>
    <w:p w:rsidRPr="00F770A0" w:rsidR="00A52081" w:rsidP="00A52081" w:rsidRDefault="00A52081">
      <w:pPr>
        <w:pStyle w:val="Odstavecseseznamem"/>
        <w:numPr>
          <w:ilvl w:val="0"/>
          <w:numId w:val="11"/>
        </w:numPr>
        <w:ind w:left="426" w:hanging="284"/>
        <w:rPr>
          <w:b/>
          <w:lang w:val="cs-CZ" w:bidi="ar-SA"/>
        </w:rPr>
      </w:pPr>
      <w:r w:rsidRPr="00F770A0">
        <w:rPr>
          <w:b/>
          <w:lang w:val="cs-CZ" w:bidi="ar-SA"/>
        </w:rPr>
        <w:t>59 – 0 bodů</w:t>
      </w:r>
      <w:r w:rsidRPr="00F770A0">
        <w:rPr>
          <w:b/>
          <w:lang w:val="cs-CZ" w:bidi="ar-SA"/>
        </w:rPr>
        <w:tab/>
        <w:t>větší připomínky k</w:t>
      </w:r>
      <w:r w:rsidRPr="00F770A0" w:rsidR="00F770A0">
        <w:rPr>
          <w:b/>
          <w:lang w:val="cs-CZ" w:bidi="ar-SA"/>
        </w:rPr>
        <w:t> </w:t>
      </w:r>
      <w:r w:rsidRPr="00F770A0">
        <w:rPr>
          <w:b/>
          <w:lang w:val="cs-CZ" w:bidi="ar-SA"/>
        </w:rPr>
        <w:t>nabídce</w:t>
      </w:r>
    </w:p>
    <w:p w:rsidRPr="00A52081" w:rsidR="00F770A0" w:rsidP="00F770A0" w:rsidRDefault="00F770A0">
      <w:pPr>
        <w:pStyle w:val="Odstavecseseznamem"/>
        <w:ind w:left="426"/>
        <w:rPr>
          <w:lang w:val="cs-CZ" w:bidi="ar-SA"/>
        </w:rPr>
      </w:pPr>
      <w:r>
        <w:rPr>
          <w:lang w:val="cs-CZ" w:bidi="ar-SA"/>
        </w:rPr>
        <w:t>Navrhované plnění zakázky jen v některých bodech splňuje požadavky zadavatele, obsahuje zásadní nejasnosti, minimálně reflektuje potřeby cílové skupiny, nespecifikuje dostatečně obsah kurzů, navrhované vzdělávací metody, vzorové vzdělávací materiály jsou nedostatečné.</w:t>
      </w:r>
    </w:p>
    <w:p w:rsidR="00F770A0" w:rsidP="00A52081" w:rsidRDefault="00E523E7">
      <w:pPr>
        <w:jc w:val="center"/>
        <w:rPr>
          <w:i/>
          <w:lang w:val="cs-CZ" w:bidi="ar-SA"/>
        </w:rPr>
      </w:pPr>
      <w:r w:rsidRPr="00A52081">
        <w:rPr>
          <w:i/>
          <w:lang w:val="cs-CZ" w:bidi="ar-SA"/>
        </w:rPr>
        <w:t xml:space="preserve">Body za všechna hodnoticí kritéria budou sečteny. </w:t>
      </w:r>
    </w:p>
    <w:p w:rsidR="00A52081" w:rsidP="00A52081" w:rsidRDefault="00A52081">
      <w:pPr>
        <w:jc w:val="center"/>
        <w:rPr>
          <w:i/>
          <w:lang w:val="cs-CZ" w:bidi="ar-SA"/>
        </w:rPr>
      </w:pPr>
      <w:r w:rsidRPr="00A52081">
        <w:rPr>
          <w:i/>
          <w:lang w:val="cs-CZ" w:bidi="ar-SA"/>
        </w:rPr>
        <w:t>Nabídka, která získá nejvíce bodů, bude nabídkou vítěznou.</w:t>
      </w:r>
    </w:p>
    <w:p w:rsidRPr="00B77215" w:rsidR="00B77215" w:rsidP="00A52081" w:rsidRDefault="00A52081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Požadavky na zpracování nabídky</w:t>
      </w:r>
    </w:p>
    <w:p w:rsidR="00F770A0" w:rsidP="00F770A0" w:rsidRDefault="00F770A0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 w:rsidRPr="00F770A0">
        <w:rPr>
          <w:lang w:val="cs-CZ" w:bidi="ar-SA"/>
        </w:rPr>
        <w:t>Nabídka musí být zpracovaná na celý předmět zakázky, není povolen</w:t>
      </w:r>
      <w:r w:rsidR="00165D58">
        <w:rPr>
          <w:lang w:val="cs-CZ" w:bidi="ar-SA"/>
        </w:rPr>
        <w:t>o</w:t>
      </w:r>
      <w:r w:rsidRPr="00F770A0">
        <w:rPr>
          <w:lang w:val="cs-CZ" w:bidi="ar-SA"/>
        </w:rPr>
        <w:t xml:space="preserve"> dílčí plnění. </w:t>
      </w:r>
    </w:p>
    <w:p w:rsidRPr="00F770A0" w:rsidR="00B77215" w:rsidP="00F770A0" w:rsidRDefault="00F770A0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 w:rsidRPr="00F770A0">
        <w:rPr>
          <w:lang w:val="cs-CZ" w:bidi="ar-SA"/>
        </w:rPr>
        <w:t>Každý uchazeč může předložit pouze jednu nabídku, variantní řešení není povoleno.</w:t>
      </w:r>
    </w:p>
    <w:p w:rsidR="00F770A0" w:rsidP="00F770A0" w:rsidRDefault="00F770A0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 xml:space="preserve">Nabídka bude předložena v listinné podobě (1 originál, 1 kopie) a v elektronické podobě (na DVD nebo CD). </w:t>
      </w:r>
    </w:p>
    <w:p w:rsidR="00F770A0" w:rsidP="00F770A0" w:rsidRDefault="00F770A0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Nabídka bude zpracována v českém jazyce.</w:t>
      </w:r>
    </w:p>
    <w:p w:rsidR="00F770A0" w:rsidP="00165D58" w:rsidRDefault="00F770A0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 w:rsidRPr="00165D58">
        <w:rPr>
          <w:lang w:val="cs-CZ" w:bidi="ar-SA"/>
        </w:rPr>
        <w:t>Nabídka</w:t>
      </w:r>
      <w:r w:rsidR="00165D58">
        <w:rPr>
          <w:lang w:val="cs-CZ" w:bidi="ar-SA"/>
        </w:rPr>
        <w:t>, včetně požadovaných dokladů,</w:t>
      </w:r>
      <w:r w:rsidRPr="00165D58">
        <w:rPr>
          <w:lang w:val="cs-CZ" w:bidi="ar-SA"/>
        </w:rPr>
        <w:t xml:space="preserve"> bude podepsána osobou oprávněnou jednat jménem uchazeče na krycím listě. V případě, že nabídku podepisuje osoba zmocněná či pověřená, musí být součástí nabídky </w:t>
      </w:r>
      <w:r w:rsidR="00165D58">
        <w:rPr>
          <w:lang w:val="cs-CZ" w:bidi="ar-SA"/>
        </w:rPr>
        <w:t>originál č</w:t>
      </w:r>
      <w:r w:rsidRPr="00165D58">
        <w:rPr>
          <w:lang w:val="cs-CZ" w:bidi="ar-SA"/>
        </w:rPr>
        <w:t xml:space="preserve">i úředně ověřená kopie zmocnění </w:t>
      </w:r>
      <w:r w:rsidR="00165D58">
        <w:rPr>
          <w:lang w:val="cs-CZ" w:bidi="ar-SA"/>
        </w:rPr>
        <w:t>či pověření.</w:t>
      </w:r>
    </w:p>
    <w:p w:rsidR="00165D58" w:rsidP="00165D58" w:rsidRDefault="00165D5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V nabídce bude uvedená kontaktní osoba ve věci zakázky, včetně emailu a telefonního čísla.</w:t>
      </w:r>
    </w:p>
    <w:p w:rsidR="00165D58" w:rsidP="00165D58" w:rsidRDefault="00165D5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 w:rsidRPr="00165D58">
        <w:rPr>
          <w:lang w:val="cs-CZ" w:bidi="ar-SA"/>
        </w:rPr>
        <w:lastRenderedPageBreak/>
        <w:t xml:space="preserve">Nabídka bude vytištěna tak, aby byla dobře čitelná, nesmí obsahovat opravy a přepisy, které by zadavatele mohly uvést v omyl. </w:t>
      </w:r>
    </w:p>
    <w:p w:rsidR="00165D58" w:rsidP="00165D58" w:rsidRDefault="00165D5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 w:rsidRPr="00165D58">
        <w:rPr>
          <w:lang w:val="cs-CZ" w:bidi="ar-SA"/>
        </w:rPr>
        <w:t xml:space="preserve">Nabídka bude pevně spojena do jednoho celku včetně všech souvisejících příloh tak, aby bylo zamezeno nežádoucí manipulaci s jednotlivými listy.  </w:t>
      </w:r>
    </w:p>
    <w:p w:rsidR="00165D58" w:rsidP="00165D58" w:rsidRDefault="00165D5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Nabídka bude obsahovat návrh smlouvy podepsaný o</w:t>
      </w:r>
      <w:r w:rsidRPr="00165D58">
        <w:rPr>
          <w:lang w:val="cs-CZ" w:bidi="ar-SA"/>
        </w:rPr>
        <w:t>sobou oprávněnou jednat jménem uchazeče</w:t>
      </w:r>
      <w:r>
        <w:rPr>
          <w:lang w:val="cs-CZ" w:bidi="ar-SA"/>
        </w:rPr>
        <w:t>.</w:t>
      </w:r>
      <w:r w:rsidR="007510E2">
        <w:rPr>
          <w:lang w:val="cs-CZ" w:bidi="ar-SA"/>
        </w:rPr>
        <w:t xml:space="preserve"> Návrh smlouvy musí obsahovat název a číslo projektu, ze kterého je </w:t>
      </w:r>
      <w:r w:rsidR="00336EA8">
        <w:rPr>
          <w:lang w:val="cs-CZ" w:bidi="ar-SA"/>
        </w:rPr>
        <w:t xml:space="preserve">zakázka </w:t>
      </w:r>
      <w:r w:rsidR="007510E2">
        <w:rPr>
          <w:lang w:val="cs-CZ" w:bidi="ar-SA"/>
        </w:rPr>
        <w:t>hrazena</w:t>
      </w:r>
      <w:r w:rsidR="00FC14FA">
        <w:rPr>
          <w:lang w:val="cs-CZ" w:bidi="ar-SA"/>
        </w:rPr>
        <w:t>, závazek dodavatele dodržovat publicitu dle OP LZZ na všech materiálech a dokumentech.</w:t>
      </w:r>
      <w:r w:rsidR="007510E2">
        <w:rPr>
          <w:lang w:val="cs-CZ" w:bidi="ar-SA"/>
        </w:rPr>
        <w:t xml:space="preserve"> </w:t>
      </w:r>
    </w:p>
    <w:p w:rsidR="002455C8" w:rsidP="00165D58" w:rsidRDefault="00165D5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Obálka, v níž bude nabídka doručena, bude uzavřená, neporušená</w:t>
      </w:r>
      <w:r w:rsidR="00160AFE">
        <w:rPr>
          <w:lang w:val="cs-CZ" w:bidi="ar-SA"/>
        </w:rPr>
        <w:t>, zabezpečená proti manipulaci</w:t>
      </w:r>
      <w:r>
        <w:rPr>
          <w:lang w:val="cs-CZ" w:bidi="ar-SA"/>
        </w:rPr>
        <w:t xml:space="preserve"> a nadepsána nápisem: „</w:t>
      </w:r>
      <w:r w:rsidRPr="00165D58">
        <w:rPr>
          <w:b/>
          <w:lang w:val="cs-CZ" w:bidi="ar-SA"/>
        </w:rPr>
        <w:t>NEOTVÍRAT – VÝBĚROVÉ ŘÍZENÍ NA DODAVATELE KURZŮ!</w:t>
      </w:r>
      <w:r>
        <w:rPr>
          <w:lang w:val="cs-CZ" w:bidi="ar-SA"/>
        </w:rPr>
        <w:t xml:space="preserve">“. Dále bude obsahovat informace: název odesílatele včetně adresy a IČ, </w:t>
      </w:r>
      <w:r w:rsidR="002455C8">
        <w:rPr>
          <w:lang w:val="cs-CZ" w:bidi="ar-SA"/>
        </w:rPr>
        <w:t>název zakázky, název projektu a registrační číslo projektu.</w:t>
      </w:r>
    </w:p>
    <w:p w:rsidR="00160AFE" w:rsidP="00165D58" w:rsidRDefault="00160AFE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 xml:space="preserve">Nabídka může být doručena osobně na </w:t>
      </w:r>
      <w:r w:rsidR="00336EA8">
        <w:rPr>
          <w:lang w:val="cs-CZ" w:bidi="ar-SA"/>
        </w:rPr>
        <w:t>u</w:t>
      </w:r>
      <w:r>
        <w:rPr>
          <w:lang w:val="cs-CZ" w:bidi="ar-SA"/>
        </w:rPr>
        <w:t xml:space="preserve">vedenou adresu </w:t>
      </w:r>
      <w:r w:rsidR="00336EA8">
        <w:rPr>
          <w:lang w:val="cs-CZ" w:bidi="ar-SA"/>
        </w:rPr>
        <w:t>nebo jiným standardním doručovacím kurýrem</w:t>
      </w:r>
      <w:r>
        <w:rPr>
          <w:lang w:val="cs-CZ" w:bidi="ar-SA"/>
        </w:rPr>
        <w:t>. Za okamžik doručení je považován čas převzetí nabídky na straně zadavatele.</w:t>
      </w:r>
    </w:p>
    <w:p w:rsidR="002455C8" w:rsidP="00165D58" w:rsidRDefault="002455C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Uchazeč se zaváže v nabídce i ve smlouvě umožnit v plném rozsahu poskytovateli dotace, resp. jiným kontrolním orgánům, provedení kontroly, té části svého účetnictví, která přímo souvisí s realizací projektu dle zákona č. 320/2001 Sb., o finanční kontrole ve veřejné správě ve znění pozdějších předpisů, a ze zákona č. 552/1991 Sb., o státní kontrole, ve znění pozdějších předpisů.</w:t>
      </w:r>
    </w:p>
    <w:p w:rsidR="00165D58" w:rsidP="002455C8" w:rsidRDefault="002455C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 xml:space="preserve">Uchazeč je dále povinen poskytnout kontrolním orgánům potřebné informace a doklady související s realizací projektu, umožnit jim vstup do svých objektů a na své pozemky nebo do objektů </w:t>
      </w:r>
      <w:r w:rsidRPr="002455C8">
        <w:rPr>
          <w:lang w:val="cs-CZ" w:bidi="ar-SA"/>
        </w:rPr>
        <w:t xml:space="preserve">a na pozemky, které využívá ke své činnosti. Uchazeč </w:t>
      </w:r>
      <w:r>
        <w:rPr>
          <w:lang w:val="cs-CZ" w:bidi="ar-SA"/>
        </w:rPr>
        <w:t>je povinen poskytnout kontrolním orgánům informace a doklady týkající se dodavatelských činností souvisejících s realizací projektu – tento závazek uvede uchazeč závazně také do návrhu smlouvy.</w:t>
      </w:r>
    </w:p>
    <w:p w:rsidR="00FC14FA" w:rsidP="002455C8" w:rsidRDefault="00336EA8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Uchazeč je nabídkou vázán po celou dobu realizace zakázky</w:t>
      </w:r>
      <w:r w:rsidR="00FC14FA">
        <w:rPr>
          <w:lang w:val="cs-CZ" w:bidi="ar-SA"/>
        </w:rPr>
        <w:t>.</w:t>
      </w:r>
    </w:p>
    <w:p w:rsidR="00FC14FA" w:rsidP="002455C8" w:rsidRDefault="00FC14FA">
      <w:pPr>
        <w:pStyle w:val="Odstavecseseznamem"/>
        <w:numPr>
          <w:ilvl w:val="0"/>
          <w:numId w:val="11"/>
        </w:numPr>
        <w:ind w:left="426" w:hanging="284"/>
        <w:rPr>
          <w:lang w:val="cs-CZ" w:bidi="ar-SA"/>
        </w:rPr>
      </w:pPr>
      <w:r>
        <w:rPr>
          <w:lang w:val="cs-CZ" w:bidi="ar-SA"/>
        </w:rPr>
        <w:t>Nabídka bude zpracována v souladu s pravidly publicity OP LZZ, bude obsahovat povinná loga.</w:t>
      </w:r>
    </w:p>
    <w:p w:rsidR="00160AFE" w:rsidP="00160AFE" w:rsidRDefault="00160AFE">
      <w:pPr>
        <w:spacing w:after="0"/>
        <w:rPr>
          <w:b/>
          <w:lang w:val="cs-CZ" w:bidi="ar-SA"/>
        </w:rPr>
      </w:pPr>
      <w:r w:rsidRPr="00160AFE">
        <w:rPr>
          <w:b/>
          <w:lang w:val="cs-CZ" w:bidi="ar-SA"/>
        </w:rPr>
        <w:t>Členění nabídky</w:t>
      </w:r>
      <w:r>
        <w:rPr>
          <w:b/>
          <w:lang w:val="cs-CZ" w:bidi="ar-SA"/>
        </w:rPr>
        <w:t>:</w:t>
      </w:r>
    </w:p>
    <w:p w:rsidR="00160AFE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 w:rsidRPr="00AD57FF">
        <w:rPr>
          <w:lang w:val="cs-CZ" w:bidi="ar-SA"/>
        </w:rPr>
        <w:t xml:space="preserve">Krycí list s identifikací </w:t>
      </w:r>
      <w:r>
        <w:rPr>
          <w:lang w:val="cs-CZ" w:bidi="ar-SA"/>
        </w:rPr>
        <w:t>uchazeče: název firmy, sídlo, IČ, DIČ, statutární orgán, kontaktní osoba – jméno, příjmení, telefon, email, celková nabídková cena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Obsah nabídky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Představení společnosti (maximálně 2 stránky)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Kvalifikační kritéria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Nabídková cena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Hodnoticí kritéria</w:t>
      </w:r>
    </w:p>
    <w:p w:rsidR="00FC14FA" w:rsidP="00AD57FF" w:rsidRDefault="00FC14FA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lastRenderedPageBreak/>
        <w:t>Přehled subdodavatelů a smlouvy se subdodavateli</w:t>
      </w:r>
    </w:p>
    <w:p w:rsidR="00AD57FF" w:rsidP="00AD57FF" w:rsidRDefault="00FC14FA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Závazný n</w:t>
      </w:r>
      <w:r w:rsidR="00AD57FF">
        <w:rPr>
          <w:lang w:val="cs-CZ" w:bidi="ar-SA"/>
        </w:rPr>
        <w:t>ávrh smlouvy</w:t>
      </w:r>
      <w:r w:rsidR="00336EA8">
        <w:rPr>
          <w:lang w:val="cs-CZ" w:bidi="ar-SA"/>
        </w:rPr>
        <w:t xml:space="preserve"> podepsaný</w:t>
      </w:r>
      <w:r>
        <w:rPr>
          <w:lang w:val="cs-CZ" w:bidi="ar-SA"/>
        </w:rPr>
        <w:t xml:space="preserve"> osobou oprávněnou </w:t>
      </w:r>
      <w:bookmarkStart w:name="_GoBack" w:id="0"/>
      <w:bookmarkEnd w:id="0"/>
      <w:r>
        <w:rPr>
          <w:lang w:val="cs-CZ" w:bidi="ar-SA"/>
        </w:rPr>
        <w:t>jednat jménem uchazeče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Návrh vzdělávacího materiálu</w:t>
      </w:r>
    </w:p>
    <w:p w:rsidR="00AD57FF" w:rsidP="00AD57FF" w:rsidRDefault="00AD57FF">
      <w:pPr>
        <w:pStyle w:val="Odstavecseseznamem"/>
        <w:numPr>
          <w:ilvl w:val="0"/>
          <w:numId w:val="12"/>
        </w:numPr>
        <w:spacing w:after="0"/>
        <w:rPr>
          <w:lang w:val="cs-CZ" w:bidi="ar-SA"/>
        </w:rPr>
      </w:pPr>
      <w:r>
        <w:rPr>
          <w:lang w:val="cs-CZ" w:bidi="ar-SA"/>
        </w:rPr>
        <w:t>Další doklady a písemnosti výše neuvedené</w:t>
      </w:r>
    </w:p>
    <w:p w:rsidRPr="00FC14FA" w:rsidR="00FC14FA" w:rsidP="00FC14FA" w:rsidRDefault="00FC14FA">
      <w:pPr>
        <w:rPr>
          <w:lang w:val="cs-CZ" w:bidi="ar-SA"/>
        </w:rPr>
      </w:pPr>
      <w:r w:rsidRPr="00FC14FA">
        <w:rPr>
          <w:b/>
          <w:lang w:val="cs-CZ" w:bidi="ar-SA"/>
        </w:rPr>
        <w:t>Lhůta pro podání nabídek</w:t>
      </w:r>
      <w:r w:rsidRPr="00FC14FA">
        <w:rPr>
          <w:lang w:val="cs-CZ" w:bidi="ar-SA"/>
        </w:rPr>
        <w:t xml:space="preserve">: </w:t>
      </w:r>
      <w:r w:rsidRPr="008472E1" w:rsidR="008472E1">
        <w:rPr>
          <w:b/>
          <w:lang w:val="cs-CZ" w:bidi="ar-SA"/>
        </w:rPr>
        <w:t>13</w:t>
      </w:r>
      <w:r w:rsidRPr="008472E1">
        <w:rPr>
          <w:b/>
          <w:lang w:val="cs-CZ" w:bidi="ar-SA"/>
        </w:rPr>
        <w:t xml:space="preserve">. </w:t>
      </w:r>
      <w:r w:rsidRPr="008472E1" w:rsidR="008472E1">
        <w:rPr>
          <w:b/>
          <w:lang w:val="cs-CZ" w:bidi="ar-SA"/>
        </w:rPr>
        <w:t>9</w:t>
      </w:r>
      <w:r w:rsidRPr="008472E1">
        <w:rPr>
          <w:b/>
          <w:lang w:val="cs-CZ" w:bidi="ar-SA"/>
        </w:rPr>
        <w:t>. 2013</w:t>
      </w:r>
      <w:r w:rsidRPr="008472E1" w:rsidR="007E1CE0">
        <w:rPr>
          <w:b/>
          <w:lang w:val="cs-CZ" w:bidi="ar-SA"/>
        </w:rPr>
        <w:t>,</w:t>
      </w:r>
      <w:r w:rsidRPr="008472E1" w:rsidR="008472E1">
        <w:rPr>
          <w:b/>
          <w:lang w:val="cs-CZ" w:bidi="ar-SA"/>
        </w:rPr>
        <w:t xml:space="preserve"> </w:t>
      </w:r>
      <w:r w:rsidRPr="008472E1" w:rsidR="007E1CE0">
        <w:rPr>
          <w:b/>
          <w:lang w:val="cs-CZ" w:bidi="ar-SA"/>
        </w:rPr>
        <w:t>do 12:00 hod</w:t>
      </w:r>
      <w:r w:rsidRPr="008472E1" w:rsidR="008472E1">
        <w:rPr>
          <w:b/>
          <w:lang w:val="cs-CZ" w:bidi="ar-SA"/>
        </w:rPr>
        <w:t>.</w:t>
      </w:r>
    </w:p>
    <w:p w:rsidRPr="00FC14FA" w:rsidR="00FC14FA" w:rsidP="00FC14FA" w:rsidRDefault="00FC14FA">
      <w:pPr>
        <w:rPr>
          <w:lang w:val="cs-CZ" w:bidi="ar-SA"/>
        </w:rPr>
      </w:pPr>
      <w:r w:rsidRPr="00FC14FA">
        <w:rPr>
          <w:lang w:val="cs-CZ" w:bidi="ar-SA"/>
        </w:rPr>
        <w:t>Nabídky doručené po tomto termínu nebudou hodnoceny a zadavatel si je ponechá pro potřeby administrace projektu.</w:t>
      </w:r>
    </w:p>
    <w:p w:rsidRPr="00FC14FA" w:rsidR="00FC14FA" w:rsidP="00FC14FA" w:rsidRDefault="00FC14FA">
      <w:pPr>
        <w:rPr>
          <w:b/>
          <w:lang w:val="cs-CZ" w:bidi="ar-SA"/>
        </w:rPr>
      </w:pPr>
      <w:r w:rsidRPr="00FC14FA">
        <w:rPr>
          <w:b/>
          <w:lang w:val="cs-CZ" w:bidi="ar-SA"/>
        </w:rPr>
        <w:t>Místo p</w:t>
      </w:r>
      <w:r w:rsidR="00336EA8">
        <w:rPr>
          <w:b/>
          <w:lang w:val="cs-CZ" w:bidi="ar-SA"/>
        </w:rPr>
        <w:t>r</w:t>
      </w:r>
      <w:r w:rsidRPr="00FC14FA">
        <w:rPr>
          <w:b/>
          <w:lang w:val="cs-CZ" w:bidi="ar-SA"/>
        </w:rPr>
        <w:t>o podání nabídek:</w:t>
      </w:r>
    </w:p>
    <w:p w:rsidRPr="00FC14FA" w:rsidR="00FC14FA" w:rsidP="00FC14FA" w:rsidRDefault="00FC14FA">
      <w:pPr>
        <w:spacing w:after="0"/>
        <w:rPr>
          <w:lang w:val="cs-CZ" w:bidi="ar-SA"/>
        </w:rPr>
      </w:pPr>
      <w:r w:rsidRPr="00FC14FA">
        <w:rPr>
          <w:lang w:val="cs-CZ" w:bidi="ar-SA"/>
        </w:rPr>
        <w:t>POSPÍCHAL ČALOUNĚNÝ NÁBYTEK CZ a.s.</w:t>
      </w:r>
    </w:p>
    <w:p w:rsidRPr="00FC14FA" w:rsidR="00FC14FA" w:rsidP="00FC14FA" w:rsidRDefault="00FC14FA">
      <w:pPr>
        <w:spacing w:after="0"/>
        <w:rPr>
          <w:lang w:val="cs-CZ" w:bidi="ar-SA"/>
        </w:rPr>
      </w:pPr>
      <w:r w:rsidRPr="00FC14FA">
        <w:rPr>
          <w:lang w:val="cs-CZ" w:bidi="ar-SA"/>
        </w:rPr>
        <w:t>k rukám Ladislava Pospíchala</w:t>
      </w:r>
    </w:p>
    <w:p w:rsidRPr="00FC14FA" w:rsidR="00FC14FA" w:rsidP="00FC14FA" w:rsidRDefault="00FC14FA">
      <w:pPr>
        <w:spacing w:after="0"/>
        <w:rPr>
          <w:lang w:val="cs-CZ" w:bidi="ar-SA"/>
        </w:rPr>
      </w:pPr>
      <w:r w:rsidRPr="00FC14FA">
        <w:rPr>
          <w:lang w:val="cs-CZ" w:bidi="ar-SA"/>
        </w:rPr>
        <w:t>Olšany 34</w:t>
      </w:r>
    </w:p>
    <w:p w:rsidR="00FC14FA" w:rsidP="00FC14FA" w:rsidRDefault="00FC14FA">
      <w:pPr>
        <w:rPr>
          <w:lang w:val="cs-CZ" w:bidi="ar-SA"/>
        </w:rPr>
      </w:pPr>
      <w:r w:rsidRPr="00FC14FA">
        <w:rPr>
          <w:lang w:val="cs-CZ" w:bidi="ar-SA"/>
        </w:rPr>
        <w:t>58856</w:t>
      </w:r>
    </w:p>
    <w:p w:rsidRPr="007E1CE0" w:rsidR="007E1CE0" w:rsidP="00FC14FA" w:rsidRDefault="007E1CE0">
      <w:pPr>
        <w:rPr>
          <w:b/>
          <w:lang w:val="cs-CZ" w:bidi="ar-SA"/>
        </w:rPr>
      </w:pPr>
      <w:r w:rsidRPr="007E1CE0">
        <w:rPr>
          <w:b/>
          <w:lang w:val="cs-CZ" w:bidi="ar-SA"/>
        </w:rPr>
        <w:t>Otevírání obálek:</w:t>
      </w:r>
    </w:p>
    <w:p w:rsidRPr="008472E1" w:rsidR="007E1CE0" w:rsidP="00FC14FA" w:rsidRDefault="007E1CE0">
      <w:pPr>
        <w:rPr>
          <w:b/>
          <w:lang w:val="cs-CZ" w:bidi="ar-SA"/>
        </w:rPr>
      </w:pPr>
      <w:r>
        <w:rPr>
          <w:lang w:val="cs-CZ" w:bidi="ar-SA"/>
        </w:rPr>
        <w:t xml:space="preserve">Otevírání obálek proběhne bezprostředně po ukončení lhůty pro podání nabídek, tj. </w:t>
      </w:r>
      <w:r w:rsidRPr="008472E1" w:rsidR="008472E1">
        <w:rPr>
          <w:b/>
          <w:lang w:val="cs-CZ" w:bidi="ar-SA"/>
        </w:rPr>
        <w:t>13</w:t>
      </w:r>
      <w:r w:rsidRPr="008472E1">
        <w:rPr>
          <w:b/>
          <w:lang w:val="cs-CZ" w:bidi="ar-SA"/>
        </w:rPr>
        <w:t>.</w:t>
      </w:r>
      <w:r w:rsidRPr="008472E1" w:rsidR="008472E1">
        <w:rPr>
          <w:b/>
          <w:lang w:val="cs-CZ" w:bidi="ar-SA"/>
        </w:rPr>
        <w:t xml:space="preserve"> 9</w:t>
      </w:r>
      <w:r w:rsidRPr="008472E1">
        <w:rPr>
          <w:b/>
          <w:lang w:val="cs-CZ" w:bidi="ar-SA"/>
        </w:rPr>
        <w:t>.</w:t>
      </w:r>
      <w:r w:rsidRPr="008472E1" w:rsidR="008472E1">
        <w:rPr>
          <w:b/>
          <w:lang w:val="cs-CZ" w:bidi="ar-SA"/>
        </w:rPr>
        <w:t xml:space="preserve"> </w:t>
      </w:r>
      <w:r w:rsidRPr="008472E1">
        <w:rPr>
          <w:b/>
          <w:lang w:val="cs-CZ" w:bidi="ar-SA"/>
        </w:rPr>
        <w:t>2013, v</w:t>
      </w:r>
      <w:r w:rsidR="008472E1">
        <w:rPr>
          <w:b/>
          <w:lang w:val="cs-CZ" w:bidi="ar-SA"/>
        </w:rPr>
        <w:t xml:space="preserve"> 12:30 </w:t>
      </w:r>
      <w:r w:rsidRPr="008472E1">
        <w:rPr>
          <w:b/>
          <w:lang w:val="cs-CZ" w:bidi="ar-SA"/>
        </w:rPr>
        <w:t>hod.</w:t>
      </w:r>
    </w:p>
    <w:p w:rsidR="00AD57FF" w:rsidP="00AD57FF" w:rsidRDefault="00AD57FF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Obchodní a platební podmínky</w:t>
      </w:r>
    </w:p>
    <w:p w:rsidR="007510E2" w:rsidP="007510E2" w:rsidRDefault="007510E2">
      <w:pPr>
        <w:pStyle w:val="Odstavecseseznamem"/>
        <w:numPr>
          <w:ilvl w:val="0"/>
          <w:numId w:val="13"/>
        </w:numPr>
        <w:rPr>
          <w:lang w:val="cs-CZ" w:bidi="ar-SA"/>
        </w:rPr>
      </w:pPr>
      <w:r>
        <w:rPr>
          <w:lang w:val="cs-CZ" w:bidi="ar-SA"/>
        </w:rPr>
        <w:t xml:space="preserve">platba za dodávku služeb bude uskutečněna bezhotovostním převodem na základě faktur vystavených dodavatelem, při čemž faktury musí splňovat všechny náležitosti řádného účetního dokladu ve smyslu </w:t>
      </w:r>
      <w:r w:rsidR="00336EA8">
        <w:rPr>
          <w:lang w:val="cs-CZ" w:bidi="ar-SA"/>
        </w:rPr>
        <w:t xml:space="preserve">platných </w:t>
      </w:r>
      <w:r>
        <w:rPr>
          <w:lang w:val="cs-CZ" w:bidi="ar-SA"/>
        </w:rPr>
        <w:t xml:space="preserve">právních předpisů, </w:t>
      </w:r>
    </w:p>
    <w:p w:rsidR="007510E2" w:rsidP="007510E2" w:rsidRDefault="007510E2">
      <w:pPr>
        <w:pStyle w:val="Odstavecseseznamem"/>
        <w:numPr>
          <w:ilvl w:val="0"/>
          <w:numId w:val="13"/>
        </w:numPr>
        <w:rPr>
          <w:lang w:val="cs-CZ" w:bidi="ar-SA"/>
        </w:rPr>
      </w:pPr>
      <w:r>
        <w:rPr>
          <w:lang w:val="cs-CZ" w:bidi="ar-SA"/>
        </w:rPr>
        <w:t xml:space="preserve">každá faktura bude </w:t>
      </w:r>
      <w:r w:rsidR="00336EA8">
        <w:rPr>
          <w:lang w:val="cs-CZ" w:bidi="ar-SA"/>
        </w:rPr>
        <w:t>o</w:t>
      </w:r>
      <w:r>
        <w:rPr>
          <w:lang w:val="cs-CZ" w:bidi="ar-SA"/>
        </w:rPr>
        <w:t>značena nápisem: „Tato faktura se vztahuje k výdajům hrazeným v rámci projektu financovaného z dotace OP LZZ.“, názvem a číslem projektu,</w:t>
      </w:r>
    </w:p>
    <w:p w:rsidR="007510E2" w:rsidP="007510E2" w:rsidRDefault="007510E2">
      <w:pPr>
        <w:pStyle w:val="Odstavecseseznamem"/>
        <w:numPr>
          <w:ilvl w:val="0"/>
          <w:numId w:val="13"/>
        </w:numPr>
        <w:rPr>
          <w:lang w:val="cs-CZ" w:bidi="ar-SA"/>
        </w:rPr>
      </w:pPr>
      <w:r>
        <w:rPr>
          <w:lang w:val="cs-CZ" w:bidi="ar-SA"/>
        </w:rPr>
        <w:t>splatnost faktur musí být min 30 dní ode dne vystavení.</w:t>
      </w:r>
    </w:p>
    <w:p w:rsidR="00FC14FA" w:rsidP="00FC14FA" w:rsidRDefault="00FC14FA">
      <w:pPr>
        <w:pStyle w:val="Nadpis2"/>
        <w:numPr>
          <w:ilvl w:val="0"/>
          <w:numId w:val="6"/>
        </w:numPr>
        <w:rPr>
          <w:lang w:val="cs-CZ" w:bidi="ar-SA"/>
        </w:rPr>
      </w:pPr>
      <w:r>
        <w:rPr>
          <w:lang w:val="cs-CZ" w:bidi="ar-SA"/>
        </w:rPr>
        <w:t>Doplňující informace</w:t>
      </w:r>
    </w:p>
    <w:p w:rsidR="00FC14FA" w:rsidP="00FC14FA" w:rsidRDefault="00FC14FA">
      <w:pPr>
        <w:rPr>
          <w:lang w:val="cs-CZ" w:bidi="ar-SA"/>
        </w:rPr>
      </w:pPr>
      <w:r w:rsidRPr="00FC14FA">
        <w:rPr>
          <w:lang w:val="cs-CZ" w:bidi="ar-SA"/>
        </w:rPr>
        <w:t xml:space="preserve">Uchazeči </w:t>
      </w:r>
      <w:r>
        <w:rPr>
          <w:lang w:val="cs-CZ" w:bidi="ar-SA"/>
        </w:rPr>
        <w:t xml:space="preserve">mohou požadovat dodatečné informace k zadávací dokumentaci, nejpozději ovšem 5 dní před uplynutím lhůty pro podání nabídky, tj. nejpozději </w:t>
      </w:r>
      <w:r w:rsidRPr="008472E1" w:rsidR="008472E1">
        <w:rPr>
          <w:lang w:val="cs-CZ" w:bidi="ar-SA"/>
        </w:rPr>
        <w:t>9</w:t>
      </w:r>
      <w:r w:rsidRPr="008472E1">
        <w:rPr>
          <w:lang w:val="cs-CZ" w:bidi="ar-SA"/>
        </w:rPr>
        <w:t xml:space="preserve">. </w:t>
      </w:r>
      <w:r w:rsidRPr="008472E1" w:rsidR="008472E1">
        <w:rPr>
          <w:lang w:val="cs-CZ" w:bidi="ar-SA"/>
        </w:rPr>
        <w:t>9</w:t>
      </w:r>
      <w:r w:rsidRPr="008472E1">
        <w:rPr>
          <w:lang w:val="cs-CZ" w:bidi="ar-SA"/>
        </w:rPr>
        <w:t>. 2013</w:t>
      </w:r>
      <w:r>
        <w:rPr>
          <w:lang w:val="cs-CZ" w:bidi="ar-SA"/>
        </w:rPr>
        <w:t xml:space="preserve">. Žádost musí být podána v písemné podobě na emailovou adresu uvedenou </w:t>
      </w:r>
      <w:r w:rsidR="006D32C1">
        <w:rPr>
          <w:lang w:val="cs-CZ" w:bidi="ar-SA"/>
        </w:rPr>
        <w:t>u kontaktní osoby v zadávací dokumentaci. Rovněž odpověď bude zaslána pros</w:t>
      </w:r>
      <w:r w:rsidR="00336EA8">
        <w:rPr>
          <w:lang w:val="cs-CZ" w:bidi="ar-SA"/>
        </w:rPr>
        <w:t xml:space="preserve">třednictvím emailu, nejpozději </w:t>
      </w:r>
      <w:r w:rsidR="006D32C1">
        <w:rPr>
          <w:lang w:val="cs-CZ" w:bidi="ar-SA"/>
        </w:rPr>
        <w:t>d</w:t>
      </w:r>
      <w:r w:rsidR="00336EA8">
        <w:rPr>
          <w:lang w:val="cs-CZ" w:bidi="ar-SA"/>
        </w:rPr>
        <w:t>o</w:t>
      </w:r>
      <w:r w:rsidR="006D32C1">
        <w:rPr>
          <w:lang w:val="cs-CZ" w:bidi="ar-SA"/>
        </w:rPr>
        <w:t xml:space="preserve"> 3</w:t>
      </w:r>
      <w:r w:rsidR="00336EA8">
        <w:rPr>
          <w:lang w:val="cs-CZ" w:bidi="ar-SA"/>
        </w:rPr>
        <w:t xml:space="preserve"> pracovních</w:t>
      </w:r>
      <w:r w:rsidR="006D32C1">
        <w:rPr>
          <w:lang w:val="cs-CZ" w:bidi="ar-SA"/>
        </w:rPr>
        <w:t xml:space="preserve"> dnů. Odpovědi na</w:t>
      </w:r>
      <w:r w:rsidRPr="00FC14FA">
        <w:rPr>
          <w:lang w:val="cs-CZ" w:bidi="ar-SA"/>
        </w:rPr>
        <w:t xml:space="preserve"> dotazy budou rovněž vyvěšeny na stránkách www.esfcr.cz.  V rámci dodržení principu rovného zacházení se všemi uchazeči nemohou být a nebudou dodatečné informace poskytovány telefonicky.</w:t>
      </w:r>
    </w:p>
    <w:p w:rsidR="00962974" w:rsidP="00962974" w:rsidRDefault="00962974">
      <w:pPr>
        <w:rPr>
          <w:lang w:val="cs-CZ" w:bidi="ar-SA"/>
        </w:rPr>
      </w:pPr>
      <w:r w:rsidRPr="005840F0">
        <w:rPr>
          <w:lang w:val="cs-CZ" w:bidi="ar-SA"/>
        </w:rPr>
        <w:lastRenderedPageBreak/>
        <w:t>Zadavatel je oprávněn zadávací řízení zrušit z důvodů definovaných Metodickým pokynem pro zadávání zakázek.</w:t>
      </w:r>
    </w:p>
    <w:p w:rsidR="00126E4A" w:rsidP="00962974" w:rsidRDefault="00126E4A">
      <w:pPr>
        <w:rPr>
          <w:lang w:val="cs-CZ" w:bidi="ar-SA"/>
        </w:rPr>
      </w:pPr>
      <w:r>
        <w:rPr>
          <w:lang w:val="cs-CZ" w:bidi="ar-SA"/>
        </w:rPr>
        <w:t>Zadavatel si vyhrazuje právo vyžádat si po uchazeči doplňující informace k</w:t>
      </w:r>
      <w:r w:rsidR="00CF6237">
        <w:rPr>
          <w:lang w:val="cs-CZ" w:bidi="ar-SA"/>
        </w:rPr>
        <w:t> </w:t>
      </w:r>
      <w:r>
        <w:rPr>
          <w:lang w:val="cs-CZ" w:bidi="ar-SA"/>
        </w:rPr>
        <w:t>nabídkám</w:t>
      </w:r>
      <w:r w:rsidR="00CF6237">
        <w:rPr>
          <w:lang w:val="cs-CZ" w:bidi="ar-SA"/>
        </w:rPr>
        <w:t xml:space="preserve"> z důvodu objektivního posuzování vyhodnocování nabídek.</w:t>
      </w:r>
    </w:p>
    <w:p w:rsidR="00CF6237" w:rsidP="00962974" w:rsidRDefault="00CF6237">
      <w:pPr>
        <w:rPr>
          <w:lang w:val="cs-CZ" w:bidi="ar-SA"/>
        </w:rPr>
      </w:pPr>
      <w:r>
        <w:rPr>
          <w:lang w:val="cs-CZ" w:bidi="ar-SA"/>
        </w:rPr>
        <w:t>Zadavatel si vyhrazuje právo ověřit informace o uchazečích z veřejně přístupných třetích zdrojů a u kontaktních osob uvedených referenčních zakázek.</w:t>
      </w:r>
    </w:p>
    <w:p w:rsidR="00522371" w:rsidP="00962974" w:rsidRDefault="00522371">
      <w:pPr>
        <w:rPr>
          <w:lang w:val="cs-CZ" w:bidi="ar-SA"/>
        </w:rPr>
      </w:pPr>
      <w:r>
        <w:rPr>
          <w:lang w:val="cs-CZ" w:bidi="ar-SA"/>
        </w:rPr>
        <w:t>Náklady na zpracování a podání nabídek nese uchazeč.</w:t>
      </w:r>
    </w:p>
    <w:p w:rsidR="00522371" w:rsidP="00962974" w:rsidRDefault="00522371">
      <w:pPr>
        <w:rPr>
          <w:lang w:val="cs-CZ" w:bidi="ar-SA"/>
        </w:rPr>
      </w:pPr>
      <w:r>
        <w:rPr>
          <w:lang w:val="cs-CZ" w:bidi="ar-SA"/>
        </w:rPr>
        <w:t>Veškeré předložené nabídky zůstanou k archivaci u zadavatel pro účely administrace projektu.</w:t>
      </w:r>
    </w:p>
    <w:p w:rsidR="00522371" w:rsidP="00962974" w:rsidRDefault="00522371">
      <w:pPr>
        <w:rPr>
          <w:lang w:val="cs-CZ" w:bidi="ar-SA"/>
        </w:rPr>
      </w:pPr>
    </w:p>
    <w:p w:rsidR="00522371" w:rsidP="00962974" w:rsidRDefault="00522371">
      <w:pPr>
        <w:rPr>
          <w:lang w:val="cs-CZ" w:bidi="ar-SA"/>
        </w:rPr>
      </w:pPr>
    </w:p>
    <w:p w:rsidRPr="00FC14FA" w:rsidR="00CF6237" w:rsidP="00962974" w:rsidRDefault="00CF6237">
      <w:pPr>
        <w:rPr>
          <w:lang w:val="cs-CZ" w:bidi="ar-SA"/>
        </w:rPr>
      </w:pPr>
    </w:p>
    <w:sectPr w:rsidRPr="00FC14FA" w:rsidR="00CF6237" w:rsidSect="00AF46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36EA8" w:rsidP="00F72E19" w:rsidRDefault="00336EA8">
      <w:pPr>
        <w:spacing w:after="0" w:line="240" w:lineRule="auto"/>
      </w:pPr>
      <w:r>
        <w:separator/>
      </w:r>
    </w:p>
  </w:endnote>
  <w:endnote w:type="continuationSeparator" w:id="0">
    <w:p w:rsidR="00336EA8" w:rsidP="00F72E19" w:rsidRDefault="00336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8869835"/>
      <w:docPartObj>
        <w:docPartGallery w:val="Page Numbers (Bottom of Page)"/>
        <w:docPartUnique/>
      </w:docPartObj>
    </w:sdtPr>
    <w:sdtEndPr/>
    <w:sdtContent>
      <w:p w:rsidR="00336EA8" w:rsidRDefault="00336EA8">
        <w:pPr>
          <w:pStyle w:val="Zpat"/>
        </w:pPr>
        <w:r w:rsidRPr="00861DD0">
          <w:rPr>
            <w:noProof/>
            <w:lang w:val="cs-CZ" w:eastAsia="cs-CZ" w:bidi="ar-SA"/>
          </w:rPr>
          <w:drawing>
            <wp:anchor distT="0" distB="0" distL="114300" distR="114300" simplePos="false" relativeHeight="251662336" behindDoc="true" locked="false" layoutInCell="true" allowOverlap="true">
              <wp:simplePos x="0" y="0"/>
              <wp:positionH relativeFrom="column">
                <wp:posOffset>-128270</wp:posOffset>
              </wp:positionH>
              <wp:positionV relativeFrom="paragraph">
                <wp:posOffset>-380365</wp:posOffset>
              </wp:positionV>
              <wp:extent cx="2141220" cy="699135"/>
              <wp:effectExtent l="0" t="0" r="0" b="0"/>
              <wp:wrapTight wrapText="bothSides">
                <wp:wrapPolygon edited="false">
                  <wp:start x="0" y="0"/>
                  <wp:lineTo x="0" y="21188"/>
                  <wp:lineTo x="21331" y="21188"/>
                  <wp:lineTo x="21331" y="0"/>
                  <wp:lineTo x="0" y="0"/>
                </wp:wrapPolygon>
              </wp:wrapTight>
              <wp:docPr id="5" name="Obrázek 1"/>
              <wp:cNvGraphicFramePr>
                <a:graphicFrameLocks noChangeAspect="true"/>
              </wp:cNvGraphicFramePr>
              <a:graphic>
                <a:graphicData uri="http://schemas.openxmlformats.org/drawingml/2006/picture">
                  <pic:pic>
                    <pic:nvPicPr>
                      <pic:cNvPr id="0" name="Picture 1"/>
                      <pic:cNvPicPr>
                        <a:picLocks noChangeAspect="true" noChangeArrowheads="true"/>
                      </pic:cNvPicPr>
                    </pic:nvPicPr>
                    <pic:blipFill>
                      <a:blip cstate="print" r:embed="rId1">
                        <a:extLst>
                          <a:ext uri="{28A0092B-C50C-407E-A947-70E740481C1C}">
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4122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F74C6">
          <w:rPr>
            <w:noProof/>
            <w:lang w:eastAsia="zh-TW"/>
          </w:rPr>
          <w:pict>
            <v:group coordsize="12255,300" coordorigin=",14970" style="position:absolute;left:0;text-align:left;margin-left:0;margin-top:0;width:594.45pt;height:15pt;z-index:251660288;mso-width-percent:1000;mso-position-horizontal:center;mso-position-horizontal-relative:page;mso-position-vertical:center;mso-position-vertical-relative:bottom-margin-area;mso-width-percent:1000" id="_x0000_s2049"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type="#_x0000_t202" style="position:absolute;left:10803;top:14982;width:659;height:288" id="_x0000_s2050" stroked="f" filled="f">
                <v:textbox inset="0,0,0,0" style="mso-next-textbox:#_x0000_s2050">
                  <w:txbxContent>
                    <w:p w:rsidR="00336EA8" w:rsidRDefault="008D5BEE">
                      <w:pPr>
                        <w:jc w:val="center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fldChar w:fldCharType="begin"/>
                      </w:r>
                      <w:r w:rsidR="00336EA8">
                        <w:rPr>
                          <w:lang w:val="cs-CZ"/>
                        </w:rPr>
                        <w:instrText xml:space="preserve"> PAGE    \* MERGEFORMAT </w:instrText>
                      </w:r>
                      <w:r>
                        <w:rPr>
                          <w:lang w:val="cs-CZ"/>
                        </w:rPr>
                        <w:fldChar w:fldCharType="separate"/>
                      </w:r>
                      <w:r w:rsidRPr="00CF74C6" w:rsidR="00CF74C6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lang w:val="cs-CZ"/>
                        </w:rPr>
                        <w:fldChar w:fldCharType="end"/>
                      </w:r>
                    </w:p>
                  </w:txbxContent>
                </v:textbox>
              </v:shape>
              <v:group coordsize="12255,230" coordorigin="-8,14978" style="position:absolute;top:14970;width:12255;height:230;flip:x" id="_x0000_s2051">
                <v:shapetype filled="f" o:spt="34.0" adj="10800" path="m,l@0,0@0,21600,21600,21600e" coordsize="21600,21600" id="_x0000_t34" o:oned="t">
                  <v:stroke joinstyle="miter"/>
                  <v:formulas>
                    <v:f eqn="val #0"/>
                  </v:formulas>
                  <v:path fillok="f" arrowok="t" o:connecttype="none"/>
                  <v:handles>
                    <v:h position="#0,center"/>
                  </v:handles>
                  <o:lock shapetype="t" v:ext="edit"/>
                </v:shapetype>
                <v:shape type="#_x0000_t34" style="position:absolute;left:-8;top:14978;width:1260;height:230;flip:y" id="_x0000_s2052" adj=",1024457,257" strokecolor="#a5a5a5 [2092]" o:connectortype="elbow"/>
                <v:shape type="#_x0000_t34" style="position:absolute;left:1252;top:14978;width:10995;height:230;rotation:180" id="_x0000_s2053" adj="20904,-1024457,-24046" strokecolor="#a5a5a5 [2092]" o:connectortype="elbow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36EA8" w:rsidP="00F72E19" w:rsidRDefault="00336EA8">
      <w:pPr>
        <w:spacing w:after="0" w:line="240" w:lineRule="auto"/>
      </w:pPr>
      <w:r>
        <w:separator/>
      </w:r>
    </w:p>
  </w:footnote>
  <w:footnote w:type="continuationSeparator" w:id="0">
    <w:p w:rsidR="00336EA8" w:rsidP="00F72E19" w:rsidRDefault="00336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336EA8" w:rsidRDefault="00336EA8">
    <w:pPr>
      <w:pStyle w:val="Zhlav"/>
    </w:pPr>
    <w:r>
      <w:rPr>
        <w:b/>
        <w:bCs/>
        <w:noProof/>
        <w:lang w:val="cs-CZ" w:eastAsia="cs-CZ" w:bidi="ar-SA"/>
      </w:rPr>
      <w:drawing>
        <wp:inline distT="0" distB="0" distL="0" distR="0">
          <wp:extent cx="5722620" cy="617220"/>
          <wp:effectExtent l="0" t="0" r="0" b="0"/>
          <wp:docPr id="1" name="Obrázek 1" descr="esf_eu_oplzz_Podp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esf_eu_oplzz_Podp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6EA8" w:rsidRDefault="00336EA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10pt;height:10pt" id="_x0000_i1026" o:bullet="t">
        <v:imagedata o:title="BD21504_" r:id="rId1"/>
      </v:shape>
    </w:pict>
  </w:numPicBullet>
  <w:abstractNum w:abstractNumId="0">
    <w:nsid w:val="00555EAB"/>
    <w:multiLevelType w:val="hybridMultilevel"/>
    <w:tmpl w:val="395CFED2"/>
    <w:lvl w:ilvl="0" w:tplc="A0206EF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A842302"/>
    <w:multiLevelType w:val="hybridMultilevel"/>
    <w:tmpl w:val="EC062B96"/>
    <w:lvl w:ilvl="0" w:tplc="A0206EF2">
      <w:start w:val="1"/>
      <w:numFmt w:val="bullet"/>
      <w:lvlText w:val=""/>
      <w:lvlPicBulletId w:val="0"/>
      <w:lvlJc w:val="left"/>
      <w:pPr>
        <w:ind w:left="3561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428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500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572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644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716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788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860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9321" w:hanging="360"/>
      </w:pPr>
      <w:rPr>
        <w:rFonts w:hint="default" w:ascii="Wingdings" w:hAnsi="Wingdings"/>
      </w:rPr>
    </w:lvl>
  </w:abstractNum>
  <w:abstractNum w:abstractNumId="2">
    <w:nsid w:val="13B23C59"/>
    <w:multiLevelType w:val="hybridMultilevel"/>
    <w:tmpl w:val="0AFEE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06DB2"/>
    <w:multiLevelType w:val="multilevel"/>
    <w:tmpl w:val="EBCA4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25FF59B8"/>
    <w:multiLevelType w:val="multilevel"/>
    <w:tmpl w:val="EBCA4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9362C83"/>
    <w:multiLevelType w:val="multilevel"/>
    <w:tmpl w:val="EBCA4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2B3725F4"/>
    <w:multiLevelType w:val="hybridMultilevel"/>
    <w:tmpl w:val="8940D5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CE221E8"/>
    <w:multiLevelType w:val="hybridMultilevel"/>
    <w:tmpl w:val="E3F01A20"/>
    <w:lvl w:ilvl="0" w:tplc="A0206EF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48285E9B"/>
    <w:multiLevelType w:val="multilevel"/>
    <w:tmpl w:val="EBCA4A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5D5B26AA"/>
    <w:multiLevelType w:val="hybridMultilevel"/>
    <w:tmpl w:val="B39CFFDA"/>
    <w:lvl w:ilvl="0" w:tplc="A0206EF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5E355A24"/>
    <w:multiLevelType w:val="hybridMultilevel"/>
    <w:tmpl w:val="A2BC94C0"/>
    <w:lvl w:ilvl="0" w:tplc="A0206EF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FE232AD"/>
    <w:multiLevelType w:val="hybridMultilevel"/>
    <w:tmpl w:val="925E8F98"/>
    <w:lvl w:ilvl="0" w:tplc="A0206EF2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65471989"/>
    <w:multiLevelType w:val="hybridMultilevel"/>
    <w:tmpl w:val="E37A3ED8"/>
    <w:lvl w:ilvl="0" w:tplc="A0206EF2">
      <w:start w:val="1"/>
      <w:numFmt w:val="bullet"/>
      <w:lvlText w:val=""/>
      <w:lvlPicBulletId w:val="0"/>
      <w:lvlJc w:val="left"/>
      <w:pPr>
        <w:ind w:left="1428" w:hanging="360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5"/>
  <w:proofState w:spelling="clean" w:grammar="clean"/>
  <w:defaultTabStop w:val="708"/>
  <w:hyphenationZone w:val="425"/>
  <w:characterSpacingControl w:val="doNotCompress"/>
  <w:hdrShapeDefaults>
    <o:shapedefaults spidmax="2055" v:ext="edit"/>
    <o:shapelayout v:ext="edit">
      <o:idmap data="2" v:ext="edit"/>
      <o:rules v:ext="edit">
        <o:r id="V:Rule3" type="connector" idref="#_x0000_s2052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2E19"/>
    <w:rsid w:val="0003314A"/>
    <w:rsid w:val="00044155"/>
    <w:rsid w:val="00065B49"/>
    <w:rsid w:val="00076FE9"/>
    <w:rsid w:val="00083D74"/>
    <w:rsid w:val="000E47AB"/>
    <w:rsid w:val="00126E4A"/>
    <w:rsid w:val="001552C5"/>
    <w:rsid w:val="00160AFE"/>
    <w:rsid w:val="00165D58"/>
    <w:rsid w:val="00194BA1"/>
    <w:rsid w:val="002455C8"/>
    <w:rsid w:val="00272E00"/>
    <w:rsid w:val="002A0EA6"/>
    <w:rsid w:val="003217B2"/>
    <w:rsid w:val="00336EA8"/>
    <w:rsid w:val="00391F11"/>
    <w:rsid w:val="003A11C7"/>
    <w:rsid w:val="003D0707"/>
    <w:rsid w:val="003D2419"/>
    <w:rsid w:val="003F1058"/>
    <w:rsid w:val="004E6BB3"/>
    <w:rsid w:val="004F029C"/>
    <w:rsid w:val="00512EBC"/>
    <w:rsid w:val="00522371"/>
    <w:rsid w:val="005262F3"/>
    <w:rsid w:val="00570876"/>
    <w:rsid w:val="005840F0"/>
    <w:rsid w:val="005E2DC1"/>
    <w:rsid w:val="006D32C1"/>
    <w:rsid w:val="007341BE"/>
    <w:rsid w:val="007510E2"/>
    <w:rsid w:val="0075558A"/>
    <w:rsid w:val="007A5B45"/>
    <w:rsid w:val="007E1CE0"/>
    <w:rsid w:val="008472E1"/>
    <w:rsid w:val="00875FAA"/>
    <w:rsid w:val="008D4381"/>
    <w:rsid w:val="008D5BEE"/>
    <w:rsid w:val="008D5FDC"/>
    <w:rsid w:val="008F39F1"/>
    <w:rsid w:val="00943827"/>
    <w:rsid w:val="00962974"/>
    <w:rsid w:val="00962DFB"/>
    <w:rsid w:val="009E0628"/>
    <w:rsid w:val="00A52081"/>
    <w:rsid w:val="00A6133D"/>
    <w:rsid w:val="00AA07E7"/>
    <w:rsid w:val="00AB161E"/>
    <w:rsid w:val="00AD57FF"/>
    <w:rsid w:val="00AE5D99"/>
    <w:rsid w:val="00AF467E"/>
    <w:rsid w:val="00B235AD"/>
    <w:rsid w:val="00B40692"/>
    <w:rsid w:val="00B76C57"/>
    <w:rsid w:val="00B77215"/>
    <w:rsid w:val="00BA70C9"/>
    <w:rsid w:val="00BD76AA"/>
    <w:rsid w:val="00BE22F2"/>
    <w:rsid w:val="00C1573B"/>
    <w:rsid w:val="00C6422A"/>
    <w:rsid w:val="00C66E02"/>
    <w:rsid w:val="00CB19FA"/>
    <w:rsid w:val="00CF6237"/>
    <w:rsid w:val="00CF74C6"/>
    <w:rsid w:val="00D03790"/>
    <w:rsid w:val="00D30599"/>
    <w:rsid w:val="00D86D41"/>
    <w:rsid w:val="00DF2E73"/>
    <w:rsid w:val="00E17864"/>
    <w:rsid w:val="00E523E7"/>
    <w:rsid w:val="00E706B5"/>
    <w:rsid w:val="00ED04E9"/>
    <w:rsid w:val="00ED600C"/>
    <w:rsid w:val="00F37E3C"/>
    <w:rsid w:val="00F4444D"/>
    <w:rsid w:val="00F50320"/>
    <w:rsid w:val="00F72E19"/>
    <w:rsid w:val="00F76DCF"/>
    <w:rsid w:val="00F770A0"/>
    <w:rsid w:val="00F9690F"/>
    <w:rsid w:val="00FC14FA"/>
    <w:rsid w:val="00FC239B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205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391F11"/>
    <w:pPr>
      <w:spacing w:after="120" w:line="360" w:lineRule="auto"/>
      <w:ind w:firstLine="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12EBC"/>
    <w:pPr>
      <w:spacing w:before="600" w:after="0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2EBC"/>
    <w:pPr>
      <w:spacing w:before="320" w:after="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12EBC"/>
    <w:pPr>
      <w:spacing w:before="320" w:after="0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12EBC"/>
    <w:pPr>
      <w:spacing w:before="280" w:after="0"/>
      <w:outlineLvl w:val="3"/>
    </w:pPr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2EBC"/>
    <w:pPr>
      <w:spacing w:before="280" w:after="0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2EBC"/>
    <w:pPr>
      <w:spacing w:before="280" w:after="8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BC"/>
    <w:pPr>
      <w:spacing w:before="280" w:after="0"/>
      <w:outlineLvl w:val="6"/>
    </w:pPr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BC"/>
    <w:pPr>
      <w:spacing w:before="280" w:after="0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BC"/>
    <w:pPr>
      <w:spacing w:before="280" w:after="0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2E1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72E19"/>
  </w:style>
  <w:style w:type="paragraph" w:styleId="Zpat">
    <w:name w:val="footer"/>
    <w:basedOn w:val="Normln"/>
    <w:link w:val="ZpatChar"/>
    <w:uiPriority w:val="99"/>
    <w:unhideWhenUsed/>
    <w:rsid w:val="00F72E1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72E19"/>
  </w:style>
  <w:style w:type="paragraph" w:styleId="Textbubliny">
    <w:name w:val="Balloon Text"/>
    <w:basedOn w:val="Normln"/>
    <w:link w:val="TextbublinyChar"/>
    <w:uiPriority w:val="99"/>
    <w:semiHidden/>
    <w:unhideWhenUsed/>
    <w:rsid w:val="00F7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72E1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A11C7"/>
    <w:rPr>
      <w:color w:val="0000FF"/>
      <w:u w:val="single"/>
    </w:rPr>
  </w:style>
  <w:style w:type="character" w:styleId="Nadpis1Char" w:customStyle="true">
    <w:name w:val="Nadpis 1 Char"/>
    <w:basedOn w:val="Standardnpsmoodstavce"/>
    <w:link w:val="Nadpis1"/>
    <w:uiPriority w:val="9"/>
    <w:rsid w:val="00512EBC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512EBC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Nadpis3Char" w:customStyle="true">
    <w:name w:val="Nadpis 3 Char"/>
    <w:basedOn w:val="Standardnpsmoodstavce"/>
    <w:link w:val="Nadpis3"/>
    <w:uiPriority w:val="9"/>
    <w:rsid w:val="00512EBC"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Nadpis4Char" w:customStyle="true">
    <w:name w:val="Nadpis 4 Char"/>
    <w:basedOn w:val="Standardnpsmoodstavce"/>
    <w:link w:val="Nadpis4"/>
    <w:uiPriority w:val="9"/>
    <w:rsid w:val="00512EBC"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512EBC"/>
    <w:rPr>
      <w:rFonts w:asciiTheme="majorHAnsi" w:hAnsiTheme="majorHAnsi" w:eastAsiaTheme="majorEastAsia" w:cstheme="majorBidi"/>
      <w:b/>
      <w:bCs/>
      <w:i/>
      <w:iCs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512EBC"/>
    <w:rPr>
      <w:rFonts w:asciiTheme="majorHAnsi" w:hAnsiTheme="majorHAnsi" w:eastAsiaTheme="majorEastAsia" w:cstheme="majorBidi"/>
      <w:b/>
      <w:bCs/>
      <w:i/>
      <w:iCs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512EBC"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512EBC"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512EBC"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12EBC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12EBC"/>
    <w:pPr>
      <w:spacing w:line="240" w:lineRule="auto"/>
    </w:pPr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NzevChar" w:customStyle="true">
    <w:name w:val="Název Char"/>
    <w:basedOn w:val="Standardnpsmoodstavce"/>
    <w:link w:val="Nzev"/>
    <w:uiPriority w:val="10"/>
    <w:rsid w:val="00512EBC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Podtitul">
    <w:name w:val="Subtitle"/>
    <w:basedOn w:val="Normln"/>
    <w:next w:val="Normln"/>
    <w:link w:val="PodtitulChar"/>
    <w:uiPriority w:val="11"/>
    <w:qFormat/>
    <w:rsid w:val="00512EBC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styleId="PodtitulChar" w:customStyle="true">
    <w:name w:val="Podtitul Char"/>
    <w:basedOn w:val="Standardnpsmoodstavce"/>
    <w:link w:val="Podtitul"/>
    <w:uiPriority w:val="11"/>
    <w:rsid w:val="00512EBC"/>
    <w:rPr>
      <w:i/>
      <w:iCs/>
      <w:color w:val="808080" w:themeColor="text1" w:themeTint="7F"/>
      <w:spacing w:val="10"/>
      <w:sz w:val="24"/>
      <w:szCs w:val="24"/>
    </w:rPr>
  </w:style>
  <w:style w:type="character" w:styleId="Siln">
    <w:name w:val="Strong"/>
    <w:basedOn w:val="Standardnpsmoodstavce"/>
    <w:uiPriority w:val="22"/>
    <w:qFormat/>
    <w:rsid w:val="00512EBC"/>
    <w:rPr>
      <w:b/>
      <w:bCs/>
      <w:spacing w:val="0"/>
    </w:rPr>
  </w:style>
  <w:style w:type="character" w:styleId="Zvraznn">
    <w:name w:val="Emphasis"/>
    <w:uiPriority w:val="20"/>
    <w:qFormat/>
    <w:rsid w:val="00512EBC"/>
    <w:rPr>
      <w:b/>
      <w:bCs/>
      <w:i/>
      <w:iCs/>
      <w:color w:val="auto"/>
    </w:rPr>
  </w:style>
  <w:style w:type="paragraph" w:styleId="Bezmezer">
    <w:name w:val="No Spacing"/>
    <w:basedOn w:val="Normln"/>
    <w:link w:val="BezmezerChar"/>
    <w:uiPriority w:val="1"/>
    <w:qFormat/>
    <w:rsid w:val="00512EBC"/>
    <w:pPr>
      <w:spacing w:after="0" w:line="240" w:lineRule="auto"/>
    </w:pPr>
  </w:style>
  <w:style w:type="character" w:styleId="BezmezerChar" w:customStyle="true">
    <w:name w:val="Bez mezer Char"/>
    <w:basedOn w:val="Standardnpsmoodstavce"/>
    <w:link w:val="Bezmezer"/>
    <w:uiPriority w:val="1"/>
    <w:rsid w:val="00A6133D"/>
  </w:style>
  <w:style w:type="paragraph" w:styleId="Odstavecseseznamem">
    <w:name w:val="List Paragraph"/>
    <w:basedOn w:val="Normln"/>
    <w:uiPriority w:val="34"/>
    <w:qFormat/>
    <w:rsid w:val="00512EB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12EBC"/>
    <w:rPr>
      <w:color w:val="5A5A5A" w:themeColor="text1" w:themeTint="A5"/>
    </w:rPr>
  </w:style>
  <w:style w:type="character" w:styleId="CittChar" w:customStyle="true">
    <w:name w:val="Citát Char"/>
    <w:basedOn w:val="Standardnpsmoodstavce"/>
    <w:link w:val="Citt"/>
    <w:uiPriority w:val="29"/>
    <w:rsid w:val="00512EBC"/>
    <w:rPr>
      <w:rFonts w:asciiTheme="minorHAnsi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2EBC"/>
    <w:pPr>
      <w:spacing w:before="320" w:after="480" w:line="240" w:lineRule="auto"/>
      <w:ind w:left="720" w:right="720"/>
      <w:jc w:val="center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VrazncittChar" w:customStyle="true">
    <w:name w:val="Výrazný citát Char"/>
    <w:basedOn w:val="Standardnpsmoodstavce"/>
    <w:link w:val="Vrazncitt"/>
    <w:uiPriority w:val="30"/>
    <w:rsid w:val="00512EBC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Zdraznnjemn">
    <w:name w:val="Subtle Emphasis"/>
    <w:uiPriority w:val="19"/>
    <w:qFormat/>
    <w:rsid w:val="00512EBC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512EBC"/>
    <w:rPr>
      <w:b/>
      <w:bCs/>
      <w:i/>
      <w:iCs/>
      <w:color w:val="auto"/>
      <w:u w:val="single"/>
    </w:rPr>
  </w:style>
  <w:style w:type="character" w:styleId="Odkazjemn">
    <w:name w:val="Subtle Reference"/>
    <w:uiPriority w:val="31"/>
    <w:qFormat/>
    <w:rsid w:val="00512EBC"/>
    <w:rPr>
      <w:smallCaps/>
    </w:rPr>
  </w:style>
  <w:style w:type="character" w:styleId="Odkazintenzivn">
    <w:name w:val="Intense Reference"/>
    <w:uiPriority w:val="32"/>
    <w:qFormat/>
    <w:rsid w:val="00512EBC"/>
    <w:rPr>
      <w:b/>
      <w:bCs/>
      <w:smallCaps/>
      <w:color w:val="auto"/>
    </w:rPr>
  </w:style>
  <w:style w:type="character" w:styleId="Nzevknihy">
    <w:name w:val="Book Title"/>
    <w:uiPriority w:val="33"/>
    <w:qFormat/>
    <w:rsid w:val="00512EBC"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2EBC"/>
    <w:pPr>
      <w:outlineLvl w:val="9"/>
    </w:pPr>
  </w:style>
  <w:style w:type="paragraph" w:styleId="Default" w:customStyle="true">
    <w:name w:val="Default"/>
    <w:rsid w:val="00A6133D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 w:bidi="ar-SA"/>
    </w:rPr>
  </w:style>
  <w:style w:type="table" w:styleId="Mkatabulky">
    <w:name w:val="Table Grid"/>
    <w:basedOn w:val="Normlntabulka"/>
    <w:uiPriority w:val="59"/>
    <w:rsid w:val="00C66E0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84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40F0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5840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40F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5840F0"/>
    <w:rPr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72E19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72E19"/>
  </w:style>
  <w:style w:styleId="Zpat" w:type="paragraph">
    <w:name w:val="footer"/>
    <w:basedOn w:val="Normln"/>
    <w:link w:val="ZpatChar"/>
    <w:uiPriority w:val="99"/>
    <w:unhideWhenUsed/>
    <w:rsid w:val="00F72E1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72E19"/>
  </w:style>
  <w:style w:styleId="Textbubliny" w:type="paragraph">
    <w:name w:val="Balloon Text"/>
    <w:basedOn w:val="Normln"/>
    <w:link w:val="TextbublinyChar"/>
    <w:uiPriority w:val="99"/>
    <w:semiHidden/>
    <w:unhideWhenUsed/>
    <w:rsid w:val="00F72E19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72E19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991659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footer1.xml.rels><?xml version="1.0" encoding="UTF-8" standalone="yes"?>
<Relationships xmlns="http://schemas.openxmlformats.org/package/2006/relationships">
    <Relationship Target="media/image3.emf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BE8D8D72-C1F2-4C49-94F8-50BAC354AD8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12</properties:Pages>
  <properties:Words>2953</properties:Words>
  <properties:Characters>17426</properties:Characters>
  <properties:Lines>145</properties:Lines>
  <properties:Paragraphs>40</properties:Paragraphs>
  <properties:TotalTime>640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20339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2013-08-08T08:39:00Z</dcterms:created>
  <dc:creator/>
  <cp:lastModifiedBy/>
  <dcterms:modified xmlns:xsi="http://www.w3.org/2001/XMLSchema-instance" xsi:type="dcterms:W3CDTF">2013-08-29T09:06:00Z</dcterms:modified>
  <cp:revision>22</cp:revision>
</cp:coreProperties>
</file>