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030E83" w:rsidP="00B51582" w:rsidRDefault="004F3E0B" w14:paraId="49F29C8A" w14:textId="2C0DBA7B">
      <w:pPr>
        <w:pStyle w:val="Odstavecseseznamem"/>
        <w:spacing w:after="0"/>
        <w:ind w:firstLine="696"/>
        <w:jc w:val="center"/>
        <w:rPr>
          <w:rFonts w:ascii="Calibri" w:hAnsi="Calibri" w:cs="Calibri"/>
          <w:sz w:val="28"/>
        </w:rPr>
      </w:pPr>
      <w:r w:rsidRPr="001767E2">
        <w:rPr>
          <w:b/>
          <w:sz w:val="28"/>
        </w:rPr>
        <w:t xml:space="preserve">Příloha č. </w:t>
      </w:r>
      <w:r w:rsidRPr="001767E2" w:rsidR="0087597B">
        <w:rPr>
          <w:b/>
          <w:sz w:val="28"/>
        </w:rPr>
        <w:t>3</w:t>
      </w:r>
      <w:r w:rsidR="00E77563">
        <w:rPr>
          <w:b/>
          <w:sz w:val="28"/>
        </w:rPr>
        <w:t xml:space="preserve"> - </w:t>
      </w:r>
      <w:r w:rsidRPr="00E77563" w:rsidR="00E77563">
        <w:rPr>
          <w:rFonts w:ascii="Calibri" w:hAnsi="Calibri" w:cs="Calibri"/>
          <w:sz w:val="28"/>
        </w:rPr>
        <w:t>Specifikace předmětu nabídky</w:t>
      </w:r>
    </w:p>
    <w:tbl>
      <w:tblPr>
        <w:tblStyle w:val="Mkatabulky"/>
        <w:tblW w:w="5000" w:type="pct"/>
        <w:tblLayout w:type="fixed"/>
        <w:tblLook w:firstRow="1" w:lastRow="0" w:firstColumn="1" w:lastColumn="0" w:noHBand="0" w:noVBand="1" w:val="04A0"/>
      </w:tblPr>
      <w:tblGrid>
        <w:gridCol w:w="567"/>
        <w:gridCol w:w="5210"/>
        <w:gridCol w:w="850"/>
        <w:gridCol w:w="1135"/>
        <w:gridCol w:w="896"/>
        <w:gridCol w:w="1123"/>
        <w:gridCol w:w="984"/>
        <w:gridCol w:w="1692"/>
        <w:gridCol w:w="1763"/>
      </w:tblGrid>
      <w:tr w:rsidR="004F3E0B" w:rsidTr="000879CC" w14:paraId="18978C5A" w14:textId="77777777">
        <w:tc>
          <w:tcPr>
            <w:tcW w:w="199" w:type="pct"/>
            <w:shd w:val="clear" w:color="auto" w:fill="D9D9D9" w:themeFill="background1" w:themeFillShade="D9"/>
            <w:vAlign w:val="center"/>
          </w:tcPr>
          <w:p w:rsidRPr="00426B7A" w:rsidR="00614A50" w:rsidP="001767E2" w:rsidRDefault="001767E2" w14:paraId="18978C51" w14:textId="77777777">
            <w:pPr>
              <w:jc w:val="center"/>
              <w:rPr>
                <w:b/>
              </w:rPr>
            </w:pPr>
            <w:r>
              <w:rPr>
                <w:b/>
              </w:rPr>
              <w:t>Pol. č</w:t>
            </w:r>
            <w:r w:rsidRPr="00426B7A" w:rsidR="00614A50">
              <w:rPr>
                <w:b/>
              </w:rPr>
              <w:t>.</w:t>
            </w:r>
          </w:p>
        </w:tc>
        <w:tc>
          <w:tcPr>
            <w:tcW w:w="1832" w:type="pct"/>
            <w:shd w:val="clear" w:color="auto" w:fill="D9D9D9" w:themeFill="background1" w:themeFillShade="D9"/>
            <w:vAlign w:val="center"/>
          </w:tcPr>
          <w:p w:rsidRPr="00426B7A" w:rsidR="00614A50" w:rsidP="00115D7D" w:rsidRDefault="00614A50" w14:paraId="18978C52" w14:textId="77777777">
            <w:pPr>
              <w:jc w:val="center"/>
              <w:rPr>
                <w:b/>
              </w:rPr>
            </w:pPr>
            <w:r w:rsidRPr="00426B7A">
              <w:rPr>
                <w:b/>
              </w:rPr>
              <w:t xml:space="preserve">Název </w:t>
            </w:r>
            <w:r w:rsidR="00115D7D">
              <w:rPr>
                <w:b/>
              </w:rPr>
              <w:t>poradenské činnosti</w:t>
            </w:r>
          </w:p>
        </w:tc>
        <w:tc>
          <w:tcPr>
            <w:tcW w:w="299" w:type="pct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26B7A" w:rsidR="00614A50" w:rsidP="00426B7A" w:rsidRDefault="00614A50" w14:paraId="18978C53" w14:textId="0117299A">
            <w:pPr>
              <w:jc w:val="center"/>
              <w:rPr>
                <w:b/>
              </w:rPr>
            </w:pPr>
            <w:r w:rsidRPr="00426B7A">
              <w:rPr>
                <w:b/>
              </w:rPr>
              <w:t xml:space="preserve">Čas. </w:t>
            </w:r>
            <w:r w:rsidRPr="00426B7A" w:rsidR="00C20520">
              <w:rPr>
                <w:b/>
              </w:rPr>
              <w:t>D</w:t>
            </w:r>
            <w:r w:rsidRPr="00426B7A">
              <w:rPr>
                <w:b/>
              </w:rPr>
              <w:t>otace</w:t>
            </w:r>
            <w:r w:rsidR="00C20520">
              <w:rPr>
                <w:b/>
              </w:rPr>
              <w:t xml:space="preserve"> </w:t>
            </w:r>
            <w:r w:rsidRPr="00C20520" w:rsidR="00C20520">
              <w:rPr>
                <w:b/>
                <w:color w:val="FF0000"/>
              </w:rPr>
              <w:t>**)</w:t>
            </w:r>
          </w:p>
        </w:tc>
        <w:tc>
          <w:tcPr>
            <w:tcW w:w="399" w:type="pct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26B7A" w:rsidR="00614A50" w:rsidP="004F3E0B" w:rsidRDefault="00614A50" w14:paraId="18978C54" w14:textId="77777777">
            <w:pPr>
              <w:jc w:val="center"/>
              <w:rPr>
                <w:b/>
              </w:rPr>
            </w:pPr>
            <w:proofErr w:type="gramStart"/>
            <w:r w:rsidRPr="00426B7A">
              <w:rPr>
                <w:b/>
              </w:rPr>
              <w:t>Počet</w:t>
            </w:r>
            <w:r>
              <w:rPr>
                <w:b/>
              </w:rPr>
              <w:t xml:space="preserve"> </w:t>
            </w:r>
            <w:r w:rsidRPr="00426B7A">
              <w:rPr>
                <w:b/>
              </w:rPr>
              <w:t xml:space="preserve"> účastníků</w:t>
            </w:r>
            <w:proofErr w:type="gramEnd"/>
          </w:p>
        </w:tc>
        <w:tc>
          <w:tcPr>
            <w:tcW w:w="315" w:type="pct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26B7A" w:rsidR="00614A50" w:rsidP="00614A50" w:rsidRDefault="00614A50" w14:paraId="18978C55" w14:textId="77777777">
            <w:pPr>
              <w:jc w:val="center"/>
              <w:rPr>
                <w:b/>
              </w:rPr>
            </w:pPr>
            <w:r w:rsidRPr="00426B7A">
              <w:rPr>
                <w:b/>
              </w:rPr>
              <w:t xml:space="preserve">Počet </w:t>
            </w:r>
            <w:r>
              <w:rPr>
                <w:b/>
              </w:rPr>
              <w:t>MJ</w:t>
            </w:r>
          </w:p>
        </w:tc>
        <w:tc>
          <w:tcPr>
            <w:tcW w:w="395" w:type="pct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26B7A" w:rsidR="00614A50" w:rsidP="00426B7A" w:rsidRDefault="00614A50" w14:paraId="18978C56" w14:textId="77777777">
            <w:pPr>
              <w:jc w:val="center"/>
              <w:rPr>
                <w:b/>
              </w:rPr>
            </w:pPr>
            <w:r w:rsidRPr="00426B7A">
              <w:rPr>
                <w:b/>
              </w:rPr>
              <w:t>Měrná jednotka</w:t>
            </w:r>
          </w:p>
        </w:tc>
        <w:tc>
          <w:tcPr>
            <w:tcW w:w="346" w:type="pct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426B7A" w:rsidR="00614A50" w:rsidP="00695484" w:rsidRDefault="00614A50" w14:paraId="18978C57" w14:textId="77777777">
            <w:pPr>
              <w:jc w:val="center"/>
              <w:rPr>
                <w:b/>
              </w:rPr>
            </w:pPr>
            <w:r>
              <w:rPr>
                <w:b/>
              </w:rPr>
              <w:t>Cena za MJ</w:t>
            </w:r>
          </w:p>
        </w:tc>
        <w:tc>
          <w:tcPr>
            <w:tcW w:w="595" w:type="pct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26B7A" w:rsidR="00614A50" w:rsidP="00614A50" w:rsidRDefault="00614A50" w14:paraId="18978C58" w14:textId="77777777">
            <w:pPr>
              <w:jc w:val="center"/>
              <w:rPr>
                <w:b/>
              </w:rPr>
            </w:pPr>
            <w:r w:rsidRPr="00426B7A">
              <w:rPr>
                <w:b/>
              </w:rPr>
              <w:t xml:space="preserve">Cena </w:t>
            </w:r>
            <w:r>
              <w:rPr>
                <w:b/>
              </w:rPr>
              <w:t>za položku celkem</w:t>
            </w:r>
            <w:r w:rsidRPr="00426B7A">
              <w:rPr>
                <w:b/>
              </w:rPr>
              <w:t xml:space="preserve"> bez DPH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  <w:tc>
          <w:tcPr>
            <w:tcW w:w="620" w:type="pct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26B7A" w:rsidR="00614A50" w:rsidP="00695484" w:rsidRDefault="00614A50" w14:paraId="18978C59" w14:textId="77777777">
            <w:pPr>
              <w:jc w:val="center"/>
              <w:rPr>
                <w:b/>
              </w:rPr>
            </w:pPr>
            <w:r w:rsidRPr="00426B7A">
              <w:rPr>
                <w:b/>
              </w:rPr>
              <w:t xml:space="preserve">Cena </w:t>
            </w:r>
            <w:r>
              <w:rPr>
                <w:b/>
              </w:rPr>
              <w:t>za položku celkem</w:t>
            </w:r>
            <w:r>
              <w:rPr>
                <w:b/>
              </w:rPr>
              <w:br/>
              <w:t>s</w:t>
            </w:r>
            <w:r w:rsidRPr="00426B7A">
              <w:rPr>
                <w:b/>
              </w:rPr>
              <w:t xml:space="preserve"> DPH</w:t>
            </w:r>
          </w:p>
        </w:tc>
      </w:tr>
      <w:tr w:rsidR="004F56FA" w:rsidTr="004F56FA" w14:paraId="32600794" w14:textId="77777777">
        <w:tc>
          <w:tcPr>
            <w:tcW w:w="5000" w:type="pct"/>
            <w:gridSpan w:val="9"/>
            <w:vAlign w:val="center"/>
          </w:tcPr>
          <w:p w:rsidR="004F56FA" w:rsidP="004F56FA" w:rsidRDefault="004F56FA" w14:paraId="0EBAE140" w14:textId="17BA8672">
            <w:pPr>
              <w:ind w:right="98"/>
            </w:pPr>
            <w:r w:rsidRPr="004F56FA">
              <w:rPr>
                <w:rFonts w:ascii="Calibri" w:hAnsi="Calibri" w:cs="Calibri"/>
                <w:b/>
                <w:sz w:val="24"/>
              </w:rPr>
              <w:t xml:space="preserve">Část plnění č. 1 </w:t>
            </w:r>
            <w:r w:rsidRPr="004F56FA">
              <w:rPr>
                <w:rFonts w:ascii="Calibri" w:hAnsi="Calibri" w:cs="Calibri"/>
                <w:b/>
                <w:sz w:val="24"/>
              </w:rPr>
              <w:t>Integrovaný program nástroje age managementu</w:t>
            </w:r>
          </w:p>
        </w:tc>
      </w:tr>
      <w:tr w:rsidR="004F3E0B" w:rsidTr="000879CC" w14:paraId="18978C64" w14:textId="77777777">
        <w:tc>
          <w:tcPr>
            <w:tcW w:w="199" w:type="pct"/>
            <w:vAlign w:val="center"/>
          </w:tcPr>
          <w:p w:rsidR="00614A50" w:rsidP="00F119ED" w:rsidRDefault="00614A50" w14:paraId="18978C5B" w14:textId="77777777">
            <w:pPr>
              <w:jc w:val="right"/>
            </w:pPr>
          </w:p>
        </w:tc>
        <w:tc>
          <w:tcPr>
            <w:tcW w:w="1832" w:type="pct"/>
            <w:vAlign w:val="bottom"/>
          </w:tcPr>
          <w:p w:rsidRPr="006F2040" w:rsidR="00614A50" w:rsidP="00D91D2B" w:rsidRDefault="006C3A3F" w14:paraId="18978C5C" w14:textId="3286A9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Program</w:t>
            </w:r>
            <w:r w:rsidR="00DF458B">
              <w:rPr>
                <w:rFonts w:ascii="Calibri" w:hAnsi="Calibri"/>
                <w:b/>
              </w:rPr>
              <w:t>y</w:t>
            </w:r>
            <w:r w:rsidR="004E6FCE">
              <w:rPr>
                <w:rFonts w:ascii="Calibri" w:hAnsi="Calibri"/>
                <w:b/>
              </w:rPr>
              <w:t xml:space="preserve">  - </w:t>
            </w:r>
            <w:r w:rsidR="005D0149">
              <w:rPr>
                <w:rFonts w:ascii="Calibri" w:hAnsi="Calibri"/>
                <w:b/>
              </w:rPr>
              <w:t xml:space="preserve">A) </w:t>
            </w:r>
            <w:r w:rsidR="004E6FCE">
              <w:rPr>
                <w:rFonts w:ascii="Calibri" w:hAnsi="Calibri"/>
                <w:b/>
              </w:rPr>
              <w:t>vzdělávání, výcvik</w:t>
            </w:r>
            <w:r w:rsidR="00D91D2B">
              <w:rPr>
                <w:rFonts w:ascii="Calibri" w:hAnsi="Calibri"/>
                <w:b/>
              </w:rPr>
              <w:t>, audity</w:t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614A50" w:rsidP="00426B7A" w:rsidRDefault="00614A50" w14:paraId="18978C5D" w14:textId="77777777">
            <w:pPr>
              <w:ind w:right="98"/>
              <w:jc w:val="right"/>
            </w:pP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614A50" w:rsidP="00426B7A" w:rsidRDefault="00614A50" w14:paraId="18978C5E" w14:textId="77777777">
            <w:pPr>
              <w:ind w:right="98"/>
              <w:jc w:val="right"/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614A50" w:rsidP="00426B7A" w:rsidRDefault="00614A50" w14:paraId="18978C5F" w14:textId="77777777">
            <w:pPr>
              <w:ind w:right="98"/>
              <w:jc w:val="right"/>
            </w:pPr>
          </w:p>
        </w:tc>
        <w:tc>
          <w:tcPr>
            <w:tcW w:w="395" w:type="pct"/>
            <w:shd w:val="clear" w:color="auto" w:fill="D9D9D9" w:themeFill="background1" w:themeFillShade="D9"/>
            <w:vAlign w:val="center"/>
          </w:tcPr>
          <w:p w:rsidR="00614A50" w:rsidP="00426B7A" w:rsidRDefault="00614A50" w14:paraId="18978C60" w14:textId="77777777">
            <w:pPr>
              <w:ind w:right="98"/>
              <w:jc w:val="right"/>
            </w:pPr>
          </w:p>
        </w:tc>
        <w:tc>
          <w:tcPr>
            <w:tcW w:w="346" w:type="pct"/>
            <w:shd w:val="clear" w:color="auto" w:fill="D9D9D9" w:themeFill="background1" w:themeFillShade="D9"/>
            <w:vAlign w:val="bottom"/>
          </w:tcPr>
          <w:p w:rsidR="00614A50" w:rsidRDefault="00614A50" w14:paraId="18978C61" w14:textId="7777777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5" w:type="pct"/>
            <w:shd w:val="clear" w:color="auto" w:fill="D9D9D9" w:themeFill="background1" w:themeFillShade="D9"/>
            <w:vAlign w:val="bottom"/>
          </w:tcPr>
          <w:p w:rsidR="00614A50" w:rsidRDefault="00614A50" w14:paraId="18978C62" w14:textId="7777777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0" w:type="pct"/>
            <w:shd w:val="clear" w:color="auto" w:fill="D9D9D9" w:themeFill="background1" w:themeFillShade="D9"/>
            <w:vAlign w:val="center"/>
          </w:tcPr>
          <w:p w:rsidR="00614A50" w:rsidP="00426B7A" w:rsidRDefault="00614A50" w14:paraId="18978C63" w14:textId="77777777">
            <w:pPr>
              <w:ind w:right="98"/>
              <w:jc w:val="right"/>
            </w:pPr>
          </w:p>
        </w:tc>
      </w:tr>
      <w:tr w:rsidR="004F3E0B" w:rsidTr="000879CC" w14:paraId="18978C6E" w14:textId="77777777">
        <w:trPr>
          <w:trHeight w:val="252"/>
        </w:trPr>
        <w:tc>
          <w:tcPr>
            <w:tcW w:w="199" w:type="pct"/>
            <w:vAlign w:val="center"/>
          </w:tcPr>
          <w:p w:rsidR="00614A50" w:rsidP="005F0573" w:rsidRDefault="00700B93" w14:paraId="18978C65" w14:textId="77777777">
            <w:pPr>
              <w:jc w:val="right"/>
            </w:pPr>
            <w:r w:rsidRPr="00E83340">
              <w:rPr>
                <w:rFonts w:ascii="Calibri" w:hAnsi="Calibri"/>
                <w:color w:val="FF0000"/>
                <w:vertAlign w:val="superscript"/>
              </w:rPr>
              <w:t>*)</w:t>
            </w:r>
            <w:r w:rsidR="00614A50">
              <w:t>1</w:t>
            </w:r>
          </w:p>
        </w:tc>
        <w:tc>
          <w:tcPr>
            <w:tcW w:w="1832" w:type="pct"/>
            <w:vAlign w:val="bottom"/>
          </w:tcPr>
          <w:p w:rsidR="00614A50" w:rsidP="00700B93" w:rsidRDefault="00614A50" w14:paraId="18978C66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Kurz AM pro manažery (KA2)</w:t>
            </w:r>
          </w:p>
        </w:tc>
        <w:tc>
          <w:tcPr>
            <w:tcW w:w="299" w:type="pct"/>
            <w:vAlign w:val="center"/>
          </w:tcPr>
          <w:p w:rsidR="00614A50" w:rsidP="00614A50" w:rsidRDefault="00614A50" w14:paraId="18978C67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99" w:type="pct"/>
            <w:vAlign w:val="center"/>
          </w:tcPr>
          <w:p w:rsidR="00614A50" w:rsidP="00614A50" w:rsidRDefault="00614A50" w14:paraId="18978C68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15" w:type="pct"/>
            <w:vAlign w:val="center"/>
          </w:tcPr>
          <w:p w:rsidR="00614A50" w:rsidP="00614A50" w:rsidRDefault="00614A50" w14:paraId="18978C69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5" w:type="pct"/>
            <w:vAlign w:val="center"/>
          </w:tcPr>
          <w:p w:rsidR="00614A50" w:rsidP="00614A50" w:rsidRDefault="00614A50" w14:paraId="18978C6A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Kurz</w:t>
            </w:r>
          </w:p>
        </w:tc>
        <w:tc>
          <w:tcPr>
            <w:tcW w:w="346" w:type="pct"/>
            <w:vAlign w:val="center"/>
          </w:tcPr>
          <w:p w:rsidR="00614A50" w:rsidP="006D6EEF" w:rsidRDefault="00614A50" w14:paraId="18978C6B" w14:textId="777777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614A50" w:rsidP="006D6EEF" w:rsidRDefault="00614A50" w14:paraId="18978C6C" w14:textId="7777777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0" w:type="pct"/>
            <w:vAlign w:val="center"/>
          </w:tcPr>
          <w:p w:rsidR="00614A50" w:rsidP="006D6EEF" w:rsidRDefault="00614A50" w14:paraId="18978C6D" w14:textId="77777777">
            <w:pPr>
              <w:ind w:right="98"/>
              <w:jc w:val="right"/>
            </w:pPr>
          </w:p>
        </w:tc>
      </w:tr>
      <w:tr w:rsidR="004F3E0B" w:rsidTr="000879CC" w14:paraId="18978C78" w14:textId="77777777">
        <w:tc>
          <w:tcPr>
            <w:tcW w:w="199" w:type="pct"/>
            <w:vAlign w:val="center"/>
          </w:tcPr>
          <w:p w:rsidR="00614A50" w:rsidP="00426B7A" w:rsidRDefault="00700B93" w14:paraId="18978C6F" w14:textId="77777777">
            <w:pPr>
              <w:jc w:val="right"/>
            </w:pPr>
            <w:r w:rsidRPr="00E83340">
              <w:rPr>
                <w:rFonts w:ascii="Calibri" w:hAnsi="Calibri"/>
                <w:color w:val="FF0000"/>
                <w:vertAlign w:val="superscript"/>
              </w:rPr>
              <w:t>*)</w:t>
            </w:r>
            <w:r w:rsidR="00614A50">
              <w:t>2</w:t>
            </w:r>
          </w:p>
        </w:tc>
        <w:tc>
          <w:tcPr>
            <w:tcW w:w="1832" w:type="pct"/>
            <w:vAlign w:val="bottom"/>
          </w:tcPr>
          <w:p w:rsidRPr="00700B93" w:rsidR="00614A50" w:rsidP="00D86E77" w:rsidRDefault="00614A50" w14:paraId="18978C70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Kurz AM pro zaměstnance (KA2)</w:t>
            </w:r>
          </w:p>
        </w:tc>
        <w:tc>
          <w:tcPr>
            <w:tcW w:w="299" w:type="pct"/>
            <w:vAlign w:val="center"/>
          </w:tcPr>
          <w:p w:rsidR="00614A50" w:rsidP="00614A50" w:rsidRDefault="00614A50" w14:paraId="18978C71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99" w:type="pct"/>
            <w:vAlign w:val="center"/>
          </w:tcPr>
          <w:p w:rsidR="00614A50" w:rsidP="00614A50" w:rsidRDefault="00614A50" w14:paraId="18978C72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15" w:type="pct"/>
            <w:vAlign w:val="center"/>
          </w:tcPr>
          <w:p w:rsidR="00614A50" w:rsidP="00614A50" w:rsidRDefault="00614A50" w14:paraId="18978C73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5" w:type="pct"/>
            <w:vAlign w:val="center"/>
          </w:tcPr>
          <w:p w:rsidR="00614A50" w:rsidP="00614A50" w:rsidRDefault="00614A50" w14:paraId="18978C74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Kurz</w:t>
            </w:r>
          </w:p>
        </w:tc>
        <w:tc>
          <w:tcPr>
            <w:tcW w:w="346" w:type="pct"/>
            <w:vAlign w:val="center"/>
          </w:tcPr>
          <w:p w:rsidR="00614A50" w:rsidP="006D6EEF" w:rsidRDefault="00614A50" w14:paraId="18978C75" w14:textId="777777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614A50" w:rsidP="006D6EEF" w:rsidRDefault="00614A50" w14:paraId="18978C76" w14:textId="7777777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0" w:type="pct"/>
            <w:vAlign w:val="center"/>
          </w:tcPr>
          <w:p w:rsidR="00614A50" w:rsidP="006D6EEF" w:rsidRDefault="00614A50" w14:paraId="18978C77" w14:textId="77777777">
            <w:pPr>
              <w:ind w:right="98"/>
              <w:jc w:val="right"/>
            </w:pPr>
          </w:p>
        </w:tc>
      </w:tr>
      <w:tr w:rsidR="004F3E0B" w:rsidTr="000879CC" w14:paraId="18978C82" w14:textId="77777777">
        <w:tc>
          <w:tcPr>
            <w:tcW w:w="199" w:type="pct"/>
            <w:vAlign w:val="center"/>
          </w:tcPr>
          <w:p w:rsidR="00614A50" w:rsidP="00426B7A" w:rsidRDefault="00700B93" w14:paraId="18978C79" w14:textId="77777777">
            <w:pPr>
              <w:jc w:val="right"/>
            </w:pPr>
            <w:r w:rsidRPr="00E83340">
              <w:rPr>
                <w:rFonts w:ascii="Calibri" w:hAnsi="Calibri"/>
                <w:color w:val="FF0000"/>
                <w:vertAlign w:val="superscript"/>
              </w:rPr>
              <w:t>*)</w:t>
            </w:r>
            <w:r w:rsidR="00614A50">
              <w:t>3</w:t>
            </w:r>
          </w:p>
        </w:tc>
        <w:tc>
          <w:tcPr>
            <w:tcW w:w="1832" w:type="pct"/>
            <w:vAlign w:val="bottom"/>
          </w:tcPr>
          <w:p w:rsidR="00614A50" w:rsidP="00D86E77" w:rsidRDefault="00614A50" w14:paraId="18978C7A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Kurz Strategie přípravy na odchod do důchodu (KA2)</w:t>
            </w:r>
          </w:p>
        </w:tc>
        <w:tc>
          <w:tcPr>
            <w:tcW w:w="299" w:type="pct"/>
            <w:vAlign w:val="center"/>
          </w:tcPr>
          <w:p w:rsidR="00614A50" w:rsidP="00614A50" w:rsidRDefault="00614A50" w14:paraId="18978C7B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9" w:type="pct"/>
            <w:vAlign w:val="center"/>
          </w:tcPr>
          <w:p w:rsidR="00614A50" w:rsidP="00614A50" w:rsidRDefault="00614A50" w14:paraId="18978C7C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15" w:type="pct"/>
            <w:vAlign w:val="center"/>
          </w:tcPr>
          <w:p w:rsidR="00614A50" w:rsidP="00614A50" w:rsidRDefault="00614A50" w14:paraId="18978C7D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5" w:type="pct"/>
            <w:vAlign w:val="center"/>
          </w:tcPr>
          <w:p w:rsidR="00614A50" w:rsidP="00614A50" w:rsidRDefault="00614A50" w14:paraId="18978C7E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Kurz</w:t>
            </w:r>
          </w:p>
        </w:tc>
        <w:tc>
          <w:tcPr>
            <w:tcW w:w="346" w:type="pct"/>
            <w:vAlign w:val="center"/>
          </w:tcPr>
          <w:p w:rsidR="00614A50" w:rsidP="006D6EEF" w:rsidRDefault="00614A50" w14:paraId="18978C7F" w14:textId="777777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614A50" w:rsidP="006D6EEF" w:rsidRDefault="00614A50" w14:paraId="18978C80" w14:textId="7777777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0" w:type="pct"/>
            <w:vAlign w:val="center"/>
          </w:tcPr>
          <w:p w:rsidR="00614A50" w:rsidP="006D6EEF" w:rsidRDefault="00614A50" w14:paraId="18978C81" w14:textId="77777777">
            <w:pPr>
              <w:ind w:right="98"/>
              <w:jc w:val="right"/>
            </w:pPr>
          </w:p>
        </w:tc>
      </w:tr>
      <w:tr w:rsidR="004F3E0B" w:rsidTr="000879CC" w14:paraId="18978C8C" w14:textId="77777777">
        <w:tc>
          <w:tcPr>
            <w:tcW w:w="199" w:type="pct"/>
            <w:vAlign w:val="center"/>
          </w:tcPr>
          <w:p w:rsidR="00614A50" w:rsidP="00426B7A" w:rsidRDefault="00700B93" w14:paraId="18978C83" w14:textId="77777777">
            <w:pPr>
              <w:jc w:val="right"/>
            </w:pPr>
            <w:r w:rsidRPr="00E83340">
              <w:rPr>
                <w:rFonts w:ascii="Calibri" w:hAnsi="Calibri"/>
                <w:color w:val="FF0000"/>
                <w:vertAlign w:val="superscript"/>
              </w:rPr>
              <w:t>*)</w:t>
            </w:r>
            <w:r w:rsidR="00614A50">
              <w:t>4</w:t>
            </w:r>
          </w:p>
        </w:tc>
        <w:tc>
          <w:tcPr>
            <w:tcW w:w="1832" w:type="pct"/>
            <w:vAlign w:val="bottom"/>
          </w:tcPr>
          <w:p w:rsidR="00614A50" w:rsidP="00D86E77" w:rsidRDefault="00614A50" w14:paraId="18978C84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Kurz Průmysl 4.0 pro manažery (KA4)</w:t>
            </w:r>
          </w:p>
        </w:tc>
        <w:tc>
          <w:tcPr>
            <w:tcW w:w="299" w:type="pct"/>
            <w:vAlign w:val="center"/>
          </w:tcPr>
          <w:p w:rsidR="00614A50" w:rsidP="00614A50" w:rsidRDefault="00614A50" w14:paraId="18978C85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99" w:type="pct"/>
            <w:vAlign w:val="center"/>
          </w:tcPr>
          <w:p w:rsidR="00614A50" w:rsidP="00614A50" w:rsidRDefault="00614A50" w14:paraId="18978C86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15" w:type="pct"/>
            <w:vAlign w:val="center"/>
          </w:tcPr>
          <w:p w:rsidR="00614A50" w:rsidP="00614A50" w:rsidRDefault="00614A50" w14:paraId="18978C87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5" w:type="pct"/>
            <w:vAlign w:val="center"/>
          </w:tcPr>
          <w:p w:rsidR="00614A50" w:rsidP="00614A50" w:rsidRDefault="00614A50" w14:paraId="18978C88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Kurz</w:t>
            </w:r>
          </w:p>
        </w:tc>
        <w:tc>
          <w:tcPr>
            <w:tcW w:w="346" w:type="pct"/>
            <w:vAlign w:val="center"/>
          </w:tcPr>
          <w:p w:rsidR="00614A50" w:rsidP="006D6EEF" w:rsidRDefault="00614A50" w14:paraId="18978C89" w14:textId="777777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614A50" w:rsidP="006D6EEF" w:rsidRDefault="00614A50" w14:paraId="18978C8A" w14:textId="7777777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0" w:type="pct"/>
            <w:vAlign w:val="center"/>
          </w:tcPr>
          <w:p w:rsidR="00614A50" w:rsidP="006D6EEF" w:rsidRDefault="00614A50" w14:paraId="18978C8B" w14:textId="77777777">
            <w:pPr>
              <w:ind w:right="98"/>
              <w:jc w:val="right"/>
            </w:pPr>
          </w:p>
        </w:tc>
      </w:tr>
      <w:tr w:rsidR="004F3E0B" w:rsidTr="000879CC" w14:paraId="18978C96" w14:textId="77777777">
        <w:tc>
          <w:tcPr>
            <w:tcW w:w="199" w:type="pct"/>
            <w:vAlign w:val="center"/>
          </w:tcPr>
          <w:p w:rsidR="00614A50" w:rsidP="00426B7A" w:rsidRDefault="00700B93" w14:paraId="18978C8D" w14:textId="77777777">
            <w:pPr>
              <w:jc w:val="right"/>
            </w:pPr>
            <w:r w:rsidRPr="00E83340">
              <w:rPr>
                <w:rFonts w:ascii="Calibri" w:hAnsi="Calibri"/>
                <w:color w:val="FF0000"/>
                <w:vertAlign w:val="superscript"/>
              </w:rPr>
              <w:t>*)</w:t>
            </w:r>
            <w:r w:rsidR="00614A50">
              <w:t>5</w:t>
            </w:r>
          </w:p>
        </w:tc>
        <w:tc>
          <w:tcPr>
            <w:tcW w:w="1832" w:type="pct"/>
            <w:vAlign w:val="bottom"/>
          </w:tcPr>
          <w:p w:rsidR="00614A50" w:rsidP="00D86E77" w:rsidRDefault="00614A50" w14:paraId="18978C8E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Profesní seniority pro manažery (KA4)</w:t>
            </w:r>
          </w:p>
        </w:tc>
        <w:tc>
          <w:tcPr>
            <w:tcW w:w="299" w:type="pct"/>
            <w:vAlign w:val="center"/>
          </w:tcPr>
          <w:p w:rsidR="00614A50" w:rsidP="00614A50" w:rsidRDefault="00614A50" w14:paraId="18978C8F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99" w:type="pct"/>
            <w:vAlign w:val="center"/>
          </w:tcPr>
          <w:p w:rsidR="00614A50" w:rsidP="00614A50" w:rsidRDefault="00614A50" w14:paraId="18978C90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15" w:type="pct"/>
            <w:vAlign w:val="center"/>
          </w:tcPr>
          <w:p w:rsidR="00614A50" w:rsidP="00614A50" w:rsidRDefault="00614A50" w14:paraId="18978C91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5" w:type="pct"/>
            <w:vAlign w:val="center"/>
          </w:tcPr>
          <w:p w:rsidR="00614A50" w:rsidP="00614A50" w:rsidRDefault="00614A50" w14:paraId="18978C92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Kurz</w:t>
            </w:r>
          </w:p>
        </w:tc>
        <w:tc>
          <w:tcPr>
            <w:tcW w:w="346" w:type="pct"/>
            <w:vAlign w:val="center"/>
          </w:tcPr>
          <w:p w:rsidR="00614A50" w:rsidP="006D6EEF" w:rsidRDefault="00614A50" w14:paraId="18978C93" w14:textId="777777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614A50" w:rsidP="006D6EEF" w:rsidRDefault="00614A50" w14:paraId="18978C94" w14:textId="7777777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0" w:type="pct"/>
            <w:vAlign w:val="center"/>
          </w:tcPr>
          <w:p w:rsidR="00614A50" w:rsidP="006D6EEF" w:rsidRDefault="00614A50" w14:paraId="18978C95" w14:textId="77777777">
            <w:pPr>
              <w:ind w:right="98"/>
              <w:jc w:val="right"/>
            </w:pPr>
          </w:p>
        </w:tc>
      </w:tr>
      <w:tr w:rsidR="00DC3E1C" w:rsidTr="004D6AF1" w14:paraId="18978CA0" w14:textId="77777777">
        <w:tc>
          <w:tcPr>
            <w:tcW w:w="199" w:type="pct"/>
            <w:vAlign w:val="center"/>
          </w:tcPr>
          <w:p w:rsidR="00DC3E1C" w:rsidP="00DC3E1C" w:rsidRDefault="00DC3E1C" w14:paraId="18978C97" w14:textId="01E4413A">
            <w:pPr>
              <w:jc w:val="right"/>
            </w:pPr>
            <w:r>
              <w:t>6</w:t>
            </w:r>
          </w:p>
        </w:tc>
        <w:tc>
          <w:tcPr>
            <w:tcW w:w="1832" w:type="pct"/>
            <w:vAlign w:val="bottom"/>
          </w:tcPr>
          <w:p w:rsidR="00DC3E1C" w:rsidP="008E0D08" w:rsidRDefault="00DC3E1C" w14:paraId="18978C98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Závěrečný kontrolní audit (KA1)</w:t>
            </w:r>
          </w:p>
        </w:tc>
        <w:tc>
          <w:tcPr>
            <w:tcW w:w="299" w:type="pct"/>
            <w:tcBorders>
              <w:bottom w:val="single" w:color="auto" w:sz="4" w:space="0"/>
            </w:tcBorders>
            <w:vAlign w:val="center"/>
          </w:tcPr>
          <w:p w:rsidR="00DC3E1C" w:rsidP="008E0D08" w:rsidRDefault="00DC3E1C" w14:paraId="18978C99" w14:textId="77777777">
            <w:pPr>
              <w:ind w:right="98"/>
              <w:jc w:val="right"/>
            </w:pPr>
          </w:p>
        </w:tc>
        <w:tc>
          <w:tcPr>
            <w:tcW w:w="399" w:type="pct"/>
            <w:tcBorders>
              <w:bottom w:val="single" w:color="auto" w:sz="4" w:space="0"/>
            </w:tcBorders>
            <w:vAlign w:val="center"/>
          </w:tcPr>
          <w:p w:rsidR="00DC3E1C" w:rsidP="008E0D08" w:rsidRDefault="00DC3E1C" w14:paraId="18978C9A" w14:textId="77777777">
            <w:pPr>
              <w:ind w:right="98"/>
              <w:jc w:val="right"/>
            </w:pPr>
          </w:p>
        </w:tc>
        <w:tc>
          <w:tcPr>
            <w:tcW w:w="315" w:type="pct"/>
            <w:tcBorders>
              <w:bottom w:val="single" w:color="auto" w:sz="4" w:space="0"/>
            </w:tcBorders>
            <w:vAlign w:val="center"/>
          </w:tcPr>
          <w:p w:rsidR="00DC3E1C" w:rsidP="008E0D08" w:rsidRDefault="00DC3E1C" w14:paraId="18978C9B" w14:textId="7777777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95" w:type="pct"/>
            <w:tcBorders>
              <w:bottom w:val="single" w:color="auto" w:sz="4" w:space="0"/>
            </w:tcBorders>
            <w:vAlign w:val="center"/>
          </w:tcPr>
          <w:p w:rsidR="00DC3E1C" w:rsidP="008E0D08" w:rsidRDefault="005D0149" w14:paraId="18978C9C" w14:textId="77777777">
            <w:pPr>
              <w:ind w:right="98"/>
              <w:jc w:val="right"/>
            </w:pPr>
            <w:r>
              <w:t>k</w:t>
            </w:r>
            <w:r w:rsidR="00DC3E1C">
              <w:t>s</w:t>
            </w:r>
          </w:p>
        </w:tc>
        <w:tc>
          <w:tcPr>
            <w:tcW w:w="346" w:type="pct"/>
            <w:tcBorders>
              <w:bottom w:val="single" w:color="auto" w:sz="4" w:space="0"/>
            </w:tcBorders>
            <w:vAlign w:val="center"/>
          </w:tcPr>
          <w:p w:rsidR="00DC3E1C" w:rsidP="008E0D08" w:rsidRDefault="00DC3E1C" w14:paraId="18978C9D" w14:textId="7777777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5" w:type="pct"/>
            <w:tcBorders>
              <w:bottom w:val="single" w:color="auto" w:sz="4" w:space="0"/>
            </w:tcBorders>
            <w:vAlign w:val="center"/>
          </w:tcPr>
          <w:p w:rsidR="00DC3E1C" w:rsidP="008E0D08" w:rsidRDefault="00DC3E1C" w14:paraId="18978C9E" w14:textId="7777777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0" w:type="pct"/>
            <w:tcBorders>
              <w:bottom w:val="single" w:color="auto" w:sz="4" w:space="0"/>
            </w:tcBorders>
            <w:vAlign w:val="center"/>
          </w:tcPr>
          <w:p w:rsidR="00DC3E1C" w:rsidP="008E0D08" w:rsidRDefault="00DC3E1C" w14:paraId="18978C9F" w14:textId="77777777">
            <w:pPr>
              <w:ind w:right="98"/>
              <w:jc w:val="right"/>
            </w:pPr>
          </w:p>
        </w:tc>
      </w:tr>
      <w:tr w:rsidR="00DC3E1C" w:rsidTr="004D6AF1" w14:paraId="18978CAA" w14:textId="77777777">
        <w:tc>
          <w:tcPr>
            <w:tcW w:w="199" w:type="pct"/>
            <w:vAlign w:val="center"/>
          </w:tcPr>
          <w:p w:rsidR="00DC3E1C" w:rsidP="00426B7A" w:rsidRDefault="00DC3E1C" w14:paraId="18978CA1" w14:textId="77777777">
            <w:pPr>
              <w:jc w:val="right"/>
            </w:pPr>
          </w:p>
        </w:tc>
        <w:tc>
          <w:tcPr>
            <w:tcW w:w="1832" w:type="pct"/>
            <w:vAlign w:val="bottom"/>
          </w:tcPr>
          <w:p w:rsidRPr="00DC3E1C" w:rsidR="00DC3E1C" w:rsidP="00D86E77" w:rsidRDefault="00DC3E1C" w14:paraId="18978CA2" w14:textId="730F56D8">
            <w:pPr>
              <w:rPr>
                <w:rFonts w:ascii="Calibri" w:hAnsi="Calibri"/>
                <w:b/>
              </w:rPr>
            </w:pPr>
            <w:r w:rsidRPr="00DC3E1C">
              <w:rPr>
                <w:rFonts w:ascii="Calibri" w:hAnsi="Calibri"/>
                <w:b/>
              </w:rPr>
              <w:t>Program</w:t>
            </w:r>
            <w:r w:rsidR="00DF458B">
              <w:rPr>
                <w:rFonts w:ascii="Calibri" w:hAnsi="Calibri"/>
                <w:b/>
              </w:rPr>
              <w:t>y</w:t>
            </w:r>
            <w:r w:rsidRPr="00DC3E1C">
              <w:rPr>
                <w:rFonts w:ascii="Calibri" w:hAnsi="Calibri"/>
                <w:b/>
              </w:rPr>
              <w:t xml:space="preserve"> – </w:t>
            </w:r>
            <w:r w:rsidR="005D0149">
              <w:rPr>
                <w:rFonts w:ascii="Calibri" w:hAnsi="Calibri"/>
                <w:b/>
              </w:rPr>
              <w:t xml:space="preserve">B) </w:t>
            </w:r>
            <w:r w:rsidRPr="00DC3E1C">
              <w:rPr>
                <w:rFonts w:ascii="Calibri" w:hAnsi="Calibri"/>
                <w:b/>
              </w:rPr>
              <w:t>zdraví a spokojenost</w:t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DC3E1C" w:rsidP="00614A50" w:rsidRDefault="00DC3E1C" w14:paraId="18978CA3" w14:textId="777777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DC3E1C" w:rsidP="00614A50" w:rsidRDefault="00DC3E1C" w14:paraId="18978CA4" w14:textId="777777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DC3E1C" w:rsidP="00614A50" w:rsidRDefault="00DC3E1C" w14:paraId="18978CA5" w14:textId="777777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  <w:vAlign w:val="center"/>
          </w:tcPr>
          <w:p w:rsidR="00DC3E1C" w:rsidP="00614A50" w:rsidRDefault="00DC3E1C" w14:paraId="18978CA6" w14:textId="777777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DC3E1C" w:rsidP="006D6EEF" w:rsidRDefault="00DC3E1C" w14:paraId="18978CA7" w14:textId="777777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DC3E1C" w:rsidP="006D6EEF" w:rsidRDefault="00DC3E1C" w14:paraId="18978CA8" w14:textId="7777777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0" w:type="pct"/>
            <w:shd w:val="clear" w:color="auto" w:fill="D9D9D9" w:themeFill="background1" w:themeFillShade="D9"/>
            <w:vAlign w:val="center"/>
          </w:tcPr>
          <w:p w:rsidR="00DC3E1C" w:rsidP="006D6EEF" w:rsidRDefault="00DC3E1C" w14:paraId="18978CA9" w14:textId="77777777">
            <w:pPr>
              <w:ind w:right="98"/>
              <w:jc w:val="right"/>
            </w:pPr>
          </w:p>
        </w:tc>
      </w:tr>
      <w:tr w:rsidR="00DC3E1C" w:rsidTr="000879CC" w14:paraId="18978CB4" w14:textId="77777777">
        <w:tc>
          <w:tcPr>
            <w:tcW w:w="199" w:type="pct"/>
            <w:vAlign w:val="center"/>
          </w:tcPr>
          <w:p w:rsidR="00DC3E1C" w:rsidP="008E0D08" w:rsidRDefault="00DC3E1C" w14:paraId="18978CAB" w14:textId="77777777">
            <w:pPr>
              <w:jc w:val="right"/>
            </w:pPr>
            <w:r>
              <w:t>7</w:t>
            </w:r>
          </w:p>
        </w:tc>
        <w:tc>
          <w:tcPr>
            <w:tcW w:w="1832" w:type="pct"/>
            <w:vAlign w:val="bottom"/>
          </w:tcPr>
          <w:p w:rsidR="00DC3E1C" w:rsidP="00D86E77" w:rsidRDefault="00DC3E1C" w14:paraId="18978CAC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Kurz ZDRAVÍ 1, (KA6)</w:t>
            </w:r>
          </w:p>
        </w:tc>
        <w:tc>
          <w:tcPr>
            <w:tcW w:w="299" w:type="pct"/>
            <w:vAlign w:val="center"/>
          </w:tcPr>
          <w:p w:rsidR="00DC3E1C" w:rsidP="00614A50" w:rsidRDefault="00DC3E1C" w14:paraId="18978CAD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99" w:type="pct"/>
            <w:vAlign w:val="center"/>
          </w:tcPr>
          <w:p w:rsidR="00DC3E1C" w:rsidP="00614A50" w:rsidRDefault="00DC3E1C" w14:paraId="18978CAE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15" w:type="pct"/>
            <w:vAlign w:val="center"/>
          </w:tcPr>
          <w:p w:rsidR="00DC3E1C" w:rsidP="00614A50" w:rsidRDefault="00DC3E1C" w14:paraId="18978CAF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95" w:type="pct"/>
            <w:vAlign w:val="center"/>
          </w:tcPr>
          <w:p w:rsidR="00DC3E1C" w:rsidP="00614A50" w:rsidRDefault="00DC3E1C" w14:paraId="18978CB0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Kurz</w:t>
            </w:r>
          </w:p>
        </w:tc>
        <w:tc>
          <w:tcPr>
            <w:tcW w:w="346" w:type="pct"/>
            <w:vAlign w:val="center"/>
          </w:tcPr>
          <w:p w:rsidR="00DC3E1C" w:rsidP="006D6EEF" w:rsidRDefault="00DC3E1C" w14:paraId="18978CB1" w14:textId="777777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DC3E1C" w:rsidP="006D6EEF" w:rsidRDefault="00DC3E1C" w14:paraId="18978CB2" w14:textId="7777777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0" w:type="pct"/>
            <w:vAlign w:val="center"/>
          </w:tcPr>
          <w:p w:rsidR="00DC3E1C" w:rsidP="006D6EEF" w:rsidRDefault="00DC3E1C" w14:paraId="18978CB3" w14:textId="77777777">
            <w:pPr>
              <w:ind w:right="98"/>
              <w:jc w:val="right"/>
            </w:pPr>
          </w:p>
        </w:tc>
      </w:tr>
      <w:tr w:rsidR="00DC3E1C" w:rsidTr="000879CC" w14:paraId="18978CBE" w14:textId="77777777">
        <w:tc>
          <w:tcPr>
            <w:tcW w:w="199" w:type="pct"/>
            <w:vAlign w:val="center"/>
          </w:tcPr>
          <w:p w:rsidR="00DC3E1C" w:rsidP="008E0D08" w:rsidRDefault="00DC3E1C" w14:paraId="18978CB5" w14:textId="77777777">
            <w:pPr>
              <w:jc w:val="right"/>
            </w:pPr>
            <w:r>
              <w:t>8</w:t>
            </w:r>
          </w:p>
        </w:tc>
        <w:tc>
          <w:tcPr>
            <w:tcW w:w="1832" w:type="pct"/>
            <w:vAlign w:val="bottom"/>
          </w:tcPr>
          <w:p w:rsidR="00DC3E1C" w:rsidP="00D86E77" w:rsidRDefault="00DC3E1C" w14:paraId="18978CB6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Kurz ZDRAVÍ 2, (KA6)</w:t>
            </w:r>
          </w:p>
        </w:tc>
        <w:tc>
          <w:tcPr>
            <w:tcW w:w="299" w:type="pct"/>
            <w:vAlign w:val="center"/>
          </w:tcPr>
          <w:p w:rsidR="00DC3E1C" w:rsidP="00614A50" w:rsidRDefault="00DC3E1C" w14:paraId="18978CB7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99" w:type="pct"/>
            <w:vAlign w:val="center"/>
          </w:tcPr>
          <w:p w:rsidR="00DC3E1C" w:rsidP="00614A50" w:rsidRDefault="00DC3E1C" w14:paraId="18978CB8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15" w:type="pct"/>
            <w:vAlign w:val="center"/>
          </w:tcPr>
          <w:p w:rsidR="00DC3E1C" w:rsidP="00614A50" w:rsidRDefault="00DC3E1C" w14:paraId="18978CB9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5" w:type="pct"/>
            <w:vAlign w:val="center"/>
          </w:tcPr>
          <w:p w:rsidR="00DC3E1C" w:rsidP="00614A50" w:rsidRDefault="00DC3E1C" w14:paraId="18978CBA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Kurz</w:t>
            </w:r>
          </w:p>
        </w:tc>
        <w:tc>
          <w:tcPr>
            <w:tcW w:w="346" w:type="pct"/>
            <w:vAlign w:val="center"/>
          </w:tcPr>
          <w:p w:rsidR="00DC3E1C" w:rsidP="006D6EEF" w:rsidRDefault="00DC3E1C" w14:paraId="18978CBB" w14:textId="777777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DC3E1C" w:rsidP="006D6EEF" w:rsidRDefault="00DC3E1C" w14:paraId="18978CBC" w14:textId="7777777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0" w:type="pct"/>
            <w:vAlign w:val="center"/>
          </w:tcPr>
          <w:p w:rsidR="00DC3E1C" w:rsidP="006D6EEF" w:rsidRDefault="00DC3E1C" w14:paraId="18978CBD" w14:textId="77777777">
            <w:pPr>
              <w:ind w:right="98"/>
              <w:jc w:val="right"/>
            </w:pPr>
          </w:p>
        </w:tc>
      </w:tr>
      <w:tr w:rsidR="00DC3E1C" w:rsidTr="000879CC" w14:paraId="18978CC8" w14:textId="77777777">
        <w:tc>
          <w:tcPr>
            <w:tcW w:w="199" w:type="pct"/>
            <w:vAlign w:val="center"/>
          </w:tcPr>
          <w:p w:rsidR="00DC3E1C" w:rsidP="008E0D08" w:rsidRDefault="00DC3E1C" w14:paraId="18978CBF" w14:textId="77777777">
            <w:pPr>
              <w:jc w:val="right"/>
            </w:pPr>
            <w:r>
              <w:t>9</w:t>
            </w:r>
          </w:p>
        </w:tc>
        <w:tc>
          <w:tcPr>
            <w:tcW w:w="1832" w:type="pct"/>
            <w:vAlign w:val="bottom"/>
          </w:tcPr>
          <w:p w:rsidR="00DC3E1C" w:rsidP="00D86E77" w:rsidRDefault="00DC3E1C" w14:paraId="18978CC0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Kurz ZDRAVÍ 3, (KA6)</w:t>
            </w:r>
          </w:p>
        </w:tc>
        <w:tc>
          <w:tcPr>
            <w:tcW w:w="299" w:type="pct"/>
            <w:vAlign w:val="center"/>
          </w:tcPr>
          <w:p w:rsidR="00DC3E1C" w:rsidP="00614A50" w:rsidRDefault="00DC3E1C" w14:paraId="18978CC1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99" w:type="pct"/>
            <w:vAlign w:val="center"/>
          </w:tcPr>
          <w:p w:rsidR="00DC3E1C" w:rsidP="00614A50" w:rsidRDefault="00DC3E1C" w14:paraId="18978CC2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15" w:type="pct"/>
            <w:vAlign w:val="center"/>
          </w:tcPr>
          <w:p w:rsidR="00DC3E1C" w:rsidP="00614A50" w:rsidRDefault="00DC3E1C" w14:paraId="18978CC3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5" w:type="pct"/>
            <w:vAlign w:val="center"/>
          </w:tcPr>
          <w:p w:rsidR="00DC3E1C" w:rsidP="00614A50" w:rsidRDefault="00DC3E1C" w14:paraId="18978CC4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Kurz</w:t>
            </w:r>
          </w:p>
        </w:tc>
        <w:tc>
          <w:tcPr>
            <w:tcW w:w="346" w:type="pct"/>
            <w:vAlign w:val="center"/>
          </w:tcPr>
          <w:p w:rsidR="00DC3E1C" w:rsidP="006D6EEF" w:rsidRDefault="00DC3E1C" w14:paraId="18978CC5" w14:textId="777777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DC3E1C" w:rsidP="006D6EEF" w:rsidRDefault="00DC3E1C" w14:paraId="18978CC6" w14:textId="7777777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0" w:type="pct"/>
            <w:vAlign w:val="center"/>
          </w:tcPr>
          <w:p w:rsidR="00DC3E1C" w:rsidP="006D6EEF" w:rsidRDefault="00DC3E1C" w14:paraId="18978CC7" w14:textId="77777777">
            <w:pPr>
              <w:ind w:right="98"/>
              <w:jc w:val="right"/>
            </w:pPr>
          </w:p>
        </w:tc>
      </w:tr>
      <w:tr w:rsidR="00DC3E1C" w:rsidTr="000879CC" w14:paraId="18978CD2" w14:textId="77777777">
        <w:tc>
          <w:tcPr>
            <w:tcW w:w="199" w:type="pct"/>
            <w:vAlign w:val="center"/>
          </w:tcPr>
          <w:p w:rsidR="00DC3E1C" w:rsidP="008E0D08" w:rsidRDefault="00DC3E1C" w14:paraId="18978CC9" w14:textId="77777777">
            <w:pPr>
              <w:jc w:val="right"/>
            </w:pPr>
            <w:r>
              <w:t>10</w:t>
            </w:r>
          </w:p>
        </w:tc>
        <w:tc>
          <w:tcPr>
            <w:tcW w:w="1832" w:type="pct"/>
            <w:vAlign w:val="bottom"/>
          </w:tcPr>
          <w:p w:rsidR="00DC3E1C" w:rsidP="00D86E77" w:rsidRDefault="00DC3E1C" w14:paraId="18978CCA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Kurz ZDRAVÍ 4, (KA6)</w:t>
            </w:r>
          </w:p>
        </w:tc>
        <w:tc>
          <w:tcPr>
            <w:tcW w:w="299" w:type="pct"/>
            <w:vAlign w:val="center"/>
          </w:tcPr>
          <w:p w:rsidR="00DC3E1C" w:rsidP="00614A50" w:rsidRDefault="00DC3E1C" w14:paraId="18978CCB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99" w:type="pct"/>
            <w:vAlign w:val="center"/>
          </w:tcPr>
          <w:p w:rsidR="00DC3E1C" w:rsidP="00614A50" w:rsidRDefault="00DC3E1C" w14:paraId="18978CCC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15" w:type="pct"/>
            <w:vAlign w:val="center"/>
          </w:tcPr>
          <w:p w:rsidR="00DC3E1C" w:rsidP="00614A50" w:rsidRDefault="00DC3E1C" w14:paraId="18978CCD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5" w:type="pct"/>
            <w:vAlign w:val="center"/>
          </w:tcPr>
          <w:p w:rsidR="00DC3E1C" w:rsidP="00614A50" w:rsidRDefault="00DC3E1C" w14:paraId="18978CCE" w14:textId="7777777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Kurz</w:t>
            </w:r>
          </w:p>
        </w:tc>
        <w:tc>
          <w:tcPr>
            <w:tcW w:w="346" w:type="pct"/>
            <w:vAlign w:val="center"/>
          </w:tcPr>
          <w:p w:rsidR="00DC3E1C" w:rsidP="006D6EEF" w:rsidRDefault="00DC3E1C" w14:paraId="18978CCF" w14:textId="7777777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DC3E1C" w:rsidP="006D6EEF" w:rsidRDefault="00DC3E1C" w14:paraId="18978CD0" w14:textId="7777777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0" w:type="pct"/>
            <w:vAlign w:val="center"/>
          </w:tcPr>
          <w:p w:rsidR="00DC3E1C" w:rsidP="006D6EEF" w:rsidRDefault="00DC3E1C" w14:paraId="18978CD1" w14:textId="77777777">
            <w:pPr>
              <w:ind w:right="98"/>
              <w:jc w:val="right"/>
            </w:pPr>
          </w:p>
        </w:tc>
      </w:tr>
      <w:tr w:rsidR="00DC3E1C" w:rsidTr="000879CC" w14:paraId="18978CDC" w14:textId="77777777">
        <w:tc>
          <w:tcPr>
            <w:tcW w:w="199" w:type="pct"/>
            <w:tcBorders>
              <w:bottom w:val="single" w:color="auto" w:sz="4" w:space="0"/>
            </w:tcBorders>
            <w:vAlign w:val="center"/>
          </w:tcPr>
          <w:p w:rsidR="00DC3E1C" w:rsidP="008E0D08" w:rsidRDefault="00DC3E1C" w14:paraId="18978CD3" w14:textId="77777777">
            <w:pPr>
              <w:jc w:val="right"/>
            </w:pPr>
            <w:r>
              <w:t>11</w:t>
            </w:r>
          </w:p>
        </w:tc>
        <w:tc>
          <w:tcPr>
            <w:tcW w:w="1832" w:type="pct"/>
            <w:tcBorders>
              <w:bottom w:val="single" w:color="auto" w:sz="4" w:space="0"/>
            </w:tcBorders>
            <w:vAlign w:val="bottom"/>
          </w:tcPr>
          <w:p w:rsidR="00DC3E1C" w:rsidP="00D86E77" w:rsidRDefault="00DC3E1C" w14:paraId="18978CD4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Průzkum spokojenosti zaměstnanců (KA1)</w:t>
            </w:r>
          </w:p>
        </w:tc>
        <w:tc>
          <w:tcPr>
            <w:tcW w:w="299" w:type="pct"/>
            <w:tcBorders>
              <w:bottom w:val="single" w:color="auto" w:sz="4" w:space="0"/>
            </w:tcBorders>
            <w:vAlign w:val="center"/>
          </w:tcPr>
          <w:p w:rsidR="00DC3E1C" w:rsidP="00D86E77" w:rsidRDefault="00DC3E1C" w14:paraId="18978CD5" w14:textId="77777777">
            <w:pPr>
              <w:ind w:right="98"/>
              <w:jc w:val="right"/>
            </w:pPr>
          </w:p>
        </w:tc>
        <w:tc>
          <w:tcPr>
            <w:tcW w:w="399" w:type="pct"/>
            <w:tcBorders>
              <w:bottom w:val="single" w:color="auto" w:sz="4" w:space="0"/>
            </w:tcBorders>
            <w:vAlign w:val="center"/>
          </w:tcPr>
          <w:p w:rsidR="00DC3E1C" w:rsidP="00D86E77" w:rsidRDefault="00DC3E1C" w14:paraId="18978CD6" w14:textId="77777777">
            <w:pPr>
              <w:ind w:right="98"/>
              <w:jc w:val="right"/>
            </w:pPr>
            <w:r>
              <w:t>100</w:t>
            </w:r>
          </w:p>
        </w:tc>
        <w:tc>
          <w:tcPr>
            <w:tcW w:w="315" w:type="pct"/>
            <w:tcBorders>
              <w:bottom w:val="single" w:color="auto" w:sz="4" w:space="0"/>
            </w:tcBorders>
            <w:vAlign w:val="center"/>
          </w:tcPr>
          <w:p w:rsidR="00DC3E1C" w:rsidP="00D86E77" w:rsidRDefault="00DC3E1C" w14:paraId="18978CD7" w14:textId="7777777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95" w:type="pct"/>
            <w:tcBorders>
              <w:bottom w:val="single" w:color="auto" w:sz="4" w:space="0"/>
            </w:tcBorders>
            <w:vAlign w:val="center"/>
          </w:tcPr>
          <w:p w:rsidR="00DC3E1C" w:rsidP="00D86E77" w:rsidRDefault="005D0149" w14:paraId="18978CD8" w14:textId="77777777">
            <w:pPr>
              <w:ind w:right="98"/>
              <w:jc w:val="right"/>
            </w:pPr>
            <w:r>
              <w:t>ks</w:t>
            </w:r>
          </w:p>
        </w:tc>
        <w:tc>
          <w:tcPr>
            <w:tcW w:w="346" w:type="pct"/>
            <w:tcBorders>
              <w:bottom w:val="single" w:color="auto" w:sz="4" w:space="0"/>
            </w:tcBorders>
            <w:vAlign w:val="center"/>
          </w:tcPr>
          <w:p w:rsidR="00DC3E1C" w:rsidP="006D6EEF" w:rsidRDefault="00DC3E1C" w14:paraId="18978CD9" w14:textId="7777777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5" w:type="pct"/>
            <w:tcBorders>
              <w:bottom w:val="single" w:color="auto" w:sz="4" w:space="0"/>
            </w:tcBorders>
            <w:vAlign w:val="center"/>
          </w:tcPr>
          <w:p w:rsidR="00DC3E1C" w:rsidP="006D6EEF" w:rsidRDefault="00DC3E1C" w14:paraId="18978CDA" w14:textId="7777777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0" w:type="pct"/>
            <w:tcBorders>
              <w:bottom w:val="single" w:color="auto" w:sz="4" w:space="0"/>
            </w:tcBorders>
            <w:vAlign w:val="center"/>
          </w:tcPr>
          <w:p w:rsidR="00DC3E1C" w:rsidP="006D6EEF" w:rsidRDefault="00DC3E1C" w14:paraId="18978CDB" w14:textId="77777777">
            <w:pPr>
              <w:ind w:right="98"/>
              <w:jc w:val="right"/>
            </w:pPr>
          </w:p>
        </w:tc>
      </w:tr>
      <w:tr w:rsidR="00DC3E1C" w:rsidTr="000879CC" w14:paraId="18978CE6" w14:textId="77777777">
        <w:tc>
          <w:tcPr>
            <w:tcW w:w="199" w:type="pct"/>
            <w:tcBorders>
              <w:bottom w:val="double" w:color="auto" w:sz="4" w:space="0"/>
            </w:tcBorders>
            <w:vAlign w:val="center"/>
          </w:tcPr>
          <w:p w:rsidR="00DC3E1C" w:rsidP="008E0D08" w:rsidRDefault="00DC3E1C" w14:paraId="18978CDD" w14:textId="77777777">
            <w:pPr>
              <w:jc w:val="right"/>
            </w:pPr>
            <w:r>
              <w:t>12</w:t>
            </w:r>
          </w:p>
        </w:tc>
        <w:tc>
          <w:tcPr>
            <w:tcW w:w="1832" w:type="pct"/>
            <w:tcBorders>
              <w:bottom w:val="double" w:color="auto" w:sz="4" w:space="0"/>
            </w:tcBorders>
            <w:vAlign w:val="bottom"/>
          </w:tcPr>
          <w:p w:rsidR="00DC3E1C" w:rsidP="002F5D0B" w:rsidRDefault="00DC3E1C" w14:paraId="18978CDE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Ergonomický audit (fyzická a duševní práce), (KA7)</w:t>
            </w:r>
          </w:p>
        </w:tc>
        <w:tc>
          <w:tcPr>
            <w:tcW w:w="299" w:type="pct"/>
            <w:tcBorders>
              <w:bottom w:val="double" w:color="auto" w:sz="4" w:space="0"/>
            </w:tcBorders>
            <w:vAlign w:val="center"/>
          </w:tcPr>
          <w:p w:rsidR="00DC3E1C" w:rsidP="006F2040" w:rsidRDefault="00DC3E1C" w14:paraId="18978CDF" w14:textId="77777777">
            <w:pPr>
              <w:ind w:right="98"/>
              <w:jc w:val="right"/>
            </w:pPr>
          </w:p>
        </w:tc>
        <w:tc>
          <w:tcPr>
            <w:tcW w:w="399" w:type="pct"/>
            <w:tcBorders>
              <w:bottom w:val="double" w:color="auto" w:sz="4" w:space="0"/>
            </w:tcBorders>
            <w:vAlign w:val="center"/>
          </w:tcPr>
          <w:p w:rsidR="00DC3E1C" w:rsidP="006F2040" w:rsidRDefault="00DC3E1C" w14:paraId="18978CE0" w14:textId="77777777">
            <w:pPr>
              <w:ind w:right="98"/>
              <w:jc w:val="right"/>
            </w:pPr>
          </w:p>
        </w:tc>
        <w:tc>
          <w:tcPr>
            <w:tcW w:w="315" w:type="pct"/>
            <w:tcBorders>
              <w:bottom w:val="double" w:color="auto" w:sz="4" w:space="0"/>
            </w:tcBorders>
            <w:vAlign w:val="center"/>
          </w:tcPr>
          <w:p w:rsidR="00DC3E1C" w:rsidP="00D86E77" w:rsidRDefault="00DC3E1C" w14:paraId="18978CE1" w14:textId="7777777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95" w:type="pct"/>
            <w:tcBorders>
              <w:bottom w:val="double" w:color="auto" w:sz="4" w:space="0"/>
            </w:tcBorders>
            <w:vAlign w:val="center"/>
          </w:tcPr>
          <w:p w:rsidR="00DC3E1C" w:rsidP="006F2040" w:rsidRDefault="005D0149" w14:paraId="18978CE2" w14:textId="77777777">
            <w:pPr>
              <w:ind w:right="98"/>
              <w:jc w:val="right"/>
            </w:pPr>
            <w:r>
              <w:t>k</w:t>
            </w:r>
            <w:r w:rsidR="00DC3E1C">
              <w:t>s</w:t>
            </w:r>
          </w:p>
        </w:tc>
        <w:tc>
          <w:tcPr>
            <w:tcW w:w="346" w:type="pct"/>
            <w:tcBorders>
              <w:bottom w:val="double" w:color="auto" w:sz="4" w:space="0"/>
            </w:tcBorders>
            <w:vAlign w:val="center"/>
          </w:tcPr>
          <w:p w:rsidR="00DC3E1C" w:rsidP="006D6EEF" w:rsidRDefault="00DC3E1C" w14:paraId="18978CE3" w14:textId="7777777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5" w:type="pct"/>
            <w:tcBorders>
              <w:bottom w:val="double" w:color="auto" w:sz="4" w:space="0"/>
            </w:tcBorders>
            <w:vAlign w:val="center"/>
          </w:tcPr>
          <w:p w:rsidR="00DC3E1C" w:rsidP="006D6EEF" w:rsidRDefault="00DC3E1C" w14:paraId="18978CE4" w14:textId="7777777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0" w:type="pct"/>
            <w:tcBorders>
              <w:bottom w:val="double" w:color="auto" w:sz="4" w:space="0"/>
            </w:tcBorders>
            <w:vAlign w:val="center"/>
          </w:tcPr>
          <w:p w:rsidR="00DC3E1C" w:rsidP="006D6EEF" w:rsidRDefault="00DC3E1C" w14:paraId="18978CE5" w14:textId="77777777">
            <w:pPr>
              <w:ind w:right="98"/>
              <w:jc w:val="right"/>
            </w:pPr>
          </w:p>
        </w:tc>
      </w:tr>
      <w:tr w:rsidR="004F3E0B" w:rsidTr="000879CC" w14:paraId="18978CF0" w14:textId="77777777">
        <w:tc>
          <w:tcPr>
            <w:tcW w:w="199" w:type="pct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 w:rsidR="00614A50" w:rsidP="002F5D0B" w:rsidRDefault="00614A50" w14:paraId="18978CE7" w14:textId="77777777">
            <w:pPr>
              <w:jc w:val="right"/>
            </w:pPr>
          </w:p>
        </w:tc>
        <w:tc>
          <w:tcPr>
            <w:tcW w:w="1832" w:type="pct"/>
            <w:tcBorders>
              <w:top w:val="double" w:color="auto" w:sz="4" w:space="0"/>
              <w:bottom w:val="single" w:color="auto" w:sz="4" w:space="0"/>
            </w:tcBorders>
            <w:vAlign w:val="bottom"/>
          </w:tcPr>
          <w:p w:rsidRPr="004F3E0B" w:rsidR="00614A50" w:rsidP="004D6AF1" w:rsidRDefault="000879CC" w14:paraId="18978CE8" w14:textId="322AB0A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Část </w:t>
            </w:r>
            <w:r w:rsidR="004D6AF1">
              <w:rPr>
                <w:rFonts w:ascii="Calibri" w:hAnsi="Calibri"/>
                <w:b/>
              </w:rPr>
              <w:t>plnění</w:t>
            </w:r>
            <w:r>
              <w:rPr>
                <w:rFonts w:ascii="Calibri" w:hAnsi="Calibri"/>
                <w:b/>
              </w:rPr>
              <w:t xml:space="preserve"> č. 1 </w:t>
            </w:r>
            <w:r w:rsidR="006D6EEF">
              <w:rPr>
                <w:rFonts w:ascii="Calibri" w:hAnsi="Calibri"/>
                <w:b/>
              </w:rPr>
              <w:t>CELKEM nabídková cena</w:t>
            </w:r>
            <w:r w:rsidR="004F3E0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99" w:type="pct"/>
            <w:tcBorders>
              <w:top w:val="doub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614A50" w:rsidP="006F2040" w:rsidRDefault="00614A50" w14:paraId="18978CE9" w14:textId="77777777">
            <w:pPr>
              <w:ind w:right="98"/>
              <w:jc w:val="right"/>
            </w:pPr>
          </w:p>
        </w:tc>
        <w:tc>
          <w:tcPr>
            <w:tcW w:w="399" w:type="pct"/>
            <w:tcBorders>
              <w:top w:val="doub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614A50" w:rsidP="006F2040" w:rsidRDefault="00614A50" w14:paraId="18978CEA" w14:textId="77777777">
            <w:pPr>
              <w:ind w:right="98"/>
              <w:jc w:val="right"/>
            </w:pPr>
          </w:p>
        </w:tc>
        <w:tc>
          <w:tcPr>
            <w:tcW w:w="315" w:type="pct"/>
            <w:tcBorders>
              <w:top w:val="doub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614A50" w:rsidP="00D86E77" w:rsidRDefault="00614A50" w14:paraId="18978CEB" w14:textId="7777777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395" w:type="pct"/>
            <w:tcBorders>
              <w:top w:val="doub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614A50" w:rsidP="006F2040" w:rsidRDefault="00614A50" w14:paraId="18978CEC" w14:textId="77777777">
            <w:pPr>
              <w:ind w:right="98"/>
              <w:jc w:val="right"/>
            </w:pPr>
          </w:p>
        </w:tc>
        <w:tc>
          <w:tcPr>
            <w:tcW w:w="346" w:type="pct"/>
            <w:tcBorders>
              <w:top w:val="doub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614A50" w:rsidP="006D6EEF" w:rsidRDefault="00614A50" w14:paraId="18978CED" w14:textId="7777777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5" w:type="pct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 w:rsidRPr="006F2040" w:rsidR="00614A50" w:rsidP="006D6EEF" w:rsidRDefault="00614A50" w14:paraId="18978CEE" w14:textId="77777777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0" w:type="pct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 w:rsidR="00614A50" w:rsidP="006D6EEF" w:rsidRDefault="00614A50" w14:paraId="18978CEF" w14:textId="77777777">
            <w:pPr>
              <w:ind w:right="98"/>
              <w:jc w:val="right"/>
            </w:pPr>
          </w:p>
        </w:tc>
      </w:tr>
      <w:tr w:rsidR="004F56FA" w:rsidTr="004F56FA" w14:paraId="18978CFA" w14:textId="77777777">
        <w:tc>
          <w:tcPr>
            <w:tcW w:w="2031" w:type="pct"/>
            <w:gridSpan w:val="2"/>
            <w:shd w:val="pct10" w:color="auto" w:fill="auto"/>
            <w:vAlign w:val="center"/>
          </w:tcPr>
          <w:p w:rsidRPr="006F2040" w:rsidR="004F56FA" w:rsidP="002F5D0B" w:rsidRDefault="004F56FA" w14:paraId="18978CF2" w14:textId="4558B2D5">
            <w:pPr>
              <w:rPr>
                <w:b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Část plnění č. 2 </w:t>
            </w:r>
            <w:r w:rsidRPr="004F56FA">
              <w:rPr>
                <w:b/>
                <w:sz w:val="24"/>
              </w:rPr>
              <w:t>Měření indexu pracovní schopnosti</w:t>
            </w:r>
          </w:p>
        </w:tc>
        <w:tc>
          <w:tcPr>
            <w:tcW w:w="299" w:type="pct"/>
            <w:tcBorders>
              <w:bottom w:val="single" w:color="auto" w:sz="4" w:space="0"/>
            </w:tcBorders>
            <w:shd w:val="pct10" w:color="auto" w:fill="auto"/>
            <w:vAlign w:val="center"/>
          </w:tcPr>
          <w:p w:rsidR="004F56FA" w:rsidP="002F5D0B" w:rsidRDefault="004F56FA" w14:paraId="18978CF3" w14:textId="77777777">
            <w:pPr>
              <w:ind w:right="98"/>
              <w:jc w:val="right"/>
            </w:pPr>
          </w:p>
        </w:tc>
        <w:tc>
          <w:tcPr>
            <w:tcW w:w="399" w:type="pct"/>
            <w:tcBorders>
              <w:bottom w:val="single" w:color="auto" w:sz="4" w:space="0"/>
            </w:tcBorders>
            <w:shd w:val="pct10" w:color="auto" w:fill="auto"/>
            <w:vAlign w:val="center"/>
          </w:tcPr>
          <w:p w:rsidR="004F56FA" w:rsidP="002F5D0B" w:rsidRDefault="004F56FA" w14:paraId="18978CF4" w14:textId="77777777">
            <w:pPr>
              <w:ind w:right="98"/>
              <w:jc w:val="right"/>
            </w:pPr>
          </w:p>
        </w:tc>
        <w:tc>
          <w:tcPr>
            <w:tcW w:w="315" w:type="pct"/>
            <w:tcBorders>
              <w:bottom w:val="single" w:color="auto" w:sz="4" w:space="0"/>
            </w:tcBorders>
            <w:shd w:val="pct10" w:color="auto" w:fill="auto"/>
            <w:vAlign w:val="center"/>
          </w:tcPr>
          <w:p w:rsidR="004F56FA" w:rsidP="00D86E77" w:rsidRDefault="004F56FA" w14:paraId="18978CF5" w14:textId="77777777">
            <w:pPr>
              <w:ind w:right="98"/>
              <w:jc w:val="right"/>
            </w:pPr>
          </w:p>
        </w:tc>
        <w:tc>
          <w:tcPr>
            <w:tcW w:w="395" w:type="pct"/>
            <w:tcBorders>
              <w:bottom w:val="single" w:color="auto" w:sz="4" w:space="0"/>
            </w:tcBorders>
            <w:shd w:val="pct10" w:color="auto" w:fill="auto"/>
            <w:vAlign w:val="center"/>
          </w:tcPr>
          <w:p w:rsidR="004F56FA" w:rsidP="002F5D0B" w:rsidRDefault="004F56FA" w14:paraId="18978CF6" w14:textId="77777777">
            <w:pPr>
              <w:ind w:right="98"/>
              <w:jc w:val="right"/>
            </w:pPr>
          </w:p>
        </w:tc>
        <w:tc>
          <w:tcPr>
            <w:tcW w:w="346" w:type="pct"/>
            <w:tcBorders>
              <w:bottom w:val="single" w:color="auto" w:sz="4" w:space="0"/>
            </w:tcBorders>
            <w:shd w:val="pct10" w:color="auto" w:fill="auto"/>
            <w:vAlign w:val="center"/>
          </w:tcPr>
          <w:p w:rsidR="004F56FA" w:rsidP="002F5D0B" w:rsidRDefault="004F56FA" w14:paraId="18978CF7" w14:textId="77777777">
            <w:pPr>
              <w:ind w:right="98"/>
              <w:jc w:val="right"/>
            </w:pPr>
          </w:p>
        </w:tc>
        <w:tc>
          <w:tcPr>
            <w:tcW w:w="595" w:type="pct"/>
            <w:tcBorders>
              <w:bottom w:val="single" w:color="auto" w:sz="4" w:space="0"/>
            </w:tcBorders>
            <w:shd w:val="pct10" w:color="auto" w:fill="auto"/>
            <w:vAlign w:val="center"/>
          </w:tcPr>
          <w:p w:rsidR="004F56FA" w:rsidP="002F5D0B" w:rsidRDefault="004F56FA" w14:paraId="18978CF8" w14:textId="77777777">
            <w:pPr>
              <w:ind w:right="98"/>
              <w:jc w:val="right"/>
            </w:pPr>
          </w:p>
        </w:tc>
        <w:tc>
          <w:tcPr>
            <w:tcW w:w="620" w:type="pct"/>
            <w:tcBorders>
              <w:bottom w:val="single" w:color="auto" w:sz="4" w:space="0"/>
            </w:tcBorders>
            <w:shd w:val="pct10" w:color="auto" w:fill="auto"/>
            <w:vAlign w:val="center"/>
          </w:tcPr>
          <w:p w:rsidR="004F56FA" w:rsidP="006F2040" w:rsidRDefault="004F56FA" w14:paraId="18978CF9" w14:textId="77777777">
            <w:pPr>
              <w:ind w:right="98"/>
              <w:jc w:val="right"/>
            </w:pPr>
          </w:p>
        </w:tc>
      </w:tr>
      <w:tr w:rsidR="009B1362" w:rsidTr="000879CC" w14:paraId="18978D04" w14:textId="77777777">
        <w:tc>
          <w:tcPr>
            <w:tcW w:w="199" w:type="pct"/>
            <w:vAlign w:val="center"/>
          </w:tcPr>
          <w:p w:rsidR="009B1362" w:rsidP="008E0D08" w:rsidRDefault="009B1362" w14:paraId="18978CFB" w14:textId="77777777">
            <w:pPr>
              <w:jc w:val="right"/>
            </w:pPr>
          </w:p>
        </w:tc>
        <w:tc>
          <w:tcPr>
            <w:tcW w:w="1832" w:type="pct"/>
          </w:tcPr>
          <w:p w:rsidRPr="006F2040" w:rsidR="009B1362" w:rsidP="008E0D08" w:rsidRDefault="009B1362" w14:paraId="18978CFC" w14:textId="77777777">
            <w:pPr>
              <w:rPr>
                <w:b/>
              </w:rPr>
            </w:pPr>
            <w:r w:rsidRPr="006F2040">
              <w:rPr>
                <w:b/>
              </w:rPr>
              <w:t>Měření</w:t>
            </w:r>
          </w:p>
        </w:tc>
        <w:tc>
          <w:tcPr>
            <w:tcW w:w="299" w:type="pct"/>
            <w:shd w:val="pct10" w:color="auto" w:fill="auto"/>
            <w:vAlign w:val="center"/>
          </w:tcPr>
          <w:p w:rsidR="009B1362" w:rsidP="002F5D0B" w:rsidRDefault="009B1362" w14:paraId="18978CFD" w14:textId="77777777">
            <w:pPr>
              <w:ind w:right="98"/>
              <w:jc w:val="right"/>
            </w:pPr>
          </w:p>
        </w:tc>
        <w:tc>
          <w:tcPr>
            <w:tcW w:w="399" w:type="pct"/>
            <w:shd w:val="pct10" w:color="auto" w:fill="auto"/>
            <w:vAlign w:val="center"/>
          </w:tcPr>
          <w:p w:rsidR="009B1362" w:rsidP="002F5D0B" w:rsidRDefault="009B1362" w14:paraId="18978CFE" w14:textId="77777777">
            <w:pPr>
              <w:ind w:right="98"/>
              <w:jc w:val="right"/>
            </w:pPr>
          </w:p>
        </w:tc>
        <w:tc>
          <w:tcPr>
            <w:tcW w:w="315" w:type="pct"/>
            <w:shd w:val="pct10" w:color="auto" w:fill="auto"/>
            <w:vAlign w:val="center"/>
          </w:tcPr>
          <w:p w:rsidR="009B1362" w:rsidP="00D86E77" w:rsidRDefault="009B1362" w14:paraId="18978CFF" w14:textId="77777777">
            <w:pPr>
              <w:ind w:right="98"/>
              <w:jc w:val="right"/>
            </w:pPr>
          </w:p>
        </w:tc>
        <w:tc>
          <w:tcPr>
            <w:tcW w:w="395" w:type="pct"/>
            <w:shd w:val="pct10" w:color="auto" w:fill="auto"/>
            <w:vAlign w:val="center"/>
          </w:tcPr>
          <w:p w:rsidR="009B1362" w:rsidP="002F5D0B" w:rsidRDefault="009B1362" w14:paraId="18978D00" w14:textId="77777777">
            <w:pPr>
              <w:ind w:right="98"/>
              <w:jc w:val="right"/>
            </w:pPr>
          </w:p>
        </w:tc>
        <w:tc>
          <w:tcPr>
            <w:tcW w:w="346" w:type="pct"/>
            <w:shd w:val="pct10" w:color="auto" w:fill="auto"/>
            <w:vAlign w:val="center"/>
          </w:tcPr>
          <w:p w:rsidR="009B1362" w:rsidP="002F5D0B" w:rsidRDefault="009B1362" w14:paraId="18978D01" w14:textId="77777777">
            <w:pPr>
              <w:ind w:right="98"/>
              <w:jc w:val="right"/>
            </w:pPr>
          </w:p>
        </w:tc>
        <w:tc>
          <w:tcPr>
            <w:tcW w:w="595" w:type="pct"/>
            <w:shd w:val="pct10" w:color="auto" w:fill="auto"/>
            <w:vAlign w:val="center"/>
          </w:tcPr>
          <w:p w:rsidR="009B1362" w:rsidP="002F5D0B" w:rsidRDefault="009B1362" w14:paraId="18978D02" w14:textId="77777777">
            <w:pPr>
              <w:ind w:right="98"/>
              <w:jc w:val="right"/>
            </w:pPr>
          </w:p>
        </w:tc>
        <w:tc>
          <w:tcPr>
            <w:tcW w:w="620" w:type="pct"/>
            <w:shd w:val="pct10" w:color="auto" w:fill="auto"/>
            <w:vAlign w:val="center"/>
          </w:tcPr>
          <w:p w:rsidR="009B1362" w:rsidP="006F2040" w:rsidRDefault="009B1362" w14:paraId="18978D03" w14:textId="77777777">
            <w:pPr>
              <w:ind w:right="98"/>
              <w:jc w:val="right"/>
            </w:pPr>
          </w:p>
        </w:tc>
        <w:bookmarkStart w:name="_GoBack" w:id="0"/>
        <w:bookmarkEnd w:id="0"/>
      </w:tr>
      <w:tr w:rsidR="009B1362" w:rsidTr="000879CC" w14:paraId="18978D0E" w14:textId="77777777">
        <w:tc>
          <w:tcPr>
            <w:tcW w:w="199" w:type="pct"/>
            <w:tcBorders>
              <w:bottom w:val="single" w:color="auto" w:sz="4" w:space="0"/>
            </w:tcBorders>
            <w:vAlign w:val="center"/>
          </w:tcPr>
          <w:p w:rsidR="009B1362" w:rsidP="008E0D08" w:rsidRDefault="009B1362" w14:paraId="18978D05" w14:textId="40AB5D52">
            <w:pPr>
              <w:jc w:val="right"/>
            </w:pPr>
            <w:r>
              <w:t>13</w:t>
            </w:r>
          </w:p>
        </w:tc>
        <w:tc>
          <w:tcPr>
            <w:tcW w:w="1832" w:type="pct"/>
            <w:tcBorders>
              <w:bottom w:val="single" w:color="auto" w:sz="4" w:space="0"/>
            </w:tcBorders>
            <w:vAlign w:val="bottom"/>
          </w:tcPr>
          <w:p w:rsidR="009B1362" w:rsidP="008E0D08" w:rsidRDefault="009B1362" w14:paraId="18978D06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Měření indexu pracovní schopnosti s vyhodnocením (KA5)</w:t>
            </w:r>
          </w:p>
        </w:tc>
        <w:tc>
          <w:tcPr>
            <w:tcW w:w="299" w:type="pct"/>
            <w:tcBorders>
              <w:bottom w:val="single" w:color="auto" w:sz="4" w:space="0"/>
            </w:tcBorders>
            <w:vAlign w:val="center"/>
          </w:tcPr>
          <w:p w:rsidR="009B1362" w:rsidP="002F5D0B" w:rsidRDefault="009B1362" w14:paraId="18978D07" w14:textId="77777777">
            <w:pPr>
              <w:ind w:right="98"/>
              <w:jc w:val="right"/>
            </w:pPr>
          </w:p>
        </w:tc>
        <w:tc>
          <w:tcPr>
            <w:tcW w:w="399" w:type="pct"/>
            <w:tcBorders>
              <w:bottom w:val="single" w:color="auto" w:sz="4" w:space="0"/>
            </w:tcBorders>
            <w:vAlign w:val="center"/>
          </w:tcPr>
          <w:p w:rsidR="009B1362" w:rsidP="002F5D0B" w:rsidRDefault="009B1362" w14:paraId="18978D08" w14:textId="77777777">
            <w:pPr>
              <w:ind w:right="98"/>
              <w:jc w:val="right"/>
            </w:pPr>
          </w:p>
        </w:tc>
        <w:tc>
          <w:tcPr>
            <w:tcW w:w="315" w:type="pct"/>
            <w:tcBorders>
              <w:bottom w:val="single" w:color="auto" w:sz="4" w:space="0"/>
            </w:tcBorders>
            <w:vAlign w:val="center"/>
          </w:tcPr>
          <w:p w:rsidR="009B1362" w:rsidP="00D86E77" w:rsidRDefault="009B1362" w14:paraId="18978D09" w14:textId="7777777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  <w:tc>
          <w:tcPr>
            <w:tcW w:w="395" w:type="pct"/>
            <w:tcBorders>
              <w:bottom w:val="single" w:color="auto" w:sz="4" w:space="0"/>
            </w:tcBorders>
            <w:vAlign w:val="center"/>
          </w:tcPr>
          <w:p w:rsidR="009B1362" w:rsidP="002F5D0B" w:rsidRDefault="009B1362" w14:paraId="18978D0A" w14:textId="77777777">
            <w:pPr>
              <w:ind w:right="98"/>
              <w:jc w:val="right"/>
            </w:pPr>
            <w:r>
              <w:t>Ks</w:t>
            </w:r>
          </w:p>
        </w:tc>
        <w:tc>
          <w:tcPr>
            <w:tcW w:w="346" w:type="pct"/>
            <w:tcBorders>
              <w:bottom w:val="single" w:color="auto" w:sz="4" w:space="0"/>
            </w:tcBorders>
            <w:vAlign w:val="center"/>
          </w:tcPr>
          <w:p w:rsidR="009B1362" w:rsidP="002F5D0B" w:rsidRDefault="009B1362" w14:paraId="18978D0B" w14:textId="7777777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5" w:type="pct"/>
            <w:tcBorders>
              <w:bottom w:val="single" w:color="auto" w:sz="4" w:space="0"/>
            </w:tcBorders>
            <w:vAlign w:val="center"/>
          </w:tcPr>
          <w:p w:rsidR="009B1362" w:rsidP="006D6EEF" w:rsidRDefault="009B1362" w14:paraId="18978D0C" w14:textId="7777777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0" w:type="pct"/>
            <w:tcBorders>
              <w:bottom w:val="single" w:color="auto" w:sz="4" w:space="0"/>
            </w:tcBorders>
            <w:vAlign w:val="center"/>
          </w:tcPr>
          <w:p w:rsidR="009B1362" w:rsidP="006D6EEF" w:rsidRDefault="009B1362" w14:paraId="18978D0D" w14:textId="77777777">
            <w:pPr>
              <w:ind w:right="98"/>
              <w:jc w:val="right"/>
            </w:pPr>
          </w:p>
        </w:tc>
      </w:tr>
      <w:tr w:rsidR="009B1362" w:rsidTr="004D6AF1" w14:paraId="18978D18" w14:textId="77777777">
        <w:tc>
          <w:tcPr>
            <w:tcW w:w="199" w:type="pct"/>
            <w:tcBorders>
              <w:bottom w:val="double" w:color="auto" w:sz="4" w:space="0"/>
            </w:tcBorders>
            <w:vAlign w:val="center"/>
          </w:tcPr>
          <w:p w:rsidR="009B1362" w:rsidP="008E0D08" w:rsidRDefault="009B1362" w14:paraId="18978D0F" w14:textId="77777777">
            <w:pPr>
              <w:jc w:val="right"/>
            </w:pPr>
            <w:r>
              <w:t>14</w:t>
            </w:r>
          </w:p>
        </w:tc>
        <w:tc>
          <w:tcPr>
            <w:tcW w:w="1832" w:type="pct"/>
            <w:tcBorders>
              <w:bottom w:val="double" w:color="auto" w:sz="4" w:space="0"/>
            </w:tcBorders>
            <w:vAlign w:val="bottom"/>
          </w:tcPr>
          <w:p w:rsidR="009B1362" w:rsidP="008E0D08" w:rsidRDefault="009B1362" w14:paraId="18978D10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Validace dat měření pracovní schopnosti lékařem (KA5)</w:t>
            </w:r>
          </w:p>
        </w:tc>
        <w:tc>
          <w:tcPr>
            <w:tcW w:w="299" w:type="pct"/>
            <w:tcBorders>
              <w:bottom w:val="double" w:color="auto" w:sz="4" w:space="0"/>
            </w:tcBorders>
            <w:vAlign w:val="center"/>
          </w:tcPr>
          <w:p w:rsidR="009B1362" w:rsidP="002F5D0B" w:rsidRDefault="009B1362" w14:paraId="18978D11" w14:textId="77777777">
            <w:pPr>
              <w:ind w:right="98"/>
              <w:jc w:val="right"/>
            </w:pPr>
          </w:p>
        </w:tc>
        <w:tc>
          <w:tcPr>
            <w:tcW w:w="399" w:type="pct"/>
            <w:tcBorders>
              <w:bottom w:val="double" w:color="auto" w:sz="4" w:space="0"/>
            </w:tcBorders>
            <w:vAlign w:val="center"/>
          </w:tcPr>
          <w:p w:rsidR="009B1362" w:rsidP="002F5D0B" w:rsidRDefault="009B1362" w14:paraId="18978D12" w14:textId="77777777">
            <w:pPr>
              <w:ind w:right="98"/>
              <w:jc w:val="right"/>
            </w:pPr>
          </w:p>
        </w:tc>
        <w:tc>
          <w:tcPr>
            <w:tcW w:w="315" w:type="pct"/>
            <w:tcBorders>
              <w:bottom w:val="double" w:color="auto" w:sz="4" w:space="0"/>
            </w:tcBorders>
            <w:vAlign w:val="center"/>
          </w:tcPr>
          <w:p w:rsidR="009B1362" w:rsidP="00D86E77" w:rsidRDefault="009B1362" w14:paraId="18978D13" w14:textId="7777777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  <w:tc>
          <w:tcPr>
            <w:tcW w:w="395" w:type="pct"/>
            <w:tcBorders>
              <w:bottom w:val="double" w:color="auto" w:sz="4" w:space="0"/>
            </w:tcBorders>
            <w:vAlign w:val="center"/>
          </w:tcPr>
          <w:p w:rsidR="009B1362" w:rsidP="002F5D0B" w:rsidRDefault="009B1362" w14:paraId="18978D14" w14:textId="77777777">
            <w:pPr>
              <w:ind w:right="98"/>
              <w:jc w:val="right"/>
            </w:pPr>
            <w:r>
              <w:t>Ks</w:t>
            </w:r>
          </w:p>
        </w:tc>
        <w:tc>
          <w:tcPr>
            <w:tcW w:w="346" w:type="pct"/>
            <w:tcBorders>
              <w:bottom w:val="double" w:color="auto" w:sz="4" w:space="0"/>
            </w:tcBorders>
            <w:vAlign w:val="center"/>
          </w:tcPr>
          <w:p w:rsidR="009B1362" w:rsidP="002F5D0B" w:rsidRDefault="009B1362" w14:paraId="18978D15" w14:textId="7777777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5" w:type="pct"/>
            <w:tcBorders>
              <w:bottom w:val="double" w:color="auto" w:sz="4" w:space="0"/>
            </w:tcBorders>
            <w:vAlign w:val="center"/>
          </w:tcPr>
          <w:p w:rsidR="009B1362" w:rsidP="006D6EEF" w:rsidRDefault="009B1362" w14:paraId="18978D16" w14:textId="7777777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0" w:type="pct"/>
            <w:tcBorders>
              <w:bottom w:val="double" w:color="auto" w:sz="4" w:space="0"/>
            </w:tcBorders>
            <w:vAlign w:val="center"/>
          </w:tcPr>
          <w:p w:rsidR="009B1362" w:rsidP="006D6EEF" w:rsidRDefault="009B1362" w14:paraId="18978D17" w14:textId="77777777">
            <w:pPr>
              <w:ind w:right="98"/>
              <w:jc w:val="right"/>
            </w:pPr>
          </w:p>
        </w:tc>
      </w:tr>
      <w:tr w:rsidR="009B1362" w:rsidTr="004D6AF1" w14:paraId="18978D22" w14:textId="77777777">
        <w:tc>
          <w:tcPr>
            <w:tcW w:w="199" w:type="pct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 w:rsidR="009B1362" w:rsidP="008E0D08" w:rsidRDefault="009B1362" w14:paraId="18978D19" w14:textId="77777777">
            <w:pPr>
              <w:jc w:val="right"/>
            </w:pPr>
          </w:p>
        </w:tc>
        <w:tc>
          <w:tcPr>
            <w:tcW w:w="1832" w:type="pct"/>
            <w:tcBorders>
              <w:top w:val="double" w:color="auto" w:sz="4" w:space="0"/>
              <w:bottom w:val="single" w:color="auto" w:sz="4" w:space="0"/>
            </w:tcBorders>
          </w:tcPr>
          <w:p w:rsidRPr="006F2040" w:rsidR="009B1362" w:rsidP="004D6AF1" w:rsidRDefault="000879CC" w14:paraId="18978D1A" w14:textId="274461CD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 xml:space="preserve">Část </w:t>
            </w:r>
            <w:r w:rsidR="004D6AF1">
              <w:rPr>
                <w:rFonts w:ascii="Calibri" w:hAnsi="Calibri"/>
                <w:b/>
              </w:rPr>
              <w:t>plnění</w:t>
            </w:r>
            <w:r>
              <w:rPr>
                <w:rFonts w:ascii="Calibri" w:hAnsi="Calibri"/>
                <w:b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>č. 2  CELKEM</w:t>
            </w:r>
            <w:proofErr w:type="gramEnd"/>
            <w:r>
              <w:rPr>
                <w:rFonts w:ascii="Calibri" w:hAnsi="Calibri"/>
                <w:b/>
              </w:rPr>
              <w:t xml:space="preserve"> nabídková cena</w:t>
            </w:r>
          </w:p>
        </w:tc>
        <w:tc>
          <w:tcPr>
            <w:tcW w:w="299" w:type="pct"/>
            <w:tcBorders>
              <w:top w:val="double" w:color="auto" w:sz="4" w:space="0"/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9B1362" w:rsidP="002F5D0B" w:rsidRDefault="009B1362" w14:paraId="18978D1B" w14:textId="77777777">
            <w:pPr>
              <w:ind w:right="98"/>
              <w:jc w:val="right"/>
            </w:pPr>
          </w:p>
        </w:tc>
        <w:tc>
          <w:tcPr>
            <w:tcW w:w="399" w:type="pct"/>
            <w:tcBorders>
              <w:top w:val="double" w:color="auto" w:sz="4" w:space="0"/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9B1362" w:rsidP="002F5D0B" w:rsidRDefault="009B1362" w14:paraId="18978D1C" w14:textId="77777777">
            <w:pPr>
              <w:ind w:right="98"/>
              <w:jc w:val="right"/>
            </w:pPr>
          </w:p>
        </w:tc>
        <w:tc>
          <w:tcPr>
            <w:tcW w:w="315" w:type="pct"/>
            <w:tcBorders>
              <w:top w:val="double" w:color="auto" w:sz="4" w:space="0"/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9B1362" w:rsidP="002F5D0B" w:rsidRDefault="009B1362" w14:paraId="18978D1D" w14:textId="77777777">
            <w:pPr>
              <w:ind w:right="98"/>
              <w:jc w:val="right"/>
            </w:pPr>
          </w:p>
        </w:tc>
        <w:tc>
          <w:tcPr>
            <w:tcW w:w="395" w:type="pct"/>
            <w:tcBorders>
              <w:top w:val="double" w:color="auto" w:sz="4" w:space="0"/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9B1362" w:rsidP="002F5D0B" w:rsidRDefault="009B1362" w14:paraId="18978D1E" w14:textId="77777777">
            <w:pPr>
              <w:ind w:right="98"/>
              <w:jc w:val="right"/>
            </w:pPr>
          </w:p>
        </w:tc>
        <w:tc>
          <w:tcPr>
            <w:tcW w:w="346" w:type="pct"/>
            <w:tcBorders>
              <w:top w:val="double" w:color="auto" w:sz="4" w:space="0"/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9B1362" w:rsidP="002F5D0B" w:rsidRDefault="009B1362" w14:paraId="18978D1F" w14:textId="77777777">
            <w:pPr>
              <w:ind w:right="98"/>
              <w:jc w:val="right"/>
            </w:pPr>
          </w:p>
        </w:tc>
        <w:tc>
          <w:tcPr>
            <w:tcW w:w="595" w:type="pct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 w:rsidRPr="006D6EEF" w:rsidR="009B1362" w:rsidP="002F5D0B" w:rsidRDefault="009B1362" w14:paraId="18978D20" w14:textId="77777777">
            <w:pPr>
              <w:ind w:right="98"/>
              <w:jc w:val="right"/>
              <w:rPr>
                <w:b/>
              </w:rPr>
            </w:pPr>
          </w:p>
        </w:tc>
        <w:tc>
          <w:tcPr>
            <w:tcW w:w="620" w:type="pct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 w:rsidRPr="006D6EEF" w:rsidR="009B1362" w:rsidP="006F2040" w:rsidRDefault="009B1362" w14:paraId="18978D21" w14:textId="77777777">
            <w:pPr>
              <w:ind w:right="98"/>
              <w:jc w:val="right"/>
              <w:rPr>
                <w:b/>
              </w:rPr>
            </w:pPr>
          </w:p>
        </w:tc>
      </w:tr>
      <w:tr w:rsidR="004F3E0B" w:rsidTr="000879CC" w14:paraId="18978D2C" w14:textId="77777777">
        <w:tc>
          <w:tcPr>
            <w:tcW w:w="199" w:type="pct"/>
            <w:shd w:val="clear" w:color="auto" w:fill="BFBFBF" w:themeFill="background1" w:themeFillShade="BF"/>
            <w:vAlign w:val="center"/>
          </w:tcPr>
          <w:p w:rsidR="004F3E0B" w:rsidP="00426B7A" w:rsidRDefault="004F3E0B" w14:paraId="18978D23" w14:textId="77777777">
            <w:pPr>
              <w:jc w:val="right"/>
            </w:pPr>
          </w:p>
        </w:tc>
        <w:tc>
          <w:tcPr>
            <w:tcW w:w="1832" w:type="pct"/>
            <w:shd w:val="clear" w:color="auto" w:fill="BFBFBF" w:themeFill="background1" w:themeFillShade="BF"/>
          </w:tcPr>
          <w:p w:rsidR="004F3E0B" w:rsidP="002F5D0B" w:rsidRDefault="004F3E0B" w14:paraId="18978D24" w14:textId="77777777">
            <w:pPr>
              <w:rPr>
                <w:b/>
              </w:rPr>
            </w:pPr>
          </w:p>
        </w:tc>
        <w:tc>
          <w:tcPr>
            <w:tcW w:w="299" w:type="pct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3E0B" w:rsidP="002F5D0B" w:rsidRDefault="004F3E0B" w14:paraId="18978D25" w14:textId="77777777">
            <w:pPr>
              <w:ind w:right="98"/>
              <w:jc w:val="right"/>
            </w:pPr>
          </w:p>
        </w:tc>
        <w:tc>
          <w:tcPr>
            <w:tcW w:w="399" w:type="pct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3E0B" w:rsidP="002F5D0B" w:rsidRDefault="004F3E0B" w14:paraId="18978D26" w14:textId="77777777">
            <w:pPr>
              <w:ind w:right="98"/>
              <w:jc w:val="right"/>
            </w:pPr>
          </w:p>
        </w:tc>
        <w:tc>
          <w:tcPr>
            <w:tcW w:w="315" w:type="pct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3E0B" w:rsidP="002F5D0B" w:rsidRDefault="004F3E0B" w14:paraId="18978D27" w14:textId="77777777">
            <w:pPr>
              <w:ind w:right="98"/>
              <w:jc w:val="right"/>
            </w:pPr>
          </w:p>
        </w:tc>
        <w:tc>
          <w:tcPr>
            <w:tcW w:w="395" w:type="pct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3E0B" w:rsidP="002F5D0B" w:rsidRDefault="004F3E0B" w14:paraId="18978D28" w14:textId="77777777">
            <w:pPr>
              <w:ind w:right="98"/>
              <w:jc w:val="right"/>
            </w:pPr>
          </w:p>
        </w:tc>
        <w:tc>
          <w:tcPr>
            <w:tcW w:w="346" w:type="pct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3E0B" w:rsidP="002F5D0B" w:rsidRDefault="004F3E0B" w14:paraId="18978D29" w14:textId="77777777">
            <w:pPr>
              <w:ind w:right="98"/>
              <w:jc w:val="right"/>
            </w:pPr>
          </w:p>
        </w:tc>
        <w:tc>
          <w:tcPr>
            <w:tcW w:w="595" w:type="pct"/>
            <w:shd w:val="clear" w:color="auto" w:fill="BFBFBF" w:themeFill="background1" w:themeFillShade="BF"/>
            <w:vAlign w:val="center"/>
          </w:tcPr>
          <w:p w:rsidRPr="00586E0A" w:rsidR="004F3E0B" w:rsidP="002F5D0B" w:rsidRDefault="004F3E0B" w14:paraId="18978D2A" w14:textId="77777777">
            <w:pPr>
              <w:ind w:right="98"/>
              <w:jc w:val="right"/>
              <w:rPr>
                <w:b/>
              </w:rPr>
            </w:pP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:rsidR="004F3E0B" w:rsidP="006F2040" w:rsidRDefault="004F3E0B" w14:paraId="18978D2B" w14:textId="77777777">
            <w:pPr>
              <w:ind w:right="98"/>
              <w:jc w:val="right"/>
            </w:pPr>
          </w:p>
        </w:tc>
      </w:tr>
    </w:tbl>
    <w:p w:rsidRPr="00700B93" w:rsidR="00A70A14" w:rsidP="00A70A14" w:rsidRDefault="00700B93" w14:paraId="18978D37" w14:textId="160F6B40">
      <w:pPr>
        <w:pStyle w:val="Bezmezer"/>
        <w:rPr>
          <w:vertAlign w:val="superscript"/>
        </w:rPr>
      </w:pPr>
      <w:r w:rsidRPr="00E83340">
        <w:rPr>
          <w:rFonts w:ascii="Calibri" w:hAnsi="Calibri"/>
          <w:color w:val="FF0000"/>
          <w:vertAlign w:val="superscript"/>
        </w:rPr>
        <w:t xml:space="preserve">*) </w:t>
      </w:r>
      <w:r w:rsidRPr="00700B93">
        <w:rPr>
          <w:rFonts w:ascii="Calibri" w:hAnsi="Calibri"/>
        </w:rPr>
        <w:t>Položky ozn</w:t>
      </w:r>
      <w:r>
        <w:rPr>
          <w:rFonts w:ascii="Calibri" w:hAnsi="Calibri"/>
        </w:rPr>
        <w:t>a</w:t>
      </w:r>
      <w:r w:rsidRPr="00700B93">
        <w:rPr>
          <w:rFonts w:ascii="Calibri" w:hAnsi="Calibri"/>
        </w:rPr>
        <w:t>čené hvězdičkou</w:t>
      </w:r>
      <w:r>
        <w:rPr>
          <w:rFonts w:ascii="Calibri" w:hAnsi="Calibri"/>
        </w:rPr>
        <w:t xml:space="preserve"> </w:t>
      </w:r>
      <w:r w:rsidR="00CD736F">
        <w:rPr>
          <w:rFonts w:ascii="Calibri" w:hAnsi="Calibri"/>
        </w:rPr>
        <w:t xml:space="preserve">jsou vzdělávací programy, které musí být realizovány s využitím „skupinové metody“ a musí </w:t>
      </w:r>
      <w:r>
        <w:rPr>
          <w:rFonts w:ascii="Calibri" w:hAnsi="Calibri"/>
        </w:rPr>
        <w:t>být pl</w:t>
      </w:r>
      <w:r w:rsidRPr="00CD736F">
        <w:rPr>
          <w:rFonts w:ascii="Calibri" w:hAnsi="Calibri"/>
        </w:rPr>
        <w:t>něny</w:t>
      </w:r>
      <w:r>
        <w:rPr>
          <w:rFonts w:ascii="Calibri" w:hAnsi="Calibri"/>
        </w:rPr>
        <w:t xml:space="preserve"> prostřednictvím osob, jimiž</w:t>
      </w:r>
      <w:r w:rsidR="00CD736F">
        <w:rPr>
          <w:rFonts w:ascii="Calibri" w:hAnsi="Calibri"/>
        </w:rPr>
        <w:t xml:space="preserve"> dodavatel </w:t>
      </w:r>
      <w:r>
        <w:rPr>
          <w:rFonts w:ascii="Calibri" w:hAnsi="Calibri"/>
        </w:rPr>
        <w:t xml:space="preserve">prokazuje kvalifikaci </w:t>
      </w:r>
      <w:r w:rsidR="00D175E9">
        <w:rPr>
          <w:rFonts w:ascii="Calibri" w:hAnsi="Calibri"/>
        </w:rPr>
        <w:t xml:space="preserve">nebo je uvádí jako odborné garanty pro realizaci zakázky </w:t>
      </w:r>
      <w:r>
        <w:rPr>
          <w:rFonts w:ascii="Calibri" w:hAnsi="Calibri"/>
        </w:rPr>
        <w:t>dle čl. 3.3 zadávací dokumentace.</w:t>
      </w:r>
    </w:p>
    <w:p w:rsidRPr="00C20520" w:rsidR="007E1516" w:rsidP="00A70A14" w:rsidRDefault="00C20520" w14:paraId="18978D38" w14:textId="0664FAC8">
      <w:pPr>
        <w:pStyle w:val="Bezmezer"/>
      </w:pPr>
      <w:r w:rsidRPr="00C20520">
        <w:rPr>
          <w:b/>
          <w:color w:val="FF0000"/>
          <w:vertAlign w:val="superscript"/>
        </w:rPr>
        <w:t>**)</w:t>
      </w:r>
      <w:r>
        <w:rPr>
          <w:b/>
          <w:color w:val="FF0000"/>
        </w:rPr>
        <w:t xml:space="preserve"> </w:t>
      </w:r>
      <w:r w:rsidRPr="00C20520">
        <w:t>Časová dotace je míněna vždy jako vyučovací hodiny. Jedna vyučovací hodina je v délce 45 minut.</w:t>
      </w:r>
    </w:p>
    <w:p w:rsidR="00A04122" w:rsidP="00A70A14" w:rsidRDefault="00A04122" w14:paraId="18978D39" w14:textId="77777777">
      <w:pPr>
        <w:pStyle w:val="Bezmezer"/>
      </w:pPr>
    </w:p>
    <w:p w:rsidR="00EF01C2" w:rsidP="00EF01C2" w:rsidRDefault="00EF01C2" w14:paraId="11733DEC" w14:textId="2CA6FC87">
      <w:pPr>
        <w:pStyle w:val="Bezmezer"/>
        <w:widowControl w:val="false"/>
        <w:spacing w:after="120"/>
      </w:pPr>
      <w:r>
        <w:lastRenderedPageBreak/>
        <w:t>Jednotlivé vzdělávací aktivity (VA) budou realizovány pro skupiny v počtu do 6 až 15 osob, jak je uvedeno v tabulce výše. Uvedená hodinová dotace znamená jednotlivou VA pro jednu skupinu. Počet MJ uvádí počet VA na dané téma, tzn., že se jedná o VA s jinou obsahovou náplní. Nejedná se v tomto případě o pouhé opakování VA pro jinou skupinu. Cena je stanovena pro jednotlivou VA v rámci jednoho dne a počet jednotek udává celkový počet školících dnů v dané položce.</w:t>
      </w:r>
    </w:p>
    <w:p w:rsidR="00EF01C2" w:rsidP="00EF01C2" w:rsidRDefault="00EF01C2" w14:paraId="0D1B3BCA" w14:textId="7A2253A8">
      <w:pPr>
        <w:pStyle w:val="Bezmezer"/>
      </w:pPr>
      <w:r>
        <w:t>Všechny zde uvedené v</w:t>
      </w:r>
      <w:r w:rsidRPr="00334210">
        <w:t xml:space="preserve">zdělávací a výcvikové programy </w:t>
      </w:r>
      <w:r>
        <w:t xml:space="preserve">(aktivity) </w:t>
      </w:r>
      <w:r w:rsidRPr="00334210">
        <w:t xml:space="preserve">musí být obsahovou náplní </w:t>
      </w:r>
      <w:r w:rsidRPr="00334210">
        <w:rPr>
          <w:b/>
        </w:rPr>
        <w:t>zaměřeny tak, aby odpovídaly účelu</w:t>
      </w:r>
      <w:r w:rsidRPr="00334210">
        <w:t xml:space="preserve"> realizace projekt</w:t>
      </w:r>
      <w:r>
        <w:t>u citovaného v ZD. Požadavky na splnění kvalifikace a obsahová náplň aktivit vyplývá z požadavku na dosažení shody realizovaných aktivit s naplňováním vizí, opatření, principů a metod popsaných v odborné literatuře.</w:t>
      </w:r>
    </w:p>
    <w:p w:rsidR="00EF01C2" w:rsidP="00EF01C2" w:rsidRDefault="00EF01C2" w14:paraId="68D16413" w14:textId="77777777">
      <w:pPr>
        <w:pStyle w:val="Bezmezer"/>
      </w:pPr>
    </w:p>
    <w:p w:rsidR="00EF01C2" w:rsidP="00EF01C2" w:rsidRDefault="00EF01C2" w14:paraId="43F90B20" w14:textId="466E57B7">
      <w:pPr>
        <w:pStyle w:val="Bezmezer"/>
      </w:pPr>
      <w:r>
        <w:t xml:space="preserve">Pro účely realizace projektu je míněno vždy, že strategie AM </w:t>
      </w:r>
      <w:r w:rsidRPr="00B46490">
        <w:rPr>
          <w:b/>
        </w:rPr>
        <w:t xml:space="preserve">vychází </w:t>
      </w:r>
      <w:r>
        <w:rPr>
          <w:b/>
        </w:rPr>
        <w:t>z principů zavádění strategie age managementu dle v čl. 1.4 odst. 1.4.2 ZD</w:t>
      </w:r>
      <w:r>
        <w:t xml:space="preserve">. </w:t>
      </w:r>
    </w:p>
    <w:p w:rsidR="00115D7D" w:rsidP="00A04122" w:rsidRDefault="00115D7D" w14:paraId="18978D3A" w14:textId="77777777">
      <w:pPr>
        <w:pStyle w:val="Bezmezer"/>
        <w:rPr>
          <w:b/>
        </w:rPr>
      </w:pPr>
    </w:p>
    <w:p w:rsidR="00DC3E1C" w:rsidP="001D2ADB" w:rsidRDefault="00DC3E1C" w14:paraId="18978D3B" w14:textId="77777777">
      <w:pPr>
        <w:pStyle w:val="Bezmezer"/>
        <w:rPr>
          <w:b/>
        </w:rPr>
      </w:pPr>
    </w:p>
    <w:p w:rsidRPr="00DC3E1C" w:rsidR="001D2ADB" w:rsidP="001D2ADB" w:rsidRDefault="00DA1650" w14:paraId="18978D3C" w14:textId="77777777">
      <w:pPr>
        <w:pStyle w:val="Bezmezer"/>
        <w:rPr>
          <w:b/>
          <w:sz w:val="28"/>
        </w:rPr>
      </w:pPr>
      <w:r>
        <w:rPr>
          <w:b/>
          <w:sz w:val="28"/>
        </w:rPr>
        <w:t>Odborné zaměření</w:t>
      </w:r>
      <w:r w:rsidRPr="00DC3E1C" w:rsidR="001D2ADB">
        <w:rPr>
          <w:b/>
          <w:sz w:val="28"/>
        </w:rPr>
        <w:t xml:space="preserve"> předmětu plnění:</w:t>
      </w:r>
    </w:p>
    <w:p w:rsidR="001D2ADB" w:rsidP="001D2ADB" w:rsidRDefault="001D2ADB" w14:paraId="18978D3D" w14:textId="77777777">
      <w:pPr>
        <w:pStyle w:val="Bezmezer"/>
        <w:rPr>
          <w:b/>
        </w:rPr>
      </w:pPr>
    </w:p>
    <w:p w:rsidR="001D2ADB" w:rsidP="001D2ADB" w:rsidRDefault="001D2ADB" w14:paraId="18978D3E" w14:textId="3B531001">
      <w:pPr>
        <w:pStyle w:val="Bezmezer"/>
      </w:pPr>
      <w:r w:rsidRPr="00115D7D">
        <w:t xml:space="preserve">Náplň </w:t>
      </w:r>
      <w:r w:rsidR="005C5CA9">
        <w:t>realizace projektu, předmětu plněn</w:t>
      </w:r>
      <w:r>
        <w:t xml:space="preserve">í zakázky a tedy i jednotlivých poradenských činností dle </w:t>
      </w:r>
      <w:r w:rsidR="005C5CA9">
        <w:t xml:space="preserve">ZD </w:t>
      </w:r>
      <w:r>
        <w:t xml:space="preserve">čl. 1.4 </w:t>
      </w:r>
      <w:r w:rsidR="005C5CA9">
        <w:t xml:space="preserve">a </w:t>
      </w:r>
      <w:r>
        <w:t xml:space="preserve">uvedených v této příloze musí </w:t>
      </w:r>
      <w:r w:rsidR="00383A77">
        <w:t xml:space="preserve">obsahově </w:t>
      </w:r>
      <w:r>
        <w:t xml:space="preserve">odpovídat </w:t>
      </w:r>
      <w:r w:rsidRPr="003A7748" w:rsidR="00383A77">
        <w:rPr>
          <w:b/>
        </w:rPr>
        <w:t>vizím (pilířům)</w:t>
      </w:r>
      <w:r w:rsidR="00383A77">
        <w:t xml:space="preserve"> a principů age managem</w:t>
      </w:r>
      <w:r w:rsidR="003937AE">
        <w:t xml:space="preserve">entu a být v souladu </w:t>
      </w:r>
      <w:r w:rsidRPr="003A7748" w:rsidR="003937AE">
        <w:rPr>
          <w:b/>
        </w:rPr>
        <w:t>nástroji a</w:t>
      </w:r>
      <w:r w:rsidRPr="003A7748" w:rsidR="00383A77">
        <w:rPr>
          <w:b/>
        </w:rPr>
        <w:t xml:space="preserve"> opatřeními age managementu</w:t>
      </w:r>
      <w:r w:rsidR="00383A77">
        <w:t xml:space="preserve">, jak jsou popsány v odborné literatuře </w:t>
      </w:r>
      <w:r w:rsidR="003937AE">
        <w:t xml:space="preserve">a v dokumentech </w:t>
      </w:r>
      <w:r w:rsidR="00383A77">
        <w:t>citovan</w:t>
      </w:r>
      <w:r w:rsidR="003937AE">
        <w:t>ých</w:t>
      </w:r>
      <w:r w:rsidR="00383A77">
        <w:t xml:space="preserve"> v čl. 1.4.2 zadávací dokumentace.</w:t>
      </w:r>
      <w:r w:rsidRPr="00115D7D" w:rsidR="00383A77">
        <w:t xml:space="preserve"> </w:t>
      </w:r>
      <w:r w:rsidR="005C5CA9">
        <w:t xml:space="preserve"> Z těchto odborných zdrojů vychází požadavky na obsahovou náplň jednotlivých aktivit</w:t>
      </w:r>
      <w:r w:rsidR="004E14A5">
        <w:t xml:space="preserve"> a jsou v souladu s opatřeními citovanými v odborné literatuře age managementu</w:t>
      </w:r>
      <w:r w:rsidR="005C5CA9">
        <w:t>.</w:t>
      </w:r>
    </w:p>
    <w:p w:rsidRPr="003A7748" w:rsidR="003A7748" w:rsidP="001D2ADB" w:rsidRDefault="003A7748" w14:paraId="658E2AD9" w14:textId="77777777">
      <w:pPr>
        <w:pStyle w:val="Bezmezer"/>
      </w:pPr>
    </w:p>
    <w:p w:rsidRPr="003A7748" w:rsidR="00DC3E1C" w:rsidP="001D2ADB" w:rsidRDefault="00DC3E1C" w14:paraId="18978D3F" w14:textId="77777777">
      <w:pPr>
        <w:pStyle w:val="Bezmezer"/>
      </w:pPr>
    </w:p>
    <w:p w:rsidRPr="003A7748" w:rsidR="005D0149" w:rsidP="001D2ADB" w:rsidRDefault="005D0149" w14:paraId="18978D40" w14:textId="77777777">
      <w:pPr>
        <w:pStyle w:val="Bezmezer"/>
      </w:pPr>
    </w:p>
    <w:p w:rsidRPr="00D91D2B" w:rsidR="001D2ADB" w:rsidP="001D2ADB" w:rsidRDefault="001D2ADB" w14:paraId="18978D41" w14:textId="77777777">
      <w:pPr>
        <w:pStyle w:val="Bezmezer"/>
        <w:rPr>
          <w:b/>
          <w:sz w:val="32"/>
        </w:rPr>
      </w:pPr>
      <w:r w:rsidRPr="00D91D2B">
        <w:rPr>
          <w:b/>
          <w:sz w:val="32"/>
        </w:rPr>
        <w:t>Specifikace předmětu zakázky:</w:t>
      </w:r>
    </w:p>
    <w:p w:rsidR="001D2ADB" w:rsidP="001D2ADB" w:rsidRDefault="001D2ADB" w14:paraId="18978D42" w14:textId="77777777">
      <w:pPr>
        <w:pStyle w:val="Bezmezer"/>
        <w:rPr>
          <w:rFonts w:ascii="Calibri" w:hAnsi="Calibri"/>
          <w:b/>
        </w:rPr>
      </w:pPr>
    </w:p>
    <w:p w:rsidRPr="008E55CC" w:rsidR="001D2ADB" w:rsidP="00EF01C2" w:rsidRDefault="00EF01C2" w14:paraId="18978D45" w14:textId="20C06003">
      <w:pPr>
        <w:pStyle w:val="Bezmezer"/>
        <w:ind w:left="60"/>
        <w:rPr>
          <w:b/>
          <w:sz w:val="28"/>
        </w:rPr>
      </w:pPr>
      <w:r>
        <w:rPr>
          <w:rFonts w:ascii="Calibri" w:hAnsi="Calibri"/>
          <w:b/>
          <w:sz w:val="28"/>
          <w:u w:val="single"/>
        </w:rPr>
        <w:t xml:space="preserve">Program A) </w:t>
      </w:r>
      <w:r w:rsidR="005D0149">
        <w:rPr>
          <w:rFonts w:ascii="Calibri" w:hAnsi="Calibri"/>
          <w:b/>
          <w:sz w:val="28"/>
          <w:u w:val="single"/>
        </w:rPr>
        <w:t>vzdělávání, výcvik, audity</w:t>
      </w:r>
    </w:p>
    <w:p w:rsidR="008E55CC" w:rsidP="008E55CC" w:rsidRDefault="008E55CC" w14:paraId="065EA64B" w14:textId="77777777">
      <w:pPr>
        <w:pStyle w:val="Bezmezer"/>
        <w:rPr>
          <w:rFonts w:ascii="Calibri" w:hAnsi="Calibri"/>
          <w:b/>
          <w:sz w:val="28"/>
          <w:u w:val="single"/>
        </w:rPr>
      </w:pPr>
    </w:p>
    <w:p w:rsidR="00AC0E95" w:rsidP="00AC0E95" w:rsidRDefault="00AC0E95" w14:paraId="534C56EE" w14:textId="0BA1B74E">
      <w:pPr>
        <w:pStyle w:val="Bezmezer"/>
        <w:spacing w:after="120"/>
        <w:rPr>
          <w:i/>
        </w:rPr>
      </w:pPr>
      <w:r>
        <w:rPr>
          <w:b/>
        </w:rPr>
        <w:t xml:space="preserve">Předmět plnění uvedený pod položkou č. 1 až 5 musí být </w:t>
      </w:r>
      <w:r w:rsidRPr="008B6728">
        <w:rPr>
          <w:b/>
        </w:rPr>
        <w:t>realizo</w:t>
      </w:r>
      <w:r>
        <w:rPr>
          <w:b/>
        </w:rPr>
        <w:t>ván</w:t>
      </w:r>
      <w:r w:rsidRPr="008B6728">
        <w:rPr>
          <w:b/>
        </w:rPr>
        <w:t xml:space="preserve"> </w:t>
      </w:r>
      <w:r>
        <w:rPr>
          <w:b/>
        </w:rPr>
        <w:t xml:space="preserve">přímo </w:t>
      </w:r>
      <w:r w:rsidRPr="008B6728">
        <w:rPr>
          <w:b/>
        </w:rPr>
        <w:t>dodavatel</w:t>
      </w:r>
      <w:r>
        <w:rPr>
          <w:b/>
        </w:rPr>
        <w:t>em</w:t>
      </w:r>
      <w:r>
        <w:t xml:space="preserve"> prostřednictvím osob, jimiž prokazuje kvalifikaci ve smyslu čl. 3. odst. 3.3.2 ZD. Programy musí využívat </w:t>
      </w:r>
      <w:r w:rsidR="005C5CA9">
        <w:t>„</w:t>
      </w:r>
      <w:r>
        <w:t>skupinovou metodu</w:t>
      </w:r>
      <w:r w:rsidR="005C5CA9">
        <w:t>“, jejíž součástí jsou i</w:t>
      </w:r>
      <w:r>
        <w:t xml:space="preserve"> metody sociálního učení. S ohledem na tuto skutečnost musí být VA</w:t>
      </w:r>
      <w:r w:rsidRPr="00780644">
        <w:t xml:space="preserve"> vedeny </w:t>
      </w:r>
      <w:r>
        <w:t xml:space="preserve">vždy </w:t>
      </w:r>
      <w:r w:rsidRPr="00780644">
        <w:t>dvěma lektory</w:t>
      </w:r>
      <w:r>
        <w:rPr>
          <w:i/>
        </w:rPr>
        <w:t>.</w:t>
      </w:r>
    </w:p>
    <w:p w:rsidRPr="00780644" w:rsidR="00AC0E95" w:rsidP="00AC0E95" w:rsidRDefault="00AC0E95" w14:paraId="32AFD93B" w14:textId="28A8CDDC">
      <w:pPr>
        <w:pStyle w:val="Bezmezer"/>
      </w:pPr>
      <w:r w:rsidRPr="00527AA7">
        <w:t>Minimálně jeden z lektorů musí být současně odborným garantem pro realizaci této části zakázky.</w:t>
      </w:r>
      <w:r>
        <w:rPr>
          <w:i/>
        </w:rPr>
        <w:t xml:space="preserve"> </w:t>
      </w:r>
      <w:r w:rsidRPr="00780644">
        <w:t xml:space="preserve">Dodavatel doplní identifikační údaje o odborném </w:t>
      </w:r>
      <w:r>
        <w:t xml:space="preserve">garantovi do vzoru </w:t>
      </w:r>
      <w:r w:rsidRPr="00C60F06">
        <w:t xml:space="preserve">uvedeném </w:t>
      </w:r>
      <w:r w:rsidRPr="00C60F06" w:rsidR="005C5CA9">
        <w:t>v ZD</w:t>
      </w:r>
      <w:r w:rsidRPr="00C60F06">
        <w:t xml:space="preserve"> s čl. 3.3.2 písm. </w:t>
      </w:r>
      <w:r w:rsidRPr="00C60F06" w:rsidR="005C5CA9">
        <w:t>b</w:t>
      </w:r>
      <w:r w:rsidRPr="00C60F06">
        <w:t>) ZD.</w:t>
      </w:r>
      <w:r w:rsidR="003937AE">
        <w:t xml:space="preserve"> Případná změna lektorů musí být v souladu se zněním Příloha č. 5 Rámcová smlouva, čl. </w:t>
      </w:r>
      <w:r w:rsidR="00E50762">
        <w:t>VI. odst. 2.</w:t>
      </w:r>
    </w:p>
    <w:p w:rsidRPr="008E55CC" w:rsidR="008E55CC" w:rsidP="008E55CC" w:rsidRDefault="008E55CC" w14:paraId="397BE659" w14:textId="0AF4256C">
      <w:pPr>
        <w:pStyle w:val="Bezmezer"/>
        <w:rPr>
          <w:rFonts w:ascii="Calibri" w:hAnsi="Calibri"/>
          <w:sz w:val="24"/>
        </w:rPr>
      </w:pPr>
    </w:p>
    <w:p w:rsidRPr="00AE4B38" w:rsidR="008E55CC" w:rsidP="008E55CC" w:rsidRDefault="008E55CC" w14:paraId="781E3248" w14:textId="77777777">
      <w:pPr>
        <w:pStyle w:val="Bezmezer"/>
        <w:ind w:left="66"/>
        <w:rPr>
          <w:b/>
          <w:sz w:val="28"/>
        </w:rPr>
      </w:pPr>
    </w:p>
    <w:p w:rsidR="001D2ADB" w:rsidP="001D2ADB" w:rsidRDefault="001D2ADB" w14:paraId="18978D46" w14:textId="2AD601B1">
      <w:pPr>
        <w:pStyle w:val="Bezmezer"/>
      </w:pPr>
      <w:r w:rsidRPr="00F3063B">
        <w:rPr>
          <w:b/>
        </w:rPr>
        <w:t>Položka č. 1 a</w:t>
      </w:r>
      <w:r>
        <w:rPr>
          <w:b/>
        </w:rPr>
        <w:t xml:space="preserve"> č.</w:t>
      </w:r>
      <w:r w:rsidRPr="00F3063B">
        <w:rPr>
          <w:b/>
        </w:rPr>
        <w:t xml:space="preserve"> 2</w:t>
      </w:r>
      <w:r>
        <w:rPr>
          <w:b/>
        </w:rPr>
        <w:t xml:space="preserve"> </w:t>
      </w:r>
      <w:r w:rsidRPr="00F3063B">
        <w:rPr>
          <w:b/>
        </w:rPr>
        <w:t xml:space="preserve">Kurz AM pro manažery a </w:t>
      </w:r>
      <w:r w:rsidRPr="00F3063B">
        <w:rPr>
          <w:b/>
          <w:i/>
        </w:rPr>
        <w:t>zaměstnance</w:t>
      </w:r>
      <w:r>
        <w:t xml:space="preserve">. (Časová dotace 8 </w:t>
      </w:r>
      <w:r w:rsidRPr="00C20520">
        <w:t>hodin</w:t>
      </w:r>
      <w:r>
        <w:t>, pro 2 rozdílné skupiny manažerů</w:t>
      </w:r>
      <w:r w:rsidR="001767E2">
        <w:t xml:space="preserve"> nebo </w:t>
      </w:r>
      <w:r>
        <w:t>5 rozdílných skupin zaměstnanců)</w:t>
      </w:r>
      <w:r w:rsidR="001767E2">
        <w:t xml:space="preserve">. </w:t>
      </w:r>
      <w:r>
        <w:t>Obsahovou náplní kurzu je vysvětlení podstaty a hlavních cílů age managementu (dále jen také „AM“) jako součásti dlouhodobé firemní strategie, zahrnující všechny hlavní vize AM a možnosti jejich realizace a naplňování</w:t>
      </w:r>
      <w:r w:rsidR="001767E2">
        <w:t>,</w:t>
      </w:r>
      <w:r>
        <w:t xml:space="preserve"> s přihlédnutím ke specifickým podmínkám jednotlivých firem. Vysvětlení</w:t>
      </w:r>
      <w:r w:rsidR="001767E2">
        <w:t xml:space="preserve"> konceptu</w:t>
      </w:r>
      <w:r w:rsidR="00DF458B">
        <w:t xml:space="preserve"> pracovní schopnosti</w:t>
      </w:r>
      <w:r w:rsidR="001767E2">
        <w:t>,</w:t>
      </w:r>
      <w:r>
        <w:t xml:space="preserve"> jako důležitého měřitelného parametru sledování efektivity politiky AM v</w:t>
      </w:r>
      <w:r w:rsidR="001767E2">
        <w:t> </w:t>
      </w:r>
      <w:r>
        <w:t>organizaci</w:t>
      </w:r>
      <w:r w:rsidR="001767E2">
        <w:t xml:space="preserve">, nácvik </w:t>
      </w:r>
      <w:r w:rsidR="00DF458B">
        <w:t xml:space="preserve">v modulování </w:t>
      </w:r>
      <w:r w:rsidR="001767E2">
        <w:t>faktorů ovlivňujících pracovní schopnost na modelových situacích</w:t>
      </w:r>
      <w:r>
        <w:t xml:space="preserve"> a seznámení s metodikou měření indexu pracovní schopnosti</w:t>
      </w:r>
      <w:r w:rsidR="00DF458B">
        <w:t>, souvislostmi na organizaci a prostředí na pracovišti</w:t>
      </w:r>
      <w:r>
        <w:t>. Kurz musí obsahovat praktické příklady a případové situace, aby účastníci pochopili smysl a osvojili si hlavní zásady a postupy př</w:t>
      </w:r>
      <w:r w:rsidR="001767E2">
        <w:t xml:space="preserve">i zavádění strategie řízení </w:t>
      </w:r>
      <w:r>
        <w:t>AM v</w:t>
      </w:r>
      <w:r w:rsidR="001767E2">
        <w:t>e</w:t>
      </w:r>
      <w:r>
        <w:t> firmě</w:t>
      </w:r>
      <w:r w:rsidR="001767E2">
        <w:t>, kde jsou zaměstnáni</w:t>
      </w:r>
      <w:r>
        <w:t>.</w:t>
      </w:r>
      <w:r w:rsidR="00DF458B">
        <w:t xml:space="preserve"> </w:t>
      </w:r>
      <w:r w:rsidRPr="005D6C3D" w:rsidR="00DF458B">
        <w:rPr>
          <w:i/>
        </w:rPr>
        <w:t>Součástí programu musí být využívány metody skupinové práce a sociálního učení</w:t>
      </w:r>
      <w:r w:rsidR="005C5CA9">
        <w:t xml:space="preserve"> (skupinová metoda)</w:t>
      </w:r>
      <w:r w:rsidR="00DF458B">
        <w:t>. Program musí být zaměřený na rozšíření znalostí konceptu age managementu a v rámci problematiky obsažené zejména ve vizích</w:t>
      </w:r>
      <w:r w:rsidR="003A7748">
        <w:t xml:space="preserve"> </w:t>
      </w:r>
      <w:r w:rsidR="00DF458B">
        <w:t>č. 1,3</w:t>
      </w:r>
      <w:r w:rsidR="003A7748">
        <w:t>, 5</w:t>
      </w:r>
      <w:r w:rsidR="00DF458B">
        <w:t xml:space="preserve"> a 6.</w:t>
      </w:r>
    </w:p>
    <w:p w:rsidR="001D2ADB" w:rsidP="001D2ADB" w:rsidRDefault="001D2ADB" w14:paraId="18978D47" w14:textId="77777777">
      <w:pPr>
        <w:pStyle w:val="Bezmezer"/>
      </w:pPr>
    </w:p>
    <w:p w:rsidRPr="00614A47" w:rsidR="001D2ADB" w:rsidP="001D2ADB" w:rsidRDefault="001D2ADB" w14:paraId="18978D48" w14:textId="77777777">
      <w:pPr>
        <w:pStyle w:val="Bezmezer"/>
        <w:rPr>
          <w:b/>
        </w:rPr>
      </w:pPr>
      <w:r w:rsidRPr="00614A47">
        <w:rPr>
          <w:b/>
        </w:rPr>
        <w:t xml:space="preserve">Položka č. 3 – Kurz </w:t>
      </w:r>
      <w:r w:rsidRPr="00614A47">
        <w:rPr>
          <w:rFonts w:ascii="Calibri" w:hAnsi="Calibri"/>
          <w:b/>
        </w:rPr>
        <w:t>Strategie přípravy na odchod do důchodu</w:t>
      </w:r>
      <w:r>
        <w:rPr>
          <w:rFonts w:ascii="Calibri" w:hAnsi="Calibri"/>
          <w:b/>
        </w:rPr>
        <w:t>.</w:t>
      </w:r>
      <w:r w:rsidRPr="00560DAF">
        <w:rPr>
          <w:rFonts w:ascii="Calibri" w:hAnsi="Calibri"/>
        </w:rPr>
        <w:t xml:space="preserve"> </w:t>
      </w:r>
      <w:r>
        <w:rPr>
          <w:rFonts w:ascii="Calibri" w:hAnsi="Calibri"/>
        </w:rPr>
        <w:t>(Časová dotace 16 hodin, tj. 4x4 hod., pro jednu skupinu účastníků)</w:t>
      </w:r>
    </w:p>
    <w:p w:rsidR="001D2ADB" w:rsidP="001D2ADB" w:rsidRDefault="001D2ADB" w14:paraId="18978D49" w14:textId="2AA66250">
      <w:pPr>
        <w:pStyle w:val="Bezmezer"/>
      </w:pPr>
      <w:r>
        <w:t xml:space="preserve">Kurz navazuje na </w:t>
      </w:r>
      <w:r w:rsidR="005C5CA9">
        <w:t xml:space="preserve">předchozí kurzy a je zaměřen </w:t>
      </w:r>
      <w:proofErr w:type="gramStart"/>
      <w:r w:rsidR="005C5CA9">
        <w:t>na</w:t>
      </w:r>
      <w:proofErr w:type="gramEnd"/>
      <w:r w:rsidR="005C5CA9">
        <w:t>: (i) u mladších zaměstnanců – uvědomění si aspektů stárnutí (pozitivní i negativní), změny sociálního statutu a ekonomických souvislostí, důležitost dlouhodobého plánování</w:t>
      </w:r>
      <w:r w:rsidR="00280E4C">
        <w:t xml:space="preserve"> a přípravy na stáří</w:t>
      </w:r>
      <w:r w:rsidR="005C5CA9">
        <w:t>; (</w:t>
      </w:r>
      <w:proofErr w:type="spellStart"/>
      <w:r w:rsidR="005C5CA9">
        <w:t>ii</w:t>
      </w:r>
      <w:proofErr w:type="spellEnd"/>
      <w:r w:rsidR="005C5CA9">
        <w:t xml:space="preserve">) u starších zaměstnanců - </w:t>
      </w:r>
      <w:r>
        <w:t>přípravu starších zaměstnanců (5</w:t>
      </w:r>
      <w:r w:rsidR="00280E4C">
        <w:t>0</w:t>
      </w:r>
      <w:r>
        <w:t>+) na získání podrobnějších znalostí na zásadní životní změnu, kterou je ukončení aktivního věku a odchod do důchodu</w:t>
      </w:r>
      <w:r w:rsidR="005D6C3D">
        <w:t>, ekonomické a zdravotní aspekty a možností se na tyto změny připravit</w:t>
      </w:r>
      <w:r>
        <w:t xml:space="preserve">. Cílem kurzu je, aby si zaměstnanci uvědomili různé aspekty této změny zahrnující nejen ukončení práce, </w:t>
      </w:r>
      <w:r w:rsidR="001D658F">
        <w:t>ale související aspekty psych</w:t>
      </w:r>
      <w:r>
        <w:t>o-</w:t>
      </w:r>
      <w:r w:rsidR="001D658F">
        <w:t>sociální</w:t>
      </w:r>
      <w:r>
        <w:t xml:space="preserve"> a ekonomické a byli motivování přemýšlet </w:t>
      </w:r>
      <w:r w:rsidR="005D6C3D">
        <w:t xml:space="preserve">a plánovat a to i o možnostech </w:t>
      </w:r>
      <w:r>
        <w:t xml:space="preserve">o prodloužení pracovního života některou z forem práce odpovídající jejich aktuálnímu stavu a možnostem.  </w:t>
      </w:r>
    </w:p>
    <w:p w:rsidR="001D2ADB" w:rsidP="001D2ADB" w:rsidRDefault="001D2ADB" w14:paraId="18978D4A" w14:textId="2D8EDD8F">
      <w:pPr>
        <w:pStyle w:val="Bezmezer"/>
      </w:pPr>
      <w:r>
        <w:t xml:space="preserve">Základní náplň kurzu musí obsahovat čtyři moduly (každý v rozsahu 4 </w:t>
      </w:r>
      <w:r w:rsidR="00C20520">
        <w:t xml:space="preserve">vyuč. </w:t>
      </w:r>
      <w:proofErr w:type="gramStart"/>
      <w:r>
        <w:t>hod.</w:t>
      </w:r>
      <w:proofErr w:type="gramEnd"/>
      <w:r>
        <w:t>):</w:t>
      </w:r>
    </w:p>
    <w:p w:rsidR="001D2ADB" w:rsidP="001D2ADB" w:rsidRDefault="001D2ADB" w14:paraId="18978D4B" w14:textId="77777777">
      <w:pPr>
        <w:pStyle w:val="Bezmezer"/>
        <w:numPr>
          <w:ilvl w:val="0"/>
          <w:numId w:val="13"/>
        </w:numPr>
        <w:ind w:left="993" w:hanging="502"/>
      </w:pPr>
      <w:r>
        <w:t>aspekty stárnutí na úrovni fyziologické, psychické, zdravotní a ekonomické;</w:t>
      </w:r>
    </w:p>
    <w:p w:rsidR="001D2ADB" w:rsidP="001D2ADB" w:rsidRDefault="001D2ADB" w14:paraId="18978D4C" w14:textId="77777777">
      <w:pPr>
        <w:pStyle w:val="Bezmezer"/>
        <w:numPr>
          <w:ilvl w:val="0"/>
          <w:numId w:val="13"/>
        </w:numPr>
        <w:ind w:left="993" w:hanging="502"/>
      </w:pPr>
      <w:r>
        <w:t xml:space="preserve">praktický výcvik zahrnující právní, administrativní, organizační úkony a předpokládané změny v materiálním zajištění po ukončení </w:t>
      </w:r>
      <w:r>
        <w:br/>
        <w:t xml:space="preserve">aktivního pracovního života a odchodu do </w:t>
      </w:r>
      <w:r w:rsidR="001D658F">
        <w:t>důchodu</w:t>
      </w:r>
      <w:r>
        <w:t xml:space="preserve">; </w:t>
      </w:r>
    </w:p>
    <w:p w:rsidR="001D2ADB" w:rsidP="001D2ADB" w:rsidRDefault="001D2ADB" w14:paraId="18978D4D" w14:textId="4C164F1C">
      <w:pPr>
        <w:pStyle w:val="Bezmezer"/>
        <w:numPr>
          <w:ilvl w:val="0"/>
          <w:numId w:val="13"/>
        </w:numPr>
        <w:ind w:left="993" w:hanging="502"/>
      </w:pPr>
      <w:r>
        <w:t xml:space="preserve">adaptace na změny rolí člověka v sociálním prostředí po odchodu do důchodu; </w:t>
      </w:r>
    </w:p>
    <w:p w:rsidR="001D2ADB" w:rsidP="001D2ADB" w:rsidRDefault="001D2ADB" w14:paraId="18978D4E" w14:textId="77777777">
      <w:pPr>
        <w:pStyle w:val="Bezmezer"/>
        <w:numPr>
          <w:ilvl w:val="0"/>
          <w:numId w:val="13"/>
        </w:numPr>
        <w:ind w:left="993" w:hanging="502"/>
      </w:pPr>
      <w:r>
        <w:t>role celoživotního vzdělávání při prodlužování aktivního života i v důchodovém věku.</w:t>
      </w:r>
    </w:p>
    <w:p w:rsidR="001D2ADB" w:rsidP="001D2ADB" w:rsidRDefault="001D2ADB" w14:paraId="18978D4F" w14:textId="77777777">
      <w:pPr>
        <w:pStyle w:val="Bezmezer"/>
      </w:pPr>
    </w:p>
    <w:p w:rsidR="00DF458B" w:rsidP="00DF458B" w:rsidRDefault="00DF458B" w14:paraId="3FB5EA6F" w14:textId="32BC40C3">
      <w:pPr>
        <w:pStyle w:val="Bezmezer"/>
        <w:spacing w:after="120"/>
      </w:pPr>
      <w:r>
        <w:t xml:space="preserve">Program doplňuje a rozšiřuje znalosti o problematice stárnutí, důležitosti celoživotního vzdělávání. V rámci cvičení umožňuje účastníkům zpracovat individuální rozvahu vedoucí k poznání reálné situace a změn, které lze očekávat v osobním životě z hlediska sociálního a finančního. V rámci programu jsou předkládány a diskutovány alternativy a možnosti, jak se na tyto změny připravit. </w:t>
      </w:r>
      <w:r w:rsidRPr="005D6C3D">
        <w:rPr>
          <w:i/>
        </w:rPr>
        <w:t>Součástí programu musí být využívány metody skupinové práce</w:t>
      </w:r>
      <w:r>
        <w:t xml:space="preserve"> a sociálního učení a reálný individuální výstup finanční rozvahy každého z</w:t>
      </w:r>
      <w:r w:rsidR="00280E4C">
        <w:t> </w:t>
      </w:r>
      <w:r>
        <w:t xml:space="preserve">účastníků. Program je zaměřen na rozšíření znalostí v rámci problematiky obsažené zejména ve vizi č. 2, </w:t>
      </w:r>
      <w:r w:rsidR="00F26310">
        <w:t xml:space="preserve">3, 5, </w:t>
      </w:r>
      <w:r>
        <w:t>6 a 8.</w:t>
      </w:r>
    </w:p>
    <w:p w:rsidR="009B1A46" w:rsidP="00DF458B" w:rsidRDefault="009B1A46" w14:paraId="28553F28" w14:textId="77777777">
      <w:pPr>
        <w:pStyle w:val="Bezmezer"/>
        <w:spacing w:after="120"/>
      </w:pPr>
    </w:p>
    <w:p w:rsidR="00DF458B" w:rsidP="001D2ADB" w:rsidRDefault="00DF458B" w14:paraId="7A844772" w14:textId="77777777">
      <w:pPr>
        <w:pStyle w:val="Bezmezer"/>
      </w:pPr>
    </w:p>
    <w:p w:rsidRPr="00FD6AC7" w:rsidR="001D2ADB" w:rsidP="001D2ADB" w:rsidRDefault="001D2ADB" w14:paraId="18978D50" w14:textId="77777777">
      <w:pPr>
        <w:pStyle w:val="Bezmezer"/>
        <w:rPr>
          <w:b/>
        </w:rPr>
      </w:pPr>
      <w:r w:rsidRPr="00FD6AC7">
        <w:rPr>
          <w:b/>
        </w:rPr>
        <w:lastRenderedPageBreak/>
        <w:t xml:space="preserve">Položka č. 4 – Kurz </w:t>
      </w:r>
      <w:r w:rsidRPr="00FD6AC7">
        <w:rPr>
          <w:rFonts w:ascii="Calibri" w:hAnsi="Calibri"/>
          <w:b/>
        </w:rPr>
        <w:t>Průmysl 4.0 pro manažery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(Časová dotace 6 hodin, pro jednu skupinu účastníků)</w:t>
      </w:r>
    </w:p>
    <w:p w:rsidRPr="00FD6AC7" w:rsidR="001D2ADB" w:rsidP="001D2ADB" w:rsidRDefault="001D2ADB" w14:paraId="18978D51" w14:textId="3A31D94B">
      <w:pPr>
        <w:pStyle w:val="Bezmezer"/>
      </w:pPr>
      <w:r>
        <w:t xml:space="preserve">Obsahová stránka kurzu musí </w:t>
      </w:r>
      <w:r w:rsidR="001D658F">
        <w:t>zahrnovat</w:t>
      </w:r>
      <w:r>
        <w:t xml:space="preserve"> důležité aspekty aplikované strategie AM s výhledem na změny v oblasti organizace práce, kompetencí zaměstnanců, lidských vztahů v pracovních kolektivech, způsobů a forem komunikace, v technologiích a technických inovacích, v organizaci práce a v roli celoživotního vzdělávání za účelem zachování vysoké míry pracovní schopno</w:t>
      </w:r>
      <w:r w:rsidR="00DF458B">
        <w:t xml:space="preserve">sti zaměstnanců v rámci jejich </w:t>
      </w:r>
      <w:r>
        <w:t>životního běhu na pracovišti.</w:t>
      </w:r>
    </w:p>
    <w:p w:rsidR="001B2745" w:rsidP="001B2745" w:rsidRDefault="001B2745" w14:paraId="4A27046C" w14:textId="77777777">
      <w:pPr>
        <w:pStyle w:val="Bezmezer"/>
        <w:spacing w:after="120"/>
      </w:pPr>
    </w:p>
    <w:p w:rsidR="001B2745" w:rsidP="001B2745" w:rsidRDefault="001B2745" w14:paraId="33BB9978" w14:textId="7B0D5167">
      <w:pPr>
        <w:pStyle w:val="Bezmezer"/>
        <w:spacing w:after="120"/>
      </w:pPr>
      <w:r>
        <w:t xml:space="preserve">Náplň je zaměřena především na problematiku Vize č. </w:t>
      </w:r>
      <w:r w:rsidR="00F26310">
        <w:t xml:space="preserve">1, </w:t>
      </w:r>
      <w:r>
        <w:t xml:space="preserve">6, 7 a 8. Nejedná se o vzdělávání zaměřené na technickou a technologickou problematiku související se změnami v důsledku Průmyslu 4.0, ale o předpokládané důsledky a změny na pracovištích, změny v organizaci práce a změny v karierních plánech z hlediska měnících se požadavků na práci a kvalifikaci. </w:t>
      </w:r>
    </w:p>
    <w:p w:rsidR="001B2745" w:rsidP="001B2745" w:rsidRDefault="001B2745" w14:paraId="3EFB4F89" w14:textId="2C3FC8DE">
      <w:pPr>
        <w:pStyle w:val="Bezmezer"/>
        <w:spacing w:after="120"/>
      </w:pPr>
      <w:r>
        <w:t xml:space="preserve"> Progr</w:t>
      </w:r>
      <w:r w:rsidR="005D6C3D">
        <w:t>am navazuje na programy č. 1, 2, 3 a 5</w:t>
      </w:r>
      <w:r>
        <w:t>. Doplňuje a rozšiřuje znalosti a dovednosti vyrovnávat se se změnami na pracovištích, v pracovním prostředí, ve způsobech organizace práce a v nárocích na kvalifikaci a kompetence.  Součástí programu jsou také informace o pokročilých inovacích a technologiích ovlivňujících nejen problematiku daného oboru, ale i běžný život zaměstnanců. Cílem je motivovat zaměstnance k celoživotnímu učení a učit se předvídat specifika změn a v důsledku toho upravovat plány vlastní kariéry v průběhu stárnutí a postupného přesouvání do vyšších věkových skupin v práci.</w:t>
      </w:r>
      <w:r w:rsidRPr="005D6C3D" w:rsidR="005D6C3D">
        <w:t xml:space="preserve"> </w:t>
      </w:r>
      <w:r w:rsidR="005D6C3D">
        <w:t>V rámci programu jsou předkládány a diskutovány alternativy a možnosti, jak se na tyto změny připravit</w:t>
      </w:r>
      <w:r w:rsidR="00F26310">
        <w:t xml:space="preserve"> z hlediska aktuální situace firmy</w:t>
      </w:r>
      <w:r w:rsidR="005D6C3D">
        <w:t xml:space="preserve">. Součástí programu musí být využívány </w:t>
      </w:r>
      <w:r w:rsidR="00F26310">
        <w:t xml:space="preserve">skupinové </w:t>
      </w:r>
      <w:r w:rsidR="005D6C3D">
        <w:t>metody</w:t>
      </w:r>
      <w:r w:rsidR="00F26310">
        <w:t>, tj.</w:t>
      </w:r>
      <w:r w:rsidR="005D6C3D">
        <w:t xml:space="preserve"> skupinové práce a sociálního učení</w:t>
      </w:r>
      <w:r w:rsidR="00F26310">
        <w:t xml:space="preserve"> v rámci případových situací v rámci probíraných témat.</w:t>
      </w:r>
    </w:p>
    <w:p w:rsidR="001D2ADB" w:rsidP="001D2ADB" w:rsidRDefault="001D2ADB" w14:paraId="18978D52" w14:textId="77777777">
      <w:pPr>
        <w:pStyle w:val="Bezmezer"/>
      </w:pPr>
    </w:p>
    <w:p w:rsidRPr="005F5D0D" w:rsidR="001D2ADB" w:rsidP="001D2ADB" w:rsidRDefault="001D2ADB" w14:paraId="18978D53" w14:textId="5A2A22DF">
      <w:pPr>
        <w:pStyle w:val="Bezmezer"/>
      </w:pPr>
      <w:r>
        <w:rPr>
          <w:b/>
        </w:rPr>
        <w:t xml:space="preserve">Položka č. 5 - </w:t>
      </w:r>
      <w:r w:rsidRPr="00512200">
        <w:rPr>
          <w:b/>
          <w:i/>
        </w:rPr>
        <w:t>Kurz Profesní seniority</w:t>
      </w:r>
      <w:r>
        <w:rPr>
          <w:b/>
          <w:i/>
        </w:rPr>
        <w:t xml:space="preserve"> pro manažery</w:t>
      </w:r>
      <w:r w:rsidR="002E01D9">
        <w:t xml:space="preserve"> / </w:t>
      </w:r>
      <w:r w:rsidR="00F26310">
        <w:t>„</w:t>
      </w:r>
      <w:r w:rsidR="002E01D9">
        <w:t xml:space="preserve">skupinová </w:t>
      </w:r>
      <w:proofErr w:type="gramStart"/>
      <w:r w:rsidR="002E01D9">
        <w:t>metoda</w:t>
      </w:r>
      <w:r w:rsidR="00F26310">
        <w:t>“</w:t>
      </w:r>
      <w:r w:rsidR="002E01D9">
        <w:t xml:space="preserve"> </w:t>
      </w:r>
      <w:r>
        <w:t xml:space="preserve"> </w:t>
      </w:r>
      <w:r>
        <w:rPr>
          <w:rFonts w:ascii="Calibri" w:hAnsi="Calibri"/>
        </w:rPr>
        <w:t>(Časová</w:t>
      </w:r>
      <w:proofErr w:type="gramEnd"/>
      <w:r>
        <w:rPr>
          <w:rFonts w:ascii="Calibri" w:hAnsi="Calibri"/>
        </w:rPr>
        <w:t xml:space="preserve"> dotace 16 hodin, tj. 2x 8 hod., pro jednu skupinu účastníků).</w:t>
      </w:r>
    </w:p>
    <w:p w:rsidR="001B2745" w:rsidP="001D2ADB" w:rsidRDefault="001D2ADB" w14:paraId="527BAF5A" w14:textId="77777777">
      <w:pPr>
        <w:pStyle w:val="Bezmezer"/>
        <w:rPr>
          <w:rFonts w:eastAsia="Times New Roman" w:cs="Times New Roman"/>
          <w:lang w:eastAsia="cs-CZ"/>
        </w:rPr>
      </w:pPr>
      <w:r w:rsidRPr="005F5D0D">
        <w:rPr>
          <w:rFonts w:eastAsia="Times New Roman" w:cs="Times New Roman"/>
          <w:lang w:eastAsia="cs-CZ"/>
        </w:rPr>
        <w:t xml:space="preserve">Kurz musí být sestaven tak, aby obsahoval: (i) výuku a nácvik základních dovedností nezbytných pro řízení a ovlivňování osobní kariéry zaměstnanců, </w:t>
      </w:r>
      <w:r>
        <w:rPr>
          <w:rFonts w:eastAsia="Times New Roman" w:cs="Times New Roman"/>
          <w:lang w:eastAsia="cs-CZ"/>
        </w:rPr>
        <w:br/>
      </w:r>
      <w:r w:rsidRPr="005F5D0D">
        <w:rPr>
          <w:rFonts w:eastAsia="Times New Roman" w:cs="Times New Roman"/>
          <w:lang w:eastAsia="cs-CZ"/>
        </w:rPr>
        <w:t>(</w:t>
      </w:r>
      <w:proofErr w:type="spellStart"/>
      <w:r w:rsidRPr="005F5D0D">
        <w:rPr>
          <w:rFonts w:eastAsia="Times New Roman" w:cs="Times New Roman"/>
          <w:lang w:eastAsia="cs-CZ"/>
        </w:rPr>
        <w:t>ii</w:t>
      </w:r>
      <w:proofErr w:type="spellEnd"/>
      <w:r w:rsidRPr="005F5D0D">
        <w:rPr>
          <w:rFonts w:eastAsia="Times New Roman" w:cs="Times New Roman"/>
          <w:lang w:eastAsia="cs-CZ"/>
        </w:rPr>
        <w:t>) nácvik zvládání změn (v zaměstnání i osobním životě) a (</w:t>
      </w:r>
      <w:proofErr w:type="spellStart"/>
      <w:r w:rsidRPr="005F5D0D">
        <w:rPr>
          <w:rFonts w:eastAsia="Times New Roman" w:cs="Times New Roman"/>
          <w:lang w:eastAsia="cs-CZ"/>
        </w:rPr>
        <w:t>iii</w:t>
      </w:r>
      <w:proofErr w:type="spellEnd"/>
      <w:r w:rsidRPr="005F5D0D">
        <w:rPr>
          <w:rFonts w:eastAsia="Times New Roman" w:cs="Times New Roman"/>
          <w:lang w:eastAsia="cs-CZ"/>
        </w:rPr>
        <w:t>) nácvik schopnost</w:t>
      </w:r>
      <w:r w:rsidR="001D658F">
        <w:rPr>
          <w:rFonts w:eastAsia="Times New Roman" w:cs="Times New Roman"/>
          <w:lang w:eastAsia="cs-CZ"/>
        </w:rPr>
        <w:t>í</w:t>
      </w:r>
      <w:r w:rsidRPr="005F5D0D">
        <w:rPr>
          <w:rFonts w:eastAsia="Times New Roman" w:cs="Times New Roman"/>
          <w:lang w:eastAsia="cs-CZ"/>
        </w:rPr>
        <w:t xml:space="preserve"> </w:t>
      </w:r>
      <w:r w:rsidR="001D658F">
        <w:rPr>
          <w:rFonts w:eastAsia="Times New Roman" w:cs="Times New Roman"/>
          <w:lang w:eastAsia="cs-CZ"/>
        </w:rPr>
        <w:t>předvídat a vyrovnávat se s neúspěchy</w:t>
      </w:r>
      <w:r w:rsidRPr="005F5D0D">
        <w:rPr>
          <w:rFonts w:eastAsia="Times New Roman" w:cs="Times New Roman"/>
          <w:lang w:eastAsia="cs-CZ"/>
        </w:rPr>
        <w:t xml:space="preserve">. </w:t>
      </w:r>
    </w:p>
    <w:p w:rsidR="001B2745" w:rsidP="001D2ADB" w:rsidRDefault="001B2745" w14:paraId="7F19B1B5" w14:textId="77777777">
      <w:pPr>
        <w:pStyle w:val="Bezmezer"/>
        <w:rPr>
          <w:rFonts w:eastAsia="Times New Roman" w:cs="Times New Roman"/>
          <w:lang w:eastAsia="cs-CZ"/>
        </w:rPr>
      </w:pPr>
    </w:p>
    <w:p w:rsidRPr="005F5D0D" w:rsidR="001D2ADB" w:rsidP="001D2ADB" w:rsidRDefault="001D2ADB" w14:paraId="18978D54" w14:textId="6E02DE5E">
      <w:pPr>
        <w:pStyle w:val="Bezmezer"/>
        <w:rPr>
          <w:rFonts w:eastAsia="Times New Roman" w:cs="Times New Roman"/>
          <w:lang w:eastAsia="cs-CZ"/>
        </w:rPr>
      </w:pPr>
      <w:r w:rsidRPr="005F5D0D">
        <w:rPr>
          <w:rFonts w:eastAsia="Times New Roman" w:cs="Times New Roman"/>
          <w:lang w:eastAsia="cs-CZ"/>
        </w:rPr>
        <w:t>Náplň kurzu musí být v souladu s vědecky vypracovanými metodami a postupy vycházejícími z</w:t>
      </w:r>
      <w:r w:rsidR="001376D9">
        <w:rPr>
          <w:rFonts w:eastAsia="Times New Roman" w:cs="Times New Roman"/>
          <w:lang w:eastAsia="cs-CZ"/>
        </w:rPr>
        <w:t xml:space="preserve"> teoretických základů </w:t>
      </w:r>
      <w:proofErr w:type="spellStart"/>
      <w:r w:rsidR="001376D9">
        <w:rPr>
          <w:rFonts w:eastAsia="Times New Roman" w:cs="Times New Roman"/>
          <w:lang w:eastAsia="cs-CZ"/>
        </w:rPr>
        <w:t>vedeckých</w:t>
      </w:r>
      <w:proofErr w:type="spellEnd"/>
      <w:r w:rsidRPr="005F5D0D">
        <w:rPr>
          <w:rFonts w:eastAsia="Times New Roman" w:cs="Times New Roman"/>
          <w:lang w:eastAsia="cs-CZ"/>
        </w:rPr>
        <w:t xml:space="preserve"> prací:</w:t>
      </w:r>
    </w:p>
    <w:p w:rsidR="001D2ADB" w:rsidP="00EC1D2B" w:rsidRDefault="001D2ADB" w14:paraId="18978D55" w14:textId="77777777">
      <w:pPr>
        <w:numPr>
          <w:ilvl w:val="0"/>
          <w:numId w:val="4"/>
        </w:numPr>
        <w:spacing w:after="0" w:line="240" w:lineRule="auto"/>
        <w:ind w:left="714" w:hanging="357"/>
        <w:rPr>
          <w:rFonts w:eastAsia="Times New Roman" w:cs="Times New Roman"/>
          <w:lang w:eastAsia="cs-CZ"/>
        </w:rPr>
      </w:pPr>
      <w:r w:rsidRPr="00F26031">
        <w:rPr>
          <w:rFonts w:eastAsia="Times New Roman" w:cs="Times New Roman"/>
          <w:i/>
          <w:iCs/>
          <w:lang w:eastAsia="cs-CZ"/>
        </w:rPr>
        <w:t>Teorie plánovaného chování</w:t>
      </w:r>
      <w:r w:rsidRPr="00F26031">
        <w:rPr>
          <w:rFonts w:eastAsia="Times New Roman" w:cs="Times New Roman"/>
          <w:lang w:eastAsia="cs-CZ"/>
        </w:rPr>
        <w:t xml:space="preserve"> [</w:t>
      </w:r>
      <w:proofErr w:type="spellStart"/>
      <w:r w:rsidRPr="00F26031">
        <w:rPr>
          <w:rFonts w:eastAsia="Times New Roman" w:cs="Times New Roman"/>
          <w:lang w:eastAsia="cs-CZ"/>
        </w:rPr>
        <w:t>Teory</w:t>
      </w:r>
      <w:proofErr w:type="spellEnd"/>
      <w:r w:rsidRPr="00F26031">
        <w:rPr>
          <w:rFonts w:eastAsia="Times New Roman" w:cs="Times New Roman"/>
          <w:lang w:eastAsia="cs-CZ"/>
        </w:rPr>
        <w:t xml:space="preserve"> </w:t>
      </w:r>
      <w:proofErr w:type="spellStart"/>
      <w:r w:rsidRPr="00F26031">
        <w:rPr>
          <w:rFonts w:eastAsia="Times New Roman" w:cs="Times New Roman"/>
          <w:lang w:eastAsia="cs-CZ"/>
        </w:rPr>
        <w:t>of</w:t>
      </w:r>
      <w:proofErr w:type="spellEnd"/>
      <w:r w:rsidRPr="00F26031">
        <w:rPr>
          <w:rFonts w:eastAsia="Times New Roman" w:cs="Times New Roman"/>
          <w:lang w:eastAsia="cs-CZ"/>
        </w:rPr>
        <w:t xml:space="preserve"> </w:t>
      </w:r>
      <w:proofErr w:type="spellStart"/>
      <w:r w:rsidRPr="00F26031">
        <w:rPr>
          <w:rFonts w:eastAsia="Times New Roman" w:cs="Times New Roman"/>
          <w:lang w:eastAsia="cs-CZ"/>
        </w:rPr>
        <w:t>planned</w:t>
      </w:r>
      <w:proofErr w:type="spellEnd"/>
      <w:r w:rsidRPr="00F26031">
        <w:rPr>
          <w:rFonts w:eastAsia="Times New Roman" w:cs="Times New Roman"/>
          <w:lang w:eastAsia="cs-CZ"/>
        </w:rPr>
        <w:t xml:space="preserve"> </w:t>
      </w:r>
      <w:proofErr w:type="spellStart"/>
      <w:r w:rsidRPr="00F26031">
        <w:rPr>
          <w:rFonts w:eastAsia="Times New Roman" w:cs="Times New Roman"/>
          <w:lang w:eastAsia="cs-CZ"/>
        </w:rPr>
        <w:t>behavior</w:t>
      </w:r>
      <w:proofErr w:type="spellEnd"/>
      <w:r w:rsidRPr="00F26031">
        <w:rPr>
          <w:rFonts w:eastAsia="Times New Roman" w:cs="Times New Roman"/>
          <w:lang w:eastAsia="cs-CZ"/>
        </w:rPr>
        <w:t xml:space="preserve">, </w:t>
      </w:r>
      <w:proofErr w:type="spellStart"/>
      <w:r w:rsidRPr="00F26031">
        <w:rPr>
          <w:rFonts w:eastAsia="Times New Roman" w:cs="Times New Roman"/>
          <w:lang w:eastAsia="cs-CZ"/>
        </w:rPr>
        <w:t>Ajzen</w:t>
      </w:r>
      <w:proofErr w:type="spellEnd"/>
      <w:r w:rsidRPr="00F26031">
        <w:rPr>
          <w:rFonts w:eastAsia="Times New Roman" w:cs="Times New Roman"/>
          <w:lang w:eastAsia="cs-CZ"/>
        </w:rPr>
        <w:t xml:space="preserve"> – University </w:t>
      </w:r>
      <w:proofErr w:type="spellStart"/>
      <w:r w:rsidRPr="00F26031">
        <w:rPr>
          <w:rFonts w:eastAsia="Times New Roman" w:cs="Times New Roman"/>
          <w:lang w:eastAsia="cs-CZ"/>
        </w:rPr>
        <w:t>of</w:t>
      </w:r>
      <w:proofErr w:type="spellEnd"/>
      <w:r w:rsidRPr="00F26031">
        <w:rPr>
          <w:rFonts w:eastAsia="Times New Roman" w:cs="Times New Roman"/>
          <w:lang w:eastAsia="cs-CZ"/>
        </w:rPr>
        <w:t xml:space="preserve"> Massachusetts, </w:t>
      </w:r>
      <w:proofErr w:type="spellStart"/>
      <w:r w:rsidRPr="00F26031">
        <w:rPr>
          <w:rFonts w:eastAsia="Times New Roman" w:cs="Times New Roman"/>
          <w:lang w:eastAsia="cs-CZ"/>
        </w:rPr>
        <w:t>Amherst</w:t>
      </w:r>
      <w:proofErr w:type="spellEnd"/>
      <w:r w:rsidRPr="00F26031">
        <w:rPr>
          <w:rFonts w:eastAsia="Times New Roman" w:cs="Times New Roman"/>
          <w:lang w:eastAsia="cs-CZ"/>
        </w:rPr>
        <w:t>, USA]</w:t>
      </w:r>
    </w:p>
    <w:p w:rsidR="00EC1D2B" w:rsidP="00EC1D2B" w:rsidRDefault="00EC1D2B" w14:paraId="2A43CF74" w14:textId="77777777">
      <w:pPr>
        <w:spacing w:after="120" w:line="240" w:lineRule="auto"/>
        <w:ind w:left="720"/>
        <w:rPr>
          <w:rFonts w:eastAsia="Times New Roman" w:cs="Times New Roman"/>
          <w:lang w:eastAsia="cs-CZ"/>
        </w:rPr>
      </w:pPr>
      <w:r w:rsidRPr="00EC1D2B">
        <w:rPr>
          <w:rFonts w:eastAsia="Times New Roman" w:cs="Times New Roman"/>
          <w:lang w:eastAsia="cs-CZ"/>
        </w:rPr>
        <w:t>[</w:t>
      </w:r>
      <w:hyperlink w:history="true" r:id="rId12">
        <w:r w:rsidRPr="00EC1D2B">
          <w:rPr>
            <w:rStyle w:val="Hypertextovodkaz"/>
            <w:rFonts w:eastAsia="Times New Roman" w:cs="Times New Roman"/>
            <w:lang w:eastAsia="cs-CZ"/>
          </w:rPr>
          <w:t>https://scholar.google.cz/citations?user=FS6qgIwAAAAJ&amp;hl=cs&amp;oi=sra</w:t>
        </w:r>
      </w:hyperlink>
      <w:r w:rsidRPr="00EC1D2B">
        <w:rPr>
          <w:rFonts w:eastAsia="Times New Roman" w:cs="Times New Roman"/>
          <w:lang w:eastAsia="cs-CZ"/>
        </w:rPr>
        <w:t>]</w:t>
      </w:r>
    </w:p>
    <w:p w:rsidRPr="00EC1D2B" w:rsidR="00EC1D2B" w:rsidP="00EC1D2B" w:rsidRDefault="001D2ADB" w14:paraId="067A6265" w14:textId="530F4E4D">
      <w:pPr>
        <w:numPr>
          <w:ilvl w:val="0"/>
          <w:numId w:val="4"/>
        </w:numPr>
        <w:spacing w:after="120" w:line="240" w:lineRule="auto"/>
        <w:ind w:left="714" w:hanging="357"/>
        <w:rPr>
          <w:rFonts w:eastAsia="Times New Roman" w:cs="Times New Roman"/>
          <w:lang w:eastAsia="cs-CZ"/>
        </w:rPr>
      </w:pPr>
      <w:r w:rsidRPr="00EC1D2B">
        <w:rPr>
          <w:rFonts w:eastAsia="Times New Roman" w:cs="Times New Roman"/>
          <w:i/>
          <w:iCs/>
          <w:lang w:eastAsia="cs-CZ"/>
        </w:rPr>
        <w:t>Nácvik stresujících situací</w:t>
      </w:r>
      <w:r w:rsidRPr="00EC1D2B">
        <w:rPr>
          <w:rFonts w:eastAsia="Times New Roman" w:cs="Times New Roman"/>
          <w:lang w:eastAsia="cs-CZ"/>
        </w:rPr>
        <w:t xml:space="preserve"> [Stress </w:t>
      </w:r>
      <w:proofErr w:type="spellStart"/>
      <w:r w:rsidRPr="00EC1D2B">
        <w:rPr>
          <w:rFonts w:eastAsia="Times New Roman" w:cs="Times New Roman"/>
          <w:lang w:eastAsia="cs-CZ"/>
        </w:rPr>
        <w:t>inoculation</w:t>
      </w:r>
      <w:proofErr w:type="spellEnd"/>
      <w:r w:rsidRPr="00EC1D2B">
        <w:rPr>
          <w:rFonts w:eastAsia="Times New Roman" w:cs="Times New Roman"/>
          <w:lang w:eastAsia="cs-CZ"/>
        </w:rPr>
        <w:t xml:space="preserve"> management, </w:t>
      </w:r>
      <w:proofErr w:type="spellStart"/>
      <w:r w:rsidRPr="00EC1D2B">
        <w:rPr>
          <w:rFonts w:eastAsia="Times New Roman" w:cs="Times New Roman"/>
          <w:lang w:eastAsia="cs-CZ"/>
        </w:rPr>
        <w:t>Meichenbaum</w:t>
      </w:r>
      <w:proofErr w:type="spellEnd"/>
      <w:r w:rsidRPr="00EC1D2B">
        <w:rPr>
          <w:rFonts w:eastAsia="Times New Roman" w:cs="Times New Roman"/>
          <w:lang w:eastAsia="cs-CZ"/>
        </w:rPr>
        <w:t xml:space="preserve"> – University </w:t>
      </w:r>
      <w:proofErr w:type="spellStart"/>
      <w:r w:rsidRPr="00EC1D2B">
        <w:rPr>
          <w:rFonts w:eastAsia="Times New Roman" w:cs="Times New Roman"/>
          <w:lang w:eastAsia="cs-CZ"/>
        </w:rPr>
        <w:t>of</w:t>
      </w:r>
      <w:proofErr w:type="spellEnd"/>
      <w:r w:rsidRPr="00EC1D2B">
        <w:rPr>
          <w:rFonts w:eastAsia="Times New Roman" w:cs="Times New Roman"/>
          <w:lang w:eastAsia="cs-CZ"/>
        </w:rPr>
        <w:t xml:space="preserve"> Waterloo, Waterloo, Ontario, </w:t>
      </w:r>
      <w:proofErr w:type="spellStart"/>
      <w:r w:rsidRPr="00EC1D2B">
        <w:rPr>
          <w:rFonts w:eastAsia="Times New Roman" w:cs="Times New Roman"/>
          <w:lang w:eastAsia="cs-CZ"/>
        </w:rPr>
        <w:t>Canada</w:t>
      </w:r>
      <w:proofErr w:type="spellEnd"/>
      <w:r w:rsidRPr="00EC1D2B">
        <w:rPr>
          <w:rFonts w:eastAsia="Times New Roman" w:cs="Times New Roman"/>
          <w:lang w:eastAsia="cs-CZ"/>
        </w:rPr>
        <w:t>]</w:t>
      </w:r>
      <w:r w:rsidR="00EC1D2B">
        <w:rPr>
          <w:rFonts w:eastAsia="Times New Roman" w:cs="Times New Roman"/>
          <w:lang w:eastAsia="cs-CZ"/>
        </w:rPr>
        <w:t xml:space="preserve"> </w:t>
      </w:r>
      <w:r w:rsidRPr="00EC1D2B" w:rsidR="00EC1D2B">
        <w:rPr>
          <w:lang w:eastAsia="cs-CZ"/>
        </w:rPr>
        <w:t>[</w:t>
      </w:r>
      <w:hyperlink w:history="true" r:id="rId13">
        <w:r w:rsidRPr="00EC1D2B" w:rsidR="00EC1D2B">
          <w:rPr>
            <w:rStyle w:val="Hypertextovodkaz"/>
            <w:lang w:eastAsia="cs-CZ"/>
          </w:rPr>
          <w:t>https://journals.sagepub.com/doi/abs/10.1177/0011000088161005</w:t>
        </w:r>
      </w:hyperlink>
      <w:r w:rsidR="00EC1D2B">
        <w:rPr>
          <w:lang w:eastAsia="cs-CZ"/>
        </w:rPr>
        <w:t>]</w:t>
      </w:r>
    </w:p>
    <w:p w:rsidR="001D2ADB" w:rsidP="00EC1D2B" w:rsidRDefault="001D2ADB" w14:paraId="18978D57" w14:textId="77777777">
      <w:pPr>
        <w:numPr>
          <w:ilvl w:val="0"/>
          <w:numId w:val="4"/>
        </w:numPr>
        <w:spacing w:after="120" w:line="240" w:lineRule="auto"/>
        <w:ind w:left="714" w:hanging="357"/>
        <w:rPr>
          <w:rFonts w:eastAsia="Times New Roman" w:cs="Times New Roman"/>
          <w:lang w:eastAsia="cs-CZ"/>
        </w:rPr>
      </w:pPr>
      <w:r w:rsidRPr="00F26031">
        <w:rPr>
          <w:rFonts w:eastAsia="Times New Roman" w:cs="Times New Roman"/>
          <w:i/>
          <w:iCs/>
          <w:lang w:eastAsia="cs-CZ"/>
        </w:rPr>
        <w:t>Sociální učení</w:t>
      </w:r>
      <w:r w:rsidRPr="00F26031">
        <w:rPr>
          <w:rFonts w:eastAsia="Times New Roman" w:cs="Times New Roman"/>
          <w:lang w:eastAsia="cs-CZ"/>
        </w:rPr>
        <w:t xml:space="preserve"> [</w:t>
      </w:r>
      <w:proofErr w:type="spellStart"/>
      <w:r w:rsidRPr="00F26031">
        <w:rPr>
          <w:rFonts w:eastAsia="Times New Roman" w:cs="Times New Roman"/>
          <w:lang w:eastAsia="cs-CZ"/>
        </w:rPr>
        <w:t>Social</w:t>
      </w:r>
      <w:proofErr w:type="spellEnd"/>
      <w:r w:rsidRPr="00F26031">
        <w:rPr>
          <w:rFonts w:eastAsia="Times New Roman" w:cs="Times New Roman"/>
          <w:lang w:eastAsia="cs-CZ"/>
        </w:rPr>
        <w:t xml:space="preserve"> </w:t>
      </w:r>
      <w:proofErr w:type="spellStart"/>
      <w:r w:rsidRPr="00F26031">
        <w:rPr>
          <w:rFonts w:eastAsia="Times New Roman" w:cs="Times New Roman"/>
          <w:lang w:eastAsia="cs-CZ"/>
        </w:rPr>
        <w:t>learnin</w:t>
      </w:r>
      <w:r w:rsidRPr="005F5D0D">
        <w:rPr>
          <w:rFonts w:eastAsia="Times New Roman" w:cs="Times New Roman"/>
          <w:lang w:eastAsia="cs-CZ"/>
        </w:rPr>
        <w:t>g</w:t>
      </w:r>
      <w:proofErr w:type="spellEnd"/>
      <w:r w:rsidRPr="00F26031">
        <w:rPr>
          <w:rFonts w:eastAsia="Times New Roman" w:cs="Times New Roman"/>
          <w:lang w:eastAsia="cs-CZ"/>
        </w:rPr>
        <w:t xml:space="preserve">, Bandura – </w:t>
      </w:r>
      <w:proofErr w:type="spellStart"/>
      <w:r w:rsidRPr="00F26031">
        <w:rPr>
          <w:rFonts w:eastAsia="Times New Roman" w:cs="Times New Roman"/>
          <w:lang w:eastAsia="cs-CZ"/>
        </w:rPr>
        <w:t>Stanford</w:t>
      </w:r>
      <w:proofErr w:type="spellEnd"/>
      <w:r w:rsidRPr="00F26031">
        <w:rPr>
          <w:rFonts w:eastAsia="Times New Roman" w:cs="Times New Roman"/>
          <w:lang w:eastAsia="cs-CZ"/>
        </w:rPr>
        <w:t xml:space="preserve"> Univerzity, </w:t>
      </w:r>
      <w:proofErr w:type="spellStart"/>
      <w:r w:rsidRPr="00F26031">
        <w:rPr>
          <w:rFonts w:eastAsia="Times New Roman" w:cs="Times New Roman"/>
          <w:lang w:eastAsia="cs-CZ"/>
        </w:rPr>
        <w:t>California</w:t>
      </w:r>
      <w:proofErr w:type="spellEnd"/>
      <w:r w:rsidRPr="00F26031">
        <w:rPr>
          <w:rFonts w:eastAsia="Times New Roman" w:cs="Times New Roman"/>
          <w:lang w:eastAsia="cs-CZ"/>
        </w:rPr>
        <w:t>, USA]</w:t>
      </w:r>
    </w:p>
    <w:p w:rsidRPr="00F26031" w:rsidR="00EC1D2B" w:rsidP="00EC1D2B" w:rsidRDefault="00EC1D2B" w14:paraId="0D3BCC8C" w14:textId="3B1D42F7">
      <w:pPr>
        <w:spacing w:after="120" w:line="240" w:lineRule="auto"/>
        <w:ind w:left="714"/>
        <w:rPr>
          <w:rFonts w:eastAsia="Times New Roman" w:cs="Times New Roman"/>
          <w:lang w:eastAsia="cs-CZ"/>
        </w:rPr>
      </w:pPr>
      <w:r>
        <w:t>[</w:t>
      </w:r>
      <w:hyperlink w:history="true" r:id="rId14">
        <w:r w:rsidRPr="00C87972">
          <w:rPr>
            <w:rStyle w:val="Hypertextovodkaz"/>
            <w:rFonts w:eastAsia="Times New Roman" w:cs="Times New Roman"/>
            <w:lang w:eastAsia="cs-CZ"/>
          </w:rPr>
          <w:t>http://www.asecib.ase.ro/mps/Bandura_SocialLearningTheory.pdf</w:t>
        </w:r>
      </w:hyperlink>
      <w:r>
        <w:rPr>
          <w:rStyle w:val="Hypertextovodkaz"/>
          <w:rFonts w:eastAsia="Times New Roman" w:cs="Times New Roman"/>
          <w:lang w:eastAsia="cs-CZ"/>
        </w:rPr>
        <w:t>]</w:t>
      </w:r>
    </w:p>
    <w:p w:rsidR="00C7457F" w:rsidP="003F4C50" w:rsidRDefault="003F4C50" w14:paraId="77EEE8FC" w14:textId="0E744BDD">
      <w:pPr>
        <w:spacing w:after="0" w:line="240" w:lineRule="auto"/>
        <w:rPr>
          <w:rStyle w:val="Hypertextovodkaz"/>
          <w:color w:val="auto"/>
          <w:u w:val="none"/>
        </w:rPr>
      </w:pPr>
      <w:r w:rsidRPr="003E0DBB">
        <w:rPr>
          <w:rFonts w:eastAsia="Times New Roman" w:cs="Times New Roman"/>
          <w:lang w:eastAsia="cs-CZ"/>
        </w:rPr>
        <w:t xml:space="preserve">Z uvedených teoretických základů byl sestaven Finským institutem pracovního zdraví ucelený výcvikový program. Podmínkou je dodržení stanovené struktury programu, náplně a používaných metod skupinové práce a sociálního učení. Vedení programu mohou vykonávat lektoři s platným certifikátem. </w:t>
      </w:r>
      <w:r w:rsidR="00C7457F">
        <w:lastRenderedPageBreak/>
        <w:t>Účinnost programu byla v letech 2006 až 2008 p</w:t>
      </w:r>
      <w:r w:rsidR="00C7457F">
        <w:rPr>
          <w:rFonts w:eastAsia="Times New Roman" w:cs="Times New Roman"/>
          <w:lang w:eastAsia="cs-CZ"/>
        </w:rPr>
        <w:t xml:space="preserve">rokázána vědeckou studií </w:t>
      </w:r>
      <w:r w:rsidRPr="00C7457F" w:rsidR="00C7457F">
        <w:rPr>
          <w:rFonts w:eastAsia="Times New Roman" w:cs="Times New Roman"/>
          <w:lang w:eastAsia="cs-CZ"/>
        </w:rPr>
        <w:t>na pilotní skupině 718 účastníků ze 17 organizací</w:t>
      </w:r>
      <w:r w:rsidR="00C60F06">
        <w:rPr>
          <w:rFonts w:eastAsia="Times New Roman" w:cs="Times New Roman"/>
          <w:lang w:eastAsia="cs-CZ"/>
        </w:rPr>
        <w:t xml:space="preserve">  </w:t>
      </w:r>
      <w:r w:rsidR="00C7457F">
        <w:rPr>
          <w:rFonts w:eastAsia="Times New Roman" w:cs="Times New Roman"/>
          <w:lang w:eastAsia="cs-CZ"/>
        </w:rPr>
        <w:br/>
      </w:r>
      <w:r w:rsidR="00C60F06">
        <w:rPr>
          <w:rFonts w:eastAsia="Times New Roman" w:cs="Times New Roman"/>
          <w:lang w:eastAsia="cs-CZ"/>
        </w:rPr>
        <w:t xml:space="preserve">[ </w:t>
      </w:r>
      <w:hyperlink w:history="true" r:id="rId15">
        <w:r w:rsidRPr="00AF025A" w:rsidR="00C60F06">
          <w:rPr>
            <w:rStyle w:val="Hypertextovodkaz"/>
          </w:rPr>
          <w:t>https://psycnet.apa.org/doiLanding?doi=10.1037%2Fa0025584</w:t>
        </w:r>
      </w:hyperlink>
      <w:r w:rsidR="00C60F06">
        <w:rPr>
          <w:rStyle w:val="Hypertextovodkaz"/>
        </w:rPr>
        <w:t xml:space="preserve"> ]</w:t>
      </w:r>
      <w:r w:rsidR="00C7457F">
        <w:rPr>
          <w:rStyle w:val="Hypertextovodkaz"/>
          <w:color w:val="auto"/>
          <w:u w:val="none"/>
        </w:rPr>
        <w:t>.</w:t>
      </w:r>
    </w:p>
    <w:p w:rsidR="007E67AF" w:rsidP="003F4C50" w:rsidRDefault="007E67AF" w14:paraId="778C9659" w14:textId="77777777">
      <w:pPr>
        <w:spacing w:after="0" w:line="240" w:lineRule="auto"/>
        <w:rPr>
          <w:rStyle w:val="Hypertextovodkaz"/>
          <w:color w:val="auto"/>
          <w:u w:val="none"/>
        </w:rPr>
      </w:pPr>
    </w:p>
    <w:p w:rsidR="007E67AF" w:rsidP="007E67AF" w:rsidRDefault="007E67AF" w14:paraId="6DA7C82C" w14:textId="1D88B209">
      <w:pPr>
        <w:spacing w:after="0" w:line="240" w:lineRule="auto"/>
        <w:rPr>
          <w:rFonts w:eastAsia="Times New Roman" w:cs="Times New Roman"/>
          <w:lang w:eastAsia="cs-CZ"/>
        </w:rPr>
      </w:pPr>
      <w:r w:rsidRPr="00C7457F">
        <w:rPr>
          <w:rFonts w:eastAsia="Times New Roman" w:cs="Times New Roman"/>
          <w:u w:val="single"/>
          <w:lang w:eastAsia="cs-CZ"/>
        </w:rPr>
        <w:t>Tento kurz je jedním ze základních „nástrojů“ age managementu</w:t>
      </w:r>
      <w:r w:rsidRPr="005F5D0D">
        <w:rPr>
          <w:rFonts w:eastAsia="Times New Roman" w:cs="Times New Roman"/>
          <w:lang w:eastAsia="cs-CZ"/>
        </w:rPr>
        <w:t xml:space="preserve">, zejména ve fázi zavádění strategie age managementu do řízení firem a organizací a </w:t>
      </w:r>
      <w:r>
        <w:rPr>
          <w:rFonts w:eastAsia="Times New Roman" w:cs="Times New Roman"/>
          <w:lang w:eastAsia="cs-CZ"/>
        </w:rPr>
        <w:t xml:space="preserve">v </w:t>
      </w:r>
      <w:r w:rsidRPr="005F5D0D">
        <w:rPr>
          <w:rFonts w:eastAsia="Times New Roman" w:cs="Times New Roman"/>
          <w:lang w:eastAsia="cs-CZ"/>
        </w:rPr>
        <w:t xml:space="preserve">přípravě zaměstnanců na změny vyplývající jak </w:t>
      </w:r>
      <w:r>
        <w:rPr>
          <w:rFonts w:eastAsia="Times New Roman" w:cs="Times New Roman"/>
          <w:lang w:eastAsia="cs-CZ"/>
        </w:rPr>
        <w:t xml:space="preserve">z vlastního zavádění strategie age managementu do organizace zadavatele, tak z širšího kontextu na změny vyplývající </w:t>
      </w:r>
      <w:r w:rsidRPr="005F5D0D">
        <w:rPr>
          <w:rFonts w:eastAsia="Times New Roman" w:cs="Times New Roman"/>
          <w:lang w:eastAsia="cs-CZ"/>
        </w:rPr>
        <w:t xml:space="preserve">z dlouhodobého demografického vývoje i ze změn vyplývajících z Průmyslu 4.0. </w:t>
      </w:r>
    </w:p>
    <w:p w:rsidR="00F26310" w:rsidP="007E67AF" w:rsidRDefault="00F26310" w14:paraId="5F2841A1" w14:textId="77777777">
      <w:pPr>
        <w:spacing w:after="0" w:line="240" w:lineRule="auto"/>
        <w:rPr>
          <w:rFonts w:eastAsia="Times New Roman" w:cs="Times New Roman"/>
          <w:lang w:eastAsia="cs-CZ"/>
        </w:rPr>
      </w:pPr>
    </w:p>
    <w:p w:rsidR="00F26310" w:rsidP="007E67AF" w:rsidRDefault="00F26310" w14:paraId="266A960E" w14:textId="620B6562">
      <w:pPr>
        <w:spacing w:after="0" w:line="240" w:lineRule="auto"/>
        <w:rPr>
          <w:rFonts w:eastAsia="Times New Roman" w:cs="Times New Roman"/>
          <w:lang w:eastAsia="cs-CZ"/>
        </w:rPr>
      </w:pPr>
      <w:r w:rsidRPr="000511D9">
        <w:rPr>
          <w:lang w:eastAsia="cs-CZ"/>
        </w:rPr>
        <w:t>Jedná se o program, jehož modifikovaná verze je od roku 2018 využívána Úřadem práce ČR jako součást modulu poradenské činnosti pro cílovou skupinu 50+ (</w:t>
      </w:r>
      <w:hyperlink w:history="true" r:id="rId16">
        <w:r w:rsidRPr="000511D9">
          <w:rPr>
            <w:color w:val="0070C0"/>
            <w:u w:val="single"/>
            <w:lang w:eastAsia="cs-CZ"/>
          </w:rPr>
          <w:t>https://nen.nipez.cz/VestnikNEN/ZD-249558179</w:t>
        </w:r>
      </w:hyperlink>
      <w:r w:rsidRPr="000511D9">
        <w:rPr>
          <w:lang w:eastAsia="cs-CZ"/>
        </w:rPr>
        <w:t xml:space="preserve">). </w:t>
      </w:r>
      <w:r w:rsidRPr="00F26310">
        <w:rPr>
          <w:lang w:eastAsia="cs-CZ"/>
        </w:rPr>
        <w:t>Program byl zaveden jako</w:t>
      </w:r>
      <w:r w:rsidRPr="00594FE6">
        <w:rPr>
          <w:b/>
          <w:lang w:eastAsia="cs-CZ"/>
        </w:rPr>
        <w:t xml:space="preserve"> opatření age managementu</w:t>
      </w:r>
      <w:r w:rsidRPr="000511D9">
        <w:rPr>
          <w:lang w:eastAsia="cs-CZ"/>
        </w:rPr>
        <w:t xml:space="preserve"> v </w:t>
      </w:r>
      <w:r>
        <w:rPr>
          <w:lang w:eastAsia="cs-CZ"/>
        </w:rPr>
        <w:t>rámci plnění dokumentu Národní</w:t>
      </w:r>
      <w:r w:rsidRPr="000511D9">
        <w:rPr>
          <w:lang w:eastAsia="cs-CZ"/>
        </w:rPr>
        <w:t xml:space="preserve"> akční plán podporující pozitivní stárnutí pro období 2013 – 2017, </w:t>
      </w:r>
      <w:r w:rsidRPr="00594FE6">
        <w:rPr>
          <w:b/>
          <w:lang w:eastAsia="cs-CZ"/>
        </w:rPr>
        <w:t>Strategický cíl D2, specifický cíl 4., opatření c)</w:t>
      </w:r>
      <w:r w:rsidRPr="000511D9">
        <w:rPr>
          <w:lang w:eastAsia="cs-CZ"/>
        </w:rPr>
        <w:t>.</w:t>
      </w:r>
    </w:p>
    <w:p w:rsidR="006558D1" w:rsidP="003F4C50" w:rsidRDefault="006558D1" w14:paraId="309BF269" w14:textId="77777777">
      <w:pPr>
        <w:spacing w:after="0" w:line="240" w:lineRule="auto"/>
        <w:rPr>
          <w:b/>
          <w:sz w:val="32"/>
          <w:u w:val="single"/>
        </w:rPr>
      </w:pPr>
    </w:p>
    <w:p w:rsidRPr="007E67AF" w:rsidR="004E6285" w:rsidP="003F4C50" w:rsidRDefault="007E67AF" w14:paraId="0A2D525C" w14:textId="01F179D0">
      <w:pPr>
        <w:spacing w:after="0" w:line="240" w:lineRule="auto"/>
        <w:rPr>
          <w:b/>
          <w:sz w:val="32"/>
          <w:u w:val="single"/>
        </w:rPr>
      </w:pPr>
      <w:r w:rsidRPr="007E67AF">
        <w:rPr>
          <w:b/>
          <w:sz w:val="32"/>
          <w:u w:val="single"/>
        </w:rPr>
        <w:t>Základní charakteristika „skupinové metody“</w:t>
      </w:r>
      <w:r w:rsidR="008E0B26">
        <w:rPr>
          <w:b/>
          <w:sz w:val="32"/>
          <w:u w:val="single"/>
        </w:rPr>
        <w:t xml:space="preserve"> Profesní seniority</w:t>
      </w:r>
    </w:p>
    <w:p w:rsidR="007E67AF" w:rsidP="003F4C50" w:rsidRDefault="007E67AF" w14:paraId="7FDC7161" w14:textId="77777777">
      <w:pPr>
        <w:spacing w:after="0" w:line="240" w:lineRule="auto"/>
        <w:rPr>
          <w:rFonts w:eastAsia="Times New Roman" w:cs="Times New Roman"/>
          <w:lang w:eastAsia="cs-CZ"/>
        </w:rPr>
      </w:pPr>
    </w:p>
    <w:p w:rsidRPr="007E67AF" w:rsidR="004E6285" w:rsidP="007E67AF" w:rsidRDefault="001B2745" w14:paraId="02C8DD91" w14:textId="7C301179">
      <w:pPr>
        <w:pStyle w:val="Odstavecseseznamem"/>
        <w:numPr>
          <w:ilvl w:val="0"/>
          <w:numId w:val="22"/>
        </w:numPr>
        <w:spacing w:after="0" w:line="240" w:lineRule="auto"/>
        <w:rPr>
          <w:rFonts w:eastAsia="Times New Roman" w:cs="Times New Roman"/>
          <w:i/>
          <w:u w:val="single"/>
          <w:lang w:eastAsia="cs-CZ"/>
        </w:rPr>
      </w:pPr>
      <w:r w:rsidRPr="007E67AF">
        <w:rPr>
          <w:rFonts w:eastAsia="Times New Roman" w:cs="Times New Roman"/>
          <w:i/>
          <w:u w:val="single"/>
          <w:lang w:eastAsia="cs-CZ"/>
        </w:rPr>
        <w:t>Kurz</w:t>
      </w:r>
      <w:r w:rsidRPr="007E67AF" w:rsidR="004E6285">
        <w:rPr>
          <w:rFonts w:eastAsia="Times New Roman" w:cs="Times New Roman"/>
          <w:i/>
          <w:u w:val="single"/>
          <w:lang w:eastAsia="cs-CZ"/>
        </w:rPr>
        <w:t xml:space="preserve"> musí být sestaven tak, aby obsahoval témata v rozsahu:</w:t>
      </w:r>
    </w:p>
    <w:p w:rsidR="004E6285" w:rsidP="004E6285" w:rsidRDefault="004E6285" w14:paraId="6EE8C0D1" w14:textId="6AA00AD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Ide</w:t>
      </w:r>
      <w:r w:rsidRPr="007D00DA">
        <w:rPr>
          <w:rFonts w:eastAsia="Times New Roman" w:cs="Times New Roman"/>
          <w:lang w:eastAsia="cs-CZ"/>
        </w:rPr>
        <w:t>ntifika</w:t>
      </w:r>
      <w:r>
        <w:rPr>
          <w:rFonts w:eastAsia="Times New Roman" w:cs="Times New Roman"/>
          <w:lang w:eastAsia="cs-CZ"/>
        </w:rPr>
        <w:t>ce silných stránek a dovedností potřebných k práci; v</w:t>
      </w:r>
      <w:r w:rsidRPr="007D00DA">
        <w:rPr>
          <w:rFonts w:eastAsia="Times New Roman" w:cs="Times New Roman"/>
          <w:lang w:eastAsia="cs-CZ"/>
        </w:rPr>
        <w:t>olný čas jako prostředek k nalezení rovnová</w:t>
      </w:r>
      <w:r w:rsidR="0057443B">
        <w:rPr>
          <w:rFonts w:eastAsia="Times New Roman" w:cs="Times New Roman"/>
          <w:lang w:eastAsia="cs-CZ"/>
        </w:rPr>
        <w:t>hy mezi prací a osobním životem;</w:t>
      </w:r>
      <w:r>
        <w:rPr>
          <w:rFonts w:eastAsia="Times New Roman" w:cs="Times New Roman"/>
          <w:lang w:eastAsia="cs-CZ"/>
        </w:rPr>
        <w:t xml:space="preserve"> </w:t>
      </w:r>
      <w:r w:rsidRPr="007D00DA">
        <w:rPr>
          <w:rFonts w:eastAsia="Times New Roman" w:cs="Times New Roman"/>
          <w:lang w:eastAsia="cs-CZ"/>
        </w:rPr>
        <w:t>plány a očekávání v oblasti kariéry</w:t>
      </w:r>
      <w:r w:rsidR="0057443B">
        <w:rPr>
          <w:rFonts w:eastAsia="Times New Roman" w:cs="Times New Roman"/>
          <w:lang w:eastAsia="cs-CZ"/>
        </w:rPr>
        <w:t>;</w:t>
      </w:r>
      <w:r>
        <w:rPr>
          <w:rFonts w:eastAsia="Times New Roman" w:cs="Times New Roman"/>
          <w:lang w:eastAsia="cs-CZ"/>
        </w:rPr>
        <w:t xml:space="preserve"> </w:t>
      </w:r>
      <w:r w:rsidRPr="007D00DA">
        <w:rPr>
          <w:rFonts w:eastAsia="Times New Roman" w:cs="Times New Roman"/>
          <w:lang w:eastAsia="cs-CZ"/>
        </w:rPr>
        <w:t>dovednosti prospěšné k</w:t>
      </w:r>
      <w:r>
        <w:rPr>
          <w:rFonts w:eastAsia="Times New Roman" w:cs="Times New Roman"/>
          <w:lang w:eastAsia="cs-CZ"/>
        </w:rPr>
        <w:t xml:space="preserve"> osobnímu </w:t>
      </w:r>
      <w:r w:rsidRPr="007D00DA">
        <w:rPr>
          <w:rFonts w:eastAsia="Times New Roman" w:cs="Times New Roman"/>
          <w:lang w:eastAsia="cs-CZ"/>
        </w:rPr>
        <w:t>rozvoji a způsoby dosažení</w:t>
      </w:r>
      <w:r w:rsidR="0057443B">
        <w:rPr>
          <w:rFonts w:eastAsia="Times New Roman" w:cs="Times New Roman"/>
          <w:lang w:eastAsia="cs-CZ"/>
        </w:rPr>
        <w:t>;</w:t>
      </w:r>
      <w:r w:rsidRPr="007D00DA">
        <w:rPr>
          <w:rFonts w:eastAsia="Times New Roman" w:cs="Times New Roman"/>
          <w:lang w:eastAsia="cs-CZ"/>
        </w:rPr>
        <w:t xml:space="preserve"> </w:t>
      </w:r>
      <w:r w:rsidR="002E01D9">
        <w:rPr>
          <w:rFonts w:eastAsia="Times New Roman" w:cs="Times New Roman"/>
          <w:lang w:eastAsia="cs-CZ"/>
        </w:rPr>
        <w:t xml:space="preserve">celoživotní vzdělávání </w:t>
      </w:r>
      <w:r>
        <w:rPr>
          <w:rFonts w:eastAsia="Times New Roman" w:cs="Times New Roman"/>
          <w:lang w:eastAsia="cs-CZ"/>
        </w:rPr>
        <w:t>a učen</w:t>
      </w:r>
      <w:r w:rsidR="0057443B">
        <w:rPr>
          <w:rFonts w:eastAsia="Times New Roman" w:cs="Times New Roman"/>
          <w:lang w:eastAsia="cs-CZ"/>
        </w:rPr>
        <w:t>í;</w:t>
      </w:r>
      <w:r>
        <w:rPr>
          <w:rFonts w:eastAsia="Times New Roman" w:cs="Times New Roman"/>
          <w:lang w:eastAsia="cs-CZ"/>
        </w:rPr>
        <w:t xml:space="preserve"> </w:t>
      </w:r>
      <w:r w:rsidRPr="007D00DA">
        <w:rPr>
          <w:rFonts w:eastAsia="Times New Roman" w:cs="Times New Roman"/>
          <w:lang w:eastAsia="cs-CZ"/>
        </w:rPr>
        <w:t>možné změny v zaměstnání a způsoby jejich zvládání</w:t>
      </w:r>
      <w:r w:rsidR="0057443B">
        <w:rPr>
          <w:rFonts w:eastAsia="Times New Roman" w:cs="Times New Roman"/>
          <w:lang w:eastAsia="cs-CZ"/>
        </w:rPr>
        <w:t>;</w:t>
      </w:r>
      <w:r w:rsidRPr="007D00DA">
        <w:rPr>
          <w:rFonts w:eastAsia="Times New Roman" w:cs="Times New Roman"/>
          <w:lang w:eastAsia="cs-CZ"/>
        </w:rPr>
        <w:t xml:space="preserve"> příležitosti vyplývající ze změn</w:t>
      </w:r>
      <w:r w:rsidR="0057443B">
        <w:rPr>
          <w:rFonts w:eastAsia="Times New Roman" w:cs="Times New Roman"/>
          <w:lang w:eastAsia="cs-CZ"/>
        </w:rPr>
        <w:t>;</w:t>
      </w:r>
      <w:r>
        <w:rPr>
          <w:rFonts w:eastAsia="Times New Roman" w:cs="Times New Roman"/>
          <w:lang w:eastAsia="cs-CZ"/>
        </w:rPr>
        <w:t xml:space="preserve"> </w:t>
      </w:r>
      <w:r w:rsidRPr="007D00DA">
        <w:rPr>
          <w:rFonts w:eastAsia="Times New Roman" w:cs="Times New Roman"/>
          <w:lang w:eastAsia="cs-CZ"/>
        </w:rPr>
        <w:t>pracovní role</w:t>
      </w:r>
      <w:r w:rsidR="0057443B">
        <w:rPr>
          <w:rFonts w:eastAsia="Times New Roman" w:cs="Times New Roman"/>
          <w:lang w:eastAsia="cs-CZ"/>
        </w:rPr>
        <w:t xml:space="preserve"> v organizacích;</w:t>
      </w:r>
      <w:r>
        <w:rPr>
          <w:rFonts w:eastAsia="Times New Roman" w:cs="Times New Roman"/>
          <w:lang w:eastAsia="cs-CZ"/>
        </w:rPr>
        <w:t xml:space="preserve"> příčiny konfli</w:t>
      </w:r>
      <w:r w:rsidRPr="007D00DA">
        <w:rPr>
          <w:rFonts w:eastAsia="Times New Roman" w:cs="Times New Roman"/>
          <w:lang w:eastAsia="cs-CZ"/>
        </w:rPr>
        <w:t>k</w:t>
      </w:r>
      <w:r>
        <w:rPr>
          <w:rFonts w:eastAsia="Times New Roman" w:cs="Times New Roman"/>
          <w:lang w:eastAsia="cs-CZ"/>
        </w:rPr>
        <w:t>t</w:t>
      </w:r>
      <w:r w:rsidR="0057443B">
        <w:rPr>
          <w:rFonts w:eastAsia="Times New Roman" w:cs="Times New Roman"/>
          <w:lang w:eastAsia="cs-CZ"/>
        </w:rPr>
        <w:t xml:space="preserve">ů a jak jim předcházet; </w:t>
      </w:r>
      <w:r w:rsidRPr="007D00DA">
        <w:rPr>
          <w:rFonts w:eastAsia="Times New Roman" w:cs="Times New Roman"/>
          <w:lang w:eastAsia="cs-CZ"/>
        </w:rPr>
        <w:t xml:space="preserve">sociální </w:t>
      </w:r>
      <w:r>
        <w:rPr>
          <w:rFonts w:eastAsia="Times New Roman" w:cs="Times New Roman"/>
          <w:lang w:eastAsia="cs-CZ"/>
        </w:rPr>
        <w:t xml:space="preserve">kontrola a </w:t>
      </w:r>
      <w:r w:rsidRPr="004E6285">
        <w:rPr>
          <w:rFonts w:eastAsia="Times New Roman" w:cs="Times New Roman"/>
          <w:lang w:eastAsia="cs-CZ"/>
        </w:rPr>
        <w:t>získávání podpory a informací, které jsou nezbytné pro řízení kariéry</w:t>
      </w:r>
      <w:r>
        <w:rPr>
          <w:rFonts w:eastAsia="Times New Roman" w:cs="Times New Roman"/>
          <w:lang w:eastAsia="cs-CZ"/>
        </w:rPr>
        <w:t>;</w:t>
      </w:r>
      <w:r w:rsidRPr="007D00DA">
        <w:rPr>
          <w:rFonts w:eastAsia="Times New Roman" w:cs="Times New Roman"/>
          <w:lang w:eastAsia="cs-CZ"/>
        </w:rPr>
        <w:t xml:space="preserve"> role s</w:t>
      </w:r>
      <w:r w:rsidR="0057443B">
        <w:rPr>
          <w:rFonts w:eastAsia="Times New Roman" w:cs="Times New Roman"/>
          <w:lang w:eastAsia="cs-CZ"/>
        </w:rPr>
        <w:t>ociálních sítí a pracovní výkon;</w:t>
      </w:r>
      <w:r w:rsidRPr="007D00DA">
        <w:rPr>
          <w:rFonts w:eastAsia="Times New Roman" w:cs="Times New Roman"/>
          <w:lang w:eastAsia="cs-CZ"/>
        </w:rPr>
        <w:t xml:space="preserve"> účinná sebe organizace</w:t>
      </w:r>
      <w:r>
        <w:rPr>
          <w:rFonts w:eastAsia="Times New Roman" w:cs="Times New Roman"/>
          <w:lang w:eastAsia="cs-CZ"/>
        </w:rPr>
        <w:t xml:space="preserve"> v pracovních úkolech</w:t>
      </w:r>
      <w:r w:rsidR="0057443B">
        <w:rPr>
          <w:rFonts w:eastAsia="Times New Roman" w:cs="Times New Roman"/>
          <w:lang w:eastAsia="cs-CZ"/>
        </w:rPr>
        <w:t>;</w:t>
      </w:r>
      <w:r>
        <w:rPr>
          <w:rFonts w:eastAsia="Times New Roman" w:cs="Times New Roman"/>
          <w:lang w:eastAsia="cs-CZ"/>
        </w:rPr>
        <w:t xml:space="preserve"> </w:t>
      </w:r>
      <w:r w:rsidRPr="00B51EAF">
        <w:rPr>
          <w:rFonts w:eastAsia="Times New Roman" w:cs="Times New Roman"/>
          <w:lang w:eastAsia="cs-CZ"/>
        </w:rPr>
        <w:t>stres</w:t>
      </w:r>
      <w:r w:rsidR="0057443B">
        <w:rPr>
          <w:rFonts w:eastAsia="Times New Roman" w:cs="Times New Roman"/>
          <w:lang w:eastAsia="cs-CZ"/>
        </w:rPr>
        <w:t xml:space="preserve"> a syndrom vyhoření; </w:t>
      </w:r>
      <w:r w:rsidRPr="00B51EAF">
        <w:rPr>
          <w:rFonts w:eastAsia="Times New Roman" w:cs="Times New Roman"/>
          <w:lang w:eastAsia="cs-CZ"/>
        </w:rPr>
        <w:t xml:space="preserve"> psychická rovnováha</w:t>
      </w:r>
      <w:r w:rsidR="0057443B">
        <w:rPr>
          <w:rFonts w:eastAsia="Times New Roman" w:cs="Times New Roman"/>
          <w:lang w:eastAsia="cs-CZ"/>
        </w:rPr>
        <w:t>;</w:t>
      </w:r>
      <w:r w:rsidRPr="00B51EAF">
        <w:rPr>
          <w:rFonts w:eastAsia="Times New Roman" w:cs="Times New Roman"/>
          <w:lang w:eastAsia="cs-CZ"/>
        </w:rPr>
        <w:t xml:space="preserve"> plánování vlastního času</w:t>
      </w:r>
      <w:r w:rsidR="0057443B">
        <w:rPr>
          <w:rFonts w:eastAsia="Times New Roman" w:cs="Times New Roman"/>
          <w:lang w:eastAsia="cs-CZ"/>
        </w:rPr>
        <w:t>; flexibilní rozvržení práce;</w:t>
      </w:r>
      <w:r w:rsidRPr="00B51EAF">
        <w:rPr>
          <w:rFonts w:eastAsia="Times New Roman" w:cs="Times New Roman"/>
          <w:lang w:eastAsia="cs-CZ"/>
        </w:rPr>
        <w:t xml:space="preserve"> vlastní pracovn</w:t>
      </w:r>
      <w:r>
        <w:rPr>
          <w:rFonts w:eastAsia="Times New Roman" w:cs="Times New Roman"/>
          <w:lang w:eastAsia="cs-CZ"/>
        </w:rPr>
        <w:t>í</w:t>
      </w:r>
      <w:r w:rsidRPr="00B51EAF">
        <w:rPr>
          <w:rFonts w:eastAsia="Times New Roman" w:cs="Times New Roman"/>
          <w:lang w:eastAsia="cs-CZ"/>
        </w:rPr>
        <w:t xml:space="preserve"> cíle a cíle pro osobní rozvoj, osobní plán vlastního rozvoje</w:t>
      </w:r>
      <w:r w:rsidR="0057443B">
        <w:rPr>
          <w:rFonts w:eastAsia="Times New Roman" w:cs="Times New Roman"/>
          <w:lang w:eastAsia="cs-CZ"/>
        </w:rPr>
        <w:t>.</w:t>
      </w:r>
    </w:p>
    <w:p w:rsidR="003F4C50" w:rsidP="001D2ADB" w:rsidRDefault="003F4C50" w14:paraId="2C9E1A1F" w14:textId="77777777">
      <w:pPr>
        <w:spacing w:after="0" w:line="240" w:lineRule="auto"/>
        <w:rPr>
          <w:rFonts w:eastAsia="Times New Roman" w:cs="Times New Roman"/>
          <w:lang w:eastAsia="cs-CZ"/>
        </w:rPr>
      </w:pPr>
    </w:p>
    <w:p w:rsidRPr="004E6285" w:rsidR="004E6285" w:rsidP="007E67AF" w:rsidRDefault="001B2745" w14:paraId="24BA75D2" w14:textId="3EA50D14">
      <w:pPr>
        <w:pStyle w:val="Odstavecseseznamem"/>
        <w:numPr>
          <w:ilvl w:val="0"/>
          <w:numId w:val="22"/>
        </w:num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Kurz musí splňovat stanovené c</w:t>
      </w:r>
      <w:r w:rsidRPr="004E6285" w:rsidR="004E6285">
        <w:rPr>
          <w:rFonts w:eastAsia="Times New Roman" w:cs="Times New Roman"/>
          <w:b/>
          <w:lang w:eastAsia="cs-CZ"/>
        </w:rPr>
        <w:t xml:space="preserve">íle </w:t>
      </w:r>
      <w:r>
        <w:rPr>
          <w:rFonts w:eastAsia="Times New Roman" w:cs="Times New Roman"/>
          <w:b/>
          <w:lang w:eastAsia="cs-CZ"/>
        </w:rPr>
        <w:t xml:space="preserve">skupinové </w:t>
      </w:r>
      <w:r w:rsidRPr="004E6285" w:rsidR="004E6285">
        <w:rPr>
          <w:rFonts w:eastAsia="Times New Roman" w:cs="Times New Roman"/>
          <w:b/>
          <w:lang w:eastAsia="cs-CZ"/>
        </w:rPr>
        <w:t>metody:</w:t>
      </w:r>
    </w:p>
    <w:p w:rsidRPr="003039B9" w:rsidR="004E6285" w:rsidP="007E67AF" w:rsidRDefault="004E6285" w14:paraId="674B7A7A" w14:textId="7495C39C">
      <w:pPr>
        <w:pStyle w:val="Bezmezer"/>
        <w:numPr>
          <w:ilvl w:val="0"/>
          <w:numId w:val="21"/>
        </w:numPr>
        <w:ind w:left="1276"/>
      </w:pPr>
      <w:r w:rsidRPr="003039B9">
        <w:t>rozvíjet dovednosti pro řízení kariéry</w:t>
      </w:r>
      <w:r w:rsidR="0057443B">
        <w:t>;</w:t>
      </w:r>
    </w:p>
    <w:p w:rsidRPr="003039B9" w:rsidR="004E6285" w:rsidP="007E67AF" w:rsidRDefault="004E6285" w14:paraId="55A68398" w14:textId="307E2525">
      <w:pPr>
        <w:pStyle w:val="Bezmezer"/>
        <w:numPr>
          <w:ilvl w:val="0"/>
          <w:numId w:val="21"/>
        </w:numPr>
        <w:ind w:left="1276"/>
      </w:pPr>
      <w:r w:rsidRPr="003039B9">
        <w:t>rozvíjet schopnost zvládat změny</w:t>
      </w:r>
      <w:r w:rsidR="0057443B">
        <w:t>;</w:t>
      </w:r>
    </w:p>
    <w:p w:rsidRPr="003039B9" w:rsidR="004E6285" w:rsidP="007E67AF" w:rsidRDefault="004E6285" w14:paraId="70133FEC" w14:textId="7263BE73">
      <w:pPr>
        <w:pStyle w:val="Bezmezer"/>
        <w:numPr>
          <w:ilvl w:val="0"/>
          <w:numId w:val="21"/>
        </w:numPr>
        <w:ind w:left="1276"/>
      </w:pPr>
      <w:r w:rsidRPr="003039B9">
        <w:t>podporovat účastníky při plánování jejich pracovní kariéry a</w:t>
      </w:r>
      <w:r>
        <w:t xml:space="preserve"> </w:t>
      </w:r>
      <w:r w:rsidRPr="003039B9">
        <w:t>profesních cílů</w:t>
      </w:r>
      <w:r w:rsidR="0057443B">
        <w:t>;</w:t>
      </w:r>
    </w:p>
    <w:p w:rsidRPr="003039B9" w:rsidR="004E6285" w:rsidP="007E67AF" w:rsidRDefault="004E6285" w14:paraId="2D883B8B" w14:textId="778E42F3">
      <w:pPr>
        <w:pStyle w:val="Bezmezer"/>
        <w:numPr>
          <w:ilvl w:val="0"/>
          <w:numId w:val="21"/>
        </w:numPr>
        <w:ind w:left="1276"/>
      </w:pPr>
      <w:r w:rsidRPr="003039B9">
        <w:t>podporovat duševní pohodu účastníků a</w:t>
      </w:r>
      <w:r>
        <w:t xml:space="preserve"> </w:t>
      </w:r>
      <w:r w:rsidRPr="003039B9">
        <w:t>pokračování jejich kariéry</w:t>
      </w:r>
      <w:r w:rsidR="0057443B">
        <w:t>;</w:t>
      </w:r>
    </w:p>
    <w:p w:rsidRPr="003039B9" w:rsidR="004E6285" w:rsidP="007E67AF" w:rsidRDefault="004E6285" w14:paraId="5E61123F" w14:textId="27AB6A2D">
      <w:pPr>
        <w:pStyle w:val="Bezmezer"/>
        <w:numPr>
          <w:ilvl w:val="0"/>
          <w:numId w:val="21"/>
        </w:numPr>
        <w:ind w:left="1276"/>
      </w:pPr>
      <w:r w:rsidRPr="003039B9">
        <w:t>předcházet syndromu vyhoření a</w:t>
      </w:r>
      <w:r>
        <w:t xml:space="preserve"> </w:t>
      </w:r>
      <w:r w:rsidRPr="003039B9">
        <w:t>depresi</w:t>
      </w:r>
      <w:r w:rsidR="0057443B">
        <w:t>;</w:t>
      </w:r>
    </w:p>
    <w:p w:rsidRPr="003039B9" w:rsidR="004E6285" w:rsidP="007E67AF" w:rsidRDefault="004E6285" w14:paraId="4D05D10E" w14:textId="76150A99">
      <w:pPr>
        <w:pStyle w:val="Bezmezer"/>
        <w:numPr>
          <w:ilvl w:val="0"/>
          <w:numId w:val="21"/>
        </w:numPr>
        <w:ind w:left="1276"/>
      </w:pPr>
      <w:r w:rsidRPr="003039B9">
        <w:t>zaměřovat se na prevenci předčasného odchodu do důchodu</w:t>
      </w:r>
      <w:r w:rsidR="0057443B">
        <w:t>;</w:t>
      </w:r>
    </w:p>
    <w:p w:rsidR="004E6285" w:rsidP="007E67AF" w:rsidRDefault="004E6285" w14:paraId="7331DB94" w14:textId="20449003">
      <w:pPr>
        <w:pStyle w:val="Bezmezer"/>
        <w:numPr>
          <w:ilvl w:val="0"/>
          <w:numId w:val="21"/>
        </w:numPr>
        <w:ind w:left="1276"/>
      </w:pPr>
      <w:r w:rsidRPr="003039B9">
        <w:t>posilovat kladný postoj k</w:t>
      </w:r>
      <w:r>
        <w:t xml:space="preserve"> </w:t>
      </w:r>
      <w:r w:rsidRPr="003039B9">
        <w:t>celoživotnímu vzdělávání a</w:t>
      </w:r>
      <w:r>
        <w:t xml:space="preserve"> </w:t>
      </w:r>
      <w:r w:rsidRPr="003039B9">
        <w:t>učení</w:t>
      </w:r>
      <w:r w:rsidR="0057443B">
        <w:t>.</w:t>
      </w:r>
    </w:p>
    <w:p w:rsidR="004E6285" w:rsidP="001D2ADB" w:rsidRDefault="004E6285" w14:paraId="2046C186" w14:textId="77777777">
      <w:pPr>
        <w:spacing w:after="0" w:line="240" w:lineRule="auto"/>
        <w:rPr>
          <w:rFonts w:eastAsia="Times New Roman" w:cs="Times New Roman"/>
          <w:lang w:eastAsia="cs-CZ"/>
        </w:rPr>
      </w:pPr>
    </w:p>
    <w:p w:rsidRPr="007E67AF" w:rsidR="001D2ADB" w:rsidP="007E67AF" w:rsidRDefault="007E67AF" w14:paraId="18978D5A" w14:textId="55DA26A9">
      <w:pPr>
        <w:pStyle w:val="Odstavecseseznamem"/>
        <w:numPr>
          <w:ilvl w:val="0"/>
          <w:numId w:val="22"/>
        </w:numPr>
        <w:spacing w:after="0" w:line="240" w:lineRule="auto"/>
        <w:rPr>
          <w:rFonts w:eastAsia="Times New Roman" w:cs="Times New Roman"/>
          <w:lang w:eastAsia="cs-CZ"/>
        </w:rPr>
      </w:pPr>
      <w:r w:rsidRPr="007E67AF">
        <w:rPr>
          <w:rFonts w:eastAsia="Times New Roman" w:cs="Times New Roman"/>
          <w:b/>
          <w:bCs/>
          <w:lang w:eastAsia="cs-CZ"/>
        </w:rPr>
        <w:lastRenderedPageBreak/>
        <w:t>Nutná provázanost s konceptem pracovní schopnosti</w:t>
      </w:r>
      <w:r w:rsidRPr="007E67AF" w:rsidR="001D2ADB">
        <w:rPr>
          <w:rFonts w:eastAsia="Times New Roman" w:cs="Times New Roman"/>
          <w:lang w:eastAsia="cs-CZ"/>
        </w:rPr>
        <w:t xml:space="preserve">: </w:t>
      </w:r>
      <w:r w:rsidRPr="006558D1" w:rsidR="001D2ADB">
        <w:rPr>
          <w:rFonts w:eastAsia="Times New Roman" w:cs="Times New Roman"/>
          <w:bCs/>
          <w:lang w:eastAsia="cs-CZ"/>
        </w:rPr>
        <w:t>zlepšení</w:t>
      </w:r>
      <w:r w:rsidRPr="006558D1" w:rsidR="001D2ADB">
        <w:rPr>
          <w:rFonts w:eastAsia="Times New Roman" w:cs="Times New Roman"/>
          <w:lang w:eastAsia="cs-CZ"/>
        </w:rPr>
        <w:t xml:space="preserve"> </w:t>
      </w:r>
      <w:r w:rsidRPr="007E67AF" w:rsidR="001D2ADB">
        <w:rPr>
          <w:rFonts w:eastAsia="Times New Roman" w:cs="Times New Roman"/>
          <w:lang w:eastAsia="cs-CZ"/>
        </w:rPr>
        <w:t xml:space="preserve">chování zaměstnanců na pracovišti a vztahů mezi lidmi, </w:t>
      </w:r>
      <w:r w:rsidRPr="007E67AF" w:rsidR="001D2ADB">
        <w:rPr>
          <w:rFonts w:eastAsia="Times New Roman" w:cs="Times New Roman"/>
          <w:b/>
          <w:bCs/>
          <w:lang w:eastAsia="cs-CZ"/>
        </w:rPr>
        <w:t>snížení</w:t>
      </w:r>
      <w:r w:rsidRPr="007E67AF" w:rsidR="001D2ADB">
        <w:rPr>
          <w:rFonts w:eastAsia="Times New Roman" w:cs="Times New Roman"/>
          <w:lang w:eastAsia="cs-CZ"/>
        </w:rPr>
        <w:t xml:space="preserve"> pracovního stresu, </w:t>
      </w:r>
      <w:r w:rsidRPr="007E67AF" w:rsidR="001D2ADB">
        <w:rPr>
          <w:rFonts w:eastAsia="Times New Roman" w:cs="Times New Roman"/>
          <w:b/>
          <w:bCs/>
          <w:lang w:eastAsia="cs-CZ"/>
        </w:rPr>
        <w:t>nácviku</w:t>
      </w:r>
      <w:r w:rsidRPr="007E67AF" w:rsidR="001D2ADB">
        <w:rPr>
          <w:rFonts w:eastAsia="Times New Roman" w:cs="Times New Roman"/>
          <w:lang w:eastAsia="cs-CZ"/>
        </w:rPr>
        <w:t xml:space="preserve"> zvládání konfliktů, posilování schopností zaměstnanců a jejich rozvíjení, </w:t>
      </w:r>
      <w:r w:rsidRPr="007E67AF" w:rsidR="001D2ADB">
        <w:rPr>
          <w:rFonts w:eastAsia="Times New Roman" w:cs="Times New Roman"/>
          <w:b/>
          <w:bCs/>
          <w:lang w:eastAsia="cs-CZ"/>
        </w:rPr>
        <w:t>osvojení</w:t>
      </w:r>
      <w:r w:rsidRPr="007E67AF" w:rsidR="001D2ADB">
        <w:rPr>
          <w:rFonts w:eastAsia="Times New Roman" w:cs="Times New Roman"/>
          <w:lang w:eastAsia="cs-CZ"/>
        </w:rPr>
        <w:t xml:space="preserve"> nástrojů pro usměrňování a řízení vlastní kariéry a osobního růstu, </w:t>
      </w:r>
      <w:r w:rsidRPr="007E67AF" w:rsidR="001D2ADB">
        <w:rPr>
          <w:rFonts w:eastAsia="Times New Roman" w:cs="Times New Roman"/>
          <w:b/>
          <w:bCs/>
          <w:lang w:eastAsia="cs-CZ"/>
        </w:rPr>
        <w:t>naučení</w:t>
      </w:r>
      <w:r w:rsidRPr="007E67AF" w:rsidR="001D2ADB">
        <w:rPr>
          <w:rFonts w:eastAsia="Times New Roman" w:cs="Times New Roman"/>
          <w:lang w:eastAsia="cs-CZ"/>
        </w:rPr>
        <w:t xml:space="preserve"> se </w:t>
      </w:r>
      <w:r w:rsidRPr="007E67AF" w:rsidR="001D2ADB">
        <w:rPr>
          <w:rFonts w:eastAsia="Times New Roman" w:cs="Times New Roman"/>
          <w:b/>
          <w:bCs/>
          <w:lang w:eastAsia="cs-CZ"/>
        </w:rPr>
        <w:t xml:space="preserve">plánovat </w:t>
      </w:r>
      <w:r w:rsidRPr="007E67AF" w:rsidR="001D2ADB">
        <w:rPr>
          <w:rFonts w:eastAsia="Times New Roman" w:cs="Times New Roman"/>
          <w:lang w:eastAsia="cs-CZ"/>
        </w:rPr>
        <w:t xml:space="preserve">a </w:t>
      </w:r>
      <w:r w:rsidRPr="007E67AF" w:rsidR="001D2ADB">
        <w:rPr>
          <w:rFonts w:eastAsia="Times New Roman" w:cs="Times New Roman"/>
          <w:b/>
          <w:bCs/>
          <w:lang w:eastAsia="cs-CZ"/>
        </w:rPr>
        <w:t xml:space="preserve">sestavovat </w:t>
      </w:r>
      <w:r w:rsidRPr="007E67AF" w:rsidR="001D2ADB">
        <w:rPr>
          <w:rFonts w:eastAsia="Times New Roman" w:cs="Times New Roman"/>
          <w:lang w:eastAsia="cs-CZ"/>
        </w:rPr>
        <w:t xml:space="preserve">seberealizační </w:t>
      </w:r>
      <w:r w:rsidRPr="007E67AF" w:rsidR="001D2ADB">
        <w:rPr>
          <w:rFonts w:eastAsia="Times New Roman" w:cs="Times New Roman"/>
          <w:b/>
          <w:bCs/>
          <w:lang w:eastAsia="cs-CZ"/>
        </w:rPr>
        <w:t xml:space="preserve">záměry </w:t>
      </w:r>
      <w:r w:rsidRPr="007E67AF" w:rsidR="001D2ADB">
        <w:rPr>
          <w:rFonts w:eastAsia="Times New Roman" w:cs="Times New Roman"/>
          <w:lang w:eastAsia="cs-CZ"/>
        </w:rPr>
        <w:t xml:space="preserve">pro </w:t>
      </w:r>
      <w:r w:rsidRPr="007E67AF" w:rsidR="001D2ADB">
        <w:rPr>
          <w:rFonts w:eastAsia="Times New Roman" w:cs="Times New Roman"/>
          <w:b/>
          <w:bCs/>
          <w:lang w:eastAsia="cs-CZ"/>
        </w:rPr>
        <w:t>osobní a profesní rozvoj</w:t>
      </w:r>
      <w:r w:rsidRPr="007E67AF" w:rsidR="001D2ADB">
        <w:rPr>
          <w:rFonts w:eastAsia="Times New Roman" w:cs="Times New Roman"/>
          <w:lang w:eastAsia="cs-CZ"/>
        </w:rPr>
        <w:t>.</w:t>
      </w:r>
    </w:p>
    <w:p w:rsidR="001D2ADB" w:rsidP="001D2ADB" w:rsidRDefault="001D2ADB" w14:paraId="18978D5B" w14:textId="77777777">
      <w:pPr>
        <w:spacing w:after="0" w:line="240" w:lineRule="auto"/>
        <w:rPr>
          <w:rFonts w:eastAsia="Times New Roman" w:cs="Times New Roman"/>
          <w:lang w:eastAsia="cs-CZ"/>
        </w:rPr>
      </w:pPr>
    </w:p>
    <w:p w:rsidRPr="006558D1" w:rsidR="001D2ADB" w:rsidP="006558D1" w:rsidRDefault="007E67AF" w14:paraId="18978D5C" w14:textId="2022C1C3">
      <w:pPr>
        <w:pStyle w:val="Odstavecseseznamem"/>
        <w:numPr>
          <w:ilvl w:val="0"/>
          <w:numId w:val="22"/>
        </w:numPr>
        <w:spacing w:after="0" w:line="240" w:lineRule="auto"/>
        <w:rPr>
          <w:rFonts w:eastAsia="Times New Roman" w:cs="Times New Roman"/>
          <w:lang w:eastAsia="cs-CZ"/>
        </w:rPr>
      </w:pPr>
      <w:r w:rsidRPr="006558D1">
        <w:rPr>
          <w:rFonts w:eastAsia="Times New Roman" w:cs="Times New Roman"/>
          <w:b/>
          <w:lang w:eastAsia="cs-CZ"/>
        </w:rPr>
        <w:t xml:space="preserve">Podmínky realizace: </w:t>
      </w:r>
      <w:r w:rsidR="006558D1">
        <w:rPr>
          <w:lang w:eastAsia="cs-CZ"/>
        </w:rPr>
        <w:t>Program</w:t>
      </w:r>
      <w:r w:rsidRPr="001B40A1" w:rsidR="006558D1">
        <w:rPr>
          <w:lang w:eastAsia="cs-CZ"/>
        </w:rPr>
        <w:t xml:space="preserve"> mohou </w:t>
      </w:r>
      <w:r w:rsidR="006558D1">
        <w:rPr>
          <w:lang w:eastAsia="cs-CZ"/>
        </w:rPr>
        <w:t>na základě licenční smlouvy dodávat</w:t>
      </w:r>
      <w:r w:rsidRPr="001B40A1" w:rsidR="006558D1">
        <w:rPr>
          <w:lang w:eastAsia="cs-CZ"/>
        </w:rPr>
        <w:t xml:space="preserve"> </w:t>
      </w:r>
      <w:r w:rsidR="006558D1">
        <w:rPr>
          <w:lang w:eastAsia="cs-CZ"/>
        </w:rPr>
        <w:t xml:space="preserve">jen dodavatelé s autorizací k vedení „skupinové metody“ konceptu Profesní seniority a současně kurzy mohou vést jen </w:t>
      </w:r>
      <w:r w:rsidRPr="001B40A1" w:rsidR="006558D1">
        <w:rPr>
          <w:lang w:eastAsia="cs-CZ"/>
        </w:rPr>
        <w:t>lektoři s platným certifikátem</w:t>
      </w:r>
      <w:r w:rsidR="006558D1">
        <w:rPr>
          <w:lang w:eastAsia="cs-CZ"/>
        </w:rPr>
        <w:t xml:space="preserve"> k vedení kurzů v konceptu „profesní seniority“. </w:t>
      </w:r>
      <w:r w:rsidRPr="006558D1" w:rsidR="001D2ADB">
        <w:rPr>
          <w:rFonts w:eastAsia="Times New Roman" w:cs="Times New Roman"/>
          <w:b/>
          <w:lang w:eastAsia="cs-CZ"/>
        </w:rPr>
        <w:t xml:space="preserve">Kurz musí být realizován </w:t>
      </w:r>
      <w:r w:rsidRPr="006558D1" w:rsidR="005A7D14">
        <w:rPr>
          <w:rFonts w:eastAsia="Times New Roman" w:cs="Times New Roman"/>
          <w:b/>
          <w:lang w:eastAsia="cs-CZ"/>
        </w:rPr>
        <w:t xml:space="preserve">dvěma lektory, přičemž </w:t>
      </w:r>
      <w:r w:rsidRPr="006558D1" w:rsidR="005A7D14">
        <w:rPr>
          <w:rFonts w:eastAsia="Times New Roman" w:cs="Times New Roman"/>
          <w:b/>
          <w:u w:val="single"/>
          <w:lang w:eastAsia="cs-CZ"/>
        </w:rPr>
        <w:t>minimálně jeden</w:t>
      </w:r>
      <w:r w:rsidRPr="006558D1" w:rsidR="005A7D14">
        <w:rPr>
          <w:rFonts w:eastAsia="Times New Roman" w:cs="Times New Roman"/>
          <w:b/>
          <w:lang w:eastAsia="cs-CZ"/>
        </w:rPr>
        <w:t xml:space="preserve"> z lektorů musí být </w:t>
      </w:r>
      <w:r w:rsidRPr="006558D1" w:rsidR="001D2ADB">
        <w:rPr>
          <w:rFonts w:eastAsia="Times New Roman" w:cs="Times New Roman"/>
          <w:b/>
          <w:lang w:eastAsia="cs-CZ"/>
        </w:rPr>
        <w:t xml:space="preserve">kvalifikovaným zaměstnancem </w:t>
      </w:r>
      <w:r w:rsidRPr="006558D1" w:rsidR="001D658F">
        <w:rPr>
          <w:rFonts w:eastAsia="Times New Roman" w:cs="Times New Roman"/>
          <w:lang w:eastAsia="cs-CZ"/>
        </w:rPr>
        <w:t>dle čl. 3.3</w:t>
      </w:r>
      <w:r w:rsidRPr="006558D1" w:rsidR="001B2745">
        <w:rPr>
          <w:rFonts w:eastAsia="Times New Roman" w:cs="Times New Roman"/>
          <w:lang w:eastAsia="cs-CZ"/>
        </w:rPr>
        <w:t>.2</w:t>
      </w:r>
      <w:r w:rsidRPr="006558D1" w:rsidR="001D658F">
        <w:rPr>
          <w:rFonts w:eastAsia="Times New Roman" w:cs="Times New Roman"/>
          <w:lang w:eastAsia="cs-CZ"/>
        </w:rPr>
        <w:t xml:space="preserve"> </w:t>
      </w:r>
      <w:r w:rsidRPr="006558D1" w:rsidR="005A7D14">
        <w:rPr>
          <w:rFonts w:eastAsia="Times New Roman" w:cs="Times New Roman"/>
          <w:lang w:eastAsia="cs-CZ"/>
        </w:rPr>
        <w:t xml:space="preserve">písm. a) </w:t>
      </w:r>
      <w:r w:rsidRPr="006558D1" w:rsidR="002E01D9">
        <w:rPr>
          <w:rFonts w:eastAsia="Times New Roman" w:cs="Times New Roman"/>
          <w:lang w:eastAsia="cs-CZ"/>
        </w:rPr>
        <w:t xml:space="preserve">a b) </w:t>
      </w:r>
      <w:r w:rsidRPr="006558D1" w:rsidR="001D2ADB">
        <w:rPr>
          <w:rFonts w:eastAsia="Times New Roman" w:cs="Times New Roman"/>
          <w:lang w:eastAsia="cs-CZ"/>
        </w:rPr>
        <w:t xml:space="preserve">zadávací dokumentace, který vlastní </w:t>
      </w:r>
      <w:r w:rsidRPr="006558D1" w:rsidR="002E01D9">
        <w:rPr>
          <w:rFonts w:eastAsia="Times New Roman" w:cs="Times New Roman"/>
          <w:lang w:eastAsia="cs-CZ"/>
        </w:rPr>
        <w:t xml:space="preserve">platný </w:t>
      </w:r>
      <w:r w:rsidRPr="006558D1" w:rsidR="001D2ADB">
        <w:rPr>
          <w:rFonts w:eastAsia="Times New Roman" w:cs="Times New Roman"/>
          <w:lang w:eastAsia="cs-CZ"/>
        </w:rPr>
        <w:t>certifikát k vykonávání lektors</w:t>
      </w:r>
      <w:r w:rsidRPr="006558D1" w:rsidR="001B2745">
        <w:rPr>
          <w:rFonts w:eastAsia="Times New Roman" w:cs="Times New Roman"/>
          <w:lang w:eastAsia="cs-CZ"/>
        </w:rPr>
        <w:t xml:space="preserve">ké činnosti ke </w:t>
      </w:r>
      <w:r w:rsidRPr="006558D1" w:rsidR="002E01D9">
        <w:rPr>
          <w:rFonts w:eastAsia="Times New Roman" w:cs="Times New Roman"/>
          <w:lang w:eastAsia="cs-CZ"/>
        </w:rPr>
        <w:t>„</w:t>
      </w:r>
      <w:r w:rsidRPr="006558D1" w:rsidR="001B2745">
        <w:rPr>
          <w:rFonts w:eastAsia="Times New Roman" w:cs="Times New Roman"/>
          <w:lang w:eastAsia="cs-CZ"/>
        </w:rPr>
        <w:t>skupinové metodě</w:t>
      </w:r>
      <w:r w:rsidRPr="006558D1" w:rsidR="002E01D9">
        <w:rPr>
          <w:rFonts w:eastAsia="Times New Roman" w:cs="Times New Roman"/>
          <w:lang w:eastAsia="cs-CZ"/>
        </w:rPr>
        <w:t>“</w:t>
      </w:r>
      <w:r w:rsidRPr="006558D1" w:rsidR="005A7D14">
        <w:rPr>
          <w:rFonts w:eastAsia="Times New Roman" w:cs="Times New Roman"/>
          <w:lang w:eastAsia="cs-CZ"/>
        </w:rPr>
        <w:t xml:space="preserve"> a je současně určen dodavatelem jako odborný grant pro oblast vzdělávání. Oba lektoři musí splňovat kvalifikaci uvedenou v</w:t>
      </w:r>
      <w:r w:rsidRPr="006558D1" w:rsidR="0066405F">
        <w:rPr>
          <w:rFonts w:eastAsia="Times New Roman" w:cs="Times New Roman"/>
          <w:lang w:eastAsia="cs-CZ"/>
        </w:rPr>
        <w:t> čl. 3</w:t>
      </w:r>
      <w:r w:rsidRPr="006558D1">
        <w:rPr>
          <w:rFonts w:eastAsia="Times New Roman" w:cs="Times New Roman"/>
          <w:lang w:eastAsia="cs-CZ"/>
        </w:rPr>
        <w:t>.3.2</w:t>
      </w:r>
      <w:r w:rsidRPr="006558D1" w:rsidR="0066405F">
        <w:rPr>
          <w:rFonts w:eastAsia="Times New Roman" w:cs="Times New Roman"/>
          <w:lang w:eastAsia="cs-CZ"/>
        </w:rPr>
        <w:t xml:space="preserve"> ZD, odst. </w:t>
      </w:r>
      <w:r w:rsidR="006558D1">
        <w:rPr>
          <w:rFonts w:eastAsia="Times New Roman" w:cs="Times New Roman"/>
          <w:lang w:eastAsia="cs-CZ"/>
        </w:rPr>
        <w:t>a).</w:t>
      </w:r>
    </w:p>
    <w:p w:rsidR="008E55CC" w:rsidP="001D2ADB" w:rsidRDefault="008E55CC" w14:paraId="110070F3" w14:textId="77777777">
      <w:pPr>
        <w:spacing w:after="0" w:line="240" w:lineRule="auto"/>
        <w:rPr>
          <w:rFonts w:eastAsia="Times New Roman" w:cs="Times New Roman"/>
          <w:lang w:eastAsia="cs-CZ"/>
        </w:rPr>
      </w:pPr>
    </w:p>
    <w:p w:rsidRPr="007E67AF" w:rsidR="00B176E8" w:rsidP="001D2ADB" w:rsidRDefault="00B176E8" w14:paraId="541722F1" w14:textId="6D24CA59">
      <w:pPr>
        <w:spacing w:after="0" w:line="240" w:lineRule="auto"/>
        <w:rPr>
          <w:rFonts w:eastAsia="Times New Roman" w:cs="Times New Roman"/>
          <w:b/>
          <w:sz w:val="28"/>
          <w:lang w:eastAsia="cs-CZ"/>
        </w:rPr>
      </w:pPr>
      <w:r w:rsidRPr="007E67AF">
        <w:rPr>
          <w:rFonts w:eastAsia="Times New Roman" w:cs="Times New Roman"/>
          <w:b/>
          <w:sz w:val="28"/>
          <w:lang w:eastAsia="cs-CZ"/>
        </w:rPr>
        <w:t>Alternativní „skupinová metoda“ k</w:t>
      </w:r>
      <w:r w:rsidRPr="007E67AF" w:rsidR="001376D9">
        <w:rPr>
          <w:rFonts w:eastAsia="Times New Roman" w:cs="Times New Roman"/>
          <w:b/>
          <w:sz w:val="28"/>
          <w:lang w:eastAsia="cs-CZ"/>
        </w:rPr>
        <w:t>e</w:t>
      </w:r>
      <w:r w:rsidRPr="007E67AF">
        <w:rPr>
          <w:rFonts w:eastAsia="Times New Roman" w:cs="Times New Roman"/>
          <w:b/>
          <w:sz w:val="28"/>
          <w:lang w:eastAsia="cs-CZ"/>
        </w:rPr>
        <w:t> konceptu Profesní seniority</w:t>
      </w:r>
    </w:p>
    <w:p w:rsidR="00C177DD" w:rsidP="001D2ADB" w:rsidRDefault="008E55CC" w14:paraId="1C8D9C3B" w14:textId="55D7679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Dodavatel je oprávněn využití</w:t>
      </w:r>
      <w:r w:rsidR="00B176E8">
        <w:rPr>
          <w:rFonts w:eastAsia="Times New Roman" w:cs="Times New Roman"/>
          <w:lang w:eastAsia="cs-CZ"/>
        </w:rPr>
        <w:t xml:space="preserve"> jako „skupinové metody“ </w:t>
      </w:r>
      <w:r>
        <w:rPr>
          <w:rFonts w:eastAsia="Times New Roman" w:cs="Times New Roman"/>
          <w:lang w:eastAsia="cs-CZ"/>
        </w:rPr>
        <w:t xml:space="preserve"> i ekviv</w:t>
      </w:r>
      <w:r w:rsidR="002E01D9">
        <w:rPr>
          <w:rFonts w:eastAsia="Times New Roman" w:cs="Times New Roman"/>
          <w:lang w:eastAsia="cs-CZ"/>
        </w:rPr>
        <w:t xml:space="preserve">alentní </w:t>
      </w:r>
      <w:proofErr w:type="gramStart"/>
      <w:r w:rsidR="002E01D9">
        <w:rPr>
          <w:rFonts w:eastAsia="Times New Roman" w:cs="Times New Roman"/>
          <w:lang w:eastAsia="cs-CZ"/>
        </w:rPr>
        <w:t>alternativu</w:t>
      </w:r>
      <w:proofErr w:type="gramEnd"/>
      <w:r w:rsidR="002E01D9">
        <w:rPr>
          <w:rFonts w:eastAsia="Times New Roman" w:cs="Times New Roman"/>
          <w:lang w:eastAsia="cs-CZ"/>
        </w:rPr>
        <w:t xml:space="preserve"> ke </w:t>
      </w:r>
      <w:r w:rsidR="00F26310">
        <w:rPr>
          <w:rFonts w:eastAsia="Times New Roman" w:cs="Times New Roman"/>
          <w:lang w:eastAsia="cs-CZ"/>
        </w:rPr>
        <w:t>„</w:t>
      </w:r>
      <w:r w:rsidR="002E01D9">
        <w:rPr>
          <w:rFonts w:eastAsia="Times New Roman" w:cs="Times New Roman"/>
          <w:lang w:eastAsia="cs-CZ"/>
        </w:rPr>
        <w:t>skupinové metodě</w:t>
      </w:r>
      <w:r w:rsidR="00F26310">
        <w:rPr>
          <w:rFonts w:eastAsia="Times New Roman" w:cs="Times New Roman"/>
          <w:lang w:eastAsia="cs-CZ"/>
        </w:rPr>
        <w:t>“</w:t>
      </w:r>
      <w:r w:rsidR="002E01D9">
        <w:rPr>
          <w:rFonts w:eastAsia="Times New Roman" w:cs="Times New Roman"/>
          <w:lang w:eastAsia="cs-CZ"/>
        </w:rPr>
        <w:t xml:space="preserve"> konceptu </w:t>
      </w:r>
      <w:r>
        <w:rPr>
          <w:rFonts w:eastAsia="Times New Roman" w:cs="Times New Roman"/>
          <w:lang w:eastAsia="cs-CZ"/>
        </w:rPr>
        <w:t xml:space="preserve">Profesní seniority. </w:t>
      </w:r>
      <w:r w:rsidR="00B176E8">
        <w:rPr>
          <w:rFonts w:eastAsia="Times New Roman" w:cs="Times New Roman"/>
          <w:lang w:eastAsia="cs-CZ"/>
        </w:rPr>
        <w:t>Dodavatel je však povinen prokázat, že metoda je srovnatelná s programem Profesní seniority a to co do odborn</w:t>
      </w:r>
      <w:r w:rsidR="001376D9">
        <w:rPr>
          <w:rFonts w:eastAsia="Times New Roman" w:cs="Times New Roman"/>
          <w:lang w:eastAsia="cs-CZ"/>
        </w:rPr>
        <w:t>ého rozsahu, využití výše citovaných teoretických základů, zaměření</w:t>
      </w:r>
      <w:r w:rsidR="008E0B26">
        <w:rPr>
          <w:rFonts w:eastAsia="Times New Roman" w:cs="Times New Roman"/>
          <w:lang w:eastAsia="cs-CZ"/>
        </w:rPr>
        <w:t>m</w:t>
      </w:r>
      <w:r w:rsidR="001376D9">
        <w:rPr>
          <w:rFonts w:eastAsia="Times New Roman" w:cs="Times New Roman"/>
          <w:lang w:eastAsia="cs-CZ"/>
        </w:rPr>
        <w:t xml:space="preserve"> na </w:t>
      </w:r>
      <w:r w:rsidR="00C177DD">
        <w:rPr>
          <w:rFonts w:eastAsia="Times New Roman" w:cs="Times New Roman"/>
          <w:lang w:eastAsia="cs-CZ"/>
        </w:rPr>
        <w:t xml:space="preserve">cíle a </w:t>
      </w:r>
      <w:r w:rsidR="001376D9">
        <w:rPr>
          <w:rFonts w:eastAsia="Times New Roman" w:cs="Times New Roman"/>
          <w:lang w:eastAsia="cs-CZ"/>
        </w:rPr>
        <w:t>faktory ovlivňující pracovní schopnost</w:t>
      </w:r>
      <w:r w:rsidR="008E0B26">
        <w:rPr>
          <w:rFonts w:eastAsia="Times New Roman" w:cs="Times New Roman"/>
          <w:lang w:eastAsia="cs-CZ"/>
        </w:rPr>
        <w:t>,</w:t>
      </w:r>
      <w:r w:rsidR="001376D9">
        <w:rPr>
          <w:rFonts w:eastAsia="Times New Roman" w:cs="Times New Roman"/>
          <w:lang w:eastAsia="cs-CZ"/>
        </w:rPr>
        <w:t xml:space="preserve"> </w:t>
      </w:r>
      <w:r w:rsidR="002E01D9">
        <w:rPr>
          <w:rFonts w:eastAsia="Times New Roman" w:cs="Times New Roman"/>
          <w:lang w:eastAsia="cs-CZ"/>
        </w:rPr>
        <w:t xml:space="preserve">jak ji popisuje odborná literatura </w:t>
      </w:r>
      <w:r w:rsidR="001376D9">
        <w:rPr>
          <w:rFonts w:eastAsia="Times New Roman" w:cs="Times New Roman"/>
          <w:lang w:eastAsia="cs-CZ"/>
        </w:rPr>
        <w:t xml:space="preserve">v konceptu age managementu. </w:t>
      </w:r>
    </w:p>
    <w:p w:rsidR="00F26310" w:rsidP="001D2ADB" w:rsidRDefault="00F26310" w14:paraId="43AE67C5" w14:textId="77777777">
      <w:pPr>
        <w:spacing w:after="0" w:line="240" w:lineRule="auto"/>
        <w:rPr>
          <w:rFonts w:eastAsia="Times New Roman" w:cs="Times New Roman"/>
          <w:lang w:eastAsia="cs-CZ"/>
        </w:rPr>
      </w:pPr>
    </w:p>
    <w:p w:rsidR="008E55CC" w:rsidP="001D2ADB" w:rsidRDefault="001376D9" w14:paraId="58F9E26F" w14:textId="24E04012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lang w:eastAsia="cs-CZ"/>
        </w:rPr>
        <w:t>Dodavatel je dále povinen doložit doklady o ověření</w:t>
      </w:r>
      <w:r w:rsidR="00B176E8">
        <w:rPr>
          <w:rFonts w:eastAsia="Times New Roman" w:cs="Times New Roman"/>
          <w:lang w:eastAsia="cs-CZ"/>
        </w:rPr>
        <w:t xml:space="preserve"> takové metody </w:t>
      </w:r>
      <w:r>
        <w:rPr>
          <w:rFonts w:eastAsia="Times New Roman" w:cs="Times New Roman"/>
          <w:lang w:eastAsia="cs-CZ"/>
        </w:rPr>
        <w:t xml:space="preserve">vědeckými </w:t>
      </w:r>
      <w:r w:rsidR="006558D1">
        <w:rPr>
          <w:rFonts w:eastAsia="Times New Roman" w:cs="Times New Roman"/>
          <w:lang w:eastAsia="cs-CZ"/>
        </w:rPr>
        <w:t>postupy a metodami, tj. validaci</w:t>
      </w:r>
      <w:r>
        <w:rPr>
          <w:rFonts w:eastAsia="Times New Roman" w:cs="Times New Roman"/>
          <w:lang w:eastAsia="cs-CZ"/>
        </w:rPr>
        <w:t xml:space="preserve"> </w:t>
      </w:r>
      <w:r w:rsidR="00B176E8">
        <w:rPr>
          <w:rFonts w:eastAsia="Times New Roman" w:cs="Times New Roman"/>
          <w:lang w:eastAsia="cs-CZ"/>
        </w:rPr>
        <w:t xml:space="preserve">impaktu metody v obdobném rozsahu, </w:t>
      </w:r>
      <w:r>
        <w:rPr>
          <w:rFonts w:eastAsia="Times New Roman" w:cs="Times New Roman"/>
          <w:lang w:eastAsia="cs-CZ"/>
        </w:rPr>
        <w:t>jako je tomu u Profesní seniority. Podmínky a požadavky na doložení kvalifikace jsou uvedeny</w:t>
      </w:r>
      <w:r w:rsidR="008E55CC">
        <w:rPr>
          <w:rFonts w:eastAsia="Times New Roman" w:cs="Times New Roman"/>
          <w:lang w:eastAsia="cs-CZ"/>
        </w:rPr>
        <w:t xml:space="preserve"> v </w:t>
      </w:r>
      <w:r w:rsidRPr="008E55CC" w:rsidR="008E55CC">
        <w:rPr>
          <w:rFonts w:eastAsia="Times New Roman" w:cs="Times New Roman"/>
          <w:b/>
          <w:lang w:eastAsia="cs-CZ"/>
        </w:rPr>
        <w:t xml:space="preserve">Příloze č. </w:t>
      </w:r>
      <w:r w:rsidR="007B0CBA">
        <w:rPr>
          <w:rFonts w:eastAsia="Times New Roman" w:cs="Times New Roman"/>
          <w:b/>
          <w:lang w:eastAsia="cs-CZ"/>
        </w:rPr>
        <w:t>8</w:t>
      </w:r>
      <w:r w:rsidR="008E55CC">
        <w:rPr>
          <w:rFonts w:eastAsia="Times New Roman" w:cs="Times New Roman"/>
          <w:lang w:eastAsia="cs-CZ"/>
        </w:rPr>
        <w:t xml:space="preserve"> zadávací dokumentace -  </w:t>
      </w:r>
      <w:r w:rsidRPr="008E55CC" w:rsidR="008E55CC">
        <w:rPr>
          <w:rFonts w:eastAsia="Times New Roman" w:cs="Times New Roman"/>
          <w:lang w:eastAsia="cs-CZ"/>
        </w:rPr>
        <w:t>Podmínky pro splnění kvalifikace k alternativní skupinové metodě</w:t>
      </w:r>
      <w:r w:rsidR="00A1225B">
        <w:rPr>
          <w:rFonts w:eastAsia="Times New Roman" w:cs="Times New Roman"/>
          <w:lang w:eastAsia="cs-CZ"/>
        </w:rPr>
        <w:t xml:space="preserve"> dále též nazývané jako „skupinový výcvik“</w:t>
      </w:r>
      <w:r w:rsidR="008E55CC">
        <w:rPr>
          <w:rFonts w:eastAsia="Times New Roman" w:cs="Times New Roman"/>
          <w:lang w:eastAsia="cs-CZ"/>
        </w:rPr>
        <w:t>.</w:t>
      </w:r>
    </w:p>
    <w:p w:rsidR="001D2ADB" w:rsidP="001D2ADB" w:rsidRDefault="001D2ADB" w14:paraId="18978D5D" w14:textId="77777777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1D2ADB" w:rsidP="001D2ADB" w:rsidRDefault="001D2ADB" w14:paraId="18978D5E" w14:textId="3E4D7B7C">
      <w:pPr>
        <w:spacing w:after="0" w:line="240" w:lineRule="auto"/>
        <w:rPr>
          <w:rFonts w:eastAsia="Times New Roman" w:cs="Times New Roman"/>
          <w:b/>
          <w:color w:val="C00000"/>
          <w:lang w:eastAsia="cs-CZ"/>
        </w:rPr>
      </w:pPr>
      <w:r>
        <w:rPr>
          <w:rFonts w:eastAsia="Times New Roman" w:cs="Times New Roman"/>
          <w:b/>
          <w:color w:val="C00000"/>
          <w:lang w:eastAsia="cs-CZ"/>
        </w:rPr>
        <w:t xml:space="preserve">Povinností </w:t>
      </w:r>
      <w:r w:rsidR="001D658F">
        <w:rPr>
          <w:rFonts w:eastAsia="Times New Roman" w:cs="Times New Roman"/>
          <w:b/>
          <w:color w:val="C00000"/>
          <w:lang w:eastAsia="cs-CZ"/>
        </w:rPr>
        <w:t>dodavatele</w:t>
      </w:r>
      <w:r>
        <w:rPr>
          <w:rFonts w:eastAsia="Times New Roman" w:cs="Times New Roman"/>
          <w:b/>
          <w:color w:val="C00000"/>
          <w:lang w:eastAsia="cs-CZ"/>
        </w:rPr>
        <w:t xml:space="preserve"> je v nabídce uvést</w:t>
      </w:r>
      <w:r w:rsidR="00F80F79">
        <w:rPr>
          <w:rFonts w:eastAsia="Times New Roman" w:cs="Times New Roman"/>
          <w:b/>
          <w:color w:val="C00000"/>
          <w:lang w:eastAsia="cs-CZ"/>
        </w:rPr>
        <w:t xml:space="preserve"> pro plnění u položek č. 1 až 5</w:t>
      </w:r>
      <w:r>
        <w:rPr>
          <w:rFonts w:eastAsia="Times New Roman" w:cs="Times New Roman"/>
          <w:b/>
          <w:color w:val="C00000"/>
          <w:lang w:eastAsia="cs-CZ"/>
        </w:rPr>
        <w:t>:</w:t>
      </w:r>
    </w:p>
    <w:p w:rsidR="001D2ADB" w:rsidP="001D2ADB" w:rsidRDefault="001D2ADB" w14:paraId="18978D5F" w14:textId="5ED4A6E4">
      <w:pPr>
        <w:pStyle w:val="Odstavecseseznamem"/>
        <w:numPr>
          <w:ilvl w:val="0"/>
          <w:numId w:val="16"/>
        </w:numPr>
        <w:spacing w:after="0" w:line="240" w:lineRule="auto"/>
        <w:rPr>
          <w:rFonts w:eastAsia="Times New Roman" w:cs="Times New Roman"/>
          <w:lang w:eastAsia="cs-CZ"/>
        </w:rPr>
      </w:pPr>
      <w:r w:rsidRPr="00CF4212">
        <w:rPr>
          <w:rFonts w:eastAsia="Times New Roman" w:cs="Times New Roman"/>
          <w:b/>
          <w:lang w:eastAsia="cs-CZ"/>
        </w:rPr>
        <w:t xml:space="preserve">údaje o kvalifikované </w:t>
      </w:r>
      <w:r w:rsidR="00A021D3">
        <w:rPr>
          <w:rFonts w:eastAsia="Times New Roman" w:cs="Times New Roman"/>
          <w:b/>
          <w:lang w:eastAsia="cs-CZ"/>
        </w:rPr>
        <w:t>osobě</w:t>
      </w:r>
      <w:r w:rsidRPr="00CF4212">
        <w:rPr>
          <w:rFonts w:eastAsia="Times New Roman" w:cs="Times New Roman"/>
          <w:lang w:eastAsia="cs-CZ"/>
        </w:rPr>
        <w:t xml:space="preserve"> pro </w:t>
      </w:r>
      <w:r>
        <w:rPr>
          <w:rFonts w:eastAsia="Times New Roman" w:cs="Times New Roman"/>
          <w:lang w:eastAsia="cs-CZ"/>
        </w:rPr>
        <w:t xml:space="preserve">skupinovou metodu </w:t>
      </w:r>
      <w:r w:rsidRPr="00CF4212">
        <w:rPr>
          <w:rFonts w:eastAsia="Times New Roman" w:cs="Times New Roman"/>
          <w:lang w:eastAsia="cs-CZ"/>
        </w:rPr>
        <w:t xml:space="preserve">do formuláře, který je </w:t>
      </w:r>
      <w:r w:rsidRPr="006558D1" w:rsidR="006558D1">
        <w:rPr>
          <w:rFonts w:eastAsia="Times New Roman" w:cs="Times New Roman"/>
          <w:b/>
          <w:lang w:eastAsia="cs-CZ"/>
        </w:rPr>
        <w:t>P</w:t>
      </w:r>
      <w:r w:rsidRPr="006558D1">
        <w:rPr>
          <w:rFonts w:eastAsia="Times New Roman" w:cs="Times New Roman"/>
          <w:b/>
          <w:lang w:eastAsia="cs-CZ"/>
        </w:rPr>
        <w:t>řílohou č. 4</w:t>
      </w:r>
      <w:r w:rsidRPr="00CF4212">
        <w:rPr>
          <w:rFonts w:eastAsia="Times New Roman" w:cs="Times New Roman"/>
          <w:lang w:eastAsia="cs-CZ"/>
        </w:rPr>
        <w:t xml:space="preserve"> zadávací dokumentace</w:t>
      </w:r>
      <w:r w:rsidR="006558D1">
        <w:rPr>
          <w:rFonts w:eastAsia="Times New Roman" w:cs="Times New Roman"/>
          <w:lang w:eastAsia="cs-CZ"/>
        </w:rPr>
        <w:t xml:space="preserve"> – „Kvalifikovaná osoba a odborný garant pro plnění zakázky – část plnění 1 - Program</w:t>
      </w:r>
      <w:r w:rsidRPr="00CF4212">
        <w:rPr>
          <w:rFonts w:eastAsia="Times New Roman" w:cs="Times New Roman"/>
          <w:lang w:eastAsia="cs-CZ"/>
        </w:rPr>
        <w:t>;</w:t>
      </w:r>
    </w:p>
    <w:p w:rsidRPr="005D0149" w:rsidR="001D2ADB" w:rsidP="001D2ADB" w:rsidRDefault="001D2ADB" w14:paraId="18978D60" w14:textId="424DBC46">
      <w:pPr>
        <w:pStyle w:val="Odstavecseseznamem"/>
        <w:numPr>
          <w:ilvl w:val="0"/>
          <w:numId w:val="16"/>
        </w:numPr>
        <w:spacing w:after="0" w:line="240" w:lineRule="auto"/>
        <w:rPr>
          <w:rFonts w:eastAsia="Times New Roman" w:cs="Times New Roman"/>
          <w:lang w:eastAsia="cs-CZ"/>
        </w:rPr>
      </w:pPr>
      <w:r w:rsidRPr="00CF4212">
        <w:rPr>
          <w:rFonts w:eastAsia="Times New Roman" w:cs="Times New Roman"/>
          <w:b/>
          <w:color w:val="C00000"/>
          <w:lang w:eastAsia="cs-CZ"/>
        </w:rPr>
        <w:t xml:space="preserve">podrobnější popis struktury programu </w:t>
      </w:r>
      <w:r>
        <w:rPr>
          <w:rFonts w:eastAsia="Times New Roman" w:cs="Times New Roman"/>
          <w:b/>
          <w:color w:val="C00000"/>
          <w:lang w:eastAsia="cs-CZ"/>
        </w:rPr>
        <w:t xml:space="preserve">skupinové metody </w:t>
      </w:r>
      <w:r w:rsidRPr="00B176E8" w:rsidR="00B176E8">
        <w:rPr>
          <w:rFonts w:eastAsia="Times New Roman" w:cs="Times New Roman"/>
          <w:lang w:eastAsia="cs-CZ"/>
        </w:rPr>
        <w:t xml:space="preserve">v konceptu Profesní seniority </w:t>
      </w:r>
      <w:r w:rsidRPr="00F80198">
        <w:rPr>
          <w:rFonts w:eastAsia="Times New Roman" w:cs="Times New Roman"/>
          <w:lang w:eastAsia="cs-CZ"/>
        </w:rPr>
        <w:t xml:space="preserve">do přílohy č. 4 - </w:t>
      </w:r>
      <w:r w:rsidRPr="00CC7F72">
        <w:rPr>
          <w:rFonts w:ascii="Calibri" w:hAnsi="Calibri" w:cs="Calibri"/>
        </w:rPr>
        <w:t>Nabídka zabezpečení poradenství, v části</w:t>
      </w:r>
      <w:r w:rsidRPr="00CC7F72">
        <w:t>:</w:t>
      </w:r>
      <w:r w:rsidRPr="00CC7F72">
        <w:rPr>
          <w:b/>
        </w:rPr>
        <w:t xml:space="preserve"> Popis předmětu činnosti: </w:t>
      </w:r>
      <w:r w:rsidRPr="00CC7F72">
        <w:rPr>
          <w:rFonts w:ascii="Calibri" w:hAnsi="Calibri" w:cs="Calibri"/>
          <w:b/>
          <w:color w:val="C00000"/>
        </w:rPr>
        <w:t xml:space="preserve"> </w:t>
      </w:r>
      <w:r w:rsidRPr="00CC7F72">
        <w:t>Oblast č. 1: Skupinové poradenstv</w:t>
      </w:r>
      <w:r>
        <w:t xml:space="preserve">í“. </w:t>
      </w:r>
      <w:r w:rsidR="00095715">
        <w:t>Popis je možné doplnit k příloze č. 4 také jako její přílohu.</w:t>
      </w:r>
    </w:p>
    <w:p w:rsidR="001D2ADB" w:rsidP="001D2ADB" w:rsidRDefault="001D2ADB" w14:paraId="18978D64" w14:textId="77777777">
      <w:pPr>
        <w:pStyle w:val="Bezmezer"/>
      </w:pPr>
    </w:p>
    <w:p w:rsidR="00DC3E1C" w:rsidP="00DC3E1C" w:rsidRDefault="00DC3E1C" w14:paraId="18978D65" w14:textId="77777777">
      <w:pPr>
        <w:pStyle w:val="Bezmezer"/>
        <w:rPr>
          <w:b/>
        </w:rPr>
      </w:pPr>
      <w:r w:rsidRPr="006D1ACA">
        <w:rPr>
          <w:b/>
        </w:rPr>
        <w:t xml:space="preserve">Položka č. </w:t>
      </w:r>
      <w:r>
        <w:rPr>
          <w:b/>
        </w:rPr>
        <w:t>6</w:t>
      </w:r>
      <w:r w:rsidRPr="006D1ACA">
        <w:rPr>
          <w:b/>
        </w:rPr>
        <w:t xml:space="preserve"> </w:t>
      </w:r>
      <w:r>
        <w:rPr>
          <w:b/>
        </w:rPr>
        <w:t>– Závěrečný audit.</w:t>
      </w:r>
    </w:p>
    <w:p w:rsidR="00DC3E1C" w:rsidP="00DC3E1C" w:rsidRDefault="00DC3E1C" w14:paraId="18978D66" w14:textId="77777777">
      <w:pPr>
        <w:pStyle w:val="Bezmezer"/>
      </w:pPr>
      <w:r>
        <w:t xml:space="preserve">Cílem závěrečného auditu je posoudit impakty z realizace projektu, tj. srovnání se vstupním auditem, který byl zpracován před podáním žádosti o dotaci a mapoval </w:t>
      </w:r>
      <w:r w:rsidR="001D658F">
        <w:t>činnosti</w:t>
      </w:r>
      <w:r>
        <w:t xml:space="preserve"> a procesy související s AM a jejich rozsah a míra ve vtahu k naplňování hlavních vizí age managementu. Podmínkou pro zpracování auditu</w:t>
      </w:r>
      <w:r w:rsidR="001D658F">
        <w:t xml:space="preserve"> </w:t>
      </w:r>
      <w:r>
        <w:t>je, že musí být zpracován stejnou metodikou, jako vstupní audit, aby bylo možné porovnat a posoudit dosažené změny z hlediska implementace strategie AM.</w:t>
      </w:r>
    </w:p>
    <w:p w:rsidR="00DC3E1C" w:rsidP="00DC3E1C" w:rsidRDefault="00DC3E1C" w14:paraId="18978D67" w14:textId="77777777">
      <w:pPr>
        <w:pStyle w:val="Bezmezer"/>
      </w:pPr>
    </w:p>
    <w:p w:rsidR="00DC3E1C" w:rsidP="00DC3E1C" w:rsidRDefault="00DC3E1C" w14:paraId="18978D68" w14:textId="3A8FE23D">
      <w:pPr>
        <w:pStyle w:val="Bezmezer"/>
      </w:pPr>
      <w:r>
        <w:lastRenderedPageBreak/>
        <w:t>Součástí auditu musí být porovnání závěrečného auditu se vstupním auditem. Porovnání musí být doplněno o slovní komentář a vysvětlení změn a dosažených výsledků ke stanoveným cílům projektu.</w:t>
      </w:r>
      <w:r w:rsidR="00095715">
        <w:t xml:space="preserve"> Pro tyto účely</w:t>
      </w:r>
      <w:r w:rsidR="00C177DD">
        <w:t xml:space="preserve"> poskytne Zadavat</w:t>
      </w:r>
      <w:r w:rsidR="006908D3">
        <w:t>el</w:t>
      </w:r>
      <w:r w:rsidR="00C177DD">
        <w:t xml:space="preserve"> </w:t>
      </w:r>
      <w:r w:rsidR="006908D3">
        <w:t>D</w:t>
      </w:r>
      <w:r w:rsidR="00C177DD">
        <w:t xml:space="preserve">odavateli po podpisu smlouvy </w:t>
      </w:r>
      <w:r w:rsidR="00DD3EEB">
        <w:t>nezbytné podklady ze zpracova</w:t>
      </w:r>
      <w:r w:rsidR="00C177DD">
        <w:t>ného vstupního auditu.</w:t>
      </w:r>
    </w:p>
    <w:p w:rsidR="00DC3E1C" w:rsidP="00DC3E1C" w:rsidRDefault="00DC3E1C" w14:paraId="18978D69" w14:textId="77777777">
      <w:pPr>
        <w:pStyle w:val="Bezmezer"/>
      </w:pPr>
    </w:p>
    <w:p w:rsidR="00DC3E1C" w:rsidP="00DC3E1C" w:rsidRDefault="00DC3E1C" w14:paraId="18978D6A" w14:textId="3CE71CDF">
      <w:pPr>
        <w:pStyle w:val="Bezmezer"/>
      </w:pPr>
      <w:r w:rsidRPr="004767ED">
        <w:rPr>
          <w:b/>
        </w:rPr>
        <w:t>Závěrečný audit musí být realizován kvalifikovan</w:t>
      </w:r>
      <w:r w:rsidR="001E122A">
        <w:rPr>
          <w:b/>
        </w:rPr>
        <w:t>ou</w:t>
      </w:r>
      <w:r w:rsidRPr="004767ED">
        <w:rPr>
          <w:b/>
        </w:rPr>
        <w:t xml:space="preserve"> </w:t>
      </w:r>
      <w:r w:rsidR="001E122A">
        <w:rPr>
          <w:b/>
        </w:rPr>
        <w:t>osobou</w:t>
      </w:r>
      <w:r w:rsidR="001E122A">
        <w:rPr>
          <w:rFonts w:eastAsia="Times New Roman" w:cs="Times New Roman"/>
          <w:lang w:eastAsia="cs-CZ"/>
        </w:rPr>
        <w:t>, která</w:t>
      </w:r>
      <w:r w:rsidRPr="00B53CE0">
        <w:rPr>
          <w:rFonts w:eastAsia="Times New Roman" w:cs="Times New Roman"/>
          <w:lang w:eastAsia="cs-CZ"/>
        </w:rPr>
        <w:t xml:space="preserve"> vlastní </w:t>
      </w:r>
      <w:r>
        <w:rPr>
          <w:rFonts w:eastAsia="Times New Roman" w:cs="Times New Roman"/>
          <w:lang w:eastAsia="cs-CZ"/>
        </w:rPr>
        <w:t xml:space="preserve">osvědčení „Auditor age managementu“ </w:t>
      </w:r>
      <w:r w:rsidR="001E122A">
        <w:rPr>
          <w:rFonts w:eastAsia="Times New Roman" w:cs="Times New Roman"/>
          <w:lang w:eastAsia="cs-CZ"/>
        </w:rPr>
        <w:t xml:space="preserve">a doloží </w:t>
      </w:r>
      <w:r w:rsidR="00651721">
        <w:rPr>
          <w:rFonts w:eastAsia="Times New Roman" w:cs="Times New Roman"/>
          <w:lang w:eastAsia="cs-CZ"/>
        </w:rPr>
        <w:t>doklady k prokázání kvalifikace</w:t>
      </w:r>
      <w:r w:rsidR="001E122A">
        <w:rPr>
          <w:rFonts w:eastAsia="Times New Roman" w:cs="Times New Roman"/>
          <w:lang w:eastAsia="cs-CZ"/>
        </w:rPr>
        <w:t xml:space="preserve"> ve smyslu </w:t>
      </w:r>
      <w:r w:rsidRPr="00B53CE0">
        <w:rPr>
          <w:rFonts w:eastAsia="Times New Roman" w:cs="Times New Roman"/>
          <w:lang w:eastAsia="cs-CZ"/>
        </w:rPr>
        <w:t>dle</w:t>
      </w:r>
      <w:r w:rsidR="00C177DD">
        <w:rPr>
          <w:rFonts w:eastAsia="Times New Roman" w:cs="Times New Roman"/>
          <w:lang w:eastAsia="cs-CZ"/>
        </w:rPr>
        <w:t xml:space="preserve"> ZD, čl.</w:t>
      </w:r>
      <w:r w:rsidRPr="00B53CE0">
        <w:rPr>
          <w:rFonts w:eastAsia="Times New Roman" w:cs="Times New Roman"/>
          <w:lang w:eastAsia="cs-CZ"/>
        </w:rPr>
        <w:t xml:space="preserve"> </w:t>
      </w:r>
      <w:r w:rsidR="00C177DD">
        <w:rPr>
          <w:rFonts w:eastAsia="Times New Roman" w:cs="Times New Roman"/>
          <w:lang w:eastAsia="cs-CZ"/>
        </w:rPr>
        <w:t>3.3.2</w:t>
      </w:r>
      <w:r w:rsidR="001E122A">
        <w:rPr>
          <w:rFonts w:eastAsia="Times New Roman" w:cs="Times New Roman"/>
          <w:lang w:eastAsia="cs-CZ"/>
        </w:rPr>
        <w:t xml:space="preserve"> </w:t>
      </w:r>
      <w:r w:rsidR="00C177DD">
        <w:rPr>
          <w:rFonts w:eastAsia="Times New Roman" w:cs="Times New Roman"/>
          <w:lang w:eastAsia="cs-CZ"/>
        </w:rPr>
        <w:t>písm</w:t>
      </w:r>
      <w:r w:rsidR="001E122A">
        <w:rPr>
          <w:rFonts w:eastAsia="Times New Roman" w:cs="Times New Roman"/>
          <w:lang w:eastAsia="cs-CZ"/>
        </w:rPr>
        <w:t xml:space="preserve">. </w:t>
      </w:r>
      <w:r w:rsidR="00C177DD">
        <w:rPr>
          <w:rFonts w:eastAsia="Times New Roman" w:cs="Times New Roman"/>
          <w:lang w:eastAsia="cs-CZ"/>
        </w:rPr>
        <w:t>c</w:t>
      </w:r>
      <w:r w:rsidR="001E122A">
        <w:rPr>
          <w:rFonts w:eastAsia="Times New Roman" w:cs="Times New Roman"/>
          <w:lang w:eastAsia="cs-CZ"/>
        </w:rPr>
        <w:t xml:space="preserve">).  </w:t>
      </w:r>
    </w:p>
    <w:p w:rsidR="00DC3E1C" w:rsidP="001D2ADB" w:rsidRDefault="00DC3E1C" w14:paraId="18978D6B" w14:textId="77777777">
      <w:pPr>
        <w:pStyle w:val="Bezmezer"/>
      </w:pPr>
    </w:p>
    <w:p w:rsidR="00DC3E1C" w:rsidP="00C7115A" w:rsidRDefault="005D0149" w14:paraId="18978D6F" w14:textId="4098287F">
      <w:pPr>
        <w:pStyle w:val="Bezmezer"/>
        <w:rPr>
          <w:b/>
          <w:sz w:val="28"/>
        </w:rPr>
      </w:pPr>
      <w:r>
        <w:rPr>
          <w:b/>
          <w:sz w:val="28"/>
        </w:rPr>
        <w:t xml:space="preserve">Program </w:t>
      </w:r>
      <w:r w:rsidR="008E0B26">
        <w:rPr>
          <w:b/>
          <w:sz w:val="28"/>
        </w:rPr>
        <w:t>– B)</w:t>
      </w:r>
      <w:r w:rsidR="00DC3E1C">
        <w:rPr>
          <w:b/>
          <w:sz w:val="28"/>
        </w:rPr>
        <w:t xml:space="preserve"> „zdraví a spokojenost“</w:t>
      </w:r>
      <w:r w:rsidRPr="00AE4B38" w:rsidR="00DC3E1C">
        <w:rPr>
          <w:b/>
          <w:sz w:val="28"/>
        </w:rPr>
        <w:t>.</w:t>
      </w:r>
    </w:p>
    <w:p w:rsidR="00C177DD" w:rsidP="00C177DD" w:rsidRDefault="00C177DD" w14:paraId="2B73D64D" w14:textId="6AEB87A0">
      <w:pPr>
        <w:pStyle w:val="Bezmezer"/>
      </w:pPr>
      <w:r w:rsidRPr="00C177DD">
        <w:t>V rámci realizace projektu tvoří</w:t>
      </w:r>
      <w:r w:rsidR="003444BE">
        <w:t xml:space="preserve"> aktivity zahrnující </w:t>
      </w:r>
      <w:r w:rsidRPr="003444BE" w:rsidR="003444BE">
        <w:rPr>
          <w:b/>
        </w:rPr>
        <w:t xml:space="preserve">průzkumy a </w:t>
      </w:r>
      <w:r w:rsidRPr="003444BE">
        <w:rPr>
          <w:b/>
        </w:rPr>
        <w:t>vzdělávání zaměřené na zavádění age managementu</w:t>
      </w:r>
      <w:r>
        <w:t xml:space="preserve"> </w:t>
      </w:r>
      <w:r w:rsidRPr="003444BE">
        <w:rPr>
          <w:b/>
        </w:rPr>
        <w:t>funkční celek</w:t>
      </w:r>
      <w:r w:rsidR="008E0B26">
        <w:t xml:space="preserve"> a zaměřují se zejména na faktory popsané v odborné literatuře age managementu jako klíčové oblasti ovlivňující pracovní schopnost. Jednotlivé programy </w:t>
      </w:r>
      <w:r>
        <w:t>musí být vzáje</w:t>
      </w:r>
      <w:r w:rsidR="008E0B26">
        <w:t xml:space="preserve">mně provázaný tak, aby na sebe </w:t>
      </w:r>
      <w:r w:rsidR="003444BE">
        <w:t>j</w:t>
      </w:r>
      <w:r>
        <w:t>ednotlivá témata navazovala a vzájemně se doplňovala. Pro dodavatele u dílčích plnění č. 7 až 12 je nezbytné, aby znal obsah a zaměření programů č. 1 – 5 a zajistil provázanost vzdělávání v oblasti zdraví na předchozí programy.</w:t>
      </w:r>
    </w:p>
    <w:p w:rsidR="00C177DD" w:rsidP="00C177DD" w:rsidRDefault="00C177DD" w14:paraId="6733FB48" w14:textId="77777777">
      <w:pPr>
        <w:pStyle w:val="Bezmezer"/>
      </w:pPr>
    </w:p>
    <w:p w:rsidR="003444BE" w:rsidP="00C177DD" w:rsidRDefault="00C177DD" w14:paraId="17084A7C" w14:textId="5A6B2533">
      <w:pPr>
        <w:pStyle w:val="Bezmezer"/>
      </w:pPr>
      <w:r>
        <w:t xml:space="preserve">Pro dílčí plnění č. 7 až 12 není striktně vyžadováno využití skupinové metody, nicméně Zadavatel </w:t>
      </w:r>
      <w:r w:rsidR="00960285">
        <w:t xml:space="preserve">konstatuje, </w:t>
      </w:r>
      <w:r>
        <w:t xml:space="preserve">tuto metodu preferuje i v této části aktivit. </w:t>
      </w:r>
      <w:r w:rsidR="00BB3648">
        <w:t xml:space="preserve">Pro tato dílčí plnění je požadována kvalifikace odborných pracovníků v minimálním rozsahu doložením </w:t>
      </w:r>
      <w:r w:rsidRPr="00BB3648" w:rsidR="00BB3648">
        <w:t>kopie dokladu o ukončeném VŠ vzdělávání a životopis prokazující minimálně tříletou praxi ve vzdělávání dospělých</w:t>
      </w:r>
      <w:r w:rsidR="00BB3648">
        <w:t xml:space="preserve"> – vztaženo k datu uveřejnění této zakázky. Dodavatel neprokazuje tuto kvalifikaci v rámci nabídky, ale musí doložit kvalifikaci před zahájením poradenské činnosti ve smyslu Rámcové smlouvy čl. VI, odst. 2, která je Přílohou č. 5 ZD.</w:t>
      </w:r>
    </w:p>
    <w:p w:rsidR="00960285" w:rsidP="00C177DD" w:rsidRDefault="00960285" w14:paraId="0B07B33D" w14:textId="77777777">
      <w:pPr>
        <w:pStyle w:val="Bezmezer"/>
      </w:pPr>
    </w:p>
    <w:p w:rsidR="00960285" w:rsidP="00960285" w:rsidRDefault="00960285" w14:paraId="33F67AB9" w14:textId="1EEBBEB3">
      <w:pPr>
        <w:pStyle w:val="Bezmezer"/>
      </w:pPr>
      <w:r>
        <w:t xml:space="preserve">Dodavatel realizuje zakázku buďto svým zaměstnancem, nebo je oprávněný </w:t>
      </w:r>
      <w:r w:rsidRPr="002A76D1">
        <w:t>zakázku</w:t>
      </w:r>
      <w:r>
        <w:t xml:space="preserve"> realizovat s využitím poddodavatele, který splňuje požadavky na kvalifikaci uvedené v této ZD</w:t>
      </w:r>
      <w:r w:rsidR="008A2098">
        <w:t xml:space="preserve"> čl. 3.3.2, písm. a) oddíl (I.) a (III.)</w:t>
      </w:r>
      <w:r>
        <w:t xml:space="preserve">. Pro dílčí plnění č. 7 až 12 si dodavatel může zajistit lektorskou činnost, ale nemůže celou realizaci dílčího plnění zakázky předat poddodavateli. Za průběh a zpracování realizace dílčí aktivity zodpovídá vůči Zadavateli přímo Dodavatel. </w:t>
      </w:r>
    </w:p>
    <w:p w:rsidR="00960285" w:rsidP="00960285" w:rsidRDefault="00960285" w14:paraId="4A52623A" w14:textId="77777777">
      <w:pPr>
        <w:pStyle w:val="Bezmezer"/>
      </w:pPr>
    </w:p>
    <w:p w:rsidR="00960285" w:rsidP="00960285" w:rsidRDefault="00960285" w14:paraId="17478CD6" w14:textId="5913C0D6">
      <w:pPr>
        <w:pStyle w:val="Bezmezer"/>
      </w:pPr>
      <w:r>
        <w:t>Údaje o poddodavateli, je-li mu v době podání nabídky znám, uvede dodavatel do samostatné přílohy k</w:t>
      </w:r>
      <w:r w:rsidR="009D4599">
        <w:t> </w:t>
      </w:r>
      <w:r>
        <w:t>nabídce</w:t>
      </w:r>
      <w:r w:rsidR="009D4599">
        <w:t>,</w:t>
      </w:r>
      <w:r>
        <w:t xml:space="preserve"> ve které uvede informace o tom, pro které dílčí plnění hodlá využít poddodavatele a v jakém rozsahu a uvede identifikační údaje o poddodavateli – firma, IČO, adresa, celá jména a kontakty na příslušené osoby. Není-li poddodavatel zná</w:t>
      </w:r>
      <w:r w:rsidR="009D4599">
        <w:t>m v době podání nabídky, předá D</w:t>
      </w:r>
      <w:r>
        <w:t xml:space="preserve">odavatel </w:t>
      </w:r>
      <w:r w:rsidR="009D4599">
        <w:t>Z</w:t>
      </w:r>
      <w:r>
        <w:t xml:space="preserve">adavateli toto prohlášení </w:t>
      </w:r>
      <w:r w:rsidR="009D4599">
        <w:t xml:space="preserve">následně </w:t>
      </w:r>
      <w:r>
        <w:t>před zahájením realizace příslušné poradenské činnosti minimálně s předstihem 10 pracovních dnů.</w:t>
      </w:r>
    </w:p>
    <w:p w:rsidR="00960285" w:rsidP="00960285" w:rsidRDefault="00960285" w14:paraId="2EF2A185" w14:textId="77777777">
      <w:pPr>
        <w:pStyle w:val="Bezmezer"/>
        <w:ind w:left="851"/>
      </w:pPr>
    </w:p>
    <w:p w:rsidR="00960285" w:rsidP="00960285" w:rsidRDefault="00960285" w14:paraId="4173EC93" w14:textId="350F9DEE">
      <w:pPr>
        <w:pStyle w:val="Bezmezer"/>
      </w:pPr>
      <w:r>
        <w:t>Dodavatel je oprávněn plnit zakázku s využitím subdodavatele a to za předpokladu splnění podmínek uvedených v</w:t>
      </w:r>
      <w:r w:rsidR="00BB3648">
        <w:t> ZD čl. 4.1</w:t>
      </w:r>
      <w:r>
        <w:t xml:space="preserve">, a podmínek splnění kvalifikace specifikované v čl. </w:t>
      </w:r>
      <w:r w:rsidR="00BB3648">
        <w:t>3.3.3 písm. a)</w:t>
      </w:r>
      <w:r>
        <w:t xml:space="preserve"> ZD.</w:t>
      </w:r>
    </w:p>
    <w:p w:rsidRPr="00C177DD" w:rsidR="00C177DD" w:rsidP="00C177DD" w:rsidRDefault="002B5D85" w14:paraId="275B95C9" w14:textId="341E3922">
      <w:pPr>
        <w:pStyle w:val="Bezmezer"/>
      </w:pPr>
      <w:r>
        <w:t xml:space="preserve"> </w:t>
      </w:r>
      <w:r w:rsidR="00C177DD">
        <w:t xml:space="preserve"> </w:t>
      </w:r>
    </w:p>
    <w:p w:rsidR="001D2ADB" w:rsidP="001D2ADB" w:rsidRDefault="001D2ADB" w14:paraId="18978D70" w14:textId="77777777">
      <w:pPr>
        <w:pStyle w:val="Bezmezer"/>
      </w:pPr>
      <w:r>
        <w:rPr>
          <w:b/>
        </w:rPr>
        <w:t xml:space="preserve">Položka </w:t>
      </w:r>
      <w:proofErr w:type="gramStart"/>
      <w:r>
        <w:rPr>
          <w:b/>
        </w:rPr>
        <w:t>č.</w:t>
      </w:r>
      <w:r w:rsidR="00DC3E1C">
        <w:rPr>
          <w:b/>
        </w:rPr>
        <w:t>7</w:t>
      </w:r>
      <w:r>
        <w:rPr>
          <w:b/>
        </w:rPr>
        <w:t xml:space="preserve"> - </w:t>
      </w:r>
      <w:r w:rsidRPr="00512200">
        <w:rPr>
          <w:b/>
          <w:i/>
        </w:rPr>
        <w:t>Kurz</w:t>
      </w:r>
      <w:proofErr w:type="gramEnd"/>
      <w:r w:rsidRPr="00512200">
        <w:rPr>
          <w:b/>
          <w:i/>
        </w:rPr>
        <w:t xml:space="preserve"> </w:t>
      </w:r>
      <w:r>
        <w:rPr>
          <w:b/>
          <w:i/>
        </w:rPr>
        <w:t xml:space="preserve">ZDRAVÍ 1 </w:t>
      </w:r>
      <w:r>
        <w:rPr>
          <w:rFonts w:ascii="Calibri" w:hAnsi="Calibri"/>
        </w:rPr>
        <w:t>(Časová dotace 8 hodin, pro 10 skupin rozdílných účastníků)</w:t>
      </w:r>
    </w:p>
    <w:p w:rsidR="001D2ADB" w:rsidP="001D2ADB" w:rsidRDefault="001D2ADB" w14:paraId="18978D71" w14:textId="77777777">
      <w:pPr>
        <w:pStyle w:val="Bezmezer"/>
      </w:pPr>
      <w:r>
        <w:t>Náplň programu zahrnuje následující témata:</w:t>
      </w:r>
    </w:p>
    <w:p w:rsidRPr="00A13549" w:rsidR="001D2ADB" w:rsidP="001D2ADB" w:rsidRDefault="001D2ADB" w14:paraId="18978D72" w14:textId="77777777">
      <w:pPr>
        <w:pStyle w:val="Bezmezer"/>
        <w:numPr>
          <w:ilvl w:val="0"/>
          <w:numId w:val="11"/>
        </w:numPr>
      </w:pPr>
      <w:r w:rsidRPr="00A13549">
        <w:lastRenderedPageBreak/>
        <w:t>zdravé a bezpečné pracoviště (fyzická zátěž, duševní zátěž, podmínky na pracovišti)</w:t>
      </w:r>
      <w:r>
        <w:t>;</w:t>
      </w:r>
    </w:p>
    <w:p w:rsidRPr="00A13549" w:rsidR="001D2ADB" w:rsidP="001D2ADB" w:rsidRDefault="001D2ADB" w14:paraId="18978D73" w14:textId="77777777">
      <w:pPr>
        <w:pStyle w:val="Bezmezer"/>
        <w:numPr>
          <w:ilvl w:val="0"/>
          <w:numId w:val="11"/>
        </w:numPr>
      </w:pPr>
      <w:r w:rsidRPr="00A13549">
        <w:t>techniky kompenzace pracovní zátěže</w:t>
      </w:r>
      <w:r>
        <w:t>;</w:t>
      </w:r>
    </w:p>
    <w:p w:rsidRPr="00A13549" w:rsidR="001D2ADB" w:rsidP="001D2ADB" w:rsidRDefault="001D2ADB" w14:paraId="18978D74" w14:textId="77777777">
      <w:pPr>
        <w:pStyle w:val="Bezmezer"/>
        <w:numPr>
          <w:ilvl w:val="0"/>
          <w:numId w:val="11"/>
        </w:numPr>
      </w:pPr>
      <w:r w:rsidRPr="00A13549">
        <w:t>prevence zdravotních rizik</w:t>
      </w:r>
      <w:r>
        <w:t>;</w:t>
      </w:r>
    </w:p>
    <w:p w:rsidR="001D2ADB" w:rsidP="001D2ADB" w:rsidRDefault="001D2ADB" w14:paraId="18978D75" w14:textId="77777777">
      <w:pPr>
        <w:pStyle w:val="Bezmezer"/>
        <w:numPr>
          <w:ilvl w:val="0"/>
          <w:numId w:val="11"/>
        </w:numPr>
      </w:pPr>
      <w:r w:rsidRPr="00A13549">
        <w:t>specifika bezpečnosti na pracovištích zaměstnavatele</w:t>
      </w:r>
      <w:r>
        <w:t>.</w:t>
      </w:r>
    </w:p>
    <w:p w:rsidR="00BB3648" w:rsidP="001D2ADB" w:rsidRDefault="00BB3648" w14:paraId="332A7074" w14:textId="469A2FEF">
      <w:pPr>
        <w:pStyle w:val="Bezmezer"/>
        <w:numPr>
          <w:ilvl w:val="0"/>
          <w:numId w:val="11"/>
        </w:numPr>
      </w:pPr>
      <w:r>
        <w:t>vliv organizace a uspořádání pracoviště na faktory ovlivňující pracovní schopnost.</w:t>
      </w:r>
    </w:p>
    <w:p w:rsidR="001D2ADB" w:rsidP="001D2ADB" w:rsidRDefault="001D2ADB" w14:paraId="18978D76" w14:textId="77777777">
      <w:pPr>
        <w:pStyle w:val="Bezmezer"/>
      </w:pPr>
    </w:p>
    <w:p w:rsidR="001D2ADB" w:rsidP="001D2ADB" w:rsidRDefault="001D2ADB" w14:paraId="18978D77" w14:textId="77777777">
      <w:pPr>
        <w:pStyle w:val="Bezmezer"/>
      </w:pPr>
      <w:r>
        <w:rPr>
          <w:b/>
        </w:rPr>
        <w:t xml:space="preserve">Položka č. </w:t>
      </w:r>
      <w:r w:rsidR="00DC3E1C">
        <w:rPr>
          <w:b/>
        </w:rPr>
        <w:t>8</w:t>
      </w:r>
      <w:r>
        <w:rPr>
          <w:b/>
        </w:rPr>
        <w:t xml:space="preserve"> - </w:t>
      </w:r>
      <w:r w:rsidRPr="00512200">
        <w:rPr>
          <w:b/>
          <w:i/>
        </w:rPr>
        <w:t xml:space="preserve">Kurz </w:t>
      </w:r>
      <w:r>
        <w:rPr>
          <w:b/>
          <w:i/>
        </w:rPr>
        <w:t xml:space="preserve">ZDRAVÍ 2 </w:t>
      </w:r>
      <w:r>
        <w:rPr>
          <w:rFonts w:ascii="Calibri" w:hAnsi="Calibri"/>
        </w:rPr>
        <w:t>(Časová dotace 8 hodin, pro 5 skupin rozdílných účastníků)</w:t>
      </w:r>
    </w:p>
    <w:p w:rsidRPr="00A13549" w:rsidR="001D2ADB" w:rsidP="001D2ADB" w:rsidRDefault="001D2ADB" w14:paraId="18978D78" w14:textId="77777777">
      <w:pPr>
        <w:pStyle w:val="Bezmezer"/>
      </w:pPr>
      <w:r>
        <w:t>Náplň programu zahrnuje následující témata:</w:t>
      </w:r>
    </w:p>
    <w:p w:rsidR="001D2ADB" w:rsidP="001D2ADB" w:rsidRDefault="001D2ADB" w14:paraId="18978D79" w14:textId="77777777">
      <w:pPr>
        <w:pStyle w:val="Bezmezer"/>
        <w:numPr>
          <w:ilvl w:val="0"/>
          <w:numId w:val="9"/>
        </w:numPr>
      </w:pPr>
      <w:r w:rsidRPr="00A13549">
        <w:t>změny zdraví v průběhu stárnutí</w:t>
      </w:r>
      <w:r>
        <w:t>;</w:t>
      </w:r>
    </w:p>
    <w:p w:rsidRPr="00A13549" w:rsidR="00BB3648" w:rsidP="001D2ADB" w:rsidRDefault="00BB3648" w14:paraId="242DCE86" w14:textId="0C58B756">
      <w:pPr>
        <w:pStyle w:val="Bezmezer"/>
        <w:numPr>
          <w:ilvl w:val="0"/>
          <w:numId w:val="9"/>
        </w:numPr>
      </w:pPr>
      <w:r>
        <w:t>aspekty stárnutí, rizikové faktory a prevence;</w:t>
      </w:r>
    </w:p>
    <w:p w:rsidRPr="00A13549" w:rsidR="001D2ADB" w:rsidP="001D2ADB" w:rsidRDefault="001D2ADB" w14:paraId="18978D7A" w14:textId="77777777">
      <w:pPr>
        <w:pStyle w:val="Bezmezer"/>
        <w:numPr>
          <w:ilvl w:val="0"/>
          <w:numId w:val="9"/>
        </w:numPr>
      </w:pPr>
      <w:r w:rsidRPr="00A13549">
        <w:t>zdravý životní styl (zdravá výživa, pohybové aktivity, odvykání kouření atd.)</w:t>
      </w:r>
      <w:r>
        <w:t>;</w:t>
      </w:r>
    </w:p>
    <w:p w:rsidRPr="00A13549" w:rsidR="001D2ADB" w:rsidP="001D2ADB" w:rsidRDefault="001D2ADB" w14:paraId="18978D7B" w14:textId="77777777">
      <w:pPr>
        <w:pStyle w:val="Bezmezer"/>
        <w:numPr>
          <w:ilvl w:val="0"/>
          <w:numId w:val="9"/>
        </w:numPr>
      </w:pPr>
      <w:r w:rsidRPr="00A13549">
        <w:t>paměťové techniky, kognitivní trénink v</w:t>
      </w:r>
      <w:r>
        <w:t> </w:t>
      </w:r>
      <w:r w:rsidRPr="00A13549">
        <w:t>praxi</w:t>
      </w:r>
      <w:r>
        <w:t>.</w:t>
      </w:r>
    </w:p>
    <w:p w:rsidR="001D2ADB" w:rsidP="001D2ADB" w:rsidRDefault="001D2ADB" w14:paraId="18978D7C" w14:textId="77777777">
      <w:pPr>
        <w:pStyle w:val="Bezmezer"/>
      </w:pPr>
    </w:p>
    <w:p w:rsidR="001D2ADB" w:rsidP="001D2ADB" w:rsidRDefault="001D2ADB" w14:paraId="18978D7D" w14:textId="77777777">
      <w:pPr>
        <w:pStyle w:val="Bezmezer"/>
      </w:pPr>
      <w:r>
        <w:rPr>
          <w:b/>
        </w:rPr>
        <w:t>Položka č.</w:t>
      </w:r>
      <w:r w:rsidR="00DC3E1C">
        <w:rPr>
          <w:b/>
        </w:rPr>
        <w:t xml:space="preserve"> 9</w:t>
      </w:r>
      <w:r>
        <w:rPr>
          <w:b/>
        </w:rPr>
        <w:t xml:space="preserve"> - </w:t>
      </w:r>
      <w:r w:rsidRPr="00512200">
        <w:rPr>
          <w:b/>
          <w:i/>
        </w:rPr>
        <w:t xml:space="preserve">Kurz </w:t>
      </w:r>
      <w:r>
        <w:rPr>
          <w:b/>
          <w:i/>
        </w:rPr>
        <w:t xml:space="preserve">ZDRAVÍ 3 </w:t>
      </w:r>
      <w:r>
        <w:rPr>
          <w:rFonts w:ascii="Calibri" w:hAnsi="Calibri"/>
        </w:rPr>
        <w:t>(Časová dotace 8 hodin, pro 5 skupin rozdílných účastníků)</w:t>
      </w:r>
    </w:p>
    <w:p w:rsidRPr="00A13549" w:rsidR="001D2ADB" w:rsidP="001D2ADB" w:rsidRDefault="001D2ADB" w14:paraId="18978D7E" w14:textId="77777777">
      <w:pPr>
        <w:pStyle w:val="Bezmezer"/>
      </w:pPr>
      <w:r>
        <w:t>Náplň programu zahrnuje následující témata:</w:t>
      </w:r>
    </w:p>
    <w:p w:rsidRPr="00A13549" w:rsidR="001D2ADB" w:rsidP="001D2ADB" w:rsidRDefault="001D2ADB" w14:paraId="18978D7F" w14:textId="77777777">
      <w:pPr>
        <w:pStyle w:val="Odstavecseseznamem"/>
        <w:numPr>
          <w:ilvl w:val="0"/>
          <w:numId w:val="7"/>
        </w:numPr>
        <w:spacing w:after="120"/>
      </w:pPr>
      <w:r w:rsidRPr="00A13549">
        <w:t>prevence bolestí zad a krční páteře - program "Zdravá záda"</w:t>
      </w:r>
      <w:r>
        <w:t>,</w:t>
      </w:r>
      <w:r w:rsidRPr="00A13549">
        <w:t xml:space="preserve"> </w:t>
      </w:r>
      <w:r>
        <w:t>včetně</w:t>
      </w:r>
      <w:r w:rsidRPr="00A13549">
        <w:t xml:space="preserve"> ukáz</w:t>
      </w:r>
      <w:r>
        <w:t>e</w:t>
      </w:r>
      <w:r w:rsidRPr="00A13549">
        <w:t xml:space="preserve">k </w:t>
      </w:r>
      <w:r>
        <w:t xml:space="preserve">a nácviku </w:t>
      </w:r>
      <w:r w:rsidRPr="00A13549">
        <w:t xml:space="preserve">praktických cvičení </w:t>
      </w:r>
      <w:r>
        <w:t>(uvolňovací, protahovací, posil</w:t>
      </w:r>
      <w:r w:rsidRPr="00A13549">
        <w:t>ovací, "na míru" jednotlivým zátěžovým pracovištím)</w:t>
      </w:r>
      <w:r>
        <w:t>;</w:t>
      </w:r>
    </w:p>
    <w:p w:rsidRPr="00A13549" w:rsidR="001D2ADB" w:rsidP="001D2ADB" w:rsidRDefault="001D2ADB" w14:paraId="18978D80" w14:textId="77777777">
      <w:pPr>
        <w:pStyle w:val="Odstavecseseznamem"/>
        <w:numPr>
          <w:ilvl w:val="0"/>
          <w:numId w:val="7"/>
        </w:numPr>
        <w:spacing w:after="120"/>
      </w:pPr>
      <w:r w:rsidRPr="00A13549">
        <w:t>fyzioterapie na pracovišti - diagnostika fyzioterapeutem, ukázk</w:t>
      </w:r>
      <w:r>
        <w:t>y</w:t>
      </w:r>
      <w:r w:rsidRPr="00A13549">
        <w:t xml:space="preserve"> skupinových programů</w:t>
      </w:r>
      <w:r>
        <w:t xml:space="preserve">, nácvik </w:t>
      </w:r>
      <w:r w:rsidR="001D658F">
        <w:t xml:space="preserve">kompenzačních </w:t>
      </w:r>
      <w:r w:rsidRPr="00A13549">
        <w:t>cvičení</w:t>
      </w:r>
      <w:r>
        <w:t>.</w:t>
      </w:r>
    </w:p>
    <w:p w:rsidR="001D2ADB" w:rsidP="001D2ADB" w:rsidRDefault="001D2ADB" w14:paraId="18978D81" w14:textId="77777777">
      <w:pPr>
        <w:pStyle w:val="Bezmezer"/>
      </w:pPr>
      <w:r>
        <w:rPr>
          <w:b/>
        </w:rPr>
        <w:t xml:space="preserve">Položka č. </w:t>
      </w:r>
      <w:r w:rsidR="00DC3E1C">
        <w:rPr>
          <w:b/>
        </w:rPr>
        <w:t>10</w:t>
      </w:r>
      <w:r>
        <w:rPr>
          <w:b/>
        </w:rPr>
        <w:t xml:space="preserve"> - </w:t>
      </w:r>
      <w:r w:rsidRPr="00512200">
        <w:rPr>
          <w:b/>
          <w:i/>
        </w:rPr>
        <w:t xml:space="preserve">Kurz </w:t>
      </w:r>
      <w:r>
        <w:rPr>
          <w:b/>
          <w:i/>
        </w:rPr>
        <w:t xml:space="preserve">ZDRAVÍ 4 </w:t>
      </w:r>
      <w:r>
        <w:rPr>
          <w:rFonts w:ascii="Calibri" w:hAnsi="Calibri"/>
        </w:rPr>
        <w:t>(Časová dotace 8 hodin, pro skupinu 50 účastníků)</w:t>
      </w:r>
    </w:p>
    <w:p w:rsidRPr="00A13549" w:rsidR="001D2ADB" w:rsidP="001D2ADB" w:rsidRDefault="001D2ADB" w14:paraId="18978D82" w14:textId="77777777">
      <w:pPr>
        <w:pStyle w:val="Bezmezer"/>
      </w:pPr>
      <w:r>
        <w:t xml:space="preserve">Organizace společenské skupinové akce „Den zdraví“ </w:t>
      </w:r>
      <w:r w:rsidRPr="00A13549">
        <w:t>na míru pracovníkům v zemědělství</w:t>
      </w:r>
      <w:r>
        <w:t>:</w:t>
      </w:r>
    </w:p>
    <w:p w:rsidR="001D2ADB" w:rsidP="001D2ADB" w:rsidRDefault="001D2ADB" w14:paraId="18978D83" w14:textId="77777777">
      <w:pPr>
        <w:pStyle w:val="Odstavecseseznamem"/>
        <w:numPr>
          <w:ilvl w:val="0"/>
          <w:numId w:val="7"/>
        </w:numPr>
        <w:spacing w:after="120"/>
      </w:pPr>
      <w:r>
        <w:t>přednášky z oblasti zdravého životního stylu, příčiny a prevence „moderních nemocí“, zdraví a pohybové aktivity, cvičení;</w:t>
      </w:r>
    </w:p>
    <w:p w:rsidR="001D2ADB" w:rsidP="001D2ADB" w:rsidRDefault="001D2ADB" w14:paraId="18978D84" w14:textId="77777777">
      <w:pPr>
        <w:pStyle w:val="Odstavecseseznamem"/>
        <w:numPr>
          <w:ilvl w:val="0"/>
          <w:numId w:val="7"/>
        </w:numPr>
        <w:spacing w:after="120"/>
      </w:pPr>
      <w:r>
        <w:t xml:space="preserve">ověření ukazatelů zdravotního stavu zaměstnanců - </w:t>
      </w:r>
      <w:r w:rsidRPr="00A13549">
        <w:t xml:space="preserve"> měření krevního tlaku, glykémie, obsahu tělesného tuku a BMI, </w:t>
      </w:r>
    </w:p>
    <w:p w:rsidR="001D2ADB" w:rsidP="001D2ADB" w:rsidRDefault="001D2ADB" w14:paraId="18978D85" w14:textId="786F3D8A">
      <w:pPr>
        <w:pStyle w:val="Odstavecseseznamem"/>
        <w:numPr>
          <w:ilvl w:val="0"/>
          <w:numId w:val="7"/>
        </w:numPr>
        <w:spacing w:after="120"/>
      </w:pPr>
      <w:r>
        <w:t>výživový poradce – způsoby stravování, vliv životníh</w:t>
      </w:r>
      <w:r w:rsidR="00BB3648">
        <w:t>o stylu a prostředí na zdraví (</w:t>
      </w:r>
      <w:r>
        <w:t>strava, pohyb, spánek);</w:t>
      </w:r>
    </w:p>
    <w:p w:rsidRPr="00A13549" w:rsidR="001D2ADB" w:rsidP="001D2ADB" w:rsidRDefault="001D2ADB" w14:paraId="18978D86" w14:textId="77777777">
      <w:pPr>
        <w:pStyle w:val="Odstavecseseznamem"/>
        <w:numPr>
          <w:ilvl w:val="0"/>
          <w:numId w:val="7"/>
        </w:numPr>
        <w:spacing w:after="120"/>
      </w:pPr>
      <w:r>
        <w:t xml:space="preserve">zdravotní rizika - </w:t>
      </w:r>
      <w:r w:rsidRPr="00A13549">
        <w:t>dentální prevence, problematika rakoviny prsu a samovy</w:t>
      </w:r>
      <w:r>
        <w:t>šetření, alkohol, kouření, workshop první pomoci.</w:t>
      </w:r>
    </w:p>
    <w:p w:rsidRPr="00E832EB" w:rsidR="001D2ADB" w:rsidP="001D2ADB" w:rsidRDefault="001D2ADB" w14:paraId="18978D87" w14:textId="77777777">
      <w:pPr>
        <w:pStyle w:val="Bezmezer"/>
        <w:rPr>
          <w:rFonts w:ascii="Calibri" w:hAnsi="Calibri"/>
          <w:b/>
        </w:rPr>
      </w:pPr>
      <w:r w:rsidRPr="0074196D">
        <w:rPr>
          <w:b/>
        </w:rPr>
        <w:t xml:space="preserve">Položka č. </w:t>
      </w:r>
      <w:r>
        <w:rPr>
          <w:b/>
        </w:rPr>
        <w:t>1</w:t>
      </w:r>
      <w:r w:rsidR="00DC3E1C">
        <w:rPr>
          <w:b/>
        </w:rPr>
        <w:t>1</w:t>
      </w:r>
      <w:r w:rsidRPr="0074196D">
        <w:rPr>
          <w:b/>
        </w:rPr>
        <w:t xml:space="preserve"> - </w:t>
      </w:r>
      <w:r w:rsidRPr="0074196D">
        <w:rPr>
          <w:rFonts w:ascii="Calibri" w:hAnsi="Calibri"/>
          <w:b/>
        </w:rPr>
        <w:t>Průzkum spokojenosti zaměstnanců</w:t>
      </w:r>
      <w:r>
        <w:rPr>
          <w:rFonts w:ascii="Calibri" w:hAnsi="Calibri"/>
          <w:b/>
        </w:rPr>
        <w:t xml:space="preserve">. </w:t>
      </w:r>
      <w:r w:rsidRPr="00E832EB">
        <w:rPr>
          <w:rFonts w:ascii="Calibri" w:hAnsi="Calibri"/>
        </w:rPr>
        <w:t xml:space="preserve"> (</w:t>
      </w:r>
      <w:r>
        <w:rPr>
          <w:rFonts w:ascii="Calibri" w:hAnsi="Calibri"/>
        </w:rPr>
        <w:t>Šetření minimálně u 100 zaměstnanců v různých profesích a pracovištích.)</w:t>
      </w:r>
    </w:p>
    <w:p w:rsidR="001D2ADB" w:rsidP="001D2ADB" w:rsidRDefault="001D2ADB" w14:paraId="18978D88" w14:textId="77777777">
      <w:pPr>
        <w:pStyle w:val="Bezmezer"/>
        <w:rPr>
          <w:rFonts w:ascii="Calibri" w:hAnsi="Calibri"/>
        </w:rPr>
      </w:pPr>
      <w:r>
        <w:rPr>
          <w:rFonts w:ascii="Calibri" w:hAnsi="Calibri"/>
        </w:rPr>
        <w:t>Realizace o</w:t>
      </w:r>
      <w:r w:rsidRPr="00E832EB">
        <w:rPr>
          <w:rFonts w:ascii="Calibri" w:hAnsi="Calibri"/>
        </w:rPr>
        <w:t>sobní</w:t>
      </w:r>
      <w:r>
        <w:rPr>
          <w:rFonts w:ascii="Calibri" w:hAnsi="Calibri"/>
        </w:rPr>
        <w:t>ch pohovorů</w:t>
      </w:r>
      <w:r w:rsidRPr="00E832EB">
        <w:rPr>
          <w:rFonts w:ascii="Calibri" w:hAnsi="Calibri"/>
        </w:rPr>
        <w:t xml:space="preserve"> se zaměstnanci spojené s dotazníkovým šetřením </w:t>
      </w:r>
      <w:r>
        <w:rPr>
          <w:rFonts w:ascii="Calibri" w:hAnsi="Calibri"/>
        </w:rPr>
        <w:t xml:space="preserve">za účelem zjištění názoru zaměstnanců na různé oblasti související s realizací aktivit v rámci jednotlivých vizí age managementu. Závěr šetření musí obsahovat vysvětlující komentář ke zjištěným výsledkům šetření a názorovou charakteristiku podle věkových skupin, pohlaví, vzdělání a pracoviště. Součástí průzkumu je i míra spokojenosti v rámci </w:t>
      </w:r>
      <w:r w:rsidR="001D658F">
        <w:rPr>
          <w:rFonts w:ascii="Calibri" w:hAnsi="Calibri"/>
        </w:rPr>
        <w:t>oblastí</w:t>
      </w:r>
      <w:r>
        <w:rPr>
          <w:rFonts w:ascii="Calibri" w:hAnsi="Calibri"/>
        </w:rPr>
        <w:t xml:space="preserve"> souvisejících s faktory pracovní schopnosti zaměstnanců a případné připomínky nebo náměty ze strany zaměstnanců.</w:t>
      </w:r>
    </w:p>
    <w:p w:rsidR="001D2ADB" w:rsidP="001D2ADB" w:rsidRDefault="001D2ADB" w14:paraId="18978D89" w14:textId="77777777">
      <w:pPr>
        <w:pStyle w:val="Bezmezer"/>
        <w:rPr>
          <w:rFonts w:ascii="Calibri" w:hAnsi="Calibri"/>
        </w:rPr>
      </w:pPr>
    </w:p>
    <w:p w:rsidR="001D2ADB" w:rsidP="001D2ADB" w:rsidRDefault="001D2ADB" w14:paraId="18978D8A" w14:textId="77777777">
      <w:pPr>
        <w:pStyle w:val="Bezmezer"/>
        <w:rPr>
          <w:rFonts w:ascii="Calibri" w:hAnsi="Calibri"/>
          <w:b/>
        </w:rPr>
      </w:pPr>
      <w:r w:rsidRPr="006D1ACA">
        <w:rPr>
          <w:b/>
        </w:rPr>
        <w:lastRenderedPageBreak/>
        <w:t>Položka č. 1</w:t>
      </w:r>
      <w:r w:rsidR="00DC3E1C">
        <w:rPr>
          <w:b/>
        </w:rPr>
        <w:t>2</w:t>
      </w:r>
      <w:r w:rsidRPr="006D1ACA">
        <w:rPr>
          <w:b/>
        </w:rPr>
        <w:t xml:space="preserve"> - </w:t>
      </w:r>
      <w:r w:rsidRPr="006D1ACA">
        <w:rPr>
          <w:rFonts w:ascii="Calibri" w:hAnsi="Calibri"/>
          <w:b/>
        </w:rPr>
        <w:t>Ergonomický audit</w:t>
      </w:r>
      <w:r>
        <w:rPr>
          <w:rFonts w:ascii="Calibri" w:hAnsi="Calibri"/>
          <w:b/>
        </w:rPr>
        <w:t>.</w:t>
      </w:r>
    </w:p>
    <w:p w:rsidR="001D2ADB" w:rsidP="001D2ADB" w:rsidRDefault="001D2ADB" w14:paraId="18978D8B" w14:textId="77777777">
      <w:pPr>
        <w:pStyle w:val="Bezmezer"/>
      </w:pPr>
      <w:r>
        <w:t xml:space="preserve">Ergonomický audit </w:t>
      </w:r>
      <w:r w:rsidR="001D658F">
        <w:t>má za</w:t>
      </w:r>
      <w:r>
        <w:t xml:space="preserve"> cíl posoudit aktuální stav statických pracovišť (pracoviště, kde opakovaně nebo pravidelně a dlouhodobě probíhají pracovní činnosti s potenciálem jednostranné zátěže zaměstnanců s rizikem zdravotního poškození), případně i dalších pracovišť, popsat možná rizika a navrhnout opatření ke snížení rizikovost jednostranné zátěže nebo snížení fyzické zátěže při vykonávání práce. </w:t>
      </w:r>
    </w:p>
    <w:p w:rsidR="001D2ADB" w:rsidP="001D2ADB" w:rsidRDefault="001D2ADB" w14:paraId="18978D8C" w14:textId="1618C51B">
      <w:pPr>
        <w:pStyle w:val="Bezmezer"/>
      </w:pPr>
      <w:r>
        <w:t>Výstupem auditu je seznam hodnocených pracovišť</w:t>
      </w:r>
      <w:r w:rsidR="007713E9">
        <w:t xml:space="preserve"> z hlediska faktorů ovlivňujících negativně pracovní schopnost</w:t>
      </w:r>
      <w:r>
        <w:t xml:space="preserve">, posouzení stavu </w:t>
      </w:r>
      <w:r w:rsidR="007713E9">
        <w:t xml:space="preserve">pracovišť </w:t>
      </w:r>
      <w:r>
        <w:t>a doporučení pro opatření za účelem snížení rizika ohrožení zdraví nebo fyzické zátěže zaměstnanců</w:t>
      </w:r>
      <w:r w:rsidR="007713E9">
        <w:t xml:space="preserve"> a rizika snižování indexu pracovní schopnosti</w:t>
      </w:r>
      <w:r>
        <w:t xml:space="preserve">. </w:t>
      </w:r>
    </w:p>
    <w:p w:rsidR="00552376" w:rsidP="00552376" w:rsidRDefault="00552376" w14:paraId="13DE196F" w14:textId="746D38ED">
      <w:pPr>
        <w:pStyle w:val="Bezmezer"/>
        <w:jc w:val="center"/>
      </w:pPr>
      <w:r>
        <w:t>---------------------------------------------</w:t>
      </w:r>
    </w:p>
    <w:p w:rsidR="00552376" w:rsidP="00552376" w:rsidRDefault="00552376" w14:paraId="0BF6E1BB" w14:textId="77777777">
      <w:r>
        <w:t>Dodavatel zodpovídá za to, že při realizaci předmětu plnění nebudou dodavatelem porušena práva třetích osob vyplývající z duševního vlastnictví ani oprávnění tvořící součást licence k užití těchto práv.</w:t>
      </w:r>
    </w:p>
    <w:p w:rsidR="007713E9" w:rsidP="00552376" w:rsidRDefault="00552376" w14:paraId="77675093" w14:textId="77777777">
      <w:pPr>
        <w:pStyle w:val="Bezmezer"/>
      </w:pPr>
      <w:r>
        <w:t>Dodavatel prohlašuje, že obsah a podmínky plnění části zakázky, na níž podává tuto nabídku, splňuje podmínky uvedené v tomto dokumentu a v zadávacích podmínkách včetně výzvy k podání nabídky.</w:t>
      </w:r>
    </w:p>
    <w:p w:rsidR="007713E9" w:rsidP="00552376" w:rsidRDefault="007713E9" w14:paraId="61A21535" w14:textId="77777777">
      <w:pPr>
        <w:pStyle w:val="Bezmezer"/>
      </w:pPr>
    </w:p>
    <w:p w:rsidR="008A2098" w:rsidP="00552376" w:rsidRDefault="008A2098" w14:paraId="54FFA681" w14:textId="08A9E9AB">
      <w:pPr>
        <w:pStyle w:val="Bezmezer"/>
      </w:pPr>
      <w:r>
        <w:br w:type="page"/>
      </w:r>
    </w:p>
    <w:p w:rsidR="008A2098" w:rsidP="001D2ADB" w:rsidRDefault="008A2098" w14:paraId="77B3787A" w14:textId="77777777">
      <w:pPr>
        <w:pStyle w:val="Bezmezer"/>
      </w:pPr>
    </w:p>
    <w:p w:rsidR="001D2ADB" w:rsidP="001D2ADB" w:rsidRDefault="001D2ADB" w14:paraId="18978D8D" w14:textId="77777777">
      <w:pPr>
        <w:pStyle w:val="Bezmezer"/>
      </w:pPr>
    </w:p>
    <w:p w:rsidRPr="00294594" w:rsidR="001D2ADB" w:rsidP="001D2ADB" w:rsidRDefault="004E14A5" w14:paraId="18978D8E" w14:textId="7A225D2F">
      <w:pPr>
        <w:pStyle w:val="Bezmezer"/>
        <w:rPr>
          <w:sz w:val="24"/>
          <w:u w:val="single"/>
        </w:rPr>
      </w:pPr>
      <w:r>
        <w:rPr>
          <w:sz w:val="24"/>
          <w:u w:val="single"/>
        </w:rPr>
        <w:t>Pracoviště Z</w:t>
      </w:r>
      <w:r w:rsidRPr="00294594" w:rsidR="001D2ADB">
        <w:rPr>
          <w:sz w:val="24"/>
          <w:u w:val="single"/>
        </w:rPr>
        <w:t xml:space="preserve">adavatele </w:t>
      </w:r>
      <w:r w:rsidR="00294594">
        <w:rPr>
          <w:sz w:val="24"/>
          <w:u w:val="single"/>
        </w:rPr>
        <w:t xml:space="preserve">- </w:t>
      </w:r>
      <w:r w:rsidRPr="00294594" w:rsidR="001D2ADB">
        <w:rPr>
          <w:sz w:val="24"/>
          <w:u w:val="single"/>
        </w:rPr>
        <w:t>jsou rozmístěna v lokalitách vyznačených na mapce regionu:</w:t>
      </w:r>
    </w:p>
    <w:p w:rsidR="005D0149" w:rsidP="001D2ADB" w:rsidRDefault="005D0149" w14:paraId="18978D90" w14:textId="3B21D80E">
      <w:pPr>
        <w:pStyle w:val="Bezmezer"/>
      </w:pPr>
    </w:p>
    <w:p w:rsidR="005D0149" w:rsidP="001D2ADB" w:rsidRDefault="005D0149" w14:paraId="18978D91" w14:textId="77777777">
      <w:pPr>
        <w:pStyle w:val="Bezmezer"/>
      </w:pPr>
      <w:r>
        <w:t>Mapa regionu:</w:t>
      </w:r>
    </w:p>
    <w:p w:rsidR="005D0149" w:rsidP="001D2ADB" w:rsidRDefault="008A2098" w14:paraId="18978D92" w14:textId="3A819496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18978DAB" wp14:editId="55619D0F">
                <wp:simplePos x="0" y="0"/>
                <wp:positionH relativeFrom="column">
                  <wp:posOffset>6567805</wp:posOffset>
                </wp:positionH>
                <wp:positionV relativeFrom="paragraph">
                  <wp:posOffset>168275</wp:posOffset>
                </wp:positionV>
                <wp:extent cx="2276475" cy="2695575"/>
                <wp:effectExtent l="0" t="0" r="28575" b="28575"/>
                <wp:wrapNone/>
                <wp:docPr id="2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/>
                      </wps:cNvSpPr>
                      <wps:spPr>
                        <a:xfrm>
                          <a:off x="0" y="0"/>
                          <a:ext cx="227647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ADB" w:rsidP="001D2ADB" w:rsidRDefault="001D2ADB" w14:paraId="18978DB7" w14:textId="77777777">
                            <w:r>
                              <w:t>Legenda:</w:t>
                            </w:r>
                          </w:p>
                          <w:p w:rsidR="001D2ADB" w:rsidP="001D2ADB" w:rsidRDefault="001D2ADB" w14:paraId="18978DB8" w14:textId="77777777">
                            <w:r>
                              <w:t>1 – Viničné Šumice</w:t>
                            </w:r>
                          </w:p>
                          <w:p w:rsidR="001D2ADB" w:rsidP="001D2ADB" w:rsidRDefault="001D2ADB" w14:paraId="18978DB9" w14:textId="77777777">
                            <w:r>
                              <w:t>2 – Jiříkovice</w:t>
                            </w:r>
                          </w:p>
                          <w:p w:rsidR="001D2ADB" w:rsidP="001D2ADB" w:rsidRDefault="001D2ADB" w14:paraId="18978DBA" w14:textId="77777777">
                            <w:r>
                              <w:t>3 – Blažovice</w:t>
                            </w:r>
                          </w:p>
                          <w:p w:rsidR="001D2ADB" w:rsidP="001D2ADB" w:rsidRDefault="001D2ADB" w14:paraId="18978DBB" w14:textId="77777777">
                            <w:r>
                              <w:t>4 – Šlapanice</w:t>
                            </w:r>
                          </w:p>
                          <w:p w:rsidR="001D2ADB" w:rsidP="001D2ADB" w:rsidRDefault="001D2ADB" w14:paraId="18978DBC" w14:textId="77777777">
                            <w:r>
                              <w:t>5 – Tvarožná</w:t>
                            </w:r>
                          </w:p>
                          <w:p w:rsidR="001D2ADB" w:rsidP="001D2ADB" w:rsidRDefault="001D2ADB" w14:paraId="18978DBD" w14:textId="77777777">
                            <w:r>
                              <w:t>6 – Práce</w:t>
                            </w:r>
                          </w:p>
                          <w:p w:rsidR="001D2ADB" w:rsidP="001D2ADB" w:rsidRDefault="001D2ADB" w14:paraId="18978DBE" w14:textId="77777777">
                            <w:r>
                              <w:t>7 – Bedřichovice (část Šlapanic)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" type="#_x0000_t202" style="position:absolute;margin-left:517.15pt;margin-top:13.25pt;width:179.2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2" o:spid="_x0000_s1026" strokeweight=".5pt" filled="f">
                <v:path arrowok="t"/>
                <v:textbox>
                  <w:txbxContent>
                    <w:p w:rsidR="001D2ADB" w:rsidP="001D2ADB" w:rsidRDefault="001D2ADB" w14:paraId="18978DB7" w14:textId="77777777">
                      <w:r>
                        <w:t>Legenda:</w:t>
                      </w:r>
                    </w:p>
                    <w:p w:rsidR="001D2ADB" w:rsidP="001D2ADB" w:rsidRDefault="001D2ADB" w14:paraId="18978DB8" w14:textId="77777777">
                      <w:r>
                        <w:t>1 – Viničné Šumice</w:t>
                      </w:r>
                    </w:p>
                    <w:p w:rsidR="001D2ADB" w:rsidP="001D2ADB" w:rsidRDefault="001D2ADB" w14:paraId="18978DB9" w14:textId="77777777">
                      <w:r>
                        <w:t>2 – Jiříkovice</w:t>
                      </w:r>
                    </w:p>
                    <w:p w:rsidR="001D2ADB" w:rsidP="001D2ADB" w:rsidRDefault="001D2ADB" w14:paraId="18978DBA" w14:textId="77777777">
                      <w:r>
                        <w:t>3 – Blažovice</w:t>
                      </w:r>
                    </w:p>
                    <w:p w:rsidR="001D2ADB" w:rsidP="001D2ADB" w:rsidRDefault="001D2ADB" w14:paraId="18978DBB" w14:textId="77777777">
                      <w:r>
                        <w:t>4 – Šlapanice</w:t>
                      </w:r>
                    </w:p>
                    <w:p w:rsidR="001D2ADB" w:rsidP="001D2ADB" w:rsidRDefault="001D2ADB" w14:paraId="18978DBC" w14:textId="77777777">
                      <w:r>
                        <w:t>5 – Tvarožná</w:t>
                      </w:r>
                    </w:p>
                    <w:p w:rsidR="001D2ADB" w:rsidP="001D2ADB" w:rsidRDefault="001D2ADB" w14:paraId="18978DBD" w14:textId="77777777">
                      <w:r>
                        <w:t>6 – Práce</w:t>
                      </w:r>
                    </w:p>
                    <w:p w:rsidR="001D2ADB" w:rsidP="001D2ADB" w:rsidRDefault="001D2ADB" w14:paraId="18978DBE" w14:textId="77777777">
                      <w:r>
                        <w:t>7 – Bedřichovice (část Šlapanic)</w:t>
                      </w:r>
                    </w:p>
                  </w:txbxContent>
                </v:textbox>
              </v:shape>
            </w:pict>
          </mc:Fallback>
        </mc:AlternateContent>
      </w:r>
    </w:p>
    <w:p w:rsidR="001D2ADB" w:rsidP="001D2ADB" w:rsidRDefault="001D2ADB" w14:paraId="18978D93" w14:textId="29A5036F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518298" cy="3891516"/>
            <wp:effectExtent l="0" t="0" r="6350" b="0"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cstate="print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36361" cy="390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ADB" w:rsidP="001D2ADB" w:rsidRDefault="001D2ADB" w14:paraId="18978D94" w14:textId="77777777">
      <w:pPr>
        <w:pStyle w:val="Bezmezer"/>
      </w:pPr>
    </w:p>
    <w:p w:rsidR="00924F28" w:rsidP="001D2ADB" w:rsidRDefault="00924F28" w14:paraId="18978D95" w14:textId="4B0F1F89">
      <w:pPr>
        <w:pStyle w:val="Bezmezer"/>
      </w:pPr>
      <w:r>
        <w:br w:type="page"/>
      </w:r>
    </w:p>
    <w:p w:rsidR="001D2ADB" w:rsidP="001D2ADB" w:rsidRDefault="001D2ADB" w14:paraId="1E39A2D0" w14:textId="77777777">
      <w:pPr>
        <w:pStyle w:val="Bezmezer"/>
      </w:pPr>
    </w:p>
    <w:p w:rsidRPr="00D91D2B" w:rsidR="001D2ADB" w:rsidP="001D2ADB" w:rsidRDefault="004D25FB" w14:paraId="18978D96" w14:textId="6170C9BF">
      <w:pPr>
        <w:pStyle w:val="Bezmezer"/>
        <w:rPr>
          <w:sz w:val="28"/>
          <w:u w:val="single"/>
        </w:rPr>
      </w:pPr>
      <w:r w:rsidRPr="004D25FB">
        <w:rPr>
          <w:rFonts w:ascii="Calibri" w:hAnsi="Calibri" w:cs="Calibri"/>
          <w:b/>
          <w:sz w:val="28"/>
        </w:rPr>
        <w:t>Část plnění zak</w:t>
      </w:r>
      <w:r>
        <w:rPr>
          <w:rFonts w:ascii="Calibri" w:hAnsi="Calibri" w:cs="Calibri"/>
          <w:b/>
          <w:sz w:val="28"/>
        </w:rPr>
        <w:t xml:space="preserve">ázky </w:t>
      </w:r>
      <w:r w:rsidR="001D2ADB">
        <w:rPr>
          <w:rFonts w:ascii="Calibri" w:hAnsi="Calibri"/>
          <w:b/>
          <w:sz w:val="28"/>
          <w:u w:val="single"/>
        </w:rPr>
        <w:t xml:space="preserve">č. 2: </w:t>
      </w:r>
      <w:r w:rsidR="009E5C62">
        <w:rPr>
          <w:rFonts w:ascii="Calibri" w:hAnsi="Calibri"/>
          <w:b/>
          <w:sz w:val="28"/>
          <w:u w:val="single"/>
        </w:rPr>
        <w:t>„</w:t>
      </w:r>
      <w:r w:rsidRPr="009E5C62" w:rsidR="009E5C62">
        <w:rPr>
          <w:rFonts w:ascii="Calibri" w:hAnsi="Calibri"/>
          <w:b/>
          <w:sz w:val="28"/>
          <w:u w:val="single"/>
        </w:rPr>
        <w:t>Měření indexu pracovní schopnosti</w:t>
      </w:r>
      <w:r w:rsidR="009E5C62">
        <w:rPr>
          <w:rFonts w:ascii="Calibri" w:hAnsi="Calibri"/>
          <w:b/>
          <w:sz w:val="28"/>
          <w:u w:val="single"/>
        </w:rPr>
        <w:t>“</w:t>
      </w:r>
    </w:p>
    <w:p w:rsidR="001D2ADB" w:rsidP="001D2ADB" w:rsidRDefault="001D2ADB" w14:paraId="18978D97" w14:textId="77777777">
      <w:pPr>
        <w:pStyle w:val="Bezmezer"/>
      </w:pPr>
    </w:p>
    <w:p w:rsidRPr="00D91D2B" w:rsidR="001D2ADB" w:rsidP="001D2ADB" w:rsidRDefault="001D2ADB" w14:paraId="18978D98" w14:textId="77777777">
      <w:pPr>
        <w:pStyle w:val="Bezmezer"/>
        <w:rPr>
          <w:b/>
        </w:rPr>
      </w:pPr>
      <w:r w:rsidRPr="00D91D2B">
        <w:rPr>
          <w:b/>
        </w:rPr>
        <w:t>Položka č. 1</w:t>
      </w:r>
      <w:r>
        <w:rPr>
          <w:b/>
        </w:rPr>
        <w:t>3</w:t>
      </w:r>
      <w:r w:rsidRPr="00D91D2B">
        <w:rPr>
          <w:b/>
        </w:rPr>
        <w:t xml:space="preserve"> – </w:t>
      </w:r>
      <w:r w:rsidRPr="00D91D2B">
        <w:rPr>
          <w:rFonts w:ascii="Calibri" w:hAnsi="Calibri"/>
          <w:b/>
        </w:rPr>
        <w:t>Měření indexu pracovní schopnosti s vyhodnocením</w:t>
      </w:r>
    </w:p>
    <w:p w:rsidR="001D2ADB" w:rsidP="001D2ADB" w:rsidRDefault="001D2ADB" w14:paraId="18978D99" w14:textId="2AEC8F38">
      <w:pPr>
        <w:pStyle w:val="Bezmezer"/>
      </w:pPr>
      <w:r>
        <w:t>Index pracovní schopnosti je v mezinárodním měřítku uznávaná</w:t>
      </w:r>
      <w:r w:rsidR="009124F0">
        <w:t xml:space="preserve"> </w:t>
      </w:r>
      <w:r>
        <w:t>metoda měření pracovní schopnosti zaměstnanců firem a organizací</w:t>
      </w:r>
      <w:r w:rsidR="007713E9">
        <w:t>. Metoda definuje faktory ovlivňující pracovní schopnost zaměstnanců z širšího hlediska a na základě vědecky verifikované metody zjišťuje a vyhodnocuje indexy ukazatelů těchto faktorů</w:t>
      </w:r>
      <w:r w:rsidR="009124F0">
        <w:t xml:space="preserve"> tak</w:t>
      </w:r>
      <w:r w:rsidR="007713E9">
        <w:t>ovým způsobem, který umožňuje měřit hodnotu pracovní schopnosti zaměstnanců a její vývoj v čase. Metoda umožňuje ze získaných poznatků predikovat vývoj indexu pracovní schopnosti a navrhovat pro pracoviště doporučené sady opatření k tomu, aby se zamezilo poklesu indexu pracovní sch</w:t>
      </w:r>
      <w:r w:rsidR="00763BAA">
        <w:t>o</w:t>
      </w:r>
      <w:r w:rsidR="007713E9">
        <w:t xml:space="preserve">pnosti. Na tomto konceptu byla následně vybudována strategie age managementu a byly definovány </w:t>
      </w:r>
      <w:r w:rsidR="00763BAA">
        <w:t xml:space="preserve">její </w:t>
      </w:r>
      <w:r w:rsidR="007713E9">
        <w:t>hlavní vize, doporučené nástroje a opatření</w:t>
      </w:r>
      <w:r w:rsidR="009124F0">
        <w:t>.</w:t>
      </w:r>
      <w:r>
        <w:t xml:space="preserve"> </w:t>
      </w:r>
    </w:p>
    <w:p w:rsidR="001D2ADB" w:rsidP="001D2ADB" w:rsidRDefault="001D2ADB" w14:paraId="18978D9A" w14:textId="77777777">
      <w:pPr>
        <w:pStyle w:val="Bezmezer"/>
      </w:pPr>
    </w:p>
    <w:p w:rsidR="00763BAA" w:rsidP="001D2ADB" w:rsidRDefault="00763BAA" w14:paraId="501EF9B5" w14:textId="77777777">
      <w:pPr>
        <w:pStyle w:val="Bezmezer"/>
      </w:pPr>
    </w:p>
    <w:p w:rsidR="001D2ADB" w:rsidP="001D2ADB" w:rsidRDefault="001D2ADB" w14:paraId="18978D9B" w14:textId="77777777">
      <w:pPr>
        <w:pStyle w:val="Bezmezer"/>
      </w:pPr>
      <w:r w:rsidRPr="0081013D">
        <w:rPr>
          <w:b/>
          <w:u w:val="single"/>
        </w:rPr>
        <w:t>Definice:</w:t>
      </w:r>
      <w:r>
        <w:t xml:space="preserve"> </w:t>
      </w:r>
    </w:p>
    <w:p w:rsidR="001D2ADB" w:rsidP="001D2ADB" w:rsidRDefault="001D2ADB" w14:paraId="18978D9C" w14:textId="77777777">
      <w:pPr>
        <w:pStyle w:val="Bezmezer"/>
      </w:pPr>
      <w:r>
        <w:t>(</w:t>
      </w:r>
      <w:hyperlink w:history="true" r:id="rId18">
        <w:r w:rsidRPr="008F17AF" w:rsidR="001D658F">
          <w:rPr>
            <w:rStyle w:val="Hypertextovodkaz"/>
          </w:rPr>
          <w:t>https://healthy-workplaces.eu/</w:t>
        </w:r>
      </w:hyperlink>
      <w:r w:rsidR="008F17AF">
        <w:t xml:space="preserve"> </w:t>
      </w:r>
      <w:r>
        <w:t>)</w:t>
      </w:r>
    </w:p>
    <w:p w:rsidRPr="0071794E" w:rsidR="001D2ADB" w:rsidP="001D2ADB" w:rsidRDefault="001D2ADB" w14:paraId="18978D9D" w14:textId="77777777">
      <w:pPr>
        <w:pStyle w:val="Bezmezer"/>
        <w:spacing w:after="120"/>
        <w:rPr>
          <w:rStyle w:val="tlid-translation"/>
          <w:i/>
        </w:rPr>
      </w:pPr>
      <w:r>
        <w:rPr>
          <w:rStyle w:val="tlid-translation"/>
          <w:b/>
          <w:i/>
        </w:rPr>
        <w:t>„</w:t>
      </w:r>
      <w:r w:rsidRPr="0071794E">
        <w:rPr>
          <w:rStyle w:val="tlid-translation"/>
          <w:b/>
          <w:i/>
        </w:rPr>
        <w:t>Index pracovních schopností (WAI)</w:t>
      </w:r>
      <w:r w:rsidRPr="0071794E">
        <w:rPr>
          <w:rStyle w:val="tlid-translation"/>
          <w:i/>
        </w:rPr>
        <w:t xml:space="preserve"> je nástroj používaný v oblasti péče o pracovní zdraví, zkoumající pracovní schopnost zaměstnanců současně s vývojem jejich zdraví a stavem podmínek na pracovištích. Účelem WAI je pomoci definovat nezbytné kroky k udržení a podpoře pracovní schopnosti. Bodový systém v rámci šetření rozděluje pracovní schopnost podle kategorií. Současně pro každou kategorii uvádí možná opatření. Na základě zjištění, tak mohou být přijata vhodná opatření směřující k poklesu pracovní schopnosti.</w:t>
      </w:r>
    </w:p>
    <w:p w:rsidR="001D2ADB" w:rsidP="001D2ADB" w:rsidRDefault="001D2ADB" w14:paraId="18978D9E" w14:textId="77777777">
      <w:pPr>
        <w:rPr>
          <w:rStyle w:val="tlid-translation"/>
        </w:rPr>
      </w:pPr>
      <w:r w:rsidRPr="0071794E">
        <w:rPr>
          <w:rStyle w:val="tlid-translation"/>
          <w:i/>
        </w:rPr>
        <w:t>Index pracovních schopností (WAI) je validovaný nástroj, který hodnotí individuální pracovní schopnost zaměstnance. Měření vychází z praktického výzkumu v oblasti pracovního zdraví</w:t>
      </w:r>
      <w:r>
        <w:rPr>
          <w:rStyle w:val="tlid-translation"/>
        </w:rPr>
        <w:t>.“</w:t>
      </w:r>
    </w:p>
    <w:p w:rsidR="001D2ADB" w:rsidP="001D2ADB" w:rsidRDefault="001D2ADB" w14:paraId="18978D9F" w14:textId="1227A20C">
      <w:pPr>
        <w:rPr>
          <w:rStyle w:val="tlid-translation"/>
        </w:rPr>
      </w:pPr>
      <w:r>
        <w:rPr>
          <w:rStyle w:val="tlid-translation"/>
        </w:rPr>
        <w:t>Dodavatel je povinen realizovat měření indexu pracovních schopností s využitím validovaného nástroje a musí prokázat oprávnění a kvalifikaci k používání metody.</w:t>
      </w:r>
    </w:p>
    <w:p w:rsidR="0044066C" w:rsidP="001D2ADB" w:rsidRDefault="0044066C" w14:paraId="15806A06" w14:textId="7EEB6FE7">
      <w:pPr>
        <w:rPr>
          <w:rStyle w:val="tlid-translation"/>
        </w:rPr>
      </w:pPr>
      <w:r>
        <w:rPr>
          <w:rStyle w:val="tlid-translation"/>
        </w:rPr>
        <w:t xml:space="preserve">K měření indexu pracovní schopnosti využije dodavatel metodu „Work Ability Index“ (zkráceně také WAI) uvedenou v dokumentu schváleném Vládou ČR na základě usnesení č. 218 ze dne 30. 3. 2015. Tímto dokumentem je </w:t>
      </w:r>
      <w:r w:rsidRPr="0044066C">
        <w:rPr>
          <w:rStyle w:val="tlid-translation"/>
        </w:rPr>
        <w:t>Národní akční plán podporující pozitivní stárnutí pro období let 2013 až 2017</w:t>
      </w:r>
      <w:r>
        <w:rPr>
          <w:rStyle w:val="tlid-translation"/>
        </w:rPr>
        <w:t>.</w:t>
      </w:r>
    </w:p>
    <w:p w:rsidRPr="006F3187" w:rsidR="006F3187" w:rsidP="001D2ADB" w:rsidRDefault="006F3187" w14:paraId="41075A88" w14:textId="3066D77C">
      <w:pPr>
        <w:rPr>
          <w:rStyle w:val="tlid-translation"/>
          <w:b/>
        </w:rPr>
      </w:pPr>
      <w:r w:rsidRPr="006F3187">
        <w:rPr>
          <w:rStyle w:val="tlid-translation"/>
          <w:b/>
        </w:rPr>
        <w:t>Alternativní metoda měření k WAI:</w:t>
      </w:r>
    </w:p>
    <w:p w:rsidR="0044066C" w:rsidP="001D2ADB" w:rsidRDefault="0044066C" w14:paraId="12A32BB7" w14:textId="7F845C14">
      <w:pPr>
        <w:rPr>
          <w:rStyle w:val="tlid-translation"/>
        </w:rPr>
      </w:pPr>
      <w:r>
        <w:rPr>
          <w:rStyle w:val="tlid-translation"/>
        </w:rPr>
        <w:t xml:space="preserve">Zadavatel </w:t>
      </w:r>
      <w:r w:rsidRPr="006F3187">
        <w:rPr>
          <w:rStyle w:val="tlid-translation"/>
          <w:b/>
        </w:rPr>
        <w:t>připouští i použití jiné metody</w:t>
      </w:r>
      <w:r>
        <w:rPr>
          <w:rStyle w:val="tlid-translation"/>
        </w:rPr>
        <w:t xml:space="preserve"> </w:t>
      </w:r>
      <w:r w:rsidRPr="006F3187">
        <w:rPr>
          <w:rStyle w:val="tlid-translation"/>
          <w:b/>
        </w:rPr>
        <w:t>měření</w:t>
      </w:r>
      <w:r>
        <w:rPr>
          <w:rStyle w:val="tlid-translation"/>
        </w:rPr>
        <w:t xml:space="preserve"> vývoje a změny v pracovní schopnosti. Metoda však musí splňovat </w:t>
      </w:r>
      <w:r w:rsidR="006F3187">
        <w:rPr>
          <w:rStyle w:val="tlid-translation"/>
        </w:rPr>
        <w:t xml:space="preserve">minimálně </w:t>
      </w:r>
      <w:r>
        <w:rPr>
          <w:rStyle w:val="tlid-translation"/>
        </w:rPr>
        <w:t>kritéria uvedená v </w:t>
      </w:r>
      <w:r w:rsidRPr="007E7226" w:rsidR="007E7226">
        <w:rPr>
          <w:rStyle w:val="tlid-translation"/>
          <w:b/>
        </w:rPr>
        <w:t>P</w:t>
      </w:r>
      <w:r w:rsidRPr="007E7226">
        <w:rPr>
          <w:rStyle w:val="tlid-translation"/>
          <w:b/>
        </w:rPr>
        <w:t xml:space="preserve">říloze č. </w:t>
      </w:r>
      <w:r w:rsidRPr="007E7226" w:rsidR="006F3187">
        <w:rPr>
          <w:rStyle w:val="tlid-translation"/>
          <w:b/>
        </w:rPr>
        <w:t>9</w:t>
      </w:r>
      <w:r w:rsidRPr="007E7226">
        <w:rPr>
          <w:rStyle w:val="tlid-translation"/>
          <w:b/>
        </w:rPr>
        <w:t xml:space="preserve"> ZD</w:t>
      </w:r>
      <w:r>
        <w:rPr>
          <w:rStyle w:val="tlid-translation"/>
        </w:rPr>
        <w:t>. Dodavate</w:t>
      </w:r>
      <w:r w:rsidR="00E738DB">
        <w:rPr>
          <w:rStyle w:val="tlid-translation"/>
        </w:rPr>
        <w:t xml:space="preserve">l je povinen v případě využití </w:t>
      </w:r>
      <w:r>
        <w:rPr>
          <w:rStyle w:val="tlid-translation"/>
        </w:rPr>
        <w:t xml:space="preserve">jiné metody </w:t>
      </w:r>
      <w:r w:rsidR="000C4ACE">
        <w:rPr>
          <w:rStyle w:val="tlid-translation"/>
        </w:rPr>
        <w:t xml:space="preserve">než WAI </w:t>
      </w:r>
      <w:r w:rsidR="00872D39">
        <w:rPr>
          <w:rStyle w:val="tlid-translation"/>
        </w:rPr>
        <w:t>prokázat její validitu a srovnatelnost využití s metodou WAI. Dodavatel je povinen</w:t>
      </w:r>
      <w:r>
        <w:rPr>
          <w:rStyle w:val="tlid-translation"/>
        </w:rPr>
        <w:t xml:space="preserve"> doložit </w:t>
      </w:r>
      <w:r>
        <w:rPr>
          <w:rStyle w:val="tlid-translation"/>
        </w:rPr>
        <w:lastRenderedPageBreak/>
        <w:t xml:space="preserve">dokumenty, prokazující </w:t>
      </w:r>
      <w:r w:rsidR="006F3187">
        <w:rPr>
          <w:rStyle w:val="tlid-translation"/>
        </w:rPr>
        <w:t>rovnocennost využití</w:t>
      </w:r>
      <w:r>
        <w:rPr>
          <w:rStyle w:val="tlid-translation"/>
        </w:rPr>
        <w:t xml:space="preserve"> takové metody ve srovnání s metodou WAI, zejména z hlediska využitelnosti výsledků v rámci opatření konceptu age managementu, jak je popsána v odborné literatuře:</w:t>
      </w:r>
    </w:p>
    <w:p w:rsidR="0044066C" w:rsidP="0044066C" w:rsidRDefault="0044066C" w14:paraId="107F6291" w14:textId="3ED701ED">
      <w:pPr>
        <w:pStyle w:val="Odstavecseseznamem"/>
        <w:numPr>
          <w:ilvl w:val="0"/>
          <w:numId w:val="18"/>
        </w:numPr>
        <w:ind w:left="1134"/>
      </w:pPr>
      <w:r>
        <w:rPr>
          <w:rStyle w:val="tlid-translation"/>
        </w:rPr>
        <w:t xml:space="preserve"> </w:t>
      </w:r>
      <w:r>
        <w:t xml:space="preserve">Kol. Age Management pro práci s cílovou skupinou 50+. </w:t>
      </w:r>
      <w:hyperlink w:history="true" r:id="rId19">
        <w:r w:rsidRPr="006A73FA">
          <w:rPr>
            <w:rStyle w:val="Hypertextovodkaz"/>
          </w:rPr>
          <w:t>Metodická příručka</w:t>
        </w:r>
      </w:hyperlink>
      <w:r>
        <w:t>. Praha: AIVD ČR, 2012 ISBN 978-80-904531-5-9, str. 28</w:t>
      </w:r>
      <w:r>
        <w:rPr>
          <w:b/>
        </w:rPr>
        <w:t>.</w:t>
      </w:r>
      <w:r w:rsidRPr="006A73FA">
        <w:t xml:space="preserve"> </w:t>
      </w:r>
    </w:p>
    <w:p w:rsidR="0044066C" w:rsidP="0044066C" w:rsidRDefault="006C483C" w14:paraId="1A01D69E" w14:textId="00350916">
      <w:pPr>
        <w:pStyle w:val="Odstavecseseznamem"/>
        <w:ind w:left="1494"/>
      </w:pPr>
      <w:hyperlink w:history="true" r:id="rId20">
        <w:r w:rsidRPr="0044066C" w:rsidR="0044066C">
          <w:rPr>
            <w:rStyle w:val="Hypertextovodkaz"/>
          </w:rPr>
          <w:t>http://www.aivd.cz/soubor-doc737/</w:t>
        </w:r>
      </w:hyperlink>
    </w:p>
    <w:p w:rsidR="0044066C" w:rsidP="0044066C" w:rsidRDefault="0044066C" w14:paraId="01F501B6" w14:textId="256B8674">
      <w:pPr>
        <w:pStyle w:val="Odstavecseseznamem"/>
        <w:numPr>
          <w:ilvl w:val="0"/>
          <w:numId w:val="18"/>
        </w:numPr>
        <w:ind w:left="1134"/>
      </w:pPr>
      <w:r w:rsidRPr="006A73FA">
        <w:t xml:space="preserve">Kol. Age Management. </w:t>
      </w:r>
      <w:hyperlink w:history="true" r:id="rId21">
        <w:r w:rsidRPr="006A73FA">
          <w:rPr>
            <w:rStyle w:val="Hypertextovodkaz"/>
          </w:rPr>
          <w:t>Komparativní analýza</w:t>
        </w:r>
      </w:hyperlink>
      <w:r w:rsidRPr="006A73FA">
        <w:t xml:space="preserve"> podmínek a přístupů využívaných v České republice a ve Finsku. Praha: AIVD ČR, 2011 ISBN 978-80-904531-2-8</w:t>
      </w:r>
      <w:r w:rsidR="00807383">
        <w:t>, str. 56</w:t>
      </w:r>
      <w:r>
        <w:t xml:space="preserve"> a násl. </w:t>
      </w:r>
      <w:hyperlink w:history="true" r:id="rId22">
        <w:r w:rsidRPr="00C05440">
          <w:rPr>
            <w:rStyle w:val="Hypertextovodkaz"/>
          </w:rPr>
          <w:t>http://www.aivd.cz/soubor-doc736/</w:t>
        </w:r>
      </w:hyperlink>
      <w:r>
        <w:t xml:space="preserve"> </w:t>
      </w:r>
    </w:p>
    <w:p w:rsidR="006F3187" w:rsidP="006F3187" w:rsidRDefault="006F3187" w14:paraId="6187408F" w14:textId="77777777"/>
    <w:p w:rsidR="001D2ADB" w:rsidP="001D2ADB" w:rsidRDefault="001D2ADB" w14:paraId="18978DA0" w14:textId="503F1EAD">
      <w:pPr>
        <w:pStyle w:val="Bezmezer"/>
        <w:rPr>
          <w:rStyle w:val="tlid-translation"/>
        </w:rPr>
      </w:pPr>
      <w:r w:rsidRPr="00AE4B38">
        <w:rPr>
          <w:rFonts w:eastAsia="Times New Roman" w:cs="Times New Roman"/>
          <w:b/>
          <w:color w:val="C00000"/>
          <w:lang w:eastAsia="cs-CZ"/>
        </w:rPr>
        <w:t xml:space="preserve">Dodavatel uvede </w:t>
      </w:r>
      <w:r>
        <w:rPr>
          <w:rFonts w:eastAsia="Times New Roman" w:cs="Times New Roman"/>
          <w:b/>
          <w:color w:val="C00000"/>
          <w:lang w:eastAsia="cs-CZ"/>
        </w:rPr>
        <w:t>základní</w:t>
      </w:r>
      <w:r w:rsidRPr="00AE4B38">
        <w:rPr>
          <w:rFonts w:eastAsia="Times New Roman" w:cs="Times New Roman"/>
          <w:b/>
          <w:color w:val="C00000"/>
          <w:lang w:eastAsia="cs-CZ"/>
        </w:rPr>
        <w:t xml:space="preserve"> popis </w:t>
      </w:r>
      <w:r>
        <w:rPr>
          <w:rFonts w:eastAsia="Times New Roman" w:cs="Times New Roman"/>
          <w:b/>
          <w:color w:val="C00000"/>
          <w:lang w:eastAsia="cs-CZ"/>
        </w:rPr>
        <w:t xml:space="preserve">činností </w:t>
      </w:r>
      <w:r w:rsidR="00872D39">
        <w:rPr>
          <w:rFonts w:eastAsia="Times New Roman" w:cs="Times New Roman"/>
          <w:b/>
          <w:color w:val="C00000"/>
          <w:lang w:eastAsia="cs-CZ"/>
        </w:rPr>
        <w:t xml:space="preserve">průběhu </w:t>
      </w:r>
      <w:proofErr w:type="gramStart"/>
      <w:r>
        <w:rPr>
          <w:rFonts w:eastAsia="Times New Roman" w:cs="Times New Roman"/>
          <w:b/>
          <w:color w:val="C00000"/>
          <w:lang w:eastAsia="cs-CZ"/>
        </w:rPr>
        <w:t>měření</w:t>
      </w:r>
      <w:r w:rsidRPr="00AE4B38">
        <w:rPr>
          <w:rFonts w:eastAsia="Times New Roman" w:cs="Times New Roman"/>
          <w:b/>
          <w:color w:val="C00000"/>
          <w:lang w:eastAsia="cs-CZ"/>
        </w:rPr>
        <w:t xml:space="preserve"> </w:t>
      </w:r>
      <w:r w:rsidR="006F3187">
        <w:rPr>
          <w:rFonts w:eastAsia="Times New Roman" w:cs="Times New Roman"/>
          <w:b/>
          <w:color w:val="C00000"/>
          <w:lang w:eastAsia="cs-CZ"/>
        </w:rPr>
        <w:t xml:space="preserve"> (podle</w:t>
      </w:r>
      <w:proofErr w:type="gramEnd"/>
      <w:r w:rsidR="006F3187">
        <w:rPr>
          <w:rFonts w:eastAsia="Times New Roman" w:cs="Times New Roman"/>
          <w:b/>
          <w:color w:val="C00000"/>
          <w:lang w:eastAsia="cs-CZ"/>
        </w:rPr>
        <w:t xml:space="preserve"> použité metody) </w:t>
      </w:r>
      <w:r w:rsidRPr="00AE4B38">
        <w:rPr>
          <w:rFonts w:eastAsia="Times New Roman" w:cs="Times New Roman"/>
          <w:b/>
          <w:color w:val="C00000"/>
          <w:lang w:eastAsia="cs-CZ"/>
        </w:rPr>
        <w:t xml:space="preserve">do přílohy č. 4 - </w:t>
      </w:r>
      <w:r w:rsidRPr="00AE4B38">
        <w:rPr>
          <w:rFonts w:ascii="Calibri" w:hAnsi="Calibri" w:cs="Calibri"/>
          <w:b/>
          <w:color w:val="C00000"/>
        </w:rPr>
        <w:t>Nabídka zabezpečení poradenství</w:t>
      </w:r>
      <w:r>
        <w:rPr>
          <w:rFonts w:ascii="Calibri" w:hAnsi="Calibri" w:cs="Calibri"/>
          <w:b/>
          <w:color w:val="C00000"/>
        </w:rPr>
        <w:t xml:space="preserve">, </w:t>
      </w:r>
      <w:r w:rsidRPr="00FB504D">
        <w:rPr>
          <w:rFonts w:ascii="Calibri" w:hAnsi="Calibri" w:cs="Calibri"/>
        </w:rPr>
        <w:t>v části</w:t>
      </w:r>
      <w:r w:rsidRPr="00FB504D">
        <w:t>:</w:t>
      </w:r>
      <w:r w:rsidRPr="00027916">
        <w:rPr>
          <w:b/>
        </w:rPr>
        <w:t xml:space="preserve"> Popis předmětu činnosti: </w:t>
      </w:r>
      <w:r w:rsidRPr="00027916">
        <w:rPr>
          <w:rFonts w:ascii="Calibri" w:hAnsi="Calibri" w:cs="Calibri"/>
          <w:b/>
          <w:color w:val="C00000"/>
        </w:rPr>
        <w:t xml:space="preserve"> </w:t>
      </w:r>
      <w:r w:rsidRPr="00027916">
        <w:t>Oblast č. 2: „Měření“</w:t>
      </w:r>
      <w:r>
        <w:rPr>
          <w:sz w:val="16"/>
        </w:rPr>
        <w:t>.</w:t>
      </w:r>
      <w:r w:rsidR="00AE4BA4">
        <w:rPr>
          <w:sz w:val="16"/>
        </w:rPr>
        <w:t xml:space="preserve"> </w:t>
      </w:r>
      <w:r w:rsidRPr="00027916">
        <w:rPr>
          <w:rFonts w:ascii="Calibri" w:hAnsi="Calibri" w:cs="Calibri"/>
        </w:rPr>
        <w:t>Příloha</w:t>
      </w:r>
      <w:r w:rsidR="00AE4BA4">
        <w:rPr>
          <w:rFonts w:ascii="Calibri" w:hAnsi="Calibri" w:cs="Calibri"/>
        </w:rPr>
        <w:t xml:space="preserve"> č. 4</w:t>
      </w:r>
      <w:r w:rsidRPr="00027916">
        <w:rPr>
          <w:rFonts w:ascii="Calibri" w:hAnsi="Calibri" w:cs="Calibri"/>
        </w:rPr>
        <w:t xml:space="preserve"> je součástí zadávací dokumentace a je nezbytnou součástí nabídky</w:t>
      </w:r>
      <w:r>
        <w:rPr>
          <w:rStyle w:val="tlid-translation"/>
        </w:rPr>
        <w:t>.</w:t>
      </w:r>
      <w:r w:rsidR="00807383">
        <w:rPr>
          <w:rStyle w:val="tlid-translation"/>
        </w:rPr>
        <w:t xml:space="preserve"> Pro alternativní metodu měření, tedy metodu jinou než je metoda WAI</w:t>
      </w:r>
      <w:r w:rsidR="007D3652">
        <w:rPr>
          <w:rStyle w:val="tlid-translation"/>
        </w:rPr>
        <w:t>,</w:t>
      </w:r>
      <w:r w:rsidR="00807383">
        <w:rPr>
          <w:rStyle w:val="tlid-translation"/>
        </w:rPr>
        <w:t xml:space="preserve"> doplní dodatel do nabídky dokumenty požadované v </w:t>
      </w:r>
      <w:r w:rsidRPr="007D3652" w:rsidR="007D3652">
        <w:rPr>
          <w:rStyle w:val="tlid-translation"/>
          <w:b/>
        </w:rPr>
        <w:t>P</w:t>
      </w:r>
      <w:r w:rsidRPr="007D3652" w:rsidR="00807383">
        <w:rPr>
          <w:rStyle w:val="tlid-translation"/>
          <w:b/>
        </w:rPr>
        <w:t xml:space="preserve">říloze ZD č. </w:t>
      </w:r>
      <w:r w:rsidRPr="007D3652" w:rsidR="00CD5260">
        <w:rPr>
          <w:rStyle w:val="tlid-translation"/>
          <w:b/>
        </w:rPr>
        <w:t>9</w:t>
      </w:r>
      <w:r w:rsidR="00807383">
        <w:rPr>
          <w:rStyle w:val="tlid-translation"/>
        </w:rPr>
        <w:t>.</w:t>
      </w:r>
    </w:p>
    <w:p w:rsidR="001D2ADB" w:rsidP="001D2ADB" w:rsidRDefault="001D2ADB" w14:paraId="18978DA1" w14:textId="77777777">
      <w:pPr>
        <w:pStyle w:val="Bezmezer"/>
        <w:rPr>
          <w:rStyle w:val="tlid-translation"/>
        </w:rPr>
      </w:pPr>
    </w:p>
    <w:p w:rsidRPr="00C838D1" w:rsidR="001D2ADB" w:rsidP="001D2ADB" w:rsidRDefault="001D2ADB" w14:paraId="18978DA2" w14:textId="77777777">
      <w:pPr>
        <w:pStyle w:val="Bezmezer"/>
        <w:rPr>
          <w:b/>
        </w:rPr>
      </w:pPr>
      <w:r w:rsidRPr="00C838D1">
        <w:rPr>
          <w:b/>
        </w:rPr>
        <w:t xml:space="preserve">Položka č. 14 – </w:t>
      </w:r>
      <w:r w:rsidRPr="00C838D1">
        <w:rPr>
          <w:rFonts w:ascii="Calibri" w:hAnsi="Calibri"/>
          <w:b/>
        </w:rPr>
        <w:t>Validace dat měření pracovní schopnosti lékařem</w:t>
      </w:r>
    </w:p>
    <w:p w:rsidR="001D2ADB" w:rsidP="001D2ADB" w:rsidRDefault="001D2ADB" w14:paraId="18978DA3" w14:textId="2088A9B1">
      <w:pPr>
        <w:pStyle w:val="Bezmezer"/>
      </w:pPr>
      <w:r>
        <w:t xml:space="preserve">Z údajů získaných v rámci </w:t>
      </w:r>
      <w:r w:rsidR="00763BAA">
        <w:t xml:space="preserve">sběru dat k </w:t>
      </w:r>
      <w:r>
        <w:t xml:space="preserve">měření indexu pracovní schopnosti bude provedena následná validace údajů lékařem. Tato validace </w:t>
      </w:r>
      <w:r w:rsidR="006F3187">
        <w:t>musí být</w:t>
      </w:r>
      <w:r>
        <w:t xml:space="preserve"> zpracována ve zdravotnickém zařízení kvalifikovaným lékařem a vychází z údajů vedených ve zdravotní dokumentaci zaměstnanců.  Veškerá data a výstupy musí být anonymní a publikovat je možné jen statistické souhrnné údaje, případně anonymní jednotlivé údaje v rámci hromadných datových souborů.</w:t>
      </w:r>
    </w:p>
    <w:p w:rsidR="00524DC3" w:rsidP="001D2ADB" w:rsidRDefault="00524DC3" w14:paraId="18978DA4" w14:textId="77777777">
      <w:pPr>
        <w:pStyle w:val="Bezmezer"/>
      </w:pPr>
    </w:p>
    <w:p w:rsidR="00524DC3" w:rsidP="001D2ADB" w:rsidRDefault="00524DC3" w14:paraId="18978DA5" w14:textId="3CE34AD0">
      <w:pPr>
        <w:pStyle w:val="Bezmezer"/>
      </w:pPr>
      <w:r>
        <w:t xml:space="preserve">Lékařem je zde míněn odborník, absolvent </w:t>
      </w:r>
      <w:r w:rsidRPr="00524DC3">
        <w:t>magisterského studijního programu</w:t>
      </w:r>
      <w:r>
        <w:t xml:space="preserve">, obor </w:t>
      </w:r>
      <w:r>
        <w:rPr>
          <w:i/>
          <w:iCs/>
        </w:rPr>
        <w:t xml:space="preserve">všeobecné </w:t>
      </w:r>
      <w:r w:rsidRPr="00524DC3">
        <w:rPr>
          <w:i/>
          <w:iCs/>
        </w:rPr>
        <w:t>lékařství</w:t>
      </w:r>
      <w:r>
        <w:t xml:space="preserve"> lékařské </w:t>
      </w:r>
      <w:r w:rsidRPr="00524DC3">
        <w:t>fakulty</w:t>
      </w:r>
      <w:r>
        <w:t>,</w:t>
      </w:r>
      <w:r w:rsidRPr="00524DC3">
        <w:t xml:space="preserve"> má titul MUDr.</w:t>
      </w:r>
      <w:r>
        <w:t xml:space="preserve"> a je oprávněný tento titul používat ve své </w:t>
      </w:r>
      <w:proofErr w:type="gramStart"/>
      <w:r>
        <w:t>prax</w:t>
      </w:r>
      <w:r w:rsidR="00763BAA">
        <w:t>e</w:t>
      </w:r>
      <w:proofErr w:type="gramEnd"/>
      <w:r>
        <w:t>.</w:t>
      </w:r>
      <w:r w:rsidR="008B3E11">
        <w:t xml:space="preserve"> Dodavatel v nabídce uvede</w:t>
      </w:r>
      <w:r w:rsidR="00763BAA">
        <w:t xml:space="preserve"> celé</w:t>
      </w:r>
      <w:r w:rsidR="008B3E11">
        <w:t xml:space="preserve"> j</w:t>
      </w:r>
      <w:r w:rsidR="00763BAA">
        <w:t>méno</w:t>
      </w:r>
      <w:r w:rsidR="008B3E11">
        <w:t xml:space="preserve"> a adresu lékaře, který se bude podílet na měření</w:t>
      </w:r>
      <w:r w:rsidR="00763BAA">
        <w:t xml:space="preserve">. Údaje uvede formou čestného prohlášení, kterým </w:t>
      </w:r>
      <w:r w:rsidR="008B3E11">
        <w:t>doloží, že má zajištěnu spolupráci zajišťující účast lékaře na měření</w:t>
      </w:r>
      <w:r w:rsidR="00763BAA">
        <w:t xml:space="preserve"> a validaci dat</w:t>
      </w:r>
      <w:r w:rsidR="008B3E11">
        <w:t>.</w:t>
      </w:r>
      <w:r w:rsidR="006F3187">
        <w:t xml:space="preserve"> Tyto údaje uvede </w:t>
      </w:r>
      <w:r w:rsidR="00763BAA">
        <w:t xml:space="preserve">dodavatel </w:t>
      </w:r>
      <w:r w:rsidR="006F3187">
        <w:t xml:space="preserve">do </w:t>
      </w:r>
      <w:r w:rsidRPr="000C4ACE" w:rsidR="006F3187">
        <w:rPr>
          <w:b/>
        </w:rPr>
        <w:t>Přílohy ZD č. 12</w:t>
      </w:r>
      <w:r w:rsidR="006F3187">
        <w:t>.</w:t>
      </w:r>
    </w:p>
    <w:p w:rsidR="00E738DB" w:rsidP="001D2ADB" w:rsidRDefault="00E738DB" w14:paraId="3A065033" w14:textId="77777777">
      <w:pPr>
        <w:pStyle w:val="Bezmezer"/>
      </w:pPr>
    </w:p>
    <w:p w:rsidR="00807383" w:rsidP="001D2ADB" w:rsidRDefault="00807383" w14:paraId="3532B504" w14:textId="23ECD7C9">
      <w:pPr>
        <w:pStyle w:val="Bezmezer"/>
      </w:pPr>
      <w:r>
        <w:t xml:space="preserve">Dodavatel </w:t>
      </w:r>
      <w:r w:rsidR="00E738DB">
        <w:t>je povinen zajistit provedení</w:t>
      </w:r>
      <w:r>
        <w:t xml:space="preserve"> instruktáž</w:t>
      </w:r>
      <w:r w:rsidR="00E738DB">
        <w:t>e</w:t>
      </w:r>
      <w:r>
        <w:t xml:space="preserve"> a poučení lékaře ke způsobu ověř</w:t>
      </w:r>
      <w:r w:rsidR="00763BAA">
        <w:t>ování dat a zpracování výsledků v rámci použité metody.</w:t>
      </w:r>
      <w:r>
        <w:t xml:space="preserve"> Závěrečné hodnocení měření provede dodavatel na základě validovaných dat lékařem. </w:t>
      </w:r>
      <w:r w:rsidR="00763BAA">
        <w:t>Hodnocení bude obsahovat i doporučení k realizaci opatření na pracovištích Zadavatele.</w:t>
      </w:r>
    </w:p>
    <w:p w:rsidR="00552376" w:rsidP="001D2ADB" w:rsidRDefault="00552376" w14:paraId="6603B9EE" w14:textId="77777777">
      <w:pPr>
        <w:pStyle w:val="Bezmezer"/>
      </w:pPr>
    </w:p>
    <w:p w:rsidR="00552376" w:rsidP="00552376" w:rsidRDefault="00552376" w14:paraId="3800DA0B" w14:textId="7C2935CF">
      <w:pPr>
        <w:pStyle w:val="Bezmezer"/>
        <w:jc w:val="center"/>
      </w:pPr>
      <w:r>
        <w:t>---------------------------------------------</w:t>
      </w:r>
    </w:p>
    <w:p w:rsidR="001D2ADB" w:rsidP="001D2ADB" w:rsidRDefault="001D2ADB" w14:paraId="18978DA6" w14:textId="77777777">
      <w:pPr>
        <w:pStyle w:val="Bezmezer"/>
      </w:pPr>
    </w:p>
    <w:p w:rsidR="00552376" w:rsidP="00552376" w:rsidRDefault="00552376" w14:paraId="7F785509" w14:textId="77777777">
      <w:r>
        <w:t>Dodavatel zodpovídá za to, že při realizaci předmětu plnění nebudou dodavatelem porušena práva třetích osob vyplývající z duševního vlastnictví ani oprávnění tvořící součást licence k užití těchto práv.</w:t>
      </w:r>
    </w:p>
    <w:p w:rsidR="00552376" w:rsidP="00552376" w:rsidRDefault="00552376" w14:paraId="1D2DC201" w14:textId="46632EB5">
      <w:pPr>
        <w:pStyle w:val="Bezmezer"/>
      </w:pPr>
      <w:r>
        <w:lastRenderedPageBreak/>
        <w:t>Dodavatel prohlašuje, že obsah a podmínky plnění části zakázky, na níž podává tuto nabídku, splňuje podmínky uvedené v tomto dokumentu a v zadávacích podmínkách včetně výzvy k podání nabídky.</w:t>
      </w:r>
    </w:p>
    <w:p w:rsidR="001D2ADB" w:rsidP="001D2ADB" w:rsidRDefault="001D2ADB" w14:paraId="18978DA7" w14:textId="77777777">
      <w:pPr>
        <w:pStyle w:val="Bezmezer"/>
      </w:pPr>
    </w:p>
    <w:p w:rsidRPr="00B05A23" w:rsidR="001D2ADB" w:rsidP="001D2ADB" w:rsidRDefault="001D2ADB" w14:paraId="18978DA8" w14:textId="1DA35EDA">
      <w:pPr>
        <w:pStyle w:val="Bezmezer"/>
      </w:pPr>
      <w:r>
        <w:t xml:space="preserve">Blažovice, </w:t>
      </w:r>
      <w:r w:rsidR="00807383">
        <w:t>květen</w:t>
      </w:r>
      <w:r>
        <w:t xml:space="preserve"> 2019.</w:t>
      </w:r>
    </w:p>
    <w:p w:rsidR="000A4DF1" w:rsidP="001D2ADB" w:rsidRDefault="000A4DF1" w14:paraId="18978DA9" w14:textId="77777777">
      <w:pPr>
        <w:pStyle w:val="Bezmezer"/>
        <w:rPr>
          <w:rStyle w:val="tlid-translation"/>
        </w:rPr>
      </w:pPr>
    </w:p>
    <w:sectPr w:rsidR="000A4DF1" w:rsidSect="00CD6C4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836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125AE8D6" w15:done="0"/>
  <w15:commentEx w15:paraId="547D706D" w15:done="0"/>
  <w15:commentEx w15:paraId="53801A1D" w15:done="0"/>
  <w15:commentEx w15:paraId="0F3B04E0" w15:done="0"/>
  <w15:commentEx w15:paraId="289D873C" w15:done="0"/>
</w15:commentsEx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C483C" w:rsidP="007E5FAC" w:rsidRDefault="006C483C" w14:paraId="08AE1BF2" w14:textId="77777777">
      <w:pPr>
        <w:spacing w:after="0" w:line="240" w:lineRule="auto"/>
      </w:pPr>
      <w:r>
        <w:separator/>
      </w:r>
    </w:p>
  </w:endnote>
  <w:endnote w:type="continuationSeparator" w:id="0">
    <w:p w:rsidR="006C483C" w:rsidP="007E5FAC" w:rsidRDefault="006C483C" w14:paraId="3E6B90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D6C41" w:rsidRDefault="00CD6C41" w14:paraId="1F208AE1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974058723"/>
      <w:docPartObj>
        <w:docPartGallery w:val="Page Numbers (Bottom of Page)"/>
        <w:docPartUnique/>
      </w:docPartObj>
    </w:sdtPr>
    <w:sdtEndPr/>
    <w:sdtContent>
      <w:p w:rsidR="00913E0E" w:rsidRDefault="003E04D3" w14:paraId="18978DB3" w14:textId="34376245">
        <w:pPr>
          <w:pStyle w:val="Zpat"/>
          <w:jc w:val="right"/>
        </w:pPr>
        <w:r>
          <w:fldChar w:fldCharType="begin"/>
        </w:r>
        <w:r w:rsidR="00913E0E">
          <w:instrText>PAGE   \* MERGEFORMAT</w:instrText>
        </w:r>
        <w:r>
          <w:fldChar w:fldCharType="separate"/>
        </w:r>
        <w:r w:rsidR="004D6AF1">
          <w:rPr>
            <w:noProof/>
          </w:rPr>
          <w:t>1</w:t>
        </w:r>
        <w:r>
          <w:fldChar w:fldCharType="end"/>
        </w:r>
      </w:p>
    </w:sdtContent>
  </w:sdt>
  <w:p w:rsidR="00913E0E" w:rsidRDefault="00913E0E" w14:paraId="18978DB4" w14:textId="77777777">
    <w:pPr>
      <w:pStyle w:val="Zpat"/>
    </w:pPr>
    <w:r>
      <w:t>BONAGRO, a.s.</w:t>
    </w:r>
    <w:r w:rsidR="00FF38C4">
      <w:t xml:space="preserve">: </w:t>
    </w:r>
    <w:r w:rsidRPr="00A13549" w:rsidR="00FF38C4">
      <w:rPr>
        <w:rFonts w:cs="Arial"/>
      </w:rPr>
      <w:t>17_079/0009502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D6C41" w:rsidRDefault="00CD6C41" w14:paraId="6C5A271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C483C" w:rsidP="007E5FAC" w:rsidRDefault="006C483C" w14:paraId="6205062F" w14:textId="77777777">
      <w:pPr>
        <w:spacing w:after="0" w:line="240" w:lineRule="auto"/>
      </w:pPr>
      <w:r>
        <w:separator/>
      </w:r>
    </w:p>
  </w:footnote>
  <w:footnote w:type="continuationSeparator" w:id="0">
    <w:p w:rsidR="006C483C" w:rsidP="007E5FAC" w:rsidRDefault="006C483C" w14:paraId="0E47A2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D6C41" w:rsidRDefault="00CD6C41" w14:paraId="6E1292D1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E5FAC" w:rsidP="00DF4041" w:rsidRDefault="00DF4041" w14:paraId="18978DB2" w14:textId="77777777">
    <w:pPr>
      <w:pStyle w:val="Zhlav"/>
      <w:jc w:val="right"/>
    </w:pPr>
    <w:r>
      <w:rPr>
        <w:rFonts w:ascii="Calibri" w:hAnsi="Calibri" w:cs="Calibri"/>
        <w:b/>
        <w:sz w:val="32"/>
      </w:rPr>
      <w:t>Age management – služby, vzdělávání a výcvik zaměstnanců</w:t>
    </w:r>
    <w:r>
      <w:rPr>
        <w:noProof/>
        <w:lang w:eastAsia="cs-CZ"/>
      </w:rPr>
      <w:t xml:space="preserve"> </w:t>
    </w:r>
    <w:r w:rsidR="007E5FAC"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18978DB5" wp14:editId="18978DB6">
          <wp:simplePos x="0" y="0"/>
          <wp:positionH relativeFrom="column">
            <wp:posOffset>-90170</wp:posOffset>
          </wp:positionH>
          <wp:positionV relativeFrom="paragraph">
            <wp:posOffset>-144780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D6C41" w:rsidRDefault="00CD6C41" w14:paraId="4B5667BF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2446637"/>
    <w:multiLevelType w:val="hybridMultilevel"/>
    <w:tmpl w:val="2ADC89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6CB1"/>
    <w:multiLevelType w:val="hybridMultilevel"/>
    <w:tmpl w:val="25EC3E0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7E8526D"/>
    <w:multiLevelType w:val="hybridMultilevel"/>
    <w:tmpl w:val="85EAF9BA"/>
    <w:lvl w:ilvl="0" w:tplc="692AF47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A944769"/>
    <w:multiLevelType w:val="hybridMultilevel"/>
    <w:tmpl w:val="FA6C8C8C"/>
    <w:lvl w:ilvl="0" w:tplc="2C8C3C06">
      <w:start w:val="1"/>
      <w:numFmt w:val="upperLetter"/>
      <w:lvlText w:val="%1)"/>
      <w:lvlJc w:val="left"/>
      <w:pPr>
        <w:ind w:left="420" w:hanging="360"/>
      </w:pPr>
      <w:rPr>
        <w:rFonts w:hint="default" w:ascii="Calibri" w:hAnsi="Calibri"/>
        <w:u w:val="single"/>
      </w:rPr>
    </w:lvl>
    <w:lvl w:ilvl="1" w:tplc="04050019" w:tentative="true">
      <w:start w:val="1"/>
      <w:numFmt w:val="lowerLetter"/>
      <w:lvlText w:val="%2."/>
      <w:lvlJc w:val="left"/>
      <w:pPr>
        <w:ind w:left="1140" w:hanging="360"/>
      </w:pPr>
    </w:lvl>
    <w:lvl w:ilvl="2" w:tplc="0405001B" w:tentative="true">
      <w:start w:val="1"/>
      <w:numFmt w:val="lowerRoman"/>
      <w:lvlText w:val="%3."/>
      <w:lvlJc w:val="right"/>
      <w:pPr>
        <w:ind w:left="1860" w:hanging="180"/>
      </w:pPr>
    </w:lvl>
    <w:lvl w:ilvl="3" w:tplc="0405000F" w:tentative="true">
      <w:start w:val="1"/>
      <w:numFmt w:val="decimal"/>
      <w:lvlText w:val="%4."/>
      <w:lvlJc w:val="left"/>
      <w:pPr>
        <w:ind w:left="2580" w:hanging="360"/>
      </w:pPr>
    </w:lvl>
    <w:lvl w:ilvl="4" w:tplc="04050019" w:tentative="true">
      <w:start w:val="1"/>
      <w:numFmt w:val="lowerLetter"/>
      <w:lvlText w:val="%5."/>
      <w:lvlJc w:val="left"/>
      <w:pPr>
        <w:ind w:left="3300" w:hanging="360"/>
      </w:pPr>
    </w:lvl>
    <w:lvl w:ilvl="5" w:tplc="0405001B" w:tentative="true">
      <w:start w:val="1"/>
      <w:numFmt w:val="lowerRoman"/>
      <w:lvlText w:val="%6."/>
      <w:lvlJc w:val="right"/>
      <w:pPr>
        <w:ind w:left="4020" w:hanging="180"/>
      </w:pPr>
    </w:lvl>
    <w:lvl w:ilvl="6" w:tplc="0405000F" w:tentative="true">
      <w:start w:val="1"/>
      <w:numFmt w:val="decimal"/>
      <w:lvlText w:val="%7."/>
      <w:lvlJc w:val="left"/>
      <w:pPr>
        <w:ind w:left="4740" w:hanging="360"/>
      </w:pPr>
    </w:lvl>
    <w:lvl w:ilvl="7" w:tplc="04050019" w:tentative="true">
      <w:start w:val="1"/>
      <w:numFmt w:val="lowerLetter"/>
      <w:lvlText w:val="%8."/>
      <w:lvlJc w:val="left"/>
      <w:pPr>
        <w:ind w:left="5460" w:hanging="360"/>
      </w:pPr>
    </w:lvl>
    <w:lvl w:ilvl="8" w:tplc="0405001B" w:tentative="true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14179E"/>
    <w:multiLevelType w:val="hybridMultilevel"/>
    <w:tmpl w:val="6C24044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3E668A1"/>
    <w:multiLevelType w:val="hybridMultilevel"/>
    <w:tmpl w:val="5E3EED5E"/>
    <w:lvl w:ilvl="0" w:tplc="692AF47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6EC6BF0"/>
    <w:multiLevelType w:val="hybridMultilevel"/>
    <w:tmpl w:val="319A6504"/>
    <w:lvl w:ilvl="0" w:tplc="91167718">
      <w:start w:val="1"/>
      <w:numFmt w:val="upperRoman"/>
      <w:lvlText w:val="(%1.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871427"/>
    <w:multiLevelType w:val="hybridMultilevel"/>
    <w:tmpl w:val="3DCC2FC0"/>
    <w:lvl w:ilvl="0" w:tplc="692AF47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EF107E7"/>
    <w:multiLevelType w:val="hybridMultilevel"/>
    <w:tmpl w:val="29F2912C"/>
    <w:lvl w:ilvl="0" w:tplc="5A0E2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9669E"/>
    <w:multiLevelType w:val="hybridMultilevel"/>
    <w:tmpl w:val="01649F6E"/>
    <w:lvl w:ilvl="0" w:tplc="692AF47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0AA0950"/>
    <w:multiLevelType w:val="hybridMultilevel"/>
    <w:tmpl w:val="0BD2BAC2"/>
    <w:lvl w:ilvl="0" w:tplc="0405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11">
    <w:nsid w:val="43B420F1"/>
    <w:multiLevelType w:val="hybridMultilevel"/>
    <w:tmpl w:val="DE505EB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B3F0197"/>
    <w:multiLevelType w:val="hybridMultilevel"/>
    <w:tmpl w:val="3C8C42C2"/>
    <w:lvl w:ilvl="0" w:tplc="692AF47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6AD00F4"/>
    <w:multiLevelType w:val="hybridMultilevel"/>
    <w:tmpl w:val="6C30C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0512D"/>
    <w:multiLevelType w:val="hybridMultilevel"/>
    <w:tmpl w:val="F446D1A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DD73B93"/>
    <w:multiLevelType w:val="hybridMultilevel"/>
    <w:tmpl w:val="7F882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11D42"/>
    <w:multiLevelType w:val="hybridMultilevel"/>
    <w:tmpl w:val="29F2912C"/>
    <w:lvl w:ilvl="0" w:tplc="5A0E2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478C3"/>
    <w:multiLevelType w:val="hybridMultilevel"/>
    <w:tmpl w:val="29F2912C"/>
    <w:lvl w:ilvl="0" w:tplc="5A0E2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7742D"/>
    <w:multiLevelType w:val="multilevel"/>
    <w:tmpl w:val="7E44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735E3395"/>
    <w:multiLevelType w:val="hybridMultilevel"/>
    <w:tmpl w:val="2AE05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A3582"/>
    <w:multiLevelType w:val="hybridMultilevel"/>
    <w:tmpl w:val="B83C6BE6"/>
    <w:lvl w:ilvl="0" w:tplc="C6FAE806">
      <w:start w:val="1"/>
      <w:numFmt w:val="lowerRoman"/>
      <w:lvlText w:val="(%1)"/>
      <w:lvlJc w:val="left"/>
      <w:pPr>
        <w:ind w:left="1474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34" w:hanging="360"/>
      </w:pPr>
    </w:lvl>
    <w:lvl w:ilvl="2" w:tplc="0405001B" w:tentative="true">
      <w:start w:val="1"/>
      <w:numFmt w:val="lowerRoman"/>
      <w:lvlText w:val="%3."/>
      <w:lvlJc w:val="right"/>
      <w:pPr>
        <w:ind w:left="2554" w:hanging="180"/>
      </w:pPr>
    </w:lvl>
    <w:lvl w:ilvl="3" w:tplc="0405000F" w:tentative="true">
      <w:start w:val="1"/>
      <w:numFmt w:val="decimal"/>
      <w:lvlText w:val="%4."/>
      <w:lvlJc w:val="left"/>
      <w:pPr>
        <w:ind w:left="3274" w:hanging="360"/>
      </w:pPr>
    </w:lvl>
    <w:lvl w:ilvl="4" w:tplc="04050019" w:tentative="true">
      <w:start w:val="1"/>
      <w:numFmt w:val="lowerLetter"/>
      <w:lvlText w:val="%5."/>
      <w:lvlJc w:val="left"/>
      <w:pPr>
        <w:ind w:left="3994" w:hanging="360"/>
      </w:pPr>
    </w:lvl>
    <w:lvl w:ilvl="5" w:tplc="0405001B" w:tentative="true">
      <w:start w:val="1"/>
      <w:numFmt w:val="lowerRoman"/>
      <w:lvlText w:val="%6."/>
      <w:lvlJc w:val="right"/>
      <w:pPr>
        <w:ind w:left="4714" w:hanging="180"/>
      </w:pPr>
    </w:lvl>
    <w:lvl w:ilvl="6" w:tplc="0405000F" w:tentative="true">
      <w:start w:val="1"/>
      <w:numFmt w:val="decimal"/>
      <w:lvlText w:val="%7."/>
      <w:lvlJc w:val="left"/>
      <w:pPr>
        <w:ind w:left="5434" w:hanging="360"/>
      </w:pPr>
    </w:lvl>
    <w:lvl w:ilvl="7" w:tplc="04050019" w:tentative="true">
      <w:start w:val="1"/>
      <w:numFmt w:val="lowerLetter"/>
      <w:lvlText w:val="%8."/>
      <w:lvlJc w:val="left"/>
      <w:pPr>
        <w:ind w:left="6154" w:hanging="360"/>
      </w:pPr>
    </w:lvl>
    <w:lvl w:ilvl="8" w:tplc="0405001B" w:tentative="true">
      <w:start w:val="1"/>
      <w:numFmt w:val="lowerRoman"/>
      <w:lvlText w:val="%9."/>
      <w:lvlJc w:val="right"/>
      <w:pPr>
        <w:ind w:left="6874" w:hanging="180"/>
      </w:pPr>
    </w:lvl>
  </w:abstractNum>
  <w:abstractNum w:abstractNumId="21">
    <w:nsid w:val="7836797F"/>
    <w:multiLevelType w:val="hybridMultilevel"/>
    <w:tmpl w:val="929037EE"/>
    <w:lvl w:ilvl="0" w:tplc="692AF47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18"/>
  </w:num>
  <w:num w:numId="5">
    <w:abstractNumId w:val="17"/>
  </w:num>
  <w:num w:numId="6">
    <w:abstractNumId w:val="1"/>
  </w:num>
  <w:num w:numId="7">
    <w:abstractNumId w:val="2"/>
  </w:num>
  <w:num w:numId="8">
    <w:abstractNumId w:val="21"/>
  </w:num>
  <w:num w:numId="9">
    <w:abstractNumId w:val="12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20"/>
  </w:num>
  <w:num w:numId="15">
    <w:abstractNumId w:val="16"/>
  </w:num>
  <w:num w:numId="16">
    <w:abstractNumId w:val="4"/>
  </w:num>
  <w:num w:numId="17">
    <w:abstractNumId w:val="8"/>
  </w:num>
  <w:num w:numId="18">
    <w:abstractNumId w:val="10"/>
  </w:num>
  <w:num w:numId="19">
    <w:abstractNumId w:val="3"/>
  </w:num>
  <w:num w:numId="20">
    <w:abstractNumId w:val="11"/>
  </w:num>
  <w:num w:numId="21">
    <w:abstractNumId w:val="14"/>
  </w:num>
  <w:num w:numId="22">
    <w:abstractNumId w:val="0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Rosolová Veronika Mgr. (MPSV)">
    <w15:presenceInfo w15:providerId="None" w15:userId="Rosolová Veronika Mgr. (MPSV)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AC"/>
    <w:rsid w:val="0001219D"/>
    <w:rsid w:val="00027916"/>
    <w:rsid w:val="00030E83"/>
    <w:rsid w:val="0003676C"/>
    <w:rsid w:val="000655E6"/>
    <w:rsid w:val="000879CC"/>
    <w:rsid w:val="00095715"/>
    <w:rsid w:val="000A4DF1"/>
    <w:rsid w:val="000B66D0"/>
    <w:rsid w:val="000C4ACE"/>
    <w:rsid w:val="000D06D3"/>
    <w:rsid w:val="000F61C8"/>
    <w:rsid w:val="00115D7D"/>
    <w:rsid w:val="001376D9"/>
    <w:rsid w:val="0014174B"/>
    <w:rsid w:val="001455BE"/>
    <w:rsid w:val="001524F7"/>
    <w:rsid w:val="00161F3C"/>
    <w:rsid w:val="00164779"/>
    <w:rsid w:val="00173DDA"/>
    <w:rsid w:val="001767E2"/>
    <w:rsid w:val="001A7036"/>
    <w:rsid w:val="001B2745"/>
    <w:rsid w:val="001B3374"/>
    <w:rsid w:val="001C3CA9"/>
    <w:rsid w:val="001D2ADB"/>
    <w:rsid w:val="001D658F"/>
    <w:rsid w:val="001E122A"/>
    <w:rsid w:val="001F53EA"/>
    <w:rsid w:val="001F5D14"/>
    <w:rsid w:val="002052C9"/>
    <w:rsid w:val="002147B1"/>
    <w:rsid w:val="00216071"/>
    <w:rsid w:val="00231C96"/>
    <w:rsid w:val="0024267E"/>
    <w:rsid w:val="0027087E"/>
    <w:rsid w:val="002724EF"/>
    <w:rsid w:val="00280E4C"/>
    <w:rsid w:val="00291228"/>
    <w:rsid w:val="00294594"/>
    <w:rsid w:val="002B02A7"/>
    <w:rsid w:val="002B5D85"/>
    <w:rsid w:val="002E01D9"/>
    <w:rsid w:val="00304A0F"/>
    <w:rsid w:val="003362A0"/>
    <w:rsid w:val="003444BE"/>
    <w:rsid w:val="00345424"/>
    <w:rsid w:val="00364DC6"/>
    <w:rsid w:val="00377C20"/>
    <w:rsid w:val="00383A77"/>
    <w:rsid w:val="00392034"/>
    <w:rsid w:val="003937AE"/>
    <w:rsid w:val="003A7748"/>
    <w:rsid w:val="003B0C6B"/>
    <w:rsid w:val="003B66B9"/>
    <w:rsid w:val="003B6AAB"/>
    <w:rsid w:val="003C1D80"/>
    <w:rsid w:val="003E04D3"/>
    <w:rsid w:val="003E5C92"/>
    <w:rsid w:val="003F2A5F"/>
    <w:rsid w:val="003F4C50"/>
    <w:rsid w:val="00411751"/>
    <w:rsid w:val="00415CA9"/>
    <w:rsid w:val="00426B7A"/>
    <w:rsid w:val="004329B2"/>
    <w:rsid w:val="0044066C"/>
    <w:rsid w:val="00443447"/>
    <w:rsid w:val="004D25FB"/>
    <w:rsid w:val="004D6AF1"/>
    <w:rsid w:val="004E13A2"/>
    <w:rsid w:val="004E14A5"/>
    <w:rsid w:val="004E6285"/>
    <w:rsid w:val="004E6FCE"/>
    <w:rsid w:val="004F3E0B"/>
    <w:rsid w:val="004F56FA"/>
    <w:rsid w:val="005055BE"/>
    <w:rsid w:val="00510FD1"/>
    <w:rsid w:val="00512200"/>
    <w:rsid w:val="00517414"/>
    <w:rsid w:val="005233F0"/>
    <w:rsid w:val="00524DC3"/>
    <w:rsid w:val="00530112"/>
    <w:rsid w:val="00532FC4"/>
    <w:rsid w:val="00546709"/>
    <w:rsid w:val="00552376"/>
    <w:rsid w:val="005527DC"/>
    <w:rsid w:val="00560DAF"/>
    <w:rsid w:val="0057443B"/>
    <w:rsid w:val="00586E0A"/>
    <w:rsid w:val="00591A57"/>
    <w:rsid w:val="005A4EB3"/>
    <w:rsid w:val="005A7D14"/>
    <w:rsid w:val="005B22D7"/>
    <w:rsid w:val="005C01D5"/>
    <w:rsid w:val="005C20BD"/>
    <w:rsid w:val="005C5CA9"/>
    <w:rsid w:val="005D0149"/>
    <w:rsid w:val="005D6C3D"/>
    <w:rsid w:val="005F0573"/>
    <w:rsid w:val="005F533C"/>
    <w:rsid w:val="005F5D0D"/>
    <w:rsid w:val="00614A47"/>
    <w:rsid w:val="00614A50"/>
    <w:rsid w:val="00622E7F"/>
    <w:rsid w:val="00625523"/>
    <w:rsid w:val="0063553B"/>
    <w:rsid w:val="00651721"/>
    <w:rsid w:val="006558D1"/>
    <w:rsid w:val="006609A2"/>
    <w:rsid w:val="0066405F"/>
    <w:rsid w:val="0067621D"/>
    <w:rsid w:val="00680190"/>
    <w:rsid w:val="006908D3"/>
    <w:rsid w:val="00695484"/>
    <w:rsid w:val="006C03B3"/>
    <w:rsid w:val="006C362B"/>
    <w:rsid w:val="006C3A3F"/>
    <w:rsid w:val="006C483C"/>
    <w:rsid w:val="006D1ACA"/>
    <w:rsid w:val="006D6EEF"/>
    <w:rsid w:val="006E28C8"/>
    <w:rsid w:val="006E6265"/>
    <w:rsid w:val="006F2040"/>
    <w:rsid w:val="006F2342"/>
    <w:rsid w:val="006F3187"/>
    <w:rsid w:val="006F438D"/>
    <w:rsid w:val="006F4D45"/>
    <w:rsid w:val="006F5084"/>
    <w:rsid w:val="00700B93"/>
    <w:rsid w:val="0071794E"/>
    <w:rsid w:val="0074196D"/>
    <w:rsid w:val="00763BAA"/>
    <w:rsid w:val="007677F5"/>
    <w:rsid w:val="00770A93"/>
    <w:rsid w:val="007713E9"/>
    <w:rsid w:val="00773AAD"/>
    <w:rsid w:val="0078361F"/>
    <w:rsid w:val="007B0CBA"/>
    <w:rsid w:val="007B668F"/>
    <w:rsid w:val="007C2856"/>
    <w:rsid w:val="007D3652"/>
    <w:rsid w:val="007E1516"/>
    <w:rsid w:val="007E5FAC"/>
    <w:rsid w:val="007E67AF"/>
    <w:rsid w:val="007E6816"/>
    <w:rsid w:val="007E7226"/>
    <w:rsid w:val="00807383"/>
    <w:rsid w:val="0081013D"/>
    <w:rsid w:val="00872D39"/>
    <w:rsid w:val="0087597B"/>
    <w:rsid w:val="00893537"/>
    <w:rsid w:val="00897D6D"/>
    <w:rsid w:val="008A2098"/>
    <w:rsid w:val="008B3E11"/>
    <w:rsid w:val="008D495C"/>
    <w:rsid w:val="008E0B26"/>
    <w:rsid w:val="008E135F"/>
    <w:rsid w:val="008E55CC"/>
    <w:rsid w:val="008F17AF"/>
    <w:rsid w:val="00901AB9"/>
    <w:rsid w:val="009124F0"/>
    <w:rsid w:val="00913E0E"/>
    <w:rsid w:val="00924F28"/>
    <w:rsid w:val="009330A6"/>
    <w:rsid w:val="00960285"/>
    <w:rsid w:val="009815AC"/>
    <w:rsid w:val="009B1362"/>
    <w:rsid w:val="009B1A46"/>
    <w:rsid w:val="009C1132"/>
    <w:rsid w:val="009C21FE"/>
    <w:rsid w:val="009C34CC"/>
    <w:rsid w:val="009D2208"/>
    <w:rsid w:val="009D4599"/>
    <w:rsid w:val="009E5C62"/>
    <w:rsid w:val="00A021D3"/>
    <w:rsid w:val="00A04122"/>
    <w:rsid w:val="00A1225B"/>
    <w:rsid w:val="00A34AE7"/>
    <w:rsid w:val="00A60532"/>
    <w:rsid w:val="00A70121"/>
    <w:rsid w:val="00A70A14"/>
    <w:rsid w:val="00A83E8A"/>
    <w:rsid w:val="00A97234"/>
    <w:rsid w:val="00AB16B6"/>
    <w:rsid w:val="00AB1A34"/>
    <w:rsid w:val="00AC0E95"/>
    <w:rsid w:val="00AD7A8A"/>
    <w:rsid w:val="00AE4B38"/>
    <w:rsid w:val="00AE4BA4"/>
    <w:rsid w:val="00AF2A39"/>
    <w:rsid w:val="00B012C7"/>
    <w:rsid w:val="00B024E7"/>
    <w:rsid w:val="00B05A23"/>
    <w:rsid w:val="00B176E8"/>
    <w:rsid w:val="00B20063"/>
    <w:rsid w:val="00B2665B"/>
    <w:rsid w:val="00B51582"/>
    <w:rsid w:val="00B62417"/>
    <w:rsid w:val="00B73150"/>
    <w:rsid w:val="00B85E27"/>
    <w:rsid w:val="00B95C4B"/>
    <w:rsid w:val="00BB3648"/>
    <w:rsid w:val="00BB6BDF"/>
    <w:rsid w:val="00BC2426"/>
    <w:rsid w:val="00BC46D9"/>
    <w:rsid w:val="00BF4BAB"/>
    <w:rsid w:val="00BF6A16"/>
    <w:rsid w:val="00C01919"/>
    <w:rsid w:val="00C177DD"/>
    <w:rsid w:val="00C20520"/>
    <w:rsid w:val="00C46C8E"/>
    <w:rsid w:val="00C60F06"/>
    <w:rsid w:val="00C705F3"/>
    <w:rsid w:val="00C7115A"/>
    <w:rsid w:val="00C72EF3"/>
    <w:rsid w:val="00C7457F"/>
    <w:rsid w:val="00C8374C"/>
    <w:rsid w:val="00CA50A3"/>
    <w:rsid w:val="00CC7F72"/>
    <w:rsid w:val="00CD5260"/>
    <w:rsid w:val="00CD5F66"/>
    <w:rsid w:val="00CD6C41"/>
    <w:rsid w:val="00CD736F"/>
    <w:rsid w:val="00D175E9"/>
    <w:rsid w:val="00D30C98"/>
    <w:rsid w:val="00D526DF"/>
    <w:rsid w:val="00D558D2"/>
    <w:rsid w:val="00D822EF"/>
    <w:rsid w:val="00D91D2B"/>
    <w:rsid w:val="00DA1650"/>
    <w:rsid w:val="00DB6379"/>
    <w:rsid w:val="00DC3E1C"/>
    <w:rsid w:val="00DD3EEB"/>
    <w:rsid w:val="00DF4041"/>
    <w:rsid w:val="00DF458B"/>
    <w:rsid w:val="00DF5F3B"/>
    <w:rsid w:val="00E50762"/>
    <w:rsid w:val="00E6099A"/>
    <w:rsid w:val="00E738DB"/>
    <w:rsid w:val="00E77563"/>
    <w:rsid w:val="00E832EB"/>
    <w:rsid w:val="00E83340"/>
    <w:rsid w:val="00E853D1"/>
    <w:rsid w:val="00E95736"/>
    <w:rsid w:val="00EB7192"/>
    <w:rsid w:val="00EC1D2B"/>
    <w:rsid w:val="00EE38D3"/>
    <w:rsid w:val="00EF01C2"/>
    <w:rsid w:val="00EF2BB1"/>
    <w:rsid w:val="00F0100F"/>
    <w:rsid w:val="00F119ED"/>
    <w:rsid w:val="00F13AED"/>
    <w:rsid w:val="00F26031"/>
    <w:rsid w:val="00F26310"/>
    <w:rsid w:val="00F3063B"/>
    <w:rsid w:val="00F30967"/>
    <w:rsid w:val="00F3568C"/>
    <w:rsid w:val="00F80F79"/>
    <w:rsid w:val="00F9231B"/>
    <w:rsid w:val="00FC2267"/>
    <w:rsid w:val="00FD6AC7"/>
    <w:rsid w:val="00FE7A03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8978C5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F533C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5F533C"/>
    <w:pPr>
      <w:ind w:left="720"/>
      <w:contextualSpacing/>
    </w:pPr>
  </w:style>
  <w:style w:type="table" w:styleId="Mkatabulky">
    <w:name w:val="Table Grid"/>
    <w:basedOn w:val="Normlntabulka"/>
    <w:uiPriority w:val="59"/>
    <w:rsid w:val="00A34A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A70A1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E5FA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E5FAC"/>
  </w:style>
  <w:style w:type="paragraph" w:styleId="Zpat">
    <w:name w:val="footer"/>
    <w:basedOn w:val="Normln"/>
    <w:link w:val="ZpatChar"/>
    <w:uiPriority w:val="99"/>
    <w:unhideWhenUsed/>
    <w:rsid w:val="007E5FA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E5FAC"/>
  </w:style>
  <w:style w:type="character" w:styleId="Hypertextovodkaz">
    <w:name w:val="Hyperlink"/>
    <w:basedOn w:val="Standardnpsmoodstavce"/>
    <w:uiPriority w:val="99"/>
    <w:unhideWhenUsed/>
    <w:rsid w:val="00A0412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F26031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05A23"/>
    <w:rPr>
      <w:rFonts w:ascii="Tahoma" w:hAnsi="Tahoma" w:cs="Tahoma"/>
      <w:sz w:val="16"/>
      <w:szCs w:val="16"/>
    </w:rPr>
  </w:style>
  <w:style w:type="character" w:styleId="tlid-translation" w:customStyle="true">
    <w:name w:val="tlid-translation"/>
    <w:basedOn w:val="Standardnpsmoodstavce"/>
    <w:rsid w:val="00D91D2B"/>
  </w:style>
  <w:style w:type="character" w:styleId="Odkaznakoment">
    <w:name w:val="annotation reference"/>
    <w:basedOn w:val="Standardnpsmoodstavce"/>
    <w:uiPriority w:val="99"/>
    <w:semiHidden/>
    <w:unhideWhenUsed/>
    <w:rsid w:val="00BB6B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BDF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BB6B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6BD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B6BDF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F17AF"/>
    <w:rPr>
      <w:color w:val="800080" w:themeColor="followedHyperlink"/>
      <w:u w:val="single"/>
    </w:rPr>
  </w:style>
  <w:style w:type="character" w:styleId="OdstavecseseznamemChar" w:customStyle="true">
    <w:name w:val="Odstavec se seznamem Char"/>
    <w:aliases w:val="Odstavec_muj Char"/>
    <w:link w:val="Odstavecseseznamem"/>
    <w:uiPriority w:val="34"/>
    <w:qFormat/>
    <w:locked/>
    <w:rsid w:val="004E6285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5F533C"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aliases w:val="Odstavec_muj"/>
    <w:basedOn w:val="Normln"/>
    <w:link w:val="OdstavecseseznamemChar"/>
    <w:uiPriority w:val="34"/>
    <w:qFormat/>
    <w:rsid w:val="005F533C"/>
    <w:pPr>
      <w:ind w:left="720"/>
      <w:contextualSpacing/>
    </w:pPr>
  </w:style>
  <w:style w:styleId="Mkatabulky" w:type="table">
    <w:name w:val="Table Grid"/>
    <w:basedOn w:val="Normlntabulka"/>
    <w:uiPriority w:val="59"/>
    <w:rsid w:val="00A34AE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Bezmezer" w:type="paragraph">
    <w:name w:val="No Spacing"/>
    <w:uiPriority w:val="1"/>
    <w:qFormat/>
    <w:rsid w:val="00A70A14"/>
    <w:pPr>
      <w:spacing w:after="0" w:line="240" w:lineRule="auto"/>
    </w:pPr>
  </w:style>
  <w:style w:styleId="Zhlav" w:type="paragraph">
    <w:name w:val="header"/>
    <w:basedOn w:val="Normln"/>
    <w:link w:val="ZhlavChar"/>
    <w:uiPriority w:val="99"/>
    <w:unhideWhenUsed/>
    <w:rsid w:val="007E5FAC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E5FAC"/>
  </w:style>
  <w:style w:styleId="Zpat" w:type="paragraph">
    <w:name w:val="footer"/>
    <w:basedOn w:val="Normln"/>
    <w:link w:val="ZpatChar"/>
    <w:uiPriority w:val="99"/>
    <w:unhideWhenUsed/>
    <w:rsid w:val="007E5FAC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E5FAC"/>
  </w:style>
  <w:style w:styleId="Hypertextovodkaz" w:type="character">
    <w:name w:val="Hyperlink"/>
    <w:basedOn w:val="Standardnpsmoodstavce"/>
    <w:uiPriority w:val="99"/>
    <w:unhideWhenUsed/>
    <w:rsid w:val="00A04122"/>
    <w:rPr>
      <w:color w:val="0563C1"/>
      <w:u w:val="single"/>
    </w:rPr>
  </w:style>
  <w:style w:styleId="Normlnweb" w:type="paragraph">
    <w:name w:val="Normal (Web)"/>
    <w:basedOn w:val="Normln"/>
    <w:uiPriority w:val="99"/>
    <w:semiHidden/>
    <w:unhideWhenUsed/>
    <w:rsid w:val="00F2603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B05A23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05A23"/>
    <w:rPr>
      <w:rFonts w:ascii="Tahoma" w:cs="Tahoma" w:hAnsi="Tahoma"/>
      <w:sz w:val="16"/>
      <w:szCs w:val="16"/>
    </w:rPr>
  </w:style>
  <w:style w:customStyle="1" w:styleId="tlid-translation" w:type="character">
    <w:name w:val="tlid-translation"/>
    <w:basedOn w:val="Standardnpsmoodstavce"/>
    <w:rsid w:val="00D91D2B"/>
  </w:style>
  <w:style w:styleId="Odkaznakoment" w:type="character">
    <w:name w:val="annotation reference"/>
    <w:basedOn w:val="Standardnpsmoodstavce"/>
    <w:uiPriority w:val="99"/>
    <w:semiHidden/>
    <w:unhideWhenUsed/>
    <w:rsid w:val="00BB6BDF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BB6BDF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BB6BDF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BB6BDF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BB6BDF"/>
    <w:rPr>
      <w:b/>
      <w:bCs/>
      <w:sz w:val="20"/>
      <w:szCs w:val="20"/>
    </w:rPr>
  </w:style>
  <w:style w:styleId="Sledovanodkaz" w:type="character">
    <w:name w:val="FollowedHyperlink"/>
    <w:basedOn w:val="Standardnpsmoodstavce"/>
    <w:uiPriority w:val="99"/>
    <w:semiHidden/>
    <w:unhideWhenUsed/>
    <w:rsid w:val="008F17AF"/>
    <w:rPr>
      <w:color w:themeColor="followedHyperlink" w:val="800080"/>
      <w:u w:val="single"/>
    </w:rPr>
  </w:style>
  <w:style w:customStyle="1" w:styleId="OdstavecseseznamemChar" w:type="character">
    <w:name w:val="Odstavec se seznamem Char"/>
    <w:aliases w:val="Odstavec_muj Char"/>
    <w:link w:val="Odstavecseseznamem"/>
    <w:uiPriority w:val="34"/>
    <w:qFormat/>
    <w:locked/>
    <w:rsid w:val="004E6285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625509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074710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08135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5229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Mode="External" Target="https://journals.sagepub.com/doi/abs/10.1177/0011000088161005" Type="http://schemas.openxmlformats.org/officeDocument/2006/relationships/hyperlink" Id="rId13"/>
    <Relationship TargetMode="External" Target="https://healthy-workplaces.eu/" Type="http://schemas.openxmlformats.org/officeDocument/2006/relationships/hyperlink" Id="rId18"/>
    <Relationship Target="footer2.xml" Type="http://schemas.openxmlformats.org/officeDocument/2006/relationships/footer" Id="rId26"/>
    <Relationship Target="../customXml/item3.xml" Type="http://schemas.openxmlformats.org/officeDocument/2006/relationships/customXml" Id="rId3"/>
    <Relationship TargetMode="External" Target="http://www.aivd.cz/soubor-doc736/" Type="http://schemas.openxmlformats.org/officeDocument/2006/relationships/hyperlink" Id="rId21"/>
    <Relationship Target="stylesWithEffects.xml" Type="http://schemas.microsoft.com/office/2007/relationships/stylesWithEffects" Id="rId7"/>
    <Relationship TargetMode="External" Target="https://scholar.google.cz/citations?user=FS6qgIwAAAAJ&amp;hl=cs&amp;oi=sra" Type="http://schemas.openxmlformats.org/officeDocument/2006/relationships/hyperlink" Id="rId12"/>
    <Relationship Target="media/image1.png" Type="http://schemas.openxmlformats.org/officeDocument/2006/relationships/image" Id="rId17"/>
    <Relationship Target="footer1.xml" Type="http://schemas.openxmlformats.org/officeDocument/2006/relationships/footer" Id="rId25"/>
    <Relationship Target="../customXml/item2.xml" Type="http://schemas.openxmlformats.org/officeDocument/2006/relationships/customXml" Id="rId2"/>
    <Relationship TargetMode="External" Target="https://nen.nipez.cz/VestnikNEN/ZD-249558179" Type="http://schemas.openxmlformats.org/officeDocument/2006/relationships/hyperlink" Id="rId16"/>
    <Relationship TargetMode="External" Target="http://www.aivd.cz/soubor-doc737/" Type="http://schemas.openxmlformats.org/officeDocument/2006/relationships/hyperlink" Id="rId20"/>
    <Relationship Target="fontTable.xml" Type="http://schemas.openxmlformats.org/officeDocument/2006/relationships/fontTable" Id="rId29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header2.xml" Type="http://schemas.openxmlformats.org/officeDocument/2006/relationships/header" Id="rId24"/>
    <Relationship Target="commentsExtended.xml" Type="http://schemas.microsoft.com/office/2011/relationships/commentsExtended" Id="rId32"/>
    <Relationship Target="numbering.xml" Type="http://schemas.openxmlformats.org/officeDocument/2006/relationships/numbering" Id="rId5"/>
    <Relationship TargetMode="External" Target="https://psycnet.apa.org/doiLanding?doi=10.1037%2Fa0025584" Type="http://schemas.openxmlformats.org/officeDocument/2006/relationships/hyperlink" Id="rId15"/>
    <Relationship Target="header1.xml" Type="http://schemas.openxmlformats.org/officeDocument/2006/relationships/header" Id="rId23"/>
    <Relationship Target="footer3.xml" Type="http://schemas.openxmlformats.org/officeDocument/2006/relationships/footer" Id="rId28"/>
    <Relationship Target="footnotes.xml" Type="http://schemas.openxmlformats.org/officeDocument/2006/relationships/footnotes" Id="rId10"/>
    <Relationship TargetMode="External" Target="http://www.aivd.cz/soubor-doc737/" Type="http://schemas.openxmlformats.org/officeDocument/2006/relationships/hyperlink" Id="rId19"/>
    <Relationship Target="people.xml" Type="http://schemas.microsoft.com/office/2011/relationships/people" Id="rId31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Mode="External" Target="http://www.asecib.ase.ro/mps/Bandura_SocialLearningTheory.pdf" Type="http://schemas.openxmlformats.org/officeDocument/2006/relationships/hyperlink" Id="rId14"/>
    <Relationship TargetMode="External" Target="http://www.aivd.cz/soubor-doc736/" Type="http://schemas.openxmlformats.org/officeDocument/2006/relationships/hyperlink" Id="rId22"/>
    <Relationship Target="header3.xml" Type="http://schemas.openxmlformats.org/officeDocument/2006/relationships/header" Id="rId27"/>
    <Relationship Target="theme/theme1.xml" Type="http://schemas.openxmlformats.org/officeDocument/2006/relationships/theme" Id="rId30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CA55D5A-8C23-43B3-AC03-D471B47B5845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CB95E11D-D6F6-4430-B810-FAD6DFDD6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50ADE-D988-42D8-BC90-BFF1BCF3F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0BAC5-94EE-44F5-9B7D-B6B5E8654DD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13</properties:Pages>
  <properties:Words>4045</properties:Words>
  <properties:Characters>23872</properties:Characters>
  <properties:Lines>198</properties:Lines>
  <properties:Paragraphs>55</properties:Paragraphs>
  <properties:TotalTime>91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27862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2019-05-10T10:14:00Z</dcterms:created>
  <dc:creator/>
  <cp:lastModifiedBy/>
  <cp:lastPrinted>2019-04-26T06:01:00Z</cp:lastPrinted>
  <dcterms:modified xmlns:xsi="http://www.w3.org/2001/XMLSchema-instance" xsi:type="dcterms:W3CDTF">2019-05-14T12:11:00Z</dcterms:modified>
  <cp:revision>25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