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C5EEA" w:rsidP="005829EA" w:rsidRDefault="009C5EEA">
      <w:pPr>
        <w:spacing w:after="0"/>
        <w:jc w:val="center"/>
        <w:rPr>
          <w:b/>
          <w:sz w:val="36"/>
          <w:szCs w:val="36"/>
        </w:rPr>
      </w:pPr>
      <w:bookmarkStart w:name="_GoBack" w:id="0"/>
      <w:bookmarkEnd w:id="0"/>
    </w:p>
    <w:p w:rsidRPr="008E6FF5" w:rsidR="007B5B64" w:rsidP="005829EA" w:rsidRDefault="00EE5F7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Cenová kalkulace nabídkové ceny</w:t>
      </w:r>
    </w:p>
    <w:p w:rsidRPr="003A008D" w:rsidR="00A55841" w:rsidP="00FF31DD" w:rsidRDefault="00A55841">
      <w:pPr>
        <w:spacing w:after="0"/>
        <w:jc w:val="center"/>
        <w:rPr>
          <w:rFonts w:ascii="Calibri" w:hAnsi="Calibri"/>
        </w:rPr>
      </w:pPr>
      <w:r w:rsidRPr="003A008D">
        <w:rPr>
          <w:rFonts w:ascii="Calibri" w:hAnsi="Calibri"/>
        </w:rPr>
        <w:t>k zakázce na služby s názvem:</w:t>
      </w:r>
    </w:p>
    <w:p w:rsidRPr="0089142D" w:rsidR="003A228F" w:rsidP="0089142D" w:rsidRDefault="00A55841">
      <w:pPr>
        <w:widowControl w:val="false"/>
        <w:autoSpaceDE w:val="false"/>
        <w:jc w:val="center"/>
        <w:rPr>
          <w:rFonts w:ascii="Calibri" w:hAnsi="Calibri" w:eastAsia="Calibri" w:cs="Arial"/>
          <w:b/>
          <w:bCs/>
          <w:sz w:val="36"/>
          <w:szCs w:val="36"/>
        </w:rPr>
      </w:pPr>
      <w:r w:rsidRPr="003A008D">
        <w:rPr>
          <w:rFonts w:ascii="Calibri" w:hAnsi="Calibri"/>
          <w:b/>
          <w:bCs/>
          <w:sz w:val="32"/>
          <w:szCs w:val="32"/>
        </w:rPr>
        <w:t xml:space="preserve"> </w:t>
      </w:r>
      <w:r w:rsidRPr="005B223D" w:rsidR="005B223D">
        <w:rPr>
          <w:rFonts w:ascii="Calibri" w:hAnsi="Calibri" w:eastAsia="Calibri" w:cs="Arial"/>
          <w:b/>
          <w:bCs/>
          <w:sz w:val="36"/>
          <w:szCs w:val="36"/>
        </w:rPr>
        <w:t>„</w:t>
      </w:r>
      <w:r w:rsidRPr="005B223D" w:rsidR="005B223D">
        <w:rPr>
          <w:rFonts w:cs="Arial"/>
          <w:b/>
          <w:bCs/>
          <w:sz w:val="36"/>
          <w:szCs w:val="36"/>
        </w:rPr>
        <w:t xml:space="preserve">Poradenské služby v oblasti Age managementu společnosti </w:t>
      </w:r>
      <w:proofErr w:type="spellStart"/>
      <w:r w:rsidRPr="005B223D" w:rsidR="005B223D">
        <w:rPr>
          <w:rFonts w:cs="Arial"/>
          <w:b/>
          <w:bCs/>
          <w:sz w:val="36"/>
          <w:szCs w:val="36"/>
        </w:rPr>
        <w:t>Wienerberger</w:t>
      </w:r>
      <w:proofErr w:type="spellEnd"/>
      <w:r w:rsidRPr="005B223D" w:rsidR="005B223D">
        <w:rPr>
          <w:rFonts w:ascii="Calibri" w:hAnsi="Calibri" w:eastAsia="Calibri" w:cs="Arial"/>
          <w:b/>
          <w:bCs/>
          <w:sz w:val="36"/>
          <w:szCs w:val="36"/>
        </w:rPr>
        <w:t>“</w:t>
      </w:r>
    </w:p>
    <w:tbl>
      <w:tblPr>
        <w:tblW w:w="12636" w:type="dxa"/>
        <w:tblInd w:w="77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824"/>
        <w:gridCol w:w="2361"/>
        <w:gridCol w:w="2552"/>
        <w:gridCol w:w="3419"/>
        <w:gridCol w:w="960"/>
        <w:gridCol w:w="960"/>
        <w:gridCol w:w="1560"/>
      </w:tblGrid>
      <w:tr w:rsidRPr="00A55095" w:rsidR="00A5583C" w:rsidTr="00E8396E">
        <w:trPr>
          <w:trHeight w:val="1152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Číslo aktivity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C45AB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aktivity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Typ aktivit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Časová náročnost aktivity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E8396E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Místo konání </w:t>
            </w:r>
            <w:r w:rsidR="00E8396E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aktivity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Cena za aktivitu</w:t>
            </w:r>
          </w:p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 v Kč bez DPH</w:t>
            </w:r>
          </w:p>
        </w:tc>
      </w:tr>
      <w:tr w:rsidRPr="00A55095" w:rsidR="00A5583C" w:rsidTr="00E8396E">
        <w:trPr>
          <w:trHeight w:val="849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8146B6">
              <w:rPr>
                <w:rFonts w:cstheme="minorHAnsi"/>
                <w:b/>
              </w:rPr>
              <w:t>Zvýšení úrovně řízení, rozvinutí přístupu a respektu k individualitám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Individuální koučink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525 </w:t>
            </w:r>
            <w:proofErr w:type="spellStart"/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osobohodin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ČB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0,00 Kč</w:t>
            </w:r>
          </w:p>
        </w:tc>
      </w:tr>
      <w:tr w:rsidRPr="00A55095" w:rsidR="00A5583C" w:rsidTr="00E8396E">
        <w:trPr>
          <w:trHeight w:val="935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8146B6">
              <w:rPr>
                <w:rFonts w:cstheme="minorHAnsi"/>
                <w:b/>
              </w:rPr>
              <w:t>Talent management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Školení, zpracování výstupů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A55095" w:rsidR="00A5583C" w:rsidP="00A55095" w:rsidRDefault="00E839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Stanoví dodavatel na základě profesní zkušenosti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ČB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0,00 Kč</w:t>
            </w:r>
          </w:p>
        </w:tc>
      </w:tr>
      <w:tr w:rsidRPr="00A55095" w:rsidR="00A5583C" w:rsidTr="00E8396E">
        <w:trPr>
          <w:trHeight w:val="849"/>
        </w:trPr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8146B6">
              <w:rPr>
                <w:rFonts w:cstheme="minorHAnsi"/>
                <w:b/>
              </w:rPr>
              <w:t>Vytvoření kompetenčního modelu, katalogu pozic a pracovních náplní, systému průzkumu spokojenosti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Workshop, školení, Individuální rozhovory, zpracování výstupů</w:t>
            </w: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12 jednodenních workshopů</w:t>
            </w:r>
          </w:p>
          <w:p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24 školicích dní</w:t>
            </w:r>
          </w:p>
          <w:p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60 </w:t>
            </w:r>
            <w:proofErr w:type="spellStart"/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osobohodin</w:t>
            </w:r>
            <w:proofErr w:type="spellEnd"/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individuální podpory</w:t>
            </w:r>
          </w:p>
          <w:p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Časová dotace na zpracování výstupů</w:t>
            </w:r>
          </w:p>
          <w:p w:rsidRPr="00A55095" w:rsidR="00A5583C" w:rsidP="00A5583C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30</w:t>
            </w:r>
          </w:p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ČB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A55095" w:rsidR="00A5583C" w:rsidP="00A55095" w:rsidRDefault="00A5583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0,00 Kč</w:t>
            </w:r>
          </w:p>
        </w:tc>
      </w:tr>
      <w:tr w:rsidRPr="00A55095" w:rsidR="00A55095" w:rsidTr="00A55095">
        <w:trPr>
          <w:trHeight w:val="288"/>
        </w:trPr>
        <w:tc>
          <w:tcPr>
            <w:tcW w:w="12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55095" w:rsidR="00A55095" w:rsidP="00A55095" w:rsidRDefault="00A550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A55095" w:rsidR="00A55095" w:rsidTr="00736C40">
        <w:trPr>
          <w:trHeight w:val="340"/>
        </w:trPr>
        <w:tc>
          <w:tcPr>
            <w:tcW w:w="11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D9D9D9"/>
            <w:vAlign w:val="center"/>
            <w:hideMark/>
          </w:tcPr>
          <w:p w:rsidRPr="00A55095" w:rsidR="00A55095" w:rsidP="00A55095" w:rsidRDefault="00A5509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Celková nabídková cena v Kč bez DPH 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center"/>
            <w:hideMark/>
          </w:tcPr>
          <w:p w:rsidRPr="00A55095" w:rsidR="00A55095" w:rsidP="00A55095" w:rsidRDefault="00A550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0,00 Kč</w:t>
            </w:r>
          </w:p>
        </w:tc>
      </w:tr>
      <w:tr w:rsidRPr="00A55095" w:rsidR="00A55095" w:rsidTr="00736C40">
        <w:trPr>
          <w:trHeight w:val="340"/>
        </w:trPr>
        <w:tc>
          <w:tcPr>
            <w:tcW w:w="11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095" w:rsidP="00A55095" w:rsidRDefault="009344A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Sazba </w:t>
            </w:r>
            <w:r w:rsidRPr="00A55095" w:rsid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center"/>
            <w:hideMark/>
          </w:tcPr>
          <w:p w:rsidRPr="00A55095" w:rsidR="00A55095" w:rsidP="00A55095" w:rsidRDefault="00A550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0</w:t>
            </w:r>
            <w:r w:rsidR="005F6514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,00 </w:t>
            </w: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%</w:t>
            </w:r>
          </w:p>
        </w:tc>
      </w:tr>
      <w:tr w:rsidRPr="00A55095" w:rsidR="00A55095" w:rsidTr="00736C40">
        <w:trPr>
          <w:trHeight w:val="340"/>
        </w:trPr>
        <w:tc>
          <w:tcPr>
            <w:tcW w:w="11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  <w:hideMark/>
          </w:tcPr>
          <w:p w:rsidRPr="00A55095" w:rsidR="00A55095" w:rsidP="00A55095" w:rsidRDefault="00A5509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Celková nabídková cena v Kč s DPH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center"/>
            <w:hideMark/>
          </w:tcPr>
          <w:p w:rsidRPr="00A55095" w:rsidR="00A55095" w:rsidP="00A55095" w:rsidRDefault="00A550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55095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lang w:eastAsia="cs-CZ"/>
              </w:rPr>
              <w:t>0,00 Kč</w:t>
            </w:r>
          </w:p>
        </w:tc>
      </w:tr>
    </w:tbl>
    <w:p w:rsidR="00C85B51" w:rsidP="003A228F" w:rsidRDefault="00C85B51">
      <w:pPr>
        <w:spacing w:line="240" w:lineRule="auto"/>
        <w:jc w:val="both"/>
        <w:rPr>
          <w:rFonts w:ascii="Calibri" w:hAnsi="Calibri"/>
        </w:rPr>
      </w:pPr>
    </w:p>
    <w:sectPr w:rsidR="00C85B51" w:rsidSect="00532E4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83222" w:rsidP="007B5B64" w:rsidRDefault="00283222">
      <w:pPr>
        <w:spacing w:after="0" w:line="240" w:lineRule="auto"/>
      </w:pPr>
      <w:r>
        <w:separator/>
      </w:r>
    </w:p>
  </w:endnote>
  <w:endnote w:type="continuationSeparator" w:id="0">
    <w:p w:rsidR="00283222" w:rsidP="007B5B64" w:rsidRDefault="0028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83222" w:rsidP="007B5B64" w:rsidRDefault="00283222">
      <w:pPr>
        <w:spacing w:after="0" w:line="240" w:lineRule="auto"/>
      </w:pPr>
      <w:r>
        <w:separator/>
      </w:r>
    </w:p>
  </w:footnote>
  <w:footnote w:type="continuationSeparator" w:id="0">
    <w:p w:rsidR="00283222" w:rsidP="007B5B64" w:rsidRDefault="0028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312299" w:rsidR="003A228F" w:rsidP="00F57EEA" w:rsidRDefault="005829EA">
    <w:pPr>
      <w:pStyle w:val="Zhlav"/>
      <w:jc w:val="right"/>
      <w:rPr>
        <w:b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228F">
      <w:rPr>
        <w:b/>
        <w:sz w:val="20"/>
        <w:szCs w:val="20"/>
      </w:rPr>
      <w:t xml:space="preserve">                                                                                                                            </w:t>
    </w:r>
    <w:r w:rsidRPr="00312299" w:rsidR="003A228F">
      <w:rPr>
        <w:b/>
        <w:sz w:val="20"/>
        <w:szCs w:val="20"/>
      </w:rPr>
      <w:t xml:space="preserve">Příloha č. </w:t>
    </w:r>
    <w:r w:rsidR="005B223D">
      <w:rPr>
        <w:b/>
        <w:sz w:val="20"/>
        <w:szCs w:val="20"/>
      </w:rPr>
      <w:t>2_Smlouvy o poskytování služeb v oblasti vzdělávání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69117BF3"/>
    <w:multiLevelType w:val="hybridMultilevel"/>
    <w:tmpl w:val="C96EFDB2"/>
    <w:lvl w:ilvl="0" w:tplc="7A7A3034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64"/>
    <w:rsid w:val="00010300"/>
    <w:rsid w:val="000242D8"/>
    <w:rsid w:val="00082D69"/>
    <w:rsid w:val="000B265B"/>
    <w:rsid w:val="000D2CBF"/>
    <w:rsid w:val="000E53EC"/>
    <w:rsid w:val="00123DC1"/>
    <w:rsid w:val="0015029D"/>
    <w:rsid w:val="001524DE"/>
    <w:rsid w:val="00152951"/>
    <w:rsid w:val="002130BD"/>
    <w:rsid w:val="00242D7B"/>
    <w:rsid w:val="00244123"/>
    <w:rsid w:val="00283222"/>
    <w:rsid w:val="00296299"/>
    <w:rsid w:val="002C4175"/>
    <w:rsid w:val="00312299"/>
    <w:rsid w:val="00335ED6"/>
    <w:rsid w:val="00367601"/>
    <w:rsid w:val="00374869"/>
    <w:rsid w:val="0037722E"/>
    <w:rsid w:val="003A228F"/>
    <w:rsid w:val="003B1F0B"/>
    <w:rsid w:val="004918C9"/>
    <w:rsid w:val="00492B6E"/>
    <w:rsid w:val="00494B38"/>
    <w:rsid w:val="00532E40"/>
    <w:rsid w:val="0054027C"/>
    <w:rsid w:val="00553B29"/>
    <w:rsid w:val="00557801"/>
    <w:rsid w:val="00565494"/>
    <w:rsid w:val="0057369C"/>
    <w:rsid w:val="005829EA"/>
    <w:rsid w:val="005B223D"/>
    <w:rsid w:val="005F6514"/>
    <w:rsid w:val="00600DF8"/>
    <w:rsid w:val="00616AFE"/>
    <w:rsid w:val="006B7B48"/>
    <w:rsid w:val="006D6FF6"/>
    <w:rsid w:val="00736C40"/>
    <w:rsid w:val="0074160B"/>
    <w:rsid w:val="00784862"/>
    <w:rsid w:val="007B03A7"/>
    <w:rsid w:val="007B5B64"/>
    <w:rsid w:val="007C171B"/>
    <w:rsid w:val="0087033F"/>
    <w:rsid w:val="0089142D"/>
    <w:rsid w:val="008A431C"/>
    <w:rsid w:val="008E6FF5"/>
    <w:rsid w:val="008F3966"/>
    <w:rsid w:val="00900F6F"/>
    <w:rsid w:val="009047F4"/>
    <w:rsid w:val="00912DDF"/>
    <w:rsid w:val="009344AC"/>
    <w:rsid w:val="00986A57"/>
    <w:rsid w:val="00990EEB"/>
    <w:rsid w:val="009C5EEA"/>
    <w:rsid w:val="009E7705"/>
    <w:rsid w:val="00A341DB"/>
    <w:rsid w:val="00A55095"/>
    <w:rsid w:val="00A5583C"/>
    <w:rsid w:val="00A55841"/>
    <w:rsid w:val="00AC7534"/>
    <w:rsid w:val="00AE320D"/>
    <w:rsid w:val="00B0747D"/>
    <w:rsid w:val="00B2229E"/>
    <w:rsid w:val="00B33C15"/>
    <w:rsid w:val="00B3460E"/>
    <w:rsid w:val="00B74297"/>
    <w:rsid w:val="00B7778F"/>
    <w:rsid w:val="00B93FC5"/>
    <w:rsid w:val="00B97758"/>
    <w:rsid w:val="00BC14D9"/>
    <w:rsid w:val="00BF0E93"/>
    <w:rsid w:val="00C04E1A"/>
    <w:rsid w:val="00C215FE"/>
    <w:rsid w:val="00C318B8"/>
    <w:rsid w:val="00C45ABD"/>
    <w:rsid w:val="00C829CE"/>
    <w:rsid w:val="00C85B51"/>
    <w:rsid w:val="00CC0839"/>
    <w:rsid w:val="00E15735"/>
    <w:rsid w:val="00E71488"/>
    <w:rsid w:val="00E8396E"/>
    <w:rsid w:val="00EE5F74"/>
    <w:rsid w:val="00F57EEA"/>
    <w:rsid w:val="00F738B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FDD6CC9C-DEC3-4E12-9967-274F97057B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B5B64"/>
  </w:style>
  <w:style w:type="paragraph" w:styleId="Zpat">
    <w:name w:val="footer"/>
    <w:basedOn w:val="Normln"/>
    <w:link w:val="Zpat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B5B64"/>
  </w:style>
  <w:style w:type="paragraph" w:styleId="Textbubliny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B5B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74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122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8E6FF5"/>
    <w:pPr>
      <w:spacing w:before="120" w:after="0" w:line="240" w:lineRule="auto"/>
      <w:ind w:left="397"/>
      <w:jc w:val="center"/>
      <w:outlineLvl w:val="1"/>
    </w:pPr>
    <w:rPr>
      <w:rFonts w:ascii="Calibri" w:hAnsi="Calibri" w:eastAsia="Calibri" w:cs="Times New Roman"/>
      <w:sz w:val="24"/>
      <w:szCs w:val="24"/>
      <w:lang w:val="x-none"/>
    </w:rPr>
  </w:style>
  <w:style w:type="character" w:styleId="PodnadpisChar" w:customStyle="true">
    <w:name w:val="Podnadpis Char"/>
    <w:basedOn w:val="Standardnpsmoodstavce"/>
    <w:link w:val="Podnadpis"/>
    <w:uiPriority w:val="99"/>
    <w:rsid w:val="008E6FF5"/>
    <w:rPr>
      <w:rFonts w:ascii="Calibri" w:hAnsi="Calibri" w:eastAsia="Calibri" w:cs="Times New Roman"/>
      <w:sz w:val="24"/>
      <w:szCs w:val="24"/>
      <w:lang w:val="x-none"/>
    </w:rPr>
  </w:style>
  <w:style w:type="character" w:styleId="Siln">
    <w:name w:val="Strong"/>
    <w:uiPriority w:val="22"/>
    <w:qFormat/>
    <w:rsid w:val="008E6FF5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45735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67835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5740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08746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5475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61163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574812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1</properties:Pages>
  <properties:Words>131</properties:Words>
  <properties:Characters>778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2019-03-05T09:26:00Z</dcterms:created>
  <dc:creator/>
  <cp:lastModifiedBy/>
  <cp:lastPrinted>2018-03-12T12:19:00Z</cp:lastPrinted>
  <dcterms:modified xmlns:xsi="http://www.w3.org/2001/XMLSchema-instance" xsi:type="dcterms:W3CDTF">2019-03-05T09:26:00Z</dcterms:modified>
  <cp:revision>2</cp:revision>
</cp:coreProperties>
</file>