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08" w:rsidRPr="00612033" w:rsidRDefault="00C77FB6" w:rsidP="00612033">
      <w:pPr>
        <w:pStyle w:val="Nadpis1"/>
        <w:spacing w:after="360"/>
        <w:jc w:val="center"/>
        <w:rPr>
          <w:rFonts w:ascii="Calibri" w:hAnsi="Calibri" w:cs="Calibri"/>
        </w:rPr>
      </w:pPr>
      <w:bookmarkStart w:id="0" w:name="_Toc236707271"/>
      <w:bookmarkStart w:id="1" w:name="_Toc236707854"/>
      <w:bookmarkStart w:id="2" w:name="_Toc236808999"/>
      <w:bookmarkStart w:id="3" w:name="_Toc237064626"/>
      <w:r w:rsidRPr="00612033">
        <w:rPr>
          <w:rFonts w:ascii="Calibri" w:hAnsi="Calibri" w:cs="Calibri"/>
        </w:rPr>
        <w:t xml:space="preserve">RÁMCOVÁ </w:t>
      </w:r>
      <w:bookmarkEnd w:id="0"/>
      <w:bookmarkEnd w:id="1"/>
      <w:bookmarkEnd w:id="2"/>
      <w:bookmarkEnd w:id="3"/>
      <w:r w:rsidR="001E5C1F">
        <w:rPr>
          <w:rFonts w:ascii="Calibri" w:hAnsi="Calibri" w:cs="Calibri"/>
        </w:rPr>
        <w:t>SMLOUVA</w:t>
      </w:r>
      <w:r w:rsidR="001E5C1F" w:rsidRPr="00612033">
        <w:rPr>
          <w:rFonts w:ascii="Calibri" w:hAnsi="Calibri" w:cs="Calibri"/>
        </w:rPr>
        <w:t xml:space="preserve"> </w:t>
      </w:r>
      <w:r w:rsidRPr="00612033">
        <w:rPr>
          <w:rFonts w:ascii="Calibri" w:hAnsi="Calibri" w:cs="Calibri"/>
        </w:rPr>
        <w:t xml:space="preserve">O </w:t>
      </w:r>
      <w:r w:rsidR="00DB38B9">
        <w:rPr>
          <w:rFonts w:ascii="Calibri" w:hAnsi="Calibri" w:cs="Calibri"/>
        </w:rPr>
        <w:t>PROVEDENÍ PORADENSKÉ ČINNOSTI</w:t>
      </w:r>
    </w:p>
    <w:p w:rsidR="004B7008" w:rsidRPr="005B1C4C" w:rsidRDefault="004B7008" w:rsidP="004B7008">
      <w:pPr>
        <w:pStyle w:val="Nadpis2"/>
        <w:ind w:right="-284"/>
        <w:jc w:val="both"/>
        <w:rPr>
          <w:rFonts w:asciiTheme="minorHAnsi" w:hAnsiTheme="minorHAnsi" w:cs="Calibri"/>
          <w:b w:val="0"/>
          <w:i w:val="0"/>
          <w:sz w:val="22"/>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r w:rsidRPr="005B1C4C">
        <w:rPr>
          <w:rFonts w:asciiTheme="minorHAnsi" w:hAnsiTheme="minorHAnsi" w:cs="Calibri"/>
          <w:b w:val="0"/>
          <w:i w:val="0"/>
          <w:sz w:val="22"/>
          <w:szCs w:val="22"/>
        </w:rPr>
        <w:t>Smluvní strany</w:t>
      </w:r>
      <w:bookmarkEnd w:id="4"/>
      <w:bookmarkEnd w:id="5"/>
      <w:bookmarkEnd w:id="6"/>
      <w:bookmarkEnd w:id="7"/>
      <w:bookmarkEnd w:id="8"/>
      <w:bookmarkEnd w:id="9"/>
      <w:bookmarkEnd w:id="10"/>
      <w:bookmarkEnd w:id="11"/>
      <w:bookmarkEnd w:id="12"/>
      <w:bookmarkEnd w:id="13"/>
      <w:bookmarkEnd w:id="14"/>
      <w:r w:rsidR="00D80047" w:rsidRPr="005B1C4C">
        <w:rPr>
          <w:rFonts w:asciiTheme="minorHAnsi" w:hAnsiTheme="minorHAnsi" w:cs="Calibri"/>
          <w:b w:val="0"/>
          <w:i w:val="0"/>
          <w:sz w:val="22"/>
          <w:szCs w:val="22"/>
        </w:rPr>
        <w:t>:</w:t>
      </w: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2518"/>
        <w:gridCol w:w="6694"/>
      </w:tblGrid>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Objednatel</w:t>
            </w:r>
          </w:p>
        </w:tc>
        <w:tc>
          <w:tcPr>
            <w:tcW w:w="6694" w:type="dxa"/>
            <w:vAlign w:val="bottom"/>
          </w:tcPr>
          <w:p w:rsidR="00742FEF" w:rsidRPr="005B1C4C" w:rsidRDefault="00025057" w:rsidP="00D63C15">
            <w:pPr>
              <w:rPr>
                <w:rFonts w:asciiTheme="minorHAnsi" w:hAnsiTheme="minorHAnsi" w:cs="Arial"/>
                <w:b/>
                <w:sz w:val="22"/>
                <w:szCs w:val="22"/>
              </w:rPr>
            </w:pPr>
            <w:r w:rsidRPr="005B1C4C">
              <w:rPr>
                <w:rFonts w:asciiTheme="minorHAnsi" w:hAnsiTheme="minorHAnsi" w:cs="Arial"/>
                <w:b/>
                <w:sz w:val="22"/>
                <w:szCs w:val="22"/>
              </w:rPr>
              <w:t>INTEKA Brno spol. s r.o.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IČ</w:t>
            </w:r>
          </w:p>
        </w:tc>
        <w:tc>
          <w:tcPr>
            <w:tcW w:w="6694" w:type="dxa"/>
            <w:vAlign w:val="bottom"/>
          </w:tcPr>
          <w:p w:rsidR="00742FEF" w:rsidRPr="005B1C4C" w:rsidRDefault="00742FEF" w:rsidP="00D63C15">
            <w:pPr>
              <w:rPr>
                <w:rFonts w:asciiTheme="minorHAnsi" w:hAnsiTheme="minorHAnsi" w:cs="Arial"/>
                <w:sz w:val="22"/>
                <w:szCs w:val="22"/>
              </w:rPr>
            </w:pPr>
            <w:r w:rsidRPr="005B1C4C">
              <w:rPr>
                <w:rStyle w:val="nowrap"/>
                <w:rFonts w:asciiTheme="minorHAnsi" w:hAnsiTheme="minorHAnsi" w:cs="Arial"/>
                <w:sz w:val="22"/>
                <w:szCs w:val="22"/>
              </w:rPr>
              <w:t>499 76 524</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Zastoupená</w:t>
            </w:r>
          </w:p>
        </w:tc>
        <w:tc>
          <w:tcPr>
            <w:tcW w:w="6694" w:type="dxa"/>
            <w:vAlign w:val="bottom"/>
          </w:tcPr>
          <w:p w:rsidR="00742FEF" w:rsidRPr="005B1C4C" w:rsidRDefault="00025057" w:rsidP="00025057">
            <w:pPr>
              <w:rPr>
                <w:rFonts w:asciiTheme="minorHAnsi" w:hAnsiTheme="minorHAnsi" w:cs="Arial"/>
                <w:sz w:val="22"/>
                <w:szCs w:val="22"/>
              </w:rPr>
            </w:pPr>
            <w:r w:rsidRPr="005B1C4C">
              <w:rPr>
                <w:rFonts w:asciiTheme="minorHAnsi" w:hAnsiTheme="minorHAnsi" w:cstheme="majorHAnsi"/>
                <w:sz w:val="22"/>
                <w:szCs w:val="22"/>
              </w:rPr>
              <w:t>Ing. Lukášem Maláskem</w:t>
            </w:r>
          </w:p>
        </w:tc>
      </w:tr>
      <w:tr w:rsidR="00742FEF" w:rsidRPr="005B1C4C" w:rsidTr="00D63C15">
        <w:tc>
          <w:tcPr>
            <w:tcW w:w="2518" w:type="dxa"/>
            <w:vAlign w:val="bottom"/>
          </w:tcPr>
          <w:p w:rsidR="00742FEF" w:rsidRPr="005B1C4C" w:rsidRDefault="00D63C15" w:rsidP="00D63C15">
            <w:pPr>
              <w:rPr>
                <w:rFonts w:asciiTheme="minorHAnsi" w:hAnsiTheme="minorHAnsi"/>
                <w:sz w:val="22"/>
                <w:szCs w:val="22"/>
              </w:rPr>
            </w:pPr>
            <w:r w:rsidRPr="005B1C4C">
              <w:rPr>
                <w:rFonts w:asciiTheme="minorHAnsi" w:hAnsiTheme="minorHAnsi"/>
                <w:sz w:val="22"/>
                <w:szCs w:val="22"/>
              </w:rPr>
              <w:t>Kontaktní 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742FEF" w:rsidRPr="005B1C4C" w:rsidTr="00D63C15">
        <w:tc>
          <w:tcPr>
            <w:tcW w:w="2518" w:type="dxa"/>
            <w:vAlign w:val="bottom"/>
          </w:tcPr>
          <w:p w:rsidR="00742FEF" w:rsidRPr="005B1C4C" w:rsidRDefault="00742FEF" w:rsidP="00D63C15">
            <w:pPr>
              <w:rPr>
                <w:rFonts w:asciiTheme="minorHAnsi" w:hAnsiTheme="minorHAnsi"/>
                <w:sz w:val="22"/>
                <w:szCs w:val="22"/>
              </w:rPr>
            </w:pPr>
            <w:r w:rsidRPr="005B1C4C">
              <w:rPr>
                <w:rFonts w:asciiTheme="minorHAnsi" w:hAnsiTheme="minorHAnsi"/>
                <w:sz w:val="22"/>
                <w:szCs w:val="22"/>
              </w:rPr>
              <w:t>Fakturační adresa</w:t>
            </w:r>
          </w:p>
        </w:tc>
        <w:tc>
          <w:tcPr>
            <w:tcW w:w="6694" w:type="dxa"/>
            <w:vAlign w:val="bottom"/>
          </w:tcPr>
          <w:p w:rsidR="00742FEF" w:rsidRPr="005B1C4C" w:rsidRDefault="00025057" w:rsidP="00D63C15">
            <w:pPr>
              <w:rPr>
                <w:rFonts w:asciiTheme="minorHAnsi" w:hAnsiTheme="minorHAnsi" w:cs="Arial"/>
                <w:sz w:val="22"/>
                <w:szCs w:val="22"/>
              </w:rPr>
            </w:pPr>
            <w:r w:rsidRPr="005B1C4C">
              <w:rPr>
                <w:rFonts w:asciiTheme="minorHAnsi" w:hAnsiTheme="minorHAnsi" w:cs="Arial"/>
                <w:sz w:val="22"/>
                <w:szCs w:val="22"/>
              </w:rPr>
              <w:t>Klíny 2209/25, 615 00 Brno</w:t>
            </w:r>
          </w:p>
        </w:tc>
      </w:tr>
      <w:tr w:rsidR="00EF5468" w:rsidRPr="005B1C4C" w:rsidTr="00D63C15">
        <w:tc>
          <w:tcPr>
            <w:tcW w:w="2518" w:type="dxa"/>
            <w:vAlign w:val="bottom"/>
          </w:tcPr>
          <w:p w:rsidR="00EF5468" w:rsidRPr="005B1C4C" w:rsidRDefault="00EF5468" w:rsidP="00D63C15">
            <w:pPr>
              <w:rPr>
                <w:rFonts w:asciiTheme="minorHAnsi" w:hAnsiTheme="minorHAnsi"/>
                <w:sz w:val="22"/>
                <w:szCs w:val="22"/>
              </w:rPr>
            </w:pPr>
            <w:r w:rsidRPr="005B1C4C">
              <w:rPr>
                <w:rFonts w:asciiTheme="minorHAnsi" w:hAnsiTheme="minorHAnsi"/>
                <w:sz w:val="22"/>
                <w:szCs w:val="22"/>
              </w:rPr>
              <w:t>Bankovní spojení:</w:t>
            </w:r>
          </w:p>
        </w:tc>
        <w:tc>
          <w:tcPr>
            <w:tcW w:w="6694" w:type="dxa"/>
            <w:vAlign w:val="bottom"/>
          </w:tcPr>
          <w:p w:rsidR="00EF5468" w:rsidRDefault="00EF5468">
            <w:pPr>
              <w:rPr>
                <w:rFonts w:asciiTheme="minorHAnsi" w:hAnsiTheme="minorHAnsi" w:cs="Arial"/>
                <w:sz w:val="22"/>
                <w:szCs w:val="22"/>
              </w:rPr>
            </w:pPr>
            <w:proofErr w:type="spellStart"/>
            <w:r>
              <w:rPr>
                <w:rFonts w:asciiTheme="minorHAnsi" w:hAnsiTheme="minorHAnsi" w:cs="Arial"/>
                <w:sz w:val="22"/>
                <w:szCs w:val="22"/>
              </w:rPr>
              <w:t>Raiffeisenbank</w:t>
            </w:r>
            <w:proofErr w:type="spellEnd"/>
            <w:r>
              <w:rPr>
                <w:rFonts w:asciiTheme="minorHAnsi" w:hAnsiTheme="minorHAnsi" w:cs="Arial"/>
                <w:sz w:val="22"/>
                <w:szCs w:val="22"/>
              </w:rPr>
              <w:t>, a.s.</w:t>
            </w:r>
          </w:p>
        </w:tc>
      </w:tr>
      <w:tr w:rsidR="00EF5468" w:rsidRPr="005B1C4C" w:rsidTr="00651E19">
        <w:tc>
          <w:tcPr>
            <w:tcW w:w="2518" w:type="dxa"/>
            <w:tcBorders>
              <w:bottom w:val="dotted" w:sz="4" w:space="0" w:color="auto"/>
            </w:tcBorders>
            <w:vAlign w:val="bottom"/>
          </w:tcPr>
          <w:p w:rsidR="00EF5468" w:rsidRPr="005B1C4C" w:rsidRDefault="00EF5468" w:rsidP="00EF48C4">
            <w:pPr>
              <w:rPr>
                <w:rFonts w:asciiTheme="minorHAnsi" w:hAnsiTheme="minorHAnsi"/>
                <w:sz w:val="22"/>
                <w:szCs w:val="22"/>
              </w:rPr>
            </w:pPr>
            <w:r w:rsidRPr="005B1C4C">
              <w:rPr>
                <w:rFonts w:asciiTheme="minorHAnsi" w:hAnsiTheme="minorHAnsi"/>
                <w:sz w:val="22"/>
                <w:szCs w:val="22"/>
              </w:rPr>
              <w:t>Číslo účtu:</w:t>
            </w:r>
          </w:p>
        </w:tc>
        <w:tc>
          <w:tcPr>
            <w:tcW w:w="6694" w:type="dxa"/>
            <w:tcBorders>
              <w:bottom w:val="dotted" w:sz="4" w:space="0" w:color="auto"/>
            </w:tcBorders>
            <w:vAlign w:val="bottom"/>
          </w:tcPr>
          <w:p w:rsidR="00EF5468" w:rsidRDefault="00EF5468">
            <w:pPr>
              <w:rPr>
                <w:rFonts w:asciiTheme="minorHAnsi" w:hAnsiTheme="minorHAnsi" w:cs="Arial"/>
                <w:sz w:val="22"/>
                <w:szCs w:val="22"/>
              </w:rPr>
            </w:pPr>
            <w:r>
              <w:rPr>
                <w:rFonts w:asciiTheme="minorHAnsi" w:hAnsiTheme="minorHAnsi" w:cs="Arial"/>
                <w:sz w:val="22"/>
                <w:szCs w:val="22"/>
              </w:rPr>
              <w:t>46981799/5500</w:t>
            </w:r>
          </w:p>
        </w:tc>
      </w:tr>
      <w:tr w:rsidR="00EF5468" w:rsidRPr="005B1C4C" w:rsidTr="00651E19">
        <w:tc>
          <w:tcPr>
            <w:tcW w:w="2518" w:type="dxa"/>
            <w:tcBorders>
              <w:top w:val="dotted" w:sz="4" w:space="0" w:color="auto"/>
              <w:bottom w:val="single" w:sz="4" w:space="0" w:color="auto"/>
            </w:tcBorders>
            <w:vAlign w:val="bottom"/>
          </w:tcPr>
          <w:p w:rsidR="00EF5468" w:rsidRPr="005B1C4C" w:rsidRDefault="00EF5468" w:rsidP="00EF48C4">
            <w:pPr>
              <w:rPr>
                <w:rFonts w:asciiTheme="minorHAnsi" w:hAnsiTheme="minorHAnsi"/>
                <w:sz w:val="22"/>
                <w:szCs w:val="22"/>
              </w:rPr>
            </w:pPr>
            <w:r w:rsidRPr="005B1C4C">
              <w:rPr>
                <w:rFonts w:asciiTheme="minorHAnsi" w:hAnsiTheme="minorHAnsi"/>
                <w:sz w:val="22"/>
                <w:szCs w:val="22"/>
              </w:rPr>
              <w:t xml:space="preserve">ID datové schránky: </w:t>
            </w:r>
          </w:p>
        </w:tc>
        <w:tc>
          <w:tcPr>
            <w:tcW w:w="6694" w:type="dxa"/>
            <w:tcBorders>
              <w:top w:val="dotted" w:sz="4" w:space="0" w:color="auto"/>
              <w:bottom w:val="single" w:sz="4" w:space="0" w:color="auto"/>
            </w:tcBorders>
            <w:vAlign w:val="bottom"/>
          </w:tcPr>
          <w:p w:rsidR="00EF5468" w:rsidRDefault="00EF5468">
            <w:pPr>
              <w:rPr>
                <w:rFonts w:asciiTheme="minorHAnsi" w:hAnsiTheme="minorHAnsi" w:cs="Arial"/>
                <w:sz w:val="22"/>
                <w:szCs w:val="22"/>
              </w:rPr>
            </w:pPr>
            <w:r>
              <w:rPr>
                <w:rFonts w:asciiTheme="minorHAnsi" w:hAnsiTheme="minorHAnsi" w:cs="Arial"/>
                <w:sz w:val="22"/>
                <w:szCs w:val="22"/>
              </w:rPr>
              <w:t>s6g74c</w:t>
            </w:r>
          </w:p>
        </w:tc>
      </w:tr>
      <w:tr w:rsidR="00E154C1" w:rsidRPr="005B1C4C" w:rsidTr="00651E19">
        <w:tc>
          <w:tcPr>
            <w:tcW w:w="9212" w:type="dxa"/>
            <w:gridSpan w:val="2"/>
            <w:tcBorders>
              <w:top w:val="single" w:sz="4" w:space="0" w:color="auto"/>
              <w:bottom w:val="dotted" w:sz="4" w:space="0" w:color="auto"/>
            </w:tcBorders>
            <w:vAlign w:val="bottom"/>
          </w:tcPr>
          <w:p w:rsidR="00E154C1" w:rsidRPr="00651E19" w:rsidRDefault="00E154C1" w:rsidP="00E154C1">
            <w:pPr>
              <w:rPr>
                <w:rFonts w:asciiTheme="minorHAnsi" w:hAnsiTheme="minorHAnsi" w:cs="Arial"/>
                <w:i/>
                <w:color w:val="0563C1"/>
                <w:sz w:val="22"/>
                <w:szCs w:val="22"/>
              </w:rPr>
            </w:pPr>
            <w:r w:rsidRPr="00651E19">
              <w:rPr>
                <w:rFonts w:asciiTheme="minorHAnsi" w:hAnsiTheme="minorHAnsi"/>
                <w:i/>
                <w:sz w:val="22"/>
                <w:szCs w:val="22"/>
              </w:rPr>
              <w:t>Adresy pro zasílání faktur</w:t>
            </w:r>
            <w:r w:rsidR="00651E19">
              <w:rPr>
                <w:rFonts w:asciiTheme="minorHAnsi" w:hAnsiTheme="minorHAnsi"/>
                <w:i/>
                <w:sz w:val="22"/>
                <w:szCs w:val="22"/>
              </w:rPr>
              <w:t>:</w:t>
            </w:r>
          </w:p>
        </w:tc>
      </w:tr>
      <w:tr w:rsidR="00D63C15" w:rsidRPr="005B1C4C" w:rsidTr="00651E19">
        <w:tc>
          <w:tcPr>
            <w:tcW w:w="2518" w:type="dxa"/>
            <w:tcBorders>
              <w:top w:val="dotted" w:sz="4" w:space="0" w:color="auto"/>
            </w:tcBorders>
            <w:vAlign w:val="bottom"/>
          </w:tcPr>
          <w:p w:rsidR="00D63C15" w:rsidRPr="005B1C4C" w:rsidRDefault="003B066A" w:rsidP="00D63C15">
            <w:pPr>
              <w:rPr>
                <w:rFonts w:asciiTheme="minorHAnsi" w:hAnsiTheme="minorHAnsi"/>
                <w:sz w:val="22"/>
                <w:szCs w:val="22"/>
              </w:rPr>
            </w:pPr>
            <w:r w:rsidRPr="005B1C4C">
              <w:rPr>
                <w:rFonts w:asciiTheme="minorHAnsi" w:hAnsiTheme="minorHAnsi"/>
                <w:sz w:val="22"/>
                <w:szCs w:val="22"/>
              </w:rPr>
              <w:t>Poštovní adresa:</w:t>
            </w:r>
          </w:p>
        </w:tc>
        <w:tc>
          <w:tcPr>
            <w:tcW w:w="6694" w:type="dxa"/>
            <w:tcBorders>
              <w:top w:val="dotted" w:sz="4" w:space="0" w:color="auto"/>
            </w:tcBorders>
            <w:vAlign w:val="bottom"/>
          </w:tcPr>
          <w:p w:rsidR="00D63C15" w:rsidRPr="005B1C4C" w:rsidRDefault="00025057" w:rsidP="00D63C15">
            <w:pPr>
              <w:rPr>
                <w:rFonts w:asciiTheme="minorHAnsi" w:hAnsiTheme="minorHAnsi" w:cs="Arial"/>
                <w:color w:val="0563C1"/>
                <w:sz w:val="22"/>
                <w:szCs w:val="22"/>
              </w:rPr>
            </w:pPr>
            <w:r w:rsidRPr="005B1C4C">
              <w:rPr>
                <w:rFonts w:asciiTheme="minorHAnsi" w:hAnsiTheme="minorHAnsi" w:cs="Arial"/>
                <w:sz w:val="22"/>
                <w:szCs w:val="22"/>
              </w:rPr>
              <w:t>Klíny 2209/25, 615 00 Brno</w:t>
            </w:r>
          </w:p>
        </w:tc>
      </w:tr>
      <w:tr w:rsidR="003B066A" w:rsidRPr="005B1C4C" w:rsidTr="00D63C15">
        <w:tc>
          <w:tcPr>
            <w:tcW w:w="2518" w:type="dxa"/>
            <w:vAlign w:val="bottom"/>
          </w:tcPr>
          <w:p w:rsidR="003B066A" w:rsidRPr="005B1C4C" w:rsidRDefault="003B066A" w:rsidP="00D63C15">
            <w:pPr>
              <w:rPr>
                <w:rFonts w:asciiTheme="minorHAnsi" w:hAnsiTheme="minorHAnsi"/>
                <w:sz w:val="22"/>
                <w:szCs w:val="22"/>
              </w:rPr>
            </w:pPr>
            <w:r w:rsidRPr="005B1C4C">
              <w:rPr>
                <w:rFonts w:asciiTheme="minorHAnsi" w:hAnsiTheme="minorHAnsi"/>
                <w:sz w:val="22"/>
                <w:szCs w:val="22"/>
              </w:rPr>
              <w:t>Elektronická adresa:</w:t>
            </w:r>
          </w:p>
        </w:tc>
        <w:tc>
          <w:tcPr>
            <w:tcW w:w="6694" w:type="dxa"/>
            <w:vAlign w:val="bottom"/>
          </w:tcPr>
          <w:p w:rsidR="003B066A" w:rsidRPr="005B1C4C" w:rsidRDefault="00E154C1" w:rsidP="00D63C15">
            <w:pPr>
              <w:rPr>
                <w:rFonts w:asciiTheme="minorHAnsi" w:hAnsiTheme="minorHAnsi" w:cs="Arial"/>
                <w:color w:val="0563C1"/>
                <w:sz w:val="22"/>
                <w:szCs w:val="22"/>
              </w:rPr>
            </w:pPr>
            <w:r w:rsidRPr="00E154C1">
              <w:rPr>
                <w:rFonts w:asciiTheme="minorHAnsi" w:hAnsiTheme="minorHAnsi"/>
                <w:sz w:val="22"/>
              </w:rPr>
              <w:t>ucetni@inteka.cz</w:t>
            </w:r>
          </w:p>
        </w:tc>
      </w:tr>
    </w:tbl>
    <w:p w:rsidR="00D63C15" w:rsidRPr="005B1C4C" w:rsidRDefault="00D63C15" w:rsidP="00D63C15">
      <w:pPr>
        <w:pStyle w:val="Bezmezer"/>
        <w:rPr>
          <w:rFonts w:asciiTheme="minorHAnsi" w:hAnsiTheme="minorHAnsi"/>
          <w:sz w:val="22"/>
          <w:szCs w:val="22"/>
        </w:rPr>
      </w:pPr>
      <w:r w:rsidRPr="005B1C4C">
        <w:rPr>
          <w:rFonts w:asciiTheme="minorHAnsi" w:hAnsiTheme="minorHAnsi"/>
          <w:sz w:val="22"/>
          <w:szCs w:val="22"/>
        </w:rPr>
        <w:t>(dále jen „objednatel“ nebo také společně „smluvní strany“)</w:t>
      </w:r>
    </w:p>
    <w:p w:rsidR="00742FEF" w:rsidRPr="005B1C4C" w:rsidRDefault="00D63C15" w:rsidP="00461E94">
      <w:pPr>
        <w:spacing w:before="120" w:after="60"/>
        <w:ind w:right="-284"/>
        <w:jc w:val="both"/>
        <w:rPr>
          <w:rFonts w:asciiTheme="minorHAnsi" w:hAnsiTheme="minorHAnsi" w:cs="Calibri"/>
          <w:sz w:val="22"/>
          <w:szCs w:val="22"/>
        </w:rPr>
      </w:pPr>
      <w:r w:rsidRPr="005B1C4C">
        <w:rPr>
          <w:rFonts w:asciiTheme="minorHAnsi" w:hAnsiTheme="minorHAnsi" w:cs="Calibri"/>
          <w:sz w:val="22"/>
          <w:szCs w:val="22"/>
        </w:rPr>
        <w:t>a</w:t>
      </w: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2235"/>
        <w:gridCol w:w="6977"/>
      </w:tblGrid>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Dodavatel:</w:t>
            </w:r>
          </w:p>
        </w:tc>
        <w:tc>
          <w:tcPr>
            <w:tcW w:w="6977" w:type="dxa"/>
          </w:tcPr>
          <w:p w:rsidR="000B00F8" w:rsidRPr="005B1C4C" w:rsidRDefault="000B00F8" w:rsidP="00D74F2D">
            <w:pPr>
              <w:rPr>
                <w:rFonts w:asciiTheme="minorHAnsi" w:hAnsiTheme="minorHAnsi" w:cs="Arial"/>
                <w:b/>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Adresa:</w:t>
            </w:r>
          </w:p>
        </w:tc>
        <w:tc>
          <w:tcPr>
            <w:tcW w:w="6977" w:type="dxa"/>
          </w:tcPr>
          <w:p w:rsidR="000B00F8" w:rsidRPr="005B1C4C" w:rsidRDefault="000B00F8" w:rsidP="00D74F2D">
            <w:pPr>
              <w:rPr>
                <w:rFonts w:asciiTheme="minorHAnsi" w:hAnsiTheme="minorHAnsi" w:cs="Arial"/>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IČ:</w:t>
            </w:r>
          </w:p>
        </w:tc>
        <w:tc>
          <w:tcPr>
            <w:tcW w:w="6977" w:type="dxa"/>
          </w:tcPr>
          <w:p w:rsidR="000B00F8" w:rsidRPr="005B1C4C" w:rsidRDefault="000B00F8" w:rsidP="00D74F2D">
            <w:pPr>
              <w:rPr>
                <w:rFonts w:asciiTheme="minorHAnsi" w:hAnsiTheme="minorHAnsi" w:cs="Arial"/>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Zastoupená:</w:t>
            </w:r>
          </w:p>
        </w:tc>
        <w:tc>
          <w:tcPr>
            <w:tcW w:w="6977" w:type="dxa"/>
          </w:tcPr>
          <w:p w:rsidR="000B00F8" w:rsidRPr="005B1C4C" w:rsidRDefault="000B00F8" w:rsidP="00D74F2D">
            <w:pPr>
              <w:rPr>
                <w:rFonts w:asciiTheme="minorHAnsi" w:hAnsiTheme="minorHAnsi" w:cs="Arial"/>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Kontaktní adresa:</w:t>
            </w:r>
          </w:p>
        </w:tc>
        <w:tc>
          <w:tcPr>
            <w:tcW w:w="6977" w:type="dxa"/>
          </w:tcPr>
          <w:p w:rsidR="000B00F8" w:rsidRPr="005B1C4C" w:rsidRDefault="000B00F8" w:rsidP="00D74F2D">
            <w:pPr>
              <w:rPr>
                <w:rFonts w:asciiTheme="minorHAnsi" w:hAnsiTheme="minorHAnsi" w:cs="Arial"/>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Fakturační adresa:</w:t>
            </w:r>
          </w:p>
        </w:tc>
        <w:tc>
          <w:tcPr>
            <w:tcW w:w="6977" w:type="dxa"/>
          </w:tcPr>
          <w:p w:rsidR="000B00F8" w:rsidRPr="005B1C4C" w:rsidRDefault="000B00F8" w:rsidP="00D74F2D">
            <w:pPr>
              <w:rPr>
                <w:rFonts w:asciiTheme="minorHAnsi" w:hAnsiTheme="minorHAnsi" w:cs="Arial"/>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Bankovní spojení:</w:t>
            </w:r>
          </w:p>
        </w:tc>
        <w:tc>
          <w:tcPr>
            <w:tcW w:w="6977" w:type="dxa"/>
          </w:tcPr>
          <w:p w:rsidR="000B00F8" w:rsidRPr="005B1C4C" w:rsidRDefault="000B00F8" w:rsidP="00D74F2D">
            <w:pPr>
              <w:rPr>
                <w:rFonts w:asciiTheme="minorHAnsi" w:hAnsiTheme="minorHAnsi" w:cs="Arial"/>
                <w:color w:val="000000"/>
                <w:sz w:val="22"/>
                <w:szCs w:val="22"/>
              </w:rPr>
            </w:pPr>
          </w:p>
        </w:tc>
      </w:tr>
      <w:tr w:rsidR="000B00F8" w:rsidRPr="005B1C4C" w:rsidTr="00410382">
        <w:tc>
          <w:tcPr>
            <w:tcW w:w="2235" w:type="dxa"/>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Číslo účtu:</w:t>
            </w:r>
          </w:p>
        </w:tc>
        <w:tc>
          <w:tcPr>
            <w:tcW w:w="6977" w:type="dxa"/>
          </w:tcPr>
          <w:p w:rsidR="000B00F8" w:rsidRPr="005B1C4C" w:rsidRDefault="000B00F8" w:rsidP="00D74F2D">
            <w:pPr>
              <w:rPr>
                <w:rFonts w:asciiTheme="minorHAnsi" w:hAnsiTheme="minorHAnsi" w:cs="Arial"/>
                <w:color w:val="0563C1"/>
                <w:sz w:val="22"/>
                <w:szCs w:val="22"/>
              </w:rPr>
            </w:pPr>
          </w:p>
        </w:tc>
      </w:tr>
      <w:tr w:rsidR="000B00F8" w:rsidRPr="005B1C4C" w:rsidTr="00651E19">
        <w:tc>
          <w:tcPr>
            <w:tcW w:w="2235" w:type="dxa"/>
            <w:tcBorders>
              <w:bottom w:val="single" w:sz="4" w:space="0" w:color="auto"/>
            </w:tcBorders>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ID datové schránky:</w:t>
            </w:r>
          </w:p>
        </w:tc>
        <w:tc>
          <w:tcPr>
            <w:tcW w:w="6977" w:type="dxa"/>
            <w:tcBorders>
              <w:bottom w:val="single" w:sz="4" w:space="0" w:color="auto"/>
            </w:tcBorders>
          </w:tcPr>
          <w:p w:rsidR="000B00F8" w:rsidRPr="005B1C4C" w:rsidRDefault="000B00F8" w:rsidP="00D74F2D">
            <w:pPr>
              <w:rPr>
                <w:rFonts w:asciiTheme="minorHAnsi" w:hAnsiTheme="minorHAnsi" w:cs="Arial"/>
                <w:color w:val="0563C1"/>
                <w:sz w:val="22"/>
                <w:szCs w:val="22"/>
              </w:rPr>
            </w:pPr>
          </w:p>
        </w:tc>
      </w:tr>
      <w:tr w:rsidR="00651E19" w:rsidRPr="005B1C4C" w:rsidTr="00651E19">
        <w:tc>
          <w:tcPr>
            <w:tcW w:w="9212" w:type="dxa"/>
            <w:gridSpan w:val="2"/>
            <w:tcBorders>
              <w:top w:val="single" w:sz="4" w:space="0" w:color="auto"/>
              <w:bottom w:val="dotted" w:sz="4" w:space="0" w:color="auto"/>
            </w:tcBorders>
          </w:tcPr>
          <w:p w:rsidR="00651E19" w:rsidRPr="005B1C4C" w:rsidRDefault="00651E19" w:rsidP="00E87285">
            <w:pPr>
              <w:rPr>
                <w:rFonts w:asciiTheme="minorHAnsi" w:hAnsiTheme="minorHAnsi" w:cs="Arial"/>
                <w:color w:val="0563C1"/>
                <w:sz w:val="22"/>
                <w:szCs w:val="22"/>
              </w:rPr>
            </w:pPr>
            <w:r w:rsidRPr="005B1C4C">
              <w:rPr>
                <w:rFonts w:asciiTheme="minorHAnsi" w:hAnsiTheme="minorHAnsi"/>
                <w:i/>
                <w:sz w:val="22"/>
                <w:szCs w:val="22"/>
              </w:rPr>
              <w:t>Adresy pro zasílání objednávek/ dílčích dohod</w:t>
            </w:r>
            <w:r w:rsidRPr="005B1C4C">
              <w:rPr>
                <w:rFonts w:asciiTheme="minorHAnsi" w:hAnsiTheme="minorHAnsi"/>
                <w:sz w:val="22"/>
                <w:szCs w:val="22"/>
              </w:rPr>
              <w:t>:</w:t>
            </w:r>
          </w:p>
        </w:tc>
      </w:tr>
      <w:tr w:rsidR="000B00F8" w:rsidRPr="005B1C4C" w:rsidTr="00651E19">
        <w:tc>
          <w:tcPr>
            <w:tcW w:w="2235" w:type="dxa"/>
            <w:tcBorders>
              <w:top w:val="dotted" w:sz="4" w:space="0" w:color="auto"/>
              <w:bottom w:val="dotted" w:sz="4" w:space="0" w:color="auto"/>
            </w:tcBorders>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poštovní</w:t>
            </w:r>
          </w:p>
        </w:tc>
        <w:tc>
          <w:tcPr>
            <w:tcW w:w="6977" w:type="dxa"/>
            <w:tcBorders>
              <w:top w:val="dotted" w:sz="4" w:space="0" w:color="auto"/>
              <w:bottom w:val="dotted" w:sz="4" w:space="0" w:color="auto"/>
            </w:tcBorders>
          </w:tcPr>
          <w:p w:rsidR="000B00F8" w:rsidRPr="005B1C4C" w:rsidRDefault="000B00F8" w:rsidP="00D74F2D">
            <w:pPr>
              <w:rPr>
                <w:rFonts w:asciiTheme="minorHAnsi" w:hAnsiTheme="minorHAnsi" w:cs="Arial"/>
                <w:color w:val="0563C1"/>
                <w:sz w:val="22"/>
                <w:szCs w:val="22"/>
              </w:rPr>
            </w:pPr>
          </w:p>
        </w:tc>
      </w:tr>
      <w:tr w:rsidR="000B00F8" w:rsidRPr="005B1C4C" w:rsidTr="00651E19">
        <w:tc>
          <w:tcPr>
            <w:tcW w:w="2235" w:type="dxa"/>
            <w:tcBorders>
              <w:top w:val="dotted" w:sz="4" w:space="0" w:color="auto"/>
            </w:tcBorders>
          </w:tcPr>
          <w:p w:rsidR="000B00F8" w:rsidRPr="005B1C4C" w:rsidRDefault="000B00F8" w:rsidP="00E87285">
            <w:pPr>
              <w:rPr>
                <w:rFonts w:asciiTheme="minorHAnsi" w:hAnsiTheme="minorHAnsi"/>
                <w:sz w:val="22"/>
                <w:szCs w:val="22"/>
              </w:rPr>
            </w:pPr>
            <w:r w:rsidRPr="005B1C4C">
              <w:rPr>
                <w:rFonts w:asciiTheme="minorHAnsi" w:hAnsiTheme="minorHAnsi"/>
                <w:sz w:val="22"/>
                <w:szCs w:val="22"/>
              </w:rPr>
              <w:t>e-mail:</w:t>
            </w:r>
          </w:p>
        </w:tc>
        <w:tc>
          <w:tcPr>
            <w:tcW w:w="6977" w:type="dxa"/>
            <w:tcBorders>
              <w:top w:val="dotted" w:sz="4" w:space="0" w:color="auto"/>
            </w:tcBorders>
          </w:tcPr>
          <w:p w:rsidR="000B00F8" w:rsidRPr="005B1C4C" w:rsidRDefault="000B00F8" w:rsidP="00D74F2D">
            <w:pPr>
              <w:rPr>
                <w:rFonts w:asciiTheme="minorHAnsi" w:hAnsiTheme="minorHAnsi" w:cs="Arial"/>
                <w:color w:val="0563C1"/>
                <w:sz w:val="22"/>
                <w:szCs w:val="22"/>
              </w:rPr>
            </w:pPr>
          </w:p>
        </w:tc>
      </w:tr>
    </w:tbl>
    <w:p w:rsidR="00D63C15" w:rsidRPr="005B1C4C" w:rsidRDefault="00D63C15" w:rsidP="00D63C15">
      <w:pPr>
        <w:pStyle w:val="Bezmezer"/>
        <w:rPr>
          <w:rFonts w:asciiTheme="minorHAnsi" w:hAnsiTheme="minorHAnsi"/>
          <w:b/>
          <w:sz w:val="22"/>
          <w:szCs w:val="22"/>
        </w:rPr>
      </w:pPr>
      <w:r w:rsidRPr="005B1C4C">
        <w:rPr>
          <w:rFonts w:asciiTheme="minorHAnsi" w:hAnsiTheme="minorHAnsi"/>
          <w:sz w:val="22"/>
          <w:szCs w:val="22"/>
        </w:rPr>
        <w:t>(dále jen „dodavatel“ nebo také společně „smluvní strany“)</w:t>
      </w:r>
    </w:p>
    <w:p w:rsidR="004B7008" w:rsidRPr="005B1C4C" w:rsidRDefault="004B7008" w:rsidP="004B7008">
      <w:pPr>
        <w:ind w:right="-284"/>
        <w:jc w:val="both"/>
        <w:rPr>
          <w:rFonts w:asciiTheme="minorHAnsi" w:hAnsiTheme="minorHAnsi" w:cs="Calibri"/>
          <w:sz w:val="22"/>
          <w:szCs w:val="22"/>
        </w:rPr>
      </w:pPr>
    </w:p>
    <w:p w:rsidR="000F646B" w:rsidRPr="005B1C4C" w:rsidRDefault="000F646B" w:rsidP="00E90DB7">
      <w:pPr>
        <w:ind w:right="-1"/>
        <w:jc w:val="both"/>
        <w:rPr>
          <w:rFonts w:asciiTheme="minorHAnsi" w:hAnsiTheme="minorHAnsi" w:cs="Calibri"/>
          <w:sz w:val="22"/>
          <w:szCs w:val="22"/>
        </w:rPr>
      </w:pPr>
      <w:r w:rsidRPr="005B1C4C">
        <w:rPr>
          <w:rFonts w:asciiTheme="minorHAnsi" w:hAnsiTheme="minorHAnsi" w:cs="Calibri"/>
          <w:sz w:val="22"/>
          <w:szCs w:val="22"/>
        </w:rPr>
        <w:t xml:space="preserve">uzavřely níže uvedeného dne, měsíce a roku </w:t>
      </w:r>
      <w:r w:rsidR="002F6310" w:rsidRPr="005B1C4C">
        <w:rPr>
          <w:rFonts w:asciiTheme="minorHAnsi" w:hAnsiTheme="minorHAnsi" w:cs="Calibri"/>
          <w:sz w:val="22"/>
          <w:szCs w:val="22"/>
        </w:rPr>
        <w:t xml:space="preserve">dle </w:t>
      </w:r>
      <w:proofErr w:type="spellStart"/>
      <w:r w:rsidR="002F6310" w:rsidRPr="005B1C4C">
        <w:rPr>
          <w:rFonts w:asciiTheme="minorHAnsi" w:hAnsiTheme="minorHAnsi" w:cs="Calibri"/>
          <w:sz w:val="22"/>
          <w:szCs w:val="22"/>
        </w:rPr>
        <w:t>ust</w:t>
      </w:r>
      <w:proofErr w:type="spellEnd"/>
      <w:r w:rsidR="002F6310" w:rsidRPr="005B1C4C">
        <w:rPr>
          <w:rFonts w:asciiTheme="minorHAnsi" w:hAnsiTheme="minorHAnsi" w:cs="Calibri"/>
          <w:sz w:val="22"/>
          <w:szCs w:val="22"/>
        </w:rPr>
        <w:t xml:space="preserve">. §1746 odst. 2 zákona 89/2012, občanský zákoník v platném znění, ve spojení </w:t>
      </w:r>
      <w:r w:rsidR="00243E54" w:rsidRPr="005B1C4C">
        <w:rPr>
          <w:rFonts w:asciiTheme="minorHAnsi" w:hAnsiTheme="minorHAnsi" w:cs="Calibri"/>
          <w:sz w:val="22"/>
          <w:szCs w:val="22"/>
        </w:rPr>
        <w:t xml:space="preserve">s </w:t>
      </w:r>
      <w:r w:rsidR="00D63C15" w:rsidRPr="005B1C4C">
        <w:rPr>
          <w:rFonts w:asciiTheme="minorHAnsi" w:hAnsiTheme="minorHAnsi" w:cs="Calibri"/>
          <w:sz w:val="22"/>
          <w:szCs w:val="22"/>
        </w:rPr>
        <w:t>čl. 20.9. Obecných pravidel pro žadatele a příjemce v rámci OPZ (ver. 9)</w:t>
      </w:r>
      <w:r w:rsidR="002F6310" w:rsidRPr="005B1C4C">
        <w:rPr>
          <w:rFonts w:asciiTheme="minorHAnsi" w:hAnsiTheme="minorHAnsi" w:cs="Calibri"/>
          <w:sz w:val="22"/>
          <w:szCs w:val="22"/>
        </w:rPr>
        <w:t xml:space="preserve">, </w:t>
      </w:r>
      <w:r w:rsidRPr="005B1C4C">
        <w:rPr>
          <w:rFonts w:asciiTheme="minorHAnsi" w:hAnsiTheme="minorHAnsi" w:cs="Calibri"/>
          <w:sz w:val="22"/>
          <w:szCs w:val="22"/>
        </w:rPr>
        <w:t xml:space="preserve">následující Rámcovou </w:t>
      </w:r>
      <w:r w:rsidR="007E7DC4">
        <w:rPr>
          <w:rFonts w:asciiTheme="minorHAnsi" w:hAnsiTheme="minorHAnsi" w:cs="Calibri"/>
          <w:sz w:val="22"/>
          <w:szCs w:val="22"/>
        </w:rPr>
        <w:t>smlouvu</w:t>
      </w:r>
      <w:r w:rsidRPr="005B1C4C">
        <w:rPr>
          <w:rFonts w:asciiTheme="minorHAnsi" w:hAnsiTheme="minorHAnsi" w:cs="Calibri"/>
          <w:sz w:val="22"/>
          <w:szCs w:val="22"/>
        </w:rPr>
        <w:t xml:space="preserve"> o </w:t>
      </w:r>
      <w:r w:rsidR="00DB38B9" w:rsidRPr="005B1C4C">
        <w:rPr>
          <w:rFonts w:asciiTheme="minorHAnsi" w:hAnsiTheme="minorHAnsi" w:cs="Calibri"/>
          <w:sz w:val="22"/>
          <w:szCs w:val="22"/>
        </w:rPr>
        <w:t>provedení poradenské činnosti</w:t>
      </w:r>
      <w:r w:rsidRPr="005B1C4C">
        <w:rPr>
          <w:rFonts w:asciiTheme="minorHAnsi" w:hAnsiTheme="minorHAnsi" w:cs="Calibri"/>
          <w:sz w:val="22"/>
          <w:szCs w:val="22"/>
        </w:rPr>
        <w:t xml:space="preserve"> (dále jen „</w:t>
      </w:r>
      <w:r w:rsidR="00493C9C" w:rsidRPr="005B1C4C">
        <w:rPr>
          <w:rFonts w:asciiTheme="minorHAnsi" w:hAnsiTheme="minorHAnsi" w:cs="Calibri"/>
          <w:sz w:val="22"/>
          <w:szCs w:val="22"/>
        </w:rPr>
        <w:t xml:space="preserve">Rámcová </w:t>
      </w:r>
      <w:r w:rsidR="007E7DC4">
        <w:rPr>
          <w:rFonts w:asciiTheme="minorHAnsi" w:hAnsiTheme="minorHAnsi" w:cs="Calibri"/>
          <w:sz w:val="22"/>
          <w:szCs w:val="22"/>
        </w:rPr>
        <w:t>smlouva</w:t>
      </w:r>
      <w:r w:rsidR="005B1C4C">
        <w:rPr>
          <w:rFonts w:asciiTheme="minorHAnsi" w:hAnsiTheme="minorHAnsi" w:cs="Calibri"/>
          <w:sz w:val="22"/>
          <w:szCs w:val="22"/>
        </w:rPr>
        <w:t>“).</w:t>
      </w:r>
    </w:p>
    <w:p w:rsidR="004B7008" w:rsidRPr="005B1C4C" w:rsidRDefault="004B7008" w:rsidP="00664A86">
      <w:pPr>
        <w:keepNext/>
        <w:spacing w:before="360" w:line="240" w:lineRule="atLeast"/>
        <w:jc w:val="center"/>
        <w:rPr>
          <w:rFonts w:asciiTheme="minorHAnsi" w:hAnsiTheme="minorHAnsi" w:cs="Calibri"/>
          <w:b/>
          <w:sz w:val="22"/>
          <w:szCs w:val="22"/>
        </w:rPr>
      </w:pPr>
      <w:r w:rsidRPr="005B1C4C">
        <w:rPr>
          <w:rFonts w:asciiTheme="minorHAnsi" w:hAnsiTheme="minorHAnsi" w:cs="Calibri"/>
          <w:b/>
          <w:sz w:val="22"/>
          <w:szCs w:val="22"/>
        </w:rPr>
        <w:t>I.</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Úvodní ustanovení</w:t>
      </w:r>
    </w:p>
    <w:p w:rsidR="00025057" w:rsidRPr="00370F9D" w:rsidRDefault="004B7008" w:rsidP="007E7DC4">
      <w:pPr>
        <w:pStyle w:val="Odstavecseseznamem"/>
        <w:numPr>
          <w:ilvl w:val="0"/>
          <w:numId w:val="12"/>
        </w:numPr>
        <w:spacing w:after="120"/>
        <w:jc w:val="both"/>
        <w:rPr>
          <w:rFonts w:ascii="Calibri" w:hAnsi="Calibri" w:cs="Calibri"/>
          <w:bCs/>
          <w:sz w:val="22"/>
          <w:szCs w:val="22"/>
          <w:lang w:eastAsia="cs-CZ"/>
        </w:rPr>
      </w:pPr>
      <w:r w:rsidRPr="00A66D0D">
        <w:rPr>
          <w:rFonts w:ascii="Calibri" w:hAnsi="Calibri" w:cs="Calibri"/>
          <w:bCs/>
          <w:sz w:val="22"/>
          <w:szCs w:val="22"/>
          <w:lang w:eastAsia="cs-CZ"/>
        </w:rPr>
        <w:t xml:space="preserve">Smluvní strany se dohodly na uzavření této </w:t>
      </w:r>
      <w:r w:rsidR="00493C9C" w:rsidRPr="00A66D0D">
        <w:rPr>
          <w:rFonts w:ascii="Calibri" w:hAnsi="Calibri" w:cs="Calibri"/>
          <w:bCs/>
          <w:sz w:val="22"/>
          <w:szCs w:val="22"/>
          <w:lang w:eastAsia="cs-CZ"/>
        </w:rPr>
        <w:t xml:space="preserve">Rámcové </w:t>
      </w:r>
      <w:r w:rsidR="007E7DC4">
        <w:rPr>
          <w:rFonts w:ascii="Calibri" w:hAnsi="Calibri" w:cs="Calibri"/>
          <w:bCs/>
          <w:sz w:val="22"/>
          <w:szCs w:val="22"/>
          <w:lang w:eastAsia="cs-CZ"/>
        </w:rPr>
        <w:t>smlouvy</w:t>
      </w:r>
      <w:r w:rsidRPr="00A66D0D">
        <w:rPr>
          <w:rFonts w:ascii="Calibri" w:hAnsi="Calibri" w:cs="Calibri"/>
          <w:bCs/>
          <w:sz w:val="22"/>
          <w:szCs w:val="22"/>
          <w:lang w:eastAsia="cs-CZ"/>
        </w:rPr>
        <w:t xml:space="preserve"> o </w:t>
      </w:r>
      <w:r w:rsidR="00DB38B9" w:rsidRPr="00A66D0D">
        <w:rPr>
          <w:rFonts w:ascii="Calibri" w:hAnsi="Calibri" w:cs="Calibri"/>
          <w:bCs/>
          <w:sz w:val="22"/>
          <w:szCs w:val="22"/>
          <w:lang w:eastAsia="cs-CZ"/>
        </w:rPr>
        <w:t>provedení následující poradensk</w:t>
      </w:r>
      <w:r w:rsidR="0040018E" w:rsidRPr="00A66D0D">
        <w:rPr>
          <w:rFonts w:ascii="Calibri" w:hAnsi="Calibri" w:cs="Calibri"/>
          <w:bCs/>
          <w:sz w:val="22"/>
          <w:szCs w:val="22"/>
          <w:lang w:eastAsia="cs-CZ"/>
        </w:rPr>
        <w:t>é</w:t>
      </w:r>
      <w:r w:rsidR="00DB38B9" w:rsidRPr="00A66D0D">
        <w:rPr>
          <w:rFonts w:ascii="Calibri" w:hAnsi="Calibri" w:cs="Calibri"/>
          <w:bCs/>
          <w:sz w:val="22"/>
          <w:szCs w:val="22"/>
          <w:lang w:eastAsia="cs-CZ"/>
        </w:rPr>
        <w:t xml:space="preserve"> činnost</w:t>
      </w:r>
      <w:r w:rsidR="0040018E" w:rsidRPr="00A66D0D">
        <w:rPr>
          <w:rFonts w:ascii="Calibri" w:hAnsi="Calibri" w:cs="Calibri"/>
          <w:bCs/>
          <w:sz w:val="22"/>
          <w:szCs w:val="22"/>
          <w:lang w:eastAsia="cs-CZ"/>
        </w:rPr>
        <w:t>i</w:t>
      </w:r>
      <w:r w:rsidR="00323B21" w:rsidRPr="00A66D0D">
        <w:rPr>
          <w:rFonts w:ascii="Calibri" w:hAnsi="Calibri" w:cs="Calibri"/>
          <w:bCs/>
          <w:sz w:val="22"/>
          <w:szCs w:val="22"/>
          <w:lang w:eastAsia="cs-CZ"/>
        </w:rPr>
        <w:t xml:space="preserve"> </w:t>
      </w:r>
      <w:r w:rsidR="00370F9D">
        <w:rPr>
          <w:rFonts w:ascii="Calibri" w:hAnsi="Calibri" w:cs="Calibri"/>
          <w:bCs/>
          <w:sz w:val="22"/>
          <w:szCs w:val="22"/>
          <w:lang w:eastAsia="cs-CZ"/>
        </w:rPr>
        <w:t xml:space="preserve">zaměřené na </w:t>
      </w:r>
      <w:r w:rsidR="00025057" w:rsidRPr="00370F9D">
        <w:rPr>
          <w:rFonts w:asciiTheme="minorHAnsi" w:hAnsiTheme="minorHAnsi"/>
          <w:b/>
          <w:sz w:val="22"/>
          <w:szCs w:val="22"/>
        </w:rPr>
        <w:t>„Vzdělávání a trénink</w:t>
      </w:r>
      <w:r w:rsidR="00055C60" w:rsidRPr="00370F9D">
        <w:rPr>
          <w:rFonts w:asciiTheme="minorHAnsi" w:hAnsiTheme="minorHAnsi"/>
          <w:b/>
          <w:sz w:val="22"/>
          <w:szCs w:val="22"/>
        </w:rPr>
        <w:t>u</w:t>
      </w:r>
      <w:r w:rsidR="00025057" w:rsidRPr="00370F9D">
        <w:rPr>
          <w:rFonts w:asciiTheme="minorHAnsi" w:hAnsiTheme="minorHAnsi"/>
          <w:b/>
          <w:sz w:val="22"/>
          <w:szCs w:val="22"/>
        </w:rPr>
        <w:t xml:space="preserve"> zaměstnanců</w:t>
      </w:r>
      <w:r w:rsidR="00055C60" w:rsidRPr="00370F9D">
        <w:rPr>
          <w:rFonts w:asciiTheme="minorHAnsi" w:hAnsiTheme="minorHAnsi"/>
          <w:b/>
          <w:sz w:val="22"/>
          <w:szCs w:val="22"/>
        </w:rPr>
        <w:t>“</w:t>
      </w:r>
      <w:r w:rsidR="00370F9D">
        <w:rPr>
          <w:rFonts w:asciiTheme="minorHAnsi" w:hAnsiTheme="minorHAnsi"/>
          <w:b/>
          <w:sz w:val="22"/>
          <w:szCs w:val="22"/>
        </w:rPr>
        <w:t>,</w:t>
      </w:r>
      <w:r w:rsidR="00370F9D">
        <w:rPr>
          <w:rFonts w:asciiTheme="minorHAnsi" w:hAnsiTheme="minorHAnsi"/>
          <w:sz w:val="22"/>
          <w:szCs w:val="22"/>
        </w:rPr>
        <w:t xml:space="preserve"> spočívající</w:t>
      </w:r>
      <w:r w:rsidR="00025057" w:rsidRPr="00370F9D">
        <w:rPr>
          <w:rFonts w:ascii="Calibri" w:hAnsi="Calibri"/>
          <w:sz w:val="22"/>
          <w:szCs w:val="22"/>
        </w:rPr>
        <w:t xml:space="preserve"> v provedení vzdělávacích a výcvikových programů zaměřených na problematiku age managementu (dále jen také „AM“). </w:t>
      </w:r>
      <w:r w:rsidR="007E7DC4" w:rsidRPr="007E7DC4">
        <w:rPr>
          <w:rFonts w:ascii="Calibri" w:hAnsi="Calibri"/>
          <w:sz w:val="22"/>
          <w:szCs w:val="22"/>
        </w:rPr>
        <w:t>Jedná se o (i) „nástroje age managementu“ – specializované vzdělávací a výcvikové programy zaměřené na implementaci age managementu a (</w:t>
      </w:r>
      <w:proofErr w:type="spellStart"/>
      <w:r w:rsidR="007E7DC4" w:rsidRPr="007E7DC4">
        <w:rPr>
          <w:rFonts w:ascii="Calibri" w:hAnsi="Calibri"/>
          <w:sz w:val="22"/>
          <w:szCs w:val="22"/>
        </w:rPr>
        <w:t>ii</w:t>
      </w:r>
      <w:proofErr w:type="spellEnd"/>
      <w:r w:rsidR="007E7DC4" w:rsidRPr="007E7DC4">
        <w:rPr>
          <w:rFonts w:ascii="Calibri" w:hAnsi="Calibri"/>
          <w:sz w:val="22"/>
          <w:szCs w:val="22"/>
        </w:rPr>
        <w:t>) další vzdělávací programy zaměřené na podporu zavádění strategie age managementu, podporu stavu pracovní schopnosti a podporu plánování kariéry a profesního rozvoje zaměstnanců a programy na přípravu zaměstnanců na změny související s Průmyslem 4.0.</w:t>
      </w:r>
    </w:p>
    <w:p w:rsidR="00323B21" w:rsidRPr="00A66D0D" w:rsidRDefault="00323B21" w:rsidP="00EE24D5">
      <w:pPr>
        <w:pStyle w:val="Bezmezer"/>
        <w:rPr>
          <w:rFonts w:ascii="Calibri" w:hAnsi="Calibri"/>
          <w:sz w:val="22"/>
          <w:szCs w:val="22"/>
        </w:rPr>
      </w:pPr>
    </w:p>
    <w:p w:rsidR="00D44619" w:rsidRPr="00A66D0D" w:rsidRDefault="000A660A" w:rsidP="00323B21">
      <w:pPr>
        <w:pStyle w:val="Odstavecseseznamem"/>
        <w:numPr>
          <w:ilvl w:val="0"/>
          <w:numId w:val="12"/>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Tato </w:t>
      </w:r>
      <w:r w:rsidR="00C60EA7" w:rsidRPr="00A66D0D">
        <w:rPr>
          <w:rFonts w:ascii="Calibri" w:hAnsi="Calibri" w:cs="Calibri"/>
          <w:bCs/>
          <w:sz w:val="22"/>
          <w:szCs w:val="22"/>
          <w:lang w:eastAsia="cs-CZ"/>
        </w:rPr>
        <w:t xml:space="preserve">Rámcová </w:t>
      </w:r>
      <w:r w:rsidR="007A0A76">
        <w:rPr>
          <w:rFonts w:ascii="Calibri" w:hAnsi="Calibri" w:cs="Calibri"/>
          <w:bCs/>
          <w:sz w:val="22"/>
          <w:szCs w:val="22"/>
          <w:lang w:eastAsia="cs-CZ"/>
        </w:rPr>
        <w:t>smlouva</w:t>
      </w:r>
      <w:r w:rsidR="00D44619" w:rsidRPr="00A66D0D">
        <w:rPr>
          <w:rFonts w:ascii="Calibri" w:hAnsi="Calibri" w:cs="Calibri"/>
          <w:bCs/>
          <w:sz w:val="22"/>
          <w:szCs w:val="22"/>
          <w:lang w:eastAsia="cs-CZ"/>
        </w:rPr>
        <w:t xml:space="preserve"> obsahuje podrobně specifikovaná práva a povinnosti smluvních stran pro realizaci </w:t>
      </w:r>
      <w:r w:rsidR="00456B5F" w:rsidRPr="00A66D0D">
        <w:rPr>
          <w:rFonts w:ascii="Calibri" w:hAnsi="Calibri" w:cs="Calibri"/>
          <w:bCs/>
          <w:sz w:val="22"/>
          <w:szCs w:val="22"/>
          <w:lang w:eastAsia="cs-CZ"/>
        </w:rPr>
        <w:t>poradenských činností</w:t>
      </w:r>
      <w:r w:rsidR="00D44619" w:rsidRPr="00A66D0D">
        <w:rPr>
          <w:rFonts w:ascii="Calibri" w:hAnsi="Calibri" w:cs="Calibri"/>
          <w:bCs/>
          <w:sz w:val="22"/>
          <w:szCs w:val="22"/>
          <w:lang w:eastAsia="cs-CZ"/>
        </w:rPr>
        <w:t xml:space="preserve"> a tvoří právně závazný základ pro uzavírání jednotlivých Dohod o </w:t>
      </w:r>
      <w:r w:rsidR="00456B5F" w:rsidRPr="00A66D0D">
        <w:rPr>
          <w:rFonts w:ascii="Calibri" w:hAnsi="Calibri" w:cs="Calibri"/>
          <w:bCs/>
          <w:sz w:val="22"/>
          <w:szCs w:val="22"/>
          <w:lang w:eastAsia="cs-CZ"/>
        </w:rPr>
        <w:t xml:space="preserve">provedení poradenské činnosti </w:t>
      </w:r>
      <w:r w:rsidR="00D44619" w:rsidRPr="00A66D0D">
        <w:rPr>
          <w:rFonts w:ascii="Calibri" w:hAnsi="Calibri" w:cs="Calibri"/>
          <w:bCs/>
          <w:sz w:val="22"/>
          <w:szCs w:val="22"/>
          <w:lang w:eastAsia="cs-CZ"/>
        </w:rPr>
        <w:t>na zákla</w:t>
      </w:r>
      <w:r w:rsidR="00EE24D5">
        <w:rPr>
          <w:rFonts w:ascii="Calibri" w:hAnsi="Calibri" w:cs="Calibri"/>
          <w:bCs/>
          <w:sz w:val="22"/>
          <w:szCs w:val="22"/>
          <w:lang w:eastAsia="cs-CZ"/>
        </w:rPr>
        <w:t>dě výzvy ze strany objednatele.</w:t>
      </w:r>
    </w:p>
    <w:p w:rsidR="00456B5F" w:rsidRPr="00A66D0D" w:rsidRDefault="00456B5F" w:rsidP="00323B21">
      <w:pPr>
        <w:pStyle w:val="Odstavecseseznamem"/>
        <w:numPr>
          <w:ilvl w:val="0"/>
          <w:numId w:val="12"/>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Dohody o provedení poradenské činnosti budou uzavírány </w:t>
      </w:r>
      <w:r w:rsidR="0017298D" w:rsidRPr="00A66D0D">
        <w:rPr>
          <w:rFonts w:ascii="Calibri" w:hAnsi="Calibri" w:cs="Calibri"/>
          <w:bCs/>
          <w:sz w:val="22"/>
          <w:szCs w:val="22"/>
          <w:lang w:eastAsia="cs-CZ"/>
        </w:rPr>
        <w:t xml:space="preserve">formou písemných objednávek vystavených objednatelem dodavateli </w:t>
      </w:r>
      <w:r w:rsidR="00A66D0D" w:rsidRPr="00A66D0D">
        <w:rPr>
          <w:rFonts w:ascii="Calibri" w:hAnsi="Calibri" w:cs="Calibri"/>
          <w:bCs/>
          <w:sz w:val="22"/>
          <w:szCs w:val="22"/>
          <w:lang w:eastAsia="cs-CZ"/>
        </w:rPr>
        <w:t>n</w:t>
      </w:r>
      <w:r w:rsidR="0017298D" w:rsidRPr="00A66D0D">
        <w:rPr>
          <w:rFonts w:ascii="Calibri" w:hAnsi="Calibri" w:cs="Calibri"/>
          <w:bCs/>
          <w:sz w:val="22"/>
          <w:szCs w:val="22"/>
          <w:lang w:eastAsia="cs-CZ"/>
        </w:rPr>
        <w:t>a realizaci jednotlivých dílčích plnění uvedený</w:t>
      </w:r>
      <w:r w:rsidR="00370F9D">
        <w:rPr>
          <w:rFonts w:ascii="Calibri" w:hAnsi="Calibri" w:cs="Calibri"/>
          <w:bCs/>
          <w:sz w:val="22"/>
          <w:szCs w:val="22"/>
          <w:lang w:eastAsia="cs-CZ"/>
        </w:rPr>
        <w:t>ch</w:t>
      </w:r>
      <w:r w:rsidR="0017298D" w:rsidRPr="00A66D0D">
        <w:rPr>
          <w:rFonts w:ascii="Calibri" w:hAnsi="Calibri" w:cs="Calibri"/>
          <w:bCs/>
          <w:sz w:val="22"/>
          <w:szCs w:val="22"/>
          <w:lang w:eastAsia="cs-CZ"/>
        </w:rPr>
        <w:t xml:space="preserve"> v příloze č. 1 Rámcové </w:t>
      </w:r>
      <w:r w:rsidR="007A0A76">
        <w:rPr>
          <w:rFonts w:ascii="Calibri" w:hAnsi="Calibri" w:cs="Calibri"/>
          <w:bCs/>
          <w:sz w:val="22"/>
          <w:szCs w:val="22"/>
          <w:lang w:eastAsia="cs-CZ"/>
        </w:rPr>
        <w:t>smlouvy</w:t>
      </w:r>
      <w:r w:rsidRPr="00A66D0D">
        <w:rPr>
          <w:rFonts w:ascii="Calibri" w:hAnsi="Calibri" w:cs="Calibri"/>
          <w:bCs/>
          <w:sz w:val="22"/>
          <w:szCs w:val="22"/>
          <w:lang w:eastAsia="cs-CZ"/>
        </w:rPr>
        <w:t>.</w:t>
      </w:r>
      <w:r w:rsidR="00BF6BD5">
        <w:rPr>
          <w:rFonts w:ascii="Calibri" w:hAnsi="Calibri" w:cs="Calibri"/>
          <w:bCs/>
          <w:sz w:val="22"/>
          <w:szCs w:val="22"/>
          <w:lang w:eastAsia="cs-CZ"/>
        </w:rPr>
        <w:t xml:space="preserve"> Za uzavření D</w:t>
      </w:r>
      <w:r w:rsidR="0017298D" w:rsidRPr="00A66D0D">
        <w:rPr>
          <w:rFonts w:ascii="Calibri" w:hAnsi="Calibri" w:cs="Calibri"/>
          <w:bCs/>
          <w:sz w:val="22"/>
          <w:szCs w:val="22"/>
          <w:lang w:eastAsia="cs-CZ"/>
        </w:rPr>
        <w:t>ohody je považováno doručení písemné objednávky dodavateli na korespondenční adresu nebo e-mailovou adresu dodavatele uvedenou v záhlaví smlouvy</w:t>
      </w:r>
      <w:r w:rsidR="00BF6BD5">
        <w:rPr>
          <w:rFonts w:ascii="Calibri" w:hAnsi="Calibri" w:cs="Calibri"/>
          <w:bCs/>
          <w:sz w:val="22"/>
          <w:szCs w:val="22"/>
          <w:lang w:eastAsia="cs-CZ"/>
        </w:rPr>
        <w:t>. V případě zaslání elektronickou poštou je u doručení vyžadováno zpětné potvrzení o doručení zprávy ze strany dodavatele</w:t>
      </w:r>
      <w:r w:rsidR="0017298D" w:rsidRPr="00A66D0D">
        <w:rPr>
          <w:rFonts w:ascii="Calibri" w:hAnsi="Calibri" w:cs="Calibri"/>
          <w:bCs/>
          <w:sz w:val="22"/>
          <w:szCs w:val="22"/>
          <w:lang w:eastAsia="cs-CZ"/>
        </w:rPr>
        <w:t>.</w:t>
      </w:r>
    </w:p>
    <w:p w:rsidR="004E5485" w:rsidRDefault="004E5485" w:rsidP="00CD1D8A">
      <w:pPr>
        <w:pStyle w:val="Odstavecseseznamem"/>
        <w:numPr>
          <w:ilvl w:val="0"/>
          <w:numId w:val="12"/>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Uzavření této </w:t>
      </w:r>
      <w:r w:rsidR="00C60EA7" w:rsidRPr="00A66D0D">
        <w:rPr>
          <w:rFonts w:ascii="Calibri" w:hAnsi="Calibri" w:cs="Calibri"/>
          <w:bCs/>
          <w:sz w:val="22"/>
          <w:szCs w:val="22"/>
          <w:lang w:eastAsia="cs-CZ"/>
        </w:rPr>
        <w:t xml:space="preserve">Rámcové </w:t>
      </w:r>
      <w:r w:rsidR="007A0A76">
        <w:rPr>
          <w:rFonts w:ascii="Calibri" w:hAnsi="Calibri" w:cs="Calibri"/>
          <w:bCs/>
          <w:sz w:val="22"/>
          <w:szCs w:val="22"/>
          <w:lang w:eastAsia="cs-CZ"/>
        </w:rPr>
        <w:t>smlouvy</w:t>
      </w:r>
      <w:r w:rsidRPr="00A66D0D">
        <w:rPr>
          <w:rFonts w:ascii="Calibri" w:hAnsi="Calibri" w:cs="Calibri"/>
          <w:bCs/>
          <w:sz w:val="22"/>
          <w:szCs w:val="22"/>
          <w:lang w:eastAsia="cs-CZ"/>
        </w:rPr>
        <w:t xml:space="preserve"> navazuje na </w:t>
      </w:r>
      <w:r w:rsidR="00370F9D">
        <w:rPr>
          <w:rFonts w:ascii="Calibri" w:hAnsi="Calibri" w:cs="Calibri"/>
          <w:bCs/>
          <w:sz w:val="22"/>
          <w:szCs w:val="22"/>
          <w:lang w:eastAsia="cs-CZ"/>
        </w:rPr>
        <w:t xml:space="preserve">výběrové řízení s názvem </w:t>
      </w:r>
      <w:r w:rsidRPr="00A66D0D">
        <w:rPr>
          <w:rFonts w:ascii="Calibri" w:hAnsi="Calibri" w:cs="Calibri"/>
          <w:bCs/>
          <w:sz w:val="22"/>
          <w:szCs w:val="22"/>
          <w:lang w:eastAsia="cs-CZ"/>
        </w:rPr>
        <w:t>„</w:t>
      </w:r>
      <w:r w:rsidR="00FA395A" w:rsidRPr="00FA395A">
        <w:rPr>
          <w:rFonts w:ascii="Calibri" w:hAnsi="Calibri" w:cs="Calibri"/>
          <w:bCs/>
          <w:sz w:val="22"/>
          <w:szCs w:val="22"/>
          <w:lang w:eastAsia="cs-CZ"/>
        </w:rPr>
        <w:t>Vzdělávání a poradenské služby v projektu implementace strategie age managementu</w:t>
      </w:r>
      <w:r w:rsidR="0017298D" w:rsidRPr="00A66D0D">
        <w:rPr>
          <w:rFonts w:ascii="Calibri" w:hAnsi="Calibri" w:cs="Calibri"/>
          <w:b/>
          <w:bCs/>
          <w:sz w:val="22"/>
          <w:szCs w:val="22"/>
          <w:lang w:eastAsia="cs-CZ"/>
        </w:rPr>
        <w:t>“</w:t>
      </w:r>
      <w:r w:rsidRPr="00A66D0D">
        <w:rPr>
          <w:rFonts w:ascii="Calibri" w:hAnsi="Calibri" w:cs="Calibri"/>
          <w:bCs/>
          <w:sz w:val="22"/>
          <w:szCs w:val="22"/>
          <w:lang w:eastAsia="cs-CZ"/>
        </w:rPr>
        <w:t xml:space="preserve"> </w:t>
      </w:r>
      <w:r w:rsidR="00DB1F4F">
        <w:rPr>
          <w:rFonts w:ascii="Calibri" w:hAnsi="Calibri" w:cs="Calibri"/>
          <w:bCs/>
          <w:sz w:val="22"/>
          <w:szCs w:val="22"/>
          <w:lang w:eastAsia="cs-CZ"/>
        </w:rPr>
        <w:t>uveřejněné na webových stránkách www.esfcr.cz</w:t>
      </w:r>
      <w:r w:rsidR="00A66D0D" w:rsidRPr="00A66D0D">
        <w:rPr>
          <w:rFonts w:ascii="Calibri" w:hAnsi="Calibri" w:cs="Calibri"/>
          <w:bCs/>
          <w:sz w:val="22"/>
          <w:szCs w:val="22"/>
          <w:lang w:eastAsia="cs-CZ"/>
        </w:rPr>
        <w:t xml:space="preserve"> </w:t>
      </w:r>
      <w:r w:rsidRPr="00A66D0D">
        <w:rPr>
          <w:rFonts w:ascii="Calibri" w:hAnsi="Calibri" w:cs="Calibri"/>
          <w:bCs/>
          <w:sz w:val="22"/>
          <w:szCs w:val="22"/>
          <w:lang w:eastAsia="cs-CZ"/>
        </w:rPr>
        <w:t>(dále též jen „</w:t>
      </w:r>
      <w:r w:rsidR="00370F9D">
        <w:rPr>
          <w:rFonts w:ascii="Calibri" w:hAnsi="Calibri" w:cs="Calibri"/>
          <w:bCs/>
          <w:sz w:val="22"/>
          <w:szCs w:val="22"/>
          <w:lang w:eastAsia="cs-CZ"/>
        </w:rPr>
        <w:t>výběrové řízení</w:t>
      </w:r>
      <w:r w:rsidR="0017298D" w:rsidRPr="00A66D0D">
        <w:rPr>
          <w:rFonts w:ascii="Calibri" w:hAnsi="Calibri" w:cs="Calibri"/>
          <w:bCs/>
          <w:sz w:val="22"/>
          <w:szCs w:val="22"/>
          <w:lang w:eastAsia="cs-CZ"/>
        </w:rPr>
        <w:t>“ nebo „zadávací řízení“)</w:t>
      </w:r>
      <w:r w:rsidR="00370F9D">
        <w:rPr>
          <w:rFonts w:ascii="Calibri" w:hAnsi="Calibri" w:cs="Calibri"/>
          <w:bCs/>
          <w:sz w:val="22"/>
          <w:szCs w:val="22"/>
          <w:lang w:eastAsia="cs-CZ"/>
        </w:rPr>
        <w:t xml:space="preserve">. </w:t>
      </w:r>
      <w:r w:rsidR="0017298D" w:rsidRPr="00A66D0D">
        <w:rPr>
          <w:rFonts w:ascii="Calibri" w:hAnsi="Calibri" w:cs="Calibri"/>
          <w:bCs/>
          <w:sz w:val="22"/>
          <w:szCs w:val="22"/>
          <w:lang w:eastAsia="cs-CZ"/>
        </w:rPr>
        <w:t xml:space="preserve"> </w:t>
      </w:r>
      <w:r w:rsidR="00370F9D">
        <w:rPr>
          <w:rFonts w:ascii="Calibri" w:hAnsi="Calibri" w:cs="Calibri"/>
          <w:bCs/>
          <w:sz w:val="22"/>
          <w:szCs w:val="22"/>
          <w:lang w:eastAsia="cs-CZ"/>
        </w:rPr>
        <w:t xml:space="preserve">Výběrové řízení bylo </w:t>
      </w:r>
      <w:r w:rsidR="0017298D" w:rsidRPr="00A66D0D">
        <w:rPr>
          <w:rFonts w:ascii="Calibri" w:hAnsi="Calibri" w:cs="Calibri"/>
          <w:bCs/>
          <w:sz w:val="22"/>
          <w:szCs w:val="22"/>
          <w:lang w:eastAsia="cs-CZ"/>
        </w:rPr>
        <w:t xml:space="preserve">realizované v rámci </w:t>
      </w:r>
      <w:r w:rsidR="00370F9D">
        <w:rPr>
          <w:rFonts w:ascii="Calibri" w:hAnsi="Calibri" w:cs="Calibri"/>
          <w:bCs/>
          <w:sz w:val="22"/>
          <w:szCs w:val="22"/>
          <w:lang w:eastAsia="cs-CZ"/>
        </w:rPr>
        <w:t xml:space="preserve">realizace </w:t>
      </w:r>
      <w:r w:rsidR="0017298D" w:rsidRPr="00A66D0D">
        <w:rPr>
          <w:rFonts w:ascii="Calibri" w:hAnsi="Calibri" w:cs="Calibri"/>
          <w:bCs/>
          <w:sz w:val="22"/>
          <w:szCs w:val="22"/>
          <w:lang w:eastAsia="cs-CZ"/>
        </w:rPr>
        <w:t xml:space="preserve">projektu </w:t>
      </w:r>
      <w:r w:rsidR="0017298D" w:rsidRPr="00CD1D8A">
        <w:rPr>
          <w:rFonts w:ascii="Calibri" w:hAnsi="Calibri" w:cs="Calibri"/>
          <w:bCs/>
          <w:sz w:val="22"/>
          <w:szCs w:val="22"/>
          <w:lang w:eastAsia="cs-CZ"/>
        </w:rPr>
        <w:t>„</w:t>
      </w:r>
      <w:r w:rsidR="00FA395A" w:rsidRPr="00CD1D8A">
        <w:rPr>
          <w:rFonts w:ascii="Calibri" w:hAnsi="Calibri" w:cs="Calibri"/>
          <w:bCs/>
          <w:sz w:val="22"/>
          <w:szCs w:val="22"/>
          <w:lang w:eastAsia="cs-CZ"/>
        </w:rPr>
        <w:t>Implementace age managementu ve společnosti INTEKA Brno spol. s r.o.</w:t>
      </w:r>
      <w:r w:rsidR="0017298D" w:rsidRPr="00CD1D8A">
        <w:rPr>
          <w:rFonts w:ascii="Calibri" w:hAnsi="Calibri" w:cs="Calibri"/>
          <w:bCs/>
          <w:sz w:val="22"/>
          <w:szCs w:val="22"/>
          <w:lang w:eastAsia="cs-CZ"/>
        </w:rPr>
        <w:t>“</w:t>
      </w:r>
      <w:r w:rsidR="0017298D" w:rsidRPr="00A66D0D">
        <w:rPr>
          <w:rFonts w:ascii="Calibri" w:hAnsi="Calibri" w:cs="Calibri"/>
          <w:bCs/>
          <w:sz w:val="22"/>
          <w:szCs w:val="22"/>
          <w:lang w:eastAsia="cs-CZ"/>
        </w:rPr>
        <w:t xml:space="preserve">, registrační číslo: </w:t>
      </w:r>
      <w:r w:rsidR="00FA395A" w:rsidRPr="00FA395A">
        <w:rPr>
          <w:rFonts w:ascii="Calibri" w:hAnsi="Calibri" w:cs="Calibri"/>
          <w:bCs/>
          <w:sz w:val="22"/>
          <w:szCs w:val="22"/>
          <w:lang w:eastAsia="cs-CZ"/>
        </w:rPr>
        <w:t>CZ.03.1.52/0.0/0.0/17_079/0009520</w:t>
      </w:r>
      <w:r w:rsidR="0017298D" w:rsidRPr="00A66D0D">
        <w:rPr>
          <w:rFonts w:ascii="Calibri" w:hAnsi="Calibri" w:cs="Calibri"/>
          <w:bCs/>
          <w:sz w:val="22"/>
          <w:szCs w:val="22"/>
          <w:lang w:eastAsia="cs-CZ"/>
        </w:rPr>
        <w:t>.</w:t>
      </w:r>
      <w:r w:rsidR="00093F04">
        <w:rPr>
          <w:rFonts w:ascii="Calibri" w:hAnsi="Calibri" w:cs="Calibri"/>
          <w:bCs/>
          <w:sz w:val="22"/>
          <w:szCs w:val="22"/>
          <w:lang w:eastAsia="cs-CZ"/>
        </w:rPr>
        <w:t xml:space="preserve"> Objednatel tímto uzavírá Rámcovou </w:t>
      </w:r>
      <w:r w:rsidR="00DB1F4F">
        <w:rPr>
          <w:rFonts w:ascii="Calibri" w:hAnsi="Calibri" w:cs="Calibri"/>
          <w:bCs/>
          <w:sz w:val="22"/>
          <w:szCs w:val="22"/>
          <w:lang w:eastAsia="cs-CZ"/>
        </w:rPr>
        <w:t>smlouvu</w:t>
      </w:r>
      <w:r w:rsidR="00093F04">
        <w:rPr>
          <w:rFonts w:ascii="Calibri" w:hAnsi="Calibri" w:cs="Calibri"/>
          <w:bCs/>
          <w:sz w:val="22"/>
          <w:szCs w:val="22"/>
          <w:lang w:eastAsia="cs-CZ"/>
        </w:rPr>
        <w:t xml:space="preserve"> s dodavatelem, jehož nabídka byla vyhodnocena jako nejvýhodnější v rámci uvedeného výběrového řízení.</w:t>
      </w:r>
    </w:p>
    <w:p w:rsidR="00842D78" w:rsidRPr="00A66D0D" w:rsidRDefault="00842D78" w:rsidP="00842D78">
      <w:pPr>
        <w:pStyle w:val="Odstavecseseznamem"/>
        <w:spacing w:after="120"/>
        <w:ind w:left="426"/>
        <w:jc w:val="both"/>
        <w:rPr>
          <w:rFonts w:ascii="Calibri" w:hAnsi="Calibri" w:cs="Calibri"/>
          <w:bCs/>
          <w:sz w:val="22"/>
          <w:szCs w:val="22"/>
          <w:lang w:eastAsia="cs-CZ"/>
        </w:rPr>
      </w:pPr>
    </w:p>
    <w:p w:rsidR="004B7008" w:rsidRPr="00A66D0D" w:rsidRDefault="004B7008" w:rsidP="00664A86">
      <w:pPr>
        <w:keepNext/>
        <w:spacing w:before="360" w:line="240" w:lineRule="atLeast"/>
        <w:jc w:val="center"/>
        <w:rPr>
          <w:rFonts w:ascii="Calibri" w:hAnsi="Calibri" w:cs="Calibri"/>
          <w:b/>
          <w:sz w:val="22"/>
          <w:szCs w:val="22"/>
        </w:rPr>
      </w:pPr>
      <w:bookmarkStart w:id="15" w:name="_Toc236099587"/>
      <w:bookmarkStart w:id="16" w:name="_Toc236099816"/>
      <w:bookmarkStart w:id="17" w:name="_Toc236100396"/>
      <w:bookmarkStart w:id="18" w:name="_Toc236100779"/>
      <w:bookmarkStart w:id="19" w:name="_Toc236101303"/>
      <w:bookmarkStart w:id="20" w:name="_Toc236101361"/>
      <w:bookmarkStart w:id="21" w:name="_Toc236101454"/>
      <w:bookmarkStart w:id="22" w:name="_Toc236707274"/>
      <w:bookmarkStart w:id="23" w:name="_Toc236707857"/>
      <w:bookmarkStart w:id="24" w:name="_Toc236809002"/>
      <w:bookmarkStart w:id="25" w:name="_Toc237064629"/>
      <w:r w:rsidRPr="00A66D0D">
        <w:rPr>
          <w:rFonts w:ascii="Calibri" w:hAnsi="Calibri" w:cs="Calibri"/>
          <w:b/>
          <w:sz w:val="22"/>
          <w:szCs w:val="22"/>
        </w:rPr>
        <w:t>II.</w:t>
      </w:r>
      <w:bookmarkEnd w:id="15"/>
      <w:bookmarkEnd w:id="16"/>
      <w:bookmarkEnd w:id="17"/>
      <w:bookmarkEnd w:id="18"/>
      <w:bookmarkEnd w:id="19"/>
      <w:bookmarkEnd w:id="20"/>
      <w:bookmarkEnd w:id="21"/>
      <w:bookmarkEnd w:id="22"/>
      <w:bookmarkEnd w:id="23"/>
      <w:bookmarkEnd w:id="24"/>
      <w:bookmarkEnd w:id="25"/>
    </w:p>
    <w:p w:rsidR="004B7008" w:rsidRPr="00A66D0D" w:rsidRDefault="004B7008" w:rsidP="00C043B8">
      <w:pPr>
        <w:keepNext/>
        <w:spacing w:after="120" w:line="240" w:lineRule="atLeast"/>
        <w:jc w:val="center"/>
        <w:rPr>
          <w:rFonts w:ascii="Calibri" w:hAnsi="Calibri" w:cs="Calibri"/>
          <w:b/>
          <w:sz w:val="22"/>
          <w:szCs w:val="22"/>
        </w:rPr>
      </w:pPr>
      <w:bookmarkStart w:id="26" w:name="_Toc236099588"/>
      <w:bookmarkStart w:id="27" w:name="_Toc236099817"/>
      <w:bookmarkStart w:id="28" w:name="_Toc236100397"/>
      <w:bookmarkStart w:id="29" w:name="_Toc236100780"/>
      <w:bookmarkStart w:id="30" w:name="_Toc236101304"/>
      <w:bookmarkStart w:id="31" w:name="_Toc236101362"/>
      <w:bookmarkStart w:id="32" w:name="_Toc236101455"/>
      <w:bookmarkStart w:id="33" w:name="_Toc236707275"/>
      <w:bookmarkStart w:id="34" w:name="_Toc236707858"/>
      <w:bookmarkStart w:id="35" w:name="_Toc236809003"/>
      <w:bookmarkStart w:id="36" w:name="_Toc237064630"/>
      <w:r w:rsidRPr="00A66D0D">
        <w:rPr>
          <w:rFonts w:ascii="Calibri" w:hAnsi="Calibri" w:cs="Calibri"/>
          <w:b/>
          <w:sz w:val="22"/>
          <w:szCs w:val="22"/>
        </w:rPr>
        <w:t>Předmět smlouvy</w:t>
      </w:r>
      <w:bookmarkEnd w:id="26"/>
      <w:bookmarkEnd w:id="27"/>
      <w:bookmarkEnd w:id="28"/>
      <w:bookmarkEnd w:id="29"/>
      <w:bookmarkEnd w:id="30"/>
      <w:bookmarkEnd w:id="31"/>
      <w:bookmarkEnd w:id="32"/>
      <w:bookmarkEnd w:id="33"/>
      <w:bookmarkEnd w:id="34"/>
      <w:bookmarkEnd w:id="35"/>
      <w:bookmarkEnd w:id="36"/>
    </w:p>
    <w:p w:rsidR="00AE7A72" w:rsidRDefault="00AE7A72" w:rsidP="009B58DE">
      <w:pPr>
        <w:pStyle w:val="Odstavecseseznamem"/>
        <w:numPr>
          <w:ilvl w:val="0"/>
          <w:numId w:val="40"/>
        </w:numPr>
        <w:spacing w:after="120"/>
        <w:ind w:left="426"/>
        <w:jc w:val="both"/>
        <w:rPr>
          <w:rFonts w:ascii="Calibri" w:hAnsi="Calibri" w:cs="Calibri"/>
          <w:bCs/>
          <w:sz w:val="22"/>
          <w:szCs w:val="22"/>
          <w:lang w:eastAsia="cs-CZ"/>
        </w:rPr>
      </w:pPr>
      <w:r w:rsidRPr="00A66D0D">
        <w:rPr>
          <w:rFonts w:ascii="Calibri" w:hAnsi="Calibri" w:cs="Calibri"/>
          <w:bCs/>
          <w:sz w:val="22"/>
          <w:szCs w:val="22"/>
          <w:lang w:eastAsia="cs-CZ"/>
        </w:rPr>
        <w:t xml:space="preserve">Dodavatel se po dobu účinnosti této </w:t>
      </w:r>
      <w:r w:rsidR="00C60EA7" w:rsidRPr="00A66D0D">
        <w:rPr>
          <w:rFonts w:ascii="Calibri" w:hAnsi="Calibri" w:cs="Calibri"/>
          <w:bCs/>
          <w:sz w:val="22"/>
          <w:szCs w:val="22"/>
          <w:lang w:eastAsia="cs-CZ"/>
        </w:rPr>
        <w:t xml:space="preserve">Rámcové </w:t>
      </w:r>
      <w:r w:rsidR="00DB1F4F">
        <w:rPr>
          <w:rFonts w:ascii="Calibri" w:hAnsi="Calibri" w:cs="Calibri"/>
          <w:bCs/>
          <w:sz w:val="22"/>
          <w:szCs w:val="22"/>
          <w:lang w:eastAsia="cs-CZ"/>
        </w:rPr>
        <w:t>smlouvy</w:t>
      </w:r>
      <w:r w:rsidRPr="00A66D0D">
        <w:rPr>
          <w:rFonts w:ascii="Calibri" w:hAnsi="Calibri" w:cs="Calibri"/>
          <w:bCs/>
          <w:sz w:val="22"/>
          <w:szCs w:val="22"/>
          <w:lang w:eastAsia="cs-CZ"/>
        </w:rPr>
        <w:t xml:space="preserve"> zavazuje zajišťovat pro objednatele </w:t>
      </w:r>
      <w:r w:rsidR="000A0821" w:rsidRPr="00A66D0D">
        <w:rPr>
          <w:rFonts w:ascii="Calibri" w:hAnsi="Calibri" w:cs="Calibri"/>
          <w:bCs/>
          <w:sz w:val="22"/>
          <w:szCs w:val="22"/>
          <w:lang w:eastAsia="cs-CZ"/>
        </w:rPr>
        <w:t>provedení poradenských činností</w:t>
      </w:r>
      <w:r w:rsidRPr="00A66D0D">
        <w:rPr>
          <w:rFonts w:ascii="Calibri" w:hAnsi="Calibri" w:cs="Calibri"/>
          <w:bCs/>
          <w:sz w:val="22"/>
          <w:szCs w:val="22"/>
          <w:lang w:eastAsia="cs-CZ"/>
        </w:rPr>
        <w:t xml:space="preserve"> uvedených v článku I. této </w:t>
      </w:r>
      <w:r w:rsidR="00C60EA7" w:rsidRPr="00A66D0D">
        <w:rPr>
          <w:rFonts w:ascii="Calibri" w:hAnsi="Calibri" w:cs="Calibri"/>
          <w:bCs/>
          <w:sz w:val="22"/>
          <w:szCs w:val="22"/>
          <w:lang w:eastAsia="cs-CZ"/>
        </w:rPr>
        <w:t xml:space="preserve">Rámcové </w:t>
      </w:r>
      <w:r w:rsidR="00DB1F4F">
        <w:rPr>
          <w:rFonts w:ascii="Calibri" w:hAnsi="Calibri" w:cs="Calibri"/>
          <w:bCs/>
          <w:sz w:val="22"/>
          <w:szCs w:val="22"/>
          <w:lang w:eastAsia="cs-CZ"/>
        </w:rPr>
        <w:t>smlouvy</w:t>
      </w:r>
      <w:r w:rsidRPr="00A66D0D">
        <w:rPr>
          <w:rFonts w:ascii="Calibri" w:hAnsi="Calibri" w:cs="Calibri"/>
          <w:bCs/>
          <w:sz w:val="22"/>
          <w:szCs w:val="22"/>
          <w:lang w:eastAsia="cs-CZ"/>
        </w:rPr>
        <w:t xml:space="preserve"> podle jednotlivých Dohod </w:t>
      </w:r>
      <w:r w:rsidR="00417A34">
        <w:rPr>
          <w:rFonts w:ascii="Calibri" w:hAnsi="Calibri" w:cs="Calibri"/>
          <w:bCs/>
          <w:sz w:val="22"/>
          <w:szCs w:val="22"/>
          <w:lang w:eastAsia="cs-CZ"/>
        </w:rPr>
        <w:br/>
      </w:r>
      <w:r w:rsidRPr="00A66D0D">
        <w:rPr>
          <w:rFonts w:ascii="Calibri" w:hAnsi="Calibri" w:cs="Calibri"/>
          <w:bCs/>
          <w:sz w:val="22"/>
          <w:szCs w:val="22"/>
          <w:lang w:eastAsia="cs-CZ"/>
        </w:rPr>
        <w:t xml:space="preserve">o provedení </w:t>
      </w:r>
      <w:r w:rsidR="000A082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uzavřených na základě požadavků a potřeb objednatele v souladu </w:t>
      </w:r>
      <w:r w:rsidR="00417A34">
        <w:rPr>
          <w:rFonts w:ascii="Calibri" w:hAnsi="Calibri" w:cs="Calibri"/>
          <w:bCs/>
          <w:sz w:val="22"/>
          <w:szCs w:val="22"/>
          <w:lang w:eastAsia="cs-CZ"/>
        </w:rPr>
        <w:br/>
      </w:r>
      <w:r w:rsidRPr="00A66D0D">
        <w:rPr>
          <w:rFonts w:ascii="Calibri" w:hAnsi="Calibri" w:cs="Calibri"/>
          <w:bCs/>
          <w:sz w:val="22"/>
          <w:szCs w:val="22"/>
          <w:lang w:eastAsia="cs-CZ"/>
        </w:rPr>
        <w:t>s touto s</w:t>
      </w:r>
      <w:r w:rsidR="00C60EA7" w:rsidRPr="00A66D0D">
        <w:rPr>
          <w:rFonts w:ascii="Calibri" w:hAnsi="Calibri" w:cs="Calibri"/>
          <w:bCs/>
          <w:sz w:val="22"/>
          <w:szCs w:val="22"/>
          <w:lang w:eastAsia="cs-CZ"/>
        </w:rPr>
        <w:t xml:space="preserve"> Rámcovou </w:t>
      </w:r>
      <w:r w:rsidR="00DB1F4F">
        <w:rPr>
          <w:rFonts w:ascii="Calibri" w:hAnsi="Calibri" w:cs="Calibri"/>
          <w:bCs/>
          <w:sz w:val="22"/>
          <w:szCs w:val="22"/>
          <w:lang w:eastAsia="cs-CZ"/>
        </w:rPr>
        <w:t>smlouvou</w:t>
      </w:r>
      <w:r w:rsidRPr="00A66D0D">
        <w:rPr>
          <w:rFonts w:ascii="Calibri" w:hAnsi="Calibri" w:cs="Calibri"/>
          <w:bCs/>
          <w:sz w:val="22"/>
          <w:szCs w:val="22"/>
          <w:lang w:eastAsia="cs-CZ"/>
        </w:rPr>
        <w:t>, přičemž:</w:t>
      </w:r>
    </w:p>
    <w:p w:rsidR="00370F9D" w:rsidRPr="009D14F4" w:rsidRDefault="00370F9D" w:rsidP="009D14F4">
      <w:pPr>
        <w:pStyle w:val="Odstavecseseznamem"/>
        <w:numPr>
          <w:ilvl w:val="0"/>
          <w:numId w:val="40"/>
        </w:numPr>
        <w:spacing w:after="120"/>
        <w:ind w:left="426"/>
        <w:jc w:val="both"/>
        <w:rPr>
          <w:rFonts w:ascii="Calibri" w:hAnsi="Calibri" w:cs="Calibri"/>
          <w:bCs/>
          <w:sz w:val="22"/>
          <w:szCs w:val="22"/>
          <w:lang w:eastAsia="cs-CZ"/>
        </w:rPr>
      </w:pPr>
      <w:r w:rsidRPr="009D14F4">
        <w:rPr>
          <w:rFonts w:ascii="Calibri" w:hAnsi="Calibri" w:cs="Calibri"/>
          <w:bCs/>
          <w:sz w:val="22"/>
          <w:szCs w:val="22"/>
          <w:lang w:eastAsia="cs-CZ"/>
        </w:rPr>
        <w:t>Specifikace předmětu plnění zakázky je blíže specifikována v příloze č. 1</w:t>
      </w:r>
      <w:r w:rsidR="009D14F4" w:rsidRPr="009D14F4">
        <w:rPr>
          <w:rFonts w:ascii="Calibri" w:hAnsi="Calibri" w:cs="Calibri"/>
          <w:bCs/>
          <w:sz w:val="22"/>
          <w:szCs w:val="22"/>
          <w:lang w:eastAsia="cs-CZ"/>
        </w:rPr>
        <w:t xml:space="preserve"> zadávací dokumentace</w:t>
      </w:r>
      <w:r w:rsidR="00A12F1E">
        <w:rPr>
          <w:rFonts w:ascii="Calibri" w:hAnsi="Calibri" w:cs="Calibri"/>
          <w:bCs/>
          <w:sz w:val="22"/>
          <w:szCs w:val="22"/>
          <w:lang w:eastAsia="cs-CZ"/>
        </w:rPr>
        <w:t xml:space="preserve"> – Část </w:t>
      </w:r>
      <w:r w:rsidR="00DB1F4F">
        <w:rPr>
          <w:rFonts w:ascii="Calibri" w:hAnsi="Calibri" w:cs="Calibri"/>
          <w:bCs/>
          <w:sz w:val="22"/>
          <w:szCs w:val="22"/>
          <w:lang w:eastAsia="cs-CZ"/>
        </w:rPr>
        <w:t xml:space="preserve">plnění </w:t>
      </w:r>
      <w:r w:rsidR="00A12F1E">
        <w:rPr>
          <w:rFonts w:ascii="Calibri" w:hAnsi="Calibri" w:cs="Calibri"/>
          <w:bCs/>
          <w:sz w:val="22"/>
          <w:szCs w:val="22"/>
          <w:lang w:eastAsia="cs-CZ"/>
        </w:rPr>
        <w:t>zakázky č. 1: „Vzdělávání“</w:t>
      </w:r>
      <w:r w:rsidR="009D14F4" w:rsidRPr="009D14F4">
        <w:rPr>
          <w:rFonts w:ascii="Calibri" w:hAnsi="Calibri" w:cs="Calibri"/>
          <w:bCs/>
          <w:sz w:val="22"/>
          <w:szCs w:val="22"/>
          <w:lang w:eastAsia="cs-CZ"/>
        </w:rPr>
        <w:t xml:space="preserve">, </w:t>
      </w:r>
      <w:r w:rsidR="00A12F1E">
        <w:rPr>
          <w:rFonts w:ascii="Calibri" w:hAnsi="Calibri" w:cs="Calibri"/>
          <w:bCs/>
          <w:sz w:val="22"/>
          <w:szCs w:val="22"/>
          <w:lang w:eastAsia="cs-CZ"/>
        </w:rPr>
        <w:t>doplněná o nabídkové ceny</w:t>
      </w:r>
      <w:r w:rsidRPr="009D14F4">
        <w:rPr>
          <w:rFonts w:ascii="Calibri" w:hAnsi="Calibri" w:cs="Calibri"/>
          <w:bCs/>
          <w:sz w:val="22"/>
          <w:szCs w:val="22"/>
          <w:lang w:eastAsia="cs-CZ"/>
        </w:rPr>
        <w:t xml:space="preserve"> podan</w:t>
      </w:r>
      <w:r w:rsidR="00A12F1E">
        <w:rPr>
          <w:rFonts w:ascii="Calibri" w:hAnsi="Calibri" w:cs="Calibri"/>
          <w:bCs/>
          <w:sz w:val="22"/>
          <w:szCs w:val="22"/>
          <w:lang w:eastAsia="cs-CZ"/>
        </w:rPr>
        <w:t>é</w:t>
      </w:r>
      <w:r w:rsidRPr="009D14F4">
        <w:rPr>
          <w:rFonts w:ascii="Calibri" w:hAnsi="Calibri" w:cs="Calibri"/>
          <w:bCs/>
          <w:sz w:val="22"/>
          <w:szCs w:val="22"/>
          <w:lang w:eastAsia="cs-CZ"/>
        </w:rPr>
        <w:t xml:space="preserve"> dodavatelem</w:t>
      </w:r>
      <w:r w:rsidR="009D14F4" w:rsidRPr="009D14F4">
        <w:rPr>
          <w:rFonts w:ascii="Calibri" w:hAnsi="Calibri" w:cs="Calibri"/>
          <w:bCs/>
          <w:sz w:val="22"/>
          <w:szCs w:val="22"/>
          <w:lang w:eastAsia="cs-CZ"/>
        </w:rPr>
        <w:t xml:space="preserve"> v rámci zadávacího řízení</w:t>
      </w:r>
      <w:r w:rsidR="00A12F1E">
        <w:rPr>
          <w:rFonts w:ascii="Calibri" w:hAnsi="Calibri" w:cs="Calibri"/>
          <w:bCs/>
          <w:sz w:val="22"/>
          <w:szCs w:val="22"/>
          <w:lang w:eastAsia="cs-CZ"/>
        </w:rPr>
        <w:t>. Tato příloha je</w:t>
      </w:r>
      <w:r w:rsidRPr="009D14F4">
        <w:rPr>
          <w:rFonts w:ascii="Calibri" w:hAnsi="Calibri" w:cs="Calibri"/>
          <w:bCs/>
          <w:sz w:val="22"/>
          <w:szCs w:val="22"/>
          <w:lang w:eastAsia="cs-CZ"/>
        </w:rPr>
        <w:t xml:space="preserve"> nedílnou součástí Rámcové </w:t>
      </w:r>
      <w:r w:rsidR="00DB1F4F">
        <w:rPr>
          <w:rFonts w:ascii="Calibri" w:hAnsi="Calibri" w:cs="Calibri"/>
          <w:bCs/>
          <w:sz w:val="22"/>
          <w:szCs w:val="22"/>
          <w:lang w:eastAsia="cs-CZ"/>
        </w:rPr>
        <w:t>smlouvy</w:t>
      </w:r>
      <w:r w:rsidRPr="009D14F4">
        <w:rPr>
          <w:rFonts w:ascii="Calibri" w:hAnsi="Calibri" w:cs="Calibri"/>
          <w:bCs/>
          <w:sz w:val="22"/>
          <w:szCs w:val="22"/>
          <w:lang w:eastAsia="cs-CZ"/>
        </w:rPr>
        <w:t xml:space="preserve"> jako Příloha č. 1 </w:t>
      </w:r>
      <w:r w:rsidR="00DB1F4F">
        <w:rPr>
          <w:rFonts w:ascii="Calibri" w:hAnsi="Calibri" w:cs="Calibri"/>
          <w:bCs/>
          <w:sz w:val="22"/>
          <w:szCs w:val="22"/>
          <w:lang w:eastAsia="cs-CZ"/>
        </w:rPr>
        <w:t>–</w:t>
      </w:r>
      <w:r w:rsidRPr="009D14F4">
        <w:rPr>
          <w:rFonts w:ascii="Calibri" w:hAnsi="Calibri" w:cs="Calibri"/>
          <w:bCs/>
          <w:sz w:val="22"/>
          <w:szCs w:val="22"/>
          <w:lang w:eastAsia="cs-CZ"/>
        </w:rPr>
        <w:t xml:space="preserve"> </w:t>
      </w:r>
      <w:r w:rsidR="00DB1F4F">
        <w:rPr>
          <w:rFonts w:ascii="Calibri" w:hAnsi="Calibri" w:cs="Calibri"/>
          <w:bCs/>
          <w:sz w:val="22"/>
          <w:szCs w:val="22"/>
          <w:lang w:eastAsia="cs-CZ"/>
        </w:rPr>
        <w:t>„</w:t>
      </w:r>
      <w:r w:rsidR="00DB1F4F" w:rsidRPr="001E5C1F">
        <w:rPr>
          <w:rFonts w:asciiTheme="minorHAnsi" w:hAnsiTheme="minorHAnsi"/>
          <w:sz w:val="22"/>
          <w:szCs w:val="22"/>
        </w:rPr>
        <w:t>Cena poradenské činnosti a vymezení předmětu zakázky</w:t>
      </w:r>
      <w:r w:rsidR="00DB1F4F">
        <w:rPr>
          <w:rFonts w:asciiTheme="minorHAnsi" w:hAnsiTheme="minorHAnsi"/>
          <w:sz w:val="22"/>
          <w:szCs w:val="22"/>
        </w:rPr>
        <w:t>“</w:t>
      </w:r>
      <w:r w:rsidRPr="009D14F4">
        <w:rPr>
          <w:rFonts w:ascii="Calibri" w:hAnsi="Calibri" w:cs="Calibri"/>
          <w:bCs/>
          <w:sz w:val="22"/>
          <w:szCs w:val="22"/>
          <w:lang w:eastAsia="cs-CZ"/>
        </w:rPr>
        <w:t>.</w:t>
      </w:r>
      <w:r w:rsidR="009D14F4" w:rsidRPr="009D14F4">
        <w:rPr>
          <w:rFonts w:ascii="Calibri" w:hAnsi="Calibri" w:cs="Calibri"/>
          <w:bCs/>
          <w:sz w:val="22"/>
          <w:szCs w:val="22"/>
          <w:lang w:eastAsia="cs-CZ"/>
        </w:rPr>
        <w:t xml:space="preserve"> Jednotlivá dílčí plnění jsou dále označena také pořadovým číslem řádku</w:t>
      </w:r>
      <w:r w:rsidR="00A12F1E">
        <w:rPr>
          <w:rFonts w:ascii="Calibri" w:hAnsi="Calibri" w:cs="Calibri"/>
          <w:bCs/>
          <w:sz w:val="22"/>
          <w:szCs w:val="22"/>
          <w:lang w:eastAsia="cs-CZ"/>
        </w:rPr>
        <w:t xml:space="preserve"> </w:t>
      </w:r>
      <w:r w:rsidR="00DB1F4F">
        <w:rPr>
          <w:rFonts w:ascii="Calibri" w:hAnsi="Calibri" w:cs="Calibri"/>
          <w:bCs/>
          <w:sz w:val="22"/>
          <w:szCs w:val="22"/>
          <w:lang w:eastAsia="cs-CZ"/>
        </w:rPr>
        <w:t xml:space="preserve">ve sloupci „aktivita“ </w:t>
      </w:r>
      <w:r w:rsidR="00A12F1E">
        <w:rPr>
          <w:rFonts w:ascii="Calibri" w:hAnsi="Calibri" w:cs="Calibri"/>
          <w:bCs/>
          <w:sz w:val="22"/>
          <w:szCs w:val="22"/>
          <w:lang w:eastAsia="cs-CZ"/>
        </w:rPr>
        <w:t>uvedený</w:t>
      </w:r>
      <w:r w:rsidR="009D14F4" w:rsidRPr="009D14F4">
        <w:rPr>
          <w:rFonts w:ascii="Calibri" w:hAnsi="Calibri" w:cs="Calibri"/>
          <w:bCs/>
          <w:sz w:val="22"/>
          <w:szCs w:val="22"/>
          <w:lang w:eastAsia="cs-CZ"/>
        </w:rPr>
        <w:t xml:space="preserve">m v Příloze č. 1 této Rámcové </w:t>
      </w:r>
      <w:r w:rsidR="00DB1F4F">
        <w:rPr>
          <w:rFonts w:ascii="Calibri" w:hAnsi="Calibri" w:cs="Calibri"/>
          <w:bCs/>
          <w:sz w:val="22"/>
          <w:szCs w:val="22"/>
          <w:lang w:eastAsia="cs-CZ"/>
        </w:rPr>
        <w:t>smlouvy</w:t>
      </w:r>
      <w:r w:rsidR="00A12F1E">
        <w:rPr>
          <w:rFonts w:ascii="Calibri" w:hAnsi="Calibri" w:cs="Calibri"/>
          <w:bCs/>
          <w:sz w:val="22"/>
          <w:szCs w:val="22"/>
          <w:lang w:eastAsia="cs-CZ"/>
        </w:rPr>
        <w:t xml:space="preserve"> pro část </w:t>
      </w:r>
      <w:r w:rsidR="00DB1F4F">
        <w:rPr>
          <w:rFonts w:ascii="Calibri" w:hAnsi="Calibri" w:cs="Calibri"/>
          <w:bCs/>
          <w:sz w:val="22"/>
          <w:szCs w:val="22"/>
          <w:lang w:eastAsia="cs-CZ"/>
        </w:rPr>
        <w:t>plnění č. 1.</w:t>
      </w:r>
    </w:p>
    <w:p w:rsidR="00370F9D" w:rsidRDefault="00370F9D" w:rsidP="009D14F4">
      <w:pPr>
        <w:pStyle w:val="Odstavecseseznamem"/>
        <w:numPr>
          <w:ilvl w:val="0"/>
          <w:numId w:val="40"/>
        </w:numPr>
        <w:ind w:left="425" w:hanging="357"/>
        <w:jc w:val="both"/>
        <w:rPr>
          <w:rFonts w:ascii="Calibri" w:hAnsi="Calibri" w:cs="Calibri"/>
          <w:bCs/>
          <w:sz w:val="22"/>
          <w:szCs w:val="22"/>
          <w:lang w:eastAsia="cs-CZ"/>
        </w:rPr>
      </w:pPr>
      <w:r>
        <w:rPr>
          <w:rFonts w:ascii="Calibri" w:hAnsi="Calibri" w:cs="Calibri"/>
          <w:bCs/>
          <w:sz w:val="22"/>
          <w:szCs w:val="22"/>
          <w:lang w:eastAsia="cs-CZ"/>
        </w:rPr>
        <w:t xml:space="preserve">Plnění předmětu zakázky </w:t>
      </w:r>
      <w:r w:rsidR="00F4258C">
        <w:rPr>
          <w:rFonts w:ascii="Calibri" w:hAnsi="Calibri" w:cs="Calibri"/>
          <w:bCs/>
          <w:sz w:val="22"/>
          <w:szCs w:val="22"/>
          <w:lang w:eastAsia="cs-CZ"/>
        </w:rPr>
        <w:t>spočívá v realizaci</w:t>
      </w:r>
      <w:r w:rsidR="009D14F4">
        <w:rPr>
          <w:rFonts w:ascii="Calibri" w:hAnsi="Calibri" w:cs="Calibri"/>
          <w:bCs/>
          <w:sz w:val="22"/>
          <w:szCs w:val="22"/>
          <w:lang w:eastAsia="cs-CZ"/>
        </w:rPr>
        <w:t xml:space="preserve"> vzdělávacích </w:t>
      </w:r>
      <w:r w:rsidR="00DB1F4F">
        <w:rPr>
          <w:rFonts w:ascii="Calibri" w:hAnsi="Calibri" w:cs="Calibri"/>
          <w:bCs/>
          <w:sz w:val="22"/>
          <w:szCs w:val="22"/>
          <w:lang w:eastAsia="cs-CZ"/>
        </w:rPr>
        <w:t xml:space="preserve">a výcvikových </w:t>
      </w:r>
      <w:r w:rsidR="009D14F4">
        <w:rPr>
          <w:rFonts w:ascii="Calibri" w:hAnsi="Calibri" w:cs="Calibri"/>
          <w:bCs/>
          <w:sz w:val="22"/>
          <w:szCs w:val="22"/>
          <w:lang w:eastAsia="cs-CZ"/>
        </w:rPr>
        <w:t>programů</w:t>
      </w:r>
      <w:r w:rsidR="00F4258C">
        <w:rPr>
          <w:rFonts w:ascii="Calibri" w:hAnsi="Calibri" w:cs="Calibri"/>
          <w:bCs/>
          <w:sz w:val="22"/>
          <w:szCs w:val="22"/>
          <w:lang w:eastAsia="cs-CZ"/>
        </w:rPr>
        <w:t xml:space="preserve"> </w:t>
      </w:r>
      <w:r w:rsidR="00F4258C" w:rsidRPr="00F4258C">
        <w:rPr>
          <w:rFonts w:ascii="Calibri" w:hAnsi="Calibri"/>
          <w:sz w:val="22"/>
          <w:szCs w:val="22"/>
        </w:rPr>
        <w:t>využívající skupinové metody práce s účastníky a metod sociálního učení</w:t>
      </w:r>
      <w:r w:rsidR="00F4258C">
        <w:rPr>
          <w:rFonts w:ascii="Calibri" w:hAnsi="Calibri" w:cs="Calibri"/>
          <w:bCs/>
          <w:sz w:val="22"/>
          <w:szCs w:val="22"/>
          <w:lang w:eastAsia="cs-CZ"/>
        </w:rPr>
        <w:t>.</w:t>
      </w:r>
    </w:p>
    <w:p w:rsidR="00F4258C" w:rsidRDefault="00F4258C" w:rsidP="00F4258C">
      <w:pPr>
        <w:pStyle w:val="Nadpis4"/>
        <w:keepNext w:val="0"/>
        <w:numPr>
          <w:ilvl w:val="0"/>
          <w:numId w:val="0"/>
        </w:numPr>
        <w:spacing w:after="120"/>
        <w:ind w:left="1080" w:right="-284" w:hanging="654"/>
        <w:rPr>
          <w:rFonts w:ascii="Calibri" w:hAnsi="Calibri" w:cs="Calibri"/>
          <w:b w:val="0"/>
          <w:sz w:val="22"/>
          <w:szCs w:val="22"/>
        </w:rPr>
      </w:pPr>
      <w:r>
        <w:rPr>
          <w:rFonts w:ascii="Calibri" w:hAnsi="Calibri" w:cs="Calibri"/>
          <w:b w:val="0"/>
          <w:sz w:val="22"/>
          <w:szCs w:val="22"/>
        </w:rPr>
        <w:t>Rozsah poradenské činnosti je</w:t>
      </w:r>
      <w:r w:rsidRPr="00A66D0D">
        <w:rPr>
          <w:rFonts w:ascii="Calibri" w:hAnsi="Calibri" w:cs="Calibri"/>
          <w:b w:val="0"/>
          <w:sz w:val="22"/>
          <w:szCs w:val="22"/>
        </w:rPr>
        <w:t xml:space="preserve"> </w:t>
      </w:r>
      <w:r>
        <w:rPr>
          <w:rFonts w:ascii="Calibri" w:hAnsi="Calibri" w:cs="Calibri"/>
          <w:b w:val="0"/>
          <w:sz w:val="22"/>
          <w:szCs w:val="22"/>
        </w:rPr>
        <w:t xml:space="preserve">specifikován v Příloze č. 1 Rámcové smlouvy (aktivity č. 1 až </w:t>
      </w:r>
      <w:r>
        <w:rPr>
          <w:rFonts w:ascii="Calibri" w:hAnsi="Calibri" w:cs="Calibri"/>
          <w:b w:val="0"/>
          <w:sz w:val="22"/>
          <w:szCs w:val="22"/>
        </w:rPr>
        <w:t>11</w:t>
      </w:r>
      <w:r>
        <w:rPr>
          <w:rFonts w:ascii="Calibri" w:hAnsi="Calibri" w:cs="Calibri"/>
          <w:b w:val="0"/>
          <w:sz w:val="22"/>
          <w:szCs w:val="22"/>
        </w:rPr>
        <w:t>)</w:t>
      </w:r>
      <w:r>
        <w:rPr>
          <w:rFonts w:ascii="Calibri" w:hAnsi="Calibri" w:cs="Calibri"/>
          <w:b w:val="0"/>
          <w:sz w:val="22"/>
          <w:szCs w:val="22"/>
        </w:rPr>
        <w:t>.</w:t>
      </w:r>
    </w:p>
    <w:p w:rsidR="004B7008" w:rsidRPr="00F4258C" w:rsidRDefault="00F4258C" w:rsidP="00F4258C">
      <w:pPr>
        <w:pStyle w:val="Odstavecseseznamem"/>
        <w:numPr>
          <w:ilvl w:val="1"/>
          <w:numId w:val="43"/>
        </w:numPr>
        <w:ind w:left="851"/>
        <w:jc w:val="both"/>
        <w:rPr>
          <w:rFonts w:ascii="Calibri" w:hAnsi="Calibri" w:cs="Calibri"/>
          <w:sz w:val="22"/>
          <w:szCs w:val="22"/>
        </w:rPr>
      </w:pPr>
      <w:r>
        <w:rPr>
          <w:rFonts w:ascii="Calibri" w:hAnsi="Calibri"/>
          <w:sz w:val="22"/>
          <w:szCs w:val="22"/>
        </w:rPr>
        <w:t>S</w:t>
      </w:r>
      <w:r w:rsidR="00370F9D" w:rsidRPr="00F4258C">
        <w:rPr>
          <w:rFonts w:ascii="Calibri" w:hAnsi="Calibri"/>
          <w:sz w:val="22"/>
          <w:szCs w:val="22"/>
        </w:rPr>
        <w:t>pecializované vzdělávací a výcvikové programy zaměřené na implementaci age managementu</w:t>
      </w:r>
      <w:r>
        <w:rPr>
          <w:rFonts w:ascii="Calibri" w:hAnsi="Calibri"/>
          <w:sz w:val="22"/>
          <w:szCs w:val="22"/>
        </w:rPr>
        <w:t>:</w:t>
      </w:r>
    </w:p>
    <w:p w:rsidR="009D14F4" w:rsidRPr="009D14F4" w:rsidRDefault="009D14F4" w:rsidP="000B7E2A">
      <w:pPr>
        <w:spacing w:after="60"/>
        <w:ind w:left="1135" w:hanging="284"/>
        <w:jc w:val="both"/>
        <w:rPr>
          <w:rFonts w:ascii="Calibri" w:hAnsi="Calibri" w:cs="Calibri"/>
          <w:bCs/>
          <w:sz w:val="22"/>
          <w:szCs w:val="22"/>
        </w:rPr>
      </w:pPr>
      <w:r>
        <w:rPr>
          <w:rFonts w:ascii="Calibri" w:hAnsi="Calibri" w:cs="Calibri"/>
          <w:bCs/>
          <w:sz w:val="22"/>
          <w:szCs w:val="22"/>
        </w:rPr>
        <w:t xml:space="preserve">č. </w:t>
      </w:r>
      <w:r w:rsidRPr="009D14F4">
        <w:rPr>
          <w:rFonts w:ascii="Calibri" w:hAnsi="Calibri" w:cs="Calibri"/>
          <w:bCs/>
          <w:sz w:val="22"/>
          <w:szCs w:val="22"/>
        </w:rPr>
        <w:t>1</w:t>
      </w:r>
      <w:r>
        <w:rPr>
          <w:rFonts w:ascii="Calibri" w:hAnsi="Calibri" w:cs="Calibri"/>
          <w:bCs/>
          <w:sz w:val="22"/>
          <w:szCs w:val="22"/>
        </w:rPr>
        <w:t>:</w:t>
      </w:r>
      <w:r w:rsidRPr="009D14F4">
        <w:rPr>
          <w:rFonts w:ascii="Calibri" w:hAnsi="Calibri" w:cs="Calibri"/>
          <w:bCs/>
          <w:sz w:val="22"/>
          <w:szCs w:val="22"/>
        </w:rPr>
        <w:t xml:space="preserve"> Výcvikový program - implementace strategie age managementu pro manažery</w:t>
      </w:r>
      <w:r w:rsidR="00F4258C">
        <w:rPr>
          <w:rFonts w:ascii="Calibri" w:hAnsi="Calibri" w:cs="Calibri"/>
          <w:bCs/>
          <w:sz w:val="22"/>
          <w:szCs w:val="22"/>
        </w:rPr>
        <w:t>.</w:t>
      </w:r>
    </w:p>
    <w:p w:rsidR="009D14F4" w:rsidRPr="009D14F4" w:rsidRDefault="009D14F4" w:rsidP="000B7E2A">
      <w:pPr>
        <w:spacing w:after="60"/>
        <w:ind w:left="1135" w:hanging="284"/>
        <w:jc w:val="both"/>
        <w:rPr>
          <w:rFonts w:ascii="Calibri" w:hAnsi="Calibri" w:cs="Calibri"/>
          <w:bCs/>
          <w:sz w:val="22"/>
          <w:szCs w:val="22"/>
        </w:rPr>
      </w:pPr>
      <w:r>
        <w:rPr>
          <w:rFonts w:ascii="Calibri" w:hAnsi="Calibri" w:cs="Calibri"/>
          <w:bCs/>
          <w:sz w:val="22"/>
          <w:szCs w:val="22"/>
        </w:rPr>
        <w:t xml:space="preserve">č. </w:t>
      </w:r>
      <w:r w:rsidRPr="009D14F4">
        <w:rPr>
          <w:rFonts w:ascii="Calibri" w:hAnsi="Calibri" w:cs="Calibri"/>
          <w:bCs/>
          <w:sz w:val="22"/>
          <w:szCs w:val="22"/>
        </w:rPr>
        <w:t>2</w:t>
      </w:r>
      <w:r>
        <w:rPr>
          <w:rFonts w:ascii="Calibri" w:hAnsi="Calibri" w:cs="Calibri"/>
          <w:bCs/>
          <w:sz w:val="22"/>
          <w:szCs w:val="22"/>
        </w:rPr>
        <w:t>:</w:t>
      </w:r>
      <w:r w:rsidRPr="009D14F4">
        <w:rPr>
          <w:rFonts w:ascii="Calibri" w:hAnsi="Calibri" w:cs="Calibri"/>
          <w:bCs/>
          <w:sz w:val="22"/>
          <w:szCs w:val="22"/>
        </w:rPr>
        <w:t xml:space="preserve"> Výcvikový program - realizace strategie AM pro zaměstnance</w:t>
      </w:r>
      <w:r w:rsidR="00F4258C">
        <w:rPr>
          <w:rFonts w:ascii="Calibri" w:hAnsi="Calibri" w:cs="Calibri"/>
          <w:bCs/>
          <w:sz w:val="22"/>
          <w:szCs w:val="22"/>
        </w:rPr>
        <w:t>.</w:t>
      </w:r>
    </w:p>
    <w:p w:rsidR="009D14F4" w:rsidRPr="009D14F4" w:rsidRDefault="009D14F4" w:rsidP="000B7E2A">
      <w:pPr>
        <w:spacing w:after="60"/>
        <w:ind w:left="1135" w:hanging="284"/>
        <w:jc w:val="both"/>
        <w:rPr>
          <w:rFonts w:ascii="Calibri" w:hAnsi="Calibri" w:cs="Calibri"/>
          <w:bCs/>
          <w:sz w:val="22"/>
          <w:szCs w:val="22"/>
        </w:rPr>
      </w:pPr>
      <w:r>
        <w:rPr>
          <w:rFonts w:ascii="Calibri" w:hAnsi="Calibri" w:cs="Calibri"/>
          <w:bCs/>
          <w:sz w:val="22"/>
          <w:szCs w:val="22"/>
        </w:rPr>
        <w:t xml:space="preserve">č. </w:t>
      </w:r>
      <w:r w:rsidRPr="009D14F4">
        <w:rPr>
          <w:rFonts w:ascii="Calibri" w:hAnsi="Calibri" w:cs="Calibri"/>
          <w:bCs/>
          <w:sz w:val="22"/>
          <w:szCs w:val="22"/>
        </w:rPr>
        <w:t>3</w:t>
      </w:r>
      <w:r>
        <w:rPr>
          <w:rFonts w:ascii="Calibri" w:hAnsi="Calibri" w:cs="Calibri"/>
          <w:bCs/>
          <w:sz w:val="22"/>
          <w:szCs w:val="22"/>
        </w:rPr>
        <w:t>:</w:t>
      </w:r>
      <w:r w:rsidRPr="009D14F4">
        <w:rPr>
          <w:rFonts w:ascii="Calibri" w:hAnsi="Calibri" w:cs="Calibri"/>
          <w:bCs/>
          <w:sz w:val="22"/>
          <w:szCs w:val="22"/>
        </w:rPr>
        <w:t xml:space="preserve"> Výcvikový progra</w:t>
      </w:r>
      <w:r>
        <w:rPr>
          <w:rFonts w:ascii="Calibri" w:hAnsi="Calibri" w:cs="Calibri"/>
          <w:bCs/>
          <w:sz w:val="22"/>
          <w:szCs w:val="22"/>
        </w:rPr>
        <w:t>m konceptu "Profesní seniority“</w:t>
      </w:r>
      <w:r w:rsidR="00F4258C">
        <w:rPr>
          <w:rFonts w:ascii="Calibri" w:hAnsi="Calibri" w:cs="Calibri"/>
          <w:bCs/>
          <w:sz w:val="22"/>
          <w:szCs w:val="22"/>
        </w:rPr>
        <w:t>-</w:t>
      </w:r>
      <w:r w:rsidR="00F4258C" w:rsidRPr="00F4258C">
        <w:rPr>
          <w:rFonts w:ascii="Calibri" w:hAnsi="Calibri" w:cs="Calibri"/>
          <w:bCs/>
          <w:sz w:val="22"/>
          <w:szCs w:val="22"/>
        </w:rPr>
        <w:t>plánování profesního rozvoje zaměstnanců</w:t>
      </w:r>
      <w:r w:rsidR="00F4258C" w:rsidRPr="00F4258C">
        <w:rPr>
          <w:rFonts w:ascii="Calibri" w:hAnsi="Calibri" w:cs="Calibri"/>
          <w:bCs/>
          <w:sz w:val="22"/>
          <w:szCs w:val="22"/>
        </w:rPr>
        <w:t>.</w:t>
      </w:r>
    </w:p>
    <w:p w:rsidR="009D14F4" w:rsidRPr="009D14F4" w:rsidRDefault="009D14F4" w:rsidP="000B7E2A">
      <w:pPr>
        <w:spacing w:after="60"/>
        <w:ind w:left="1135" w:hanging="284"/>
        <w:jc w:val="both"/>
        <w:rPr>
          <w:rFonts w:ascii="Calibri" w:hAnsi="Calibri" w:cs="Calibri"/>
          <w:bCs/>
          <w:sz w:val="22"/>
          <w:szCs w:val="22"/>
        </w:rPr>
      </w:pPr>
      <w:r>
        <w:rPr>
          <w:rFonts w:ascii="Calibri" w:hAnsi="Calibri" w:cs="Calibri"/>
          <w:bCs/>
          <w:sz w:val="22"/>
          <w:szCs w:val="22"/>
        </w:rPr>
        <w:t xml:space="preserve">č. </w:t>
      </w:r>
      <w:r w:rsidRPr="009D14F4">
        <w:rPr>
          <w:rFonts w:ascii="Calibri" w:hAnsi="Calibri" w:cs="Calibri"/>
          <w:bCs/>
          <w:sz w:val="22"/>
          <w:szCs w:val="22"/>
        </w:rPr>
        <w:t>4</w:t>
      </w:r>
      <w:r>
        <w:rPr>
          <w:rFonts w:ascii="Calibri" w:hAnsi="Calibri" w:cs="Calibri"/>
          <w:bCs/>
          <w:sz w:val="22"/>
          <w:szCs w:val="22"/>
        </w:rPr>
        <w:t>:</w:t>
      </w:r>
      <w:r w:rsidRPr="009D14F4">
        <w:rPr>
          <w:rFonts w:ascii="Calibri" w:hAnsi="Calibri" w:cs="Calibri"/>
          <w:bCs/>
          <w:sz w:val="22"/>
          <w:szCs w:val="22"/>
        </w:rPr>
        <w:t xml:space="preserve"> Výcvikový program konceptu "Profesní seniority" - </w:t>
      </w:r>
      <w:proofErr w:type="spellStart"/>
      <w:r w:rsidRPr="009D14F4">
        <w:rPr>
          <w:rFonts w:ascii="Calibri" w:hAnsi="Calibri" w:cs="Calibri"/>
          <w:bCs/>
          <w:sz w:val="22"/>
          <w:szCs w:val="22"/>
        </w:rPr>
        <w:t>fol</w:t>
      </w:r>
      <w:r w:rsidR="000B00F8">
        <w:rPr>
          <w:rFonts w:ascii="Calibri" w:hAnsi="Calibri" w:cs="Calibri"/>
          <w:bCs/>
          <w:sz w:val="22"/>
          <w:szCs w:val="22"/>
        </w:rPr>
        <w:t>l</w:t>
      </w:r>
      <w:r w:rsidRPr="009D14F4">
        <w:rPr>
          <w:rFonts w:ascii="Calibri" w:hAnsi="Calibri" w:cs="Calibri"/>
          <w:bCs/>
          <w:sz w:val="22"/>
          <w:szCs w:val="22"/>
        </w:rPr>
        <w:t>ow</w:t>
      </w:r>
      <w:proofErr w:type="spellEnd"/>
      <w:r w:rsidRPr="009D14F4">
        <w:rPr>
          <w:rFonts w:ascii="Calibri" w:hAnsi="Calibri" w:cs="Calibri"/>
          <w:bCs/>
          <w:sz w:val="22"/>
          <w:szCs w:val="22"/>
        </w:rPr>
        <w:t xml:space="preserve"> up</w:t>
      </w:r>
      <w:r w:rsidR="00F4258C">
        <w:rPr>
          <w:rFonts w:ascii="Calibri" w:hAnsi="Calibri" w:cs="Calibri"/>
          <w:bCs/>
          <w:sz w:val="22"/>
          <w:szCs w:val="22"/>
        </w:rPr>
        <w:t>.</w:t>
      </w:r>
    </w:p>
    <w:p w:rsidR="009D14F4" w:rsidRDefault="009D14F4" w:rsidP="000B7E2A">
      <w:pPr>
        <w:spacing w:after="60"/>
        <w:ind w:left="1135" w:hanging="284"/>
        <w:jc w:val="both"/>
        <w:rPr>
          <w:rFonts w:ascii="Calibri" w:hAnsi="Calibri" w:cs="Calibri"/>
          <w:bCs/>
          <w:sz w:val="22"/>
          <w:szCs w:val="22"/>
        </w:rPr>
      </w:pPr>
      <w:r>
        <w:rPr>
          <w:rFonts w:ascii="Calibri" w:hAnsi="Calibri" w:cs="Calibri"/>
          <w:bCs/>
          <w:sz w:val="22"/>
          <w:szCs w:val="22"/>
        </w:rPr>
        <w:t xml:space="preserve">č. </w:t>
      </w:r>
      <w:r w:rsidRPr="009D14F4">
        <w:rPr>
          <w:rFonts w:ascii="Calibri" w:hAnsi="Calibri" w:cs="Calibri"/>
          <w:bCs/>
          <w:sz w:val="22"/>
          <w:szCs w:val="22"/>
        </w:rPr>
        <w:t>5</w:t>
      </w:r>
      <w:r>
        <w:rPr>
          <w:rFonts w:ascii="Calibri" w:hAnsi="Calibri" w:cs="Calibri"/>
          <w:bCs/>
          <w:sz w:val="22"/>
          <w:szCs w:val="22"/>
        </w:rPr>
        <w:t>:</w:t>
      </w:r>
      <w:r w:rsidRPr="009D14F4">
        <w:rPr>
          <w:rFonts w:ascii="Calibri" w:hAnsi="Calibri" w:cs="Calibri"/>
          <w:bCs/>
          <w:sz w:val="22"/>
          <w:szCs w:val="22"/>
        </w:rPr>
        <w:t xml:space="preserve"> Nácvik týmové spolupráce věkových skupin, změny v motivaci, postojích, aspekty stárnutí.</w:t>
      </w:r>
    </w:p>
    <w:p w:rsidR="00917A4A" w:rsidRPr="009D14F4" w:rsidRDefault="00917A4A" w:rsidP="000B7E2A">
      <w:pPr>
        <w:spacing w:after="120"/>
        <w:ind w:left="1134" w:hanging="284"/>
        <w:jc w:val="both"/>
        <w:rPr>
          <w:rFonts w:ascii="Calibri" w:hAnsi="Calibri" w:cs="Calibri"/>
          <w:bCs/>
          <w:sz w:val="22"/>
          <w:szCs w:val="22"/>
        </w:rPr>
      </w:pPr>
    </w:p>
    <w:p w:rsidR="000B7E2A" w:rsidRPr="000B7E2A" w:rsidRDefault="00F4258C" w:rsidP="00F4258C">
      <w:pPr>
        <w:pStyle w:val="Odstavecseseznamem"/>
        <w:numPr>
          <w:ilvl w:val="1"/>
          <w:numId w:val="43"/>
        </w:numPr>
        <w:ind w:left="851"/>
        <w:jc w:val="both"/>
        <w:rPr>
          <w:rFonts w:ascii="Calibri" w:hAnsi="Calibri" w:cs="Calibri"/>
          <w:b/>
          <w:sz w:val="22"/>
          <w:szCs w:val="22"/>
        </w:rPr>
      </w:pPr>
      <w:r>
        <w:rPr>
          <w:rFonts w:ascii="Calibri" w:hAnsi="Calibri"/>
          <w:sz w:val="22"/>
          <w:szCs w:val="22"/>
        </w:rPr>
        <w:t>V</w:t>
      </w:r>
      <w:r w:rsidRPr="00F4258C">
        <w:rPr>
          <w:rFonts w:ascii="Calibri" w:hAnsi="Calibri"/>
          <w:sz w:val="22"/>
          <w:szCs w:val="22"/>
        </w:rPr>
        <w:t>zdělávací programy</w:t>
      </w:r>
      <w:r>
        <w:rPr>
          <w:rFonts w:ascii="Calibri" w:hAnsi="Calibri"/>
          <w:sz w:val="22"/>
          <w:szCs w:val="22"/>
        </w:rPr>
        <w:t xml:space="preserve"> doplňující a rozšiřující </w:t>
      </w:r>
      <w:r w:rsidRPr="00F4258C">
        <w:rPr>
          <w:rFonts w:ascii="Calibri" w:hAnsi="Calibri"/>
          <w:sz w:val="22"/>
          <w:szCs w:val="22"/>
        </w:rPr>
        <w:t>znalosti problematiky AM</w:t>
      </w:r>
      <w:r w:rsidR="000B7E2A" w:rsidRPr="000B7E2A">
        <w:rPr>
          <w:rFonts w:ascii="Calibri" w:hAnsi="Calibri"/>
          <w:sz w:val="22"/>
          <w:szCs w:val="22"/>
        </w:rPr>
        <w:t>, podporu pracovní schopnosti, celoživotního vzdělávání a dalšího profesního rozvoje zaměstnanců</w:t>
      </w:r>
      <w:r>
        <w:rPr>
          <w:rFonts w:ascii="Calibri" w:hAnsi="Calibri"/>
          <w:sz w:val="22"/>
          <w:szCs w:val="22"/>
        </w:rPr>
        <w:t>:</w:t>
      </w:r>
      <w:r w:rsidR="000B7E2A">
        <w:rPr>
          <w:rFonts w:ascii="Calibri" w:hAnsi="Calibri"/>
          <w:sz w:val="22"/>
          <w:szCs w:val="22"/>
        </w:rPr>
        <w:t xml:space="preserve"> </w:t>
      </w:r>
    </w:p>
    <w:p w:rsidR="00F4258C" w:rsidRPr="00F4258C" w:rsidRDefault="00F4258C" w:rsidP="00F4258C">
      <w:pPr>
        <w:spacing w:after="60"/>
        <w:ind w:left="1134"/>
        <w:jc w:val="both"/>
        <w:rPr>
          <w:rFonts w:ascii="Calibri" w:hAnsi="Calibri" w:cs="Calibri"/>
          <w:bCs/>
          <w:sz w:val="22"/>
          <w:szCs w:val="22"/>
        </w:rPr>
      </w:pPr>
      <w:r w:rsidRPr="00F4258C">
        <w:rPr>
          <w:rFonts w:ascii="Calibri" w:hAnsi="Calibri" w:cs="Calibri"/>
          <w:bCs/>
          <w:sz w:val="22"/>
          <w:szCs w:val="22"/>
        </w:rPr>
        <w:t xml:space="preserve"> </w:t>
      </w:r>
      <w:r w:rsidRPr="00F4258C">
        <w:rPr>
          <w:rFonts w:ascii="Calibri" w:hAnsi="Calibri" w:cs="Calibri"/>
          <w:bCs/>
          <w:sz w:val="22"/>
          <w:szCs w:val="22"/>
        </w:rPr>
        <w:t>č. 6: Strategie přípravy na odchod do důchodu.</w:t>
      </w:r>
    </w:p>
    <w:p w:rsidR="00917A4A" w:rsidRPr="00917A4A" w:rsidRDefault="00917A4A" w:rsidP="00917A4A">
      <w:pPr>
        <w:spacing w:after="60"/>
        <w:ind w:left="1134"/>
        <w:jc w:val="both"/>
        <w:rPr>
          <w:rFonts w:ascii="Calibri" w:hAnsi="Calibri" w:cs="Calibri"/>
          <w:bCs/>
          <w:sz w:val="22"/>
          <w:szCs w:val="22"/>
        </w:rPr>
      </w:pPr>
      <w:r>
        <w:rPr>
          <w:rFonts w:ascii="Calibri" w:hAnsi="Calibri" w:cs="Calibri"/>
          <w:bCs/>
          <w:sz w:val="22"/>
          <w:szCs w:val="22"/>
        </w:rPr>
        <w:t xml:space="preserve">č. </w:t>
      </w:r>
      <w:r w:rsidRPr="00917A4A">
        <w:rPr>
          <w:rFonts w:ascii="Calibri" w:hAnsi="Calibri" w:cs="Calibri"/>
          <w:bCs/>
          <w:sz w:val="22"/>
          <w:szCs w:val="22"/>
        </w:rPr>
        <w:t>7</w:t>
      </w:r>
      <w:r>
        <w:rPr>
          <w:rFonts w:ascii="Calibri" w:hAnsi="Calibri" w:cs="Calibri"/>
          <w:bCs/>
          <w:sz w:val="22"/>
          <w:szCs w:val="22"/>
        </w:rPr>
        <w:t>:</w:t>
      </w:r>
      <w:r w:rsidRPr="00917A4A">
        <w:rPr>
          <w:rFonts w:ascii="Calibri" w:hAnsi="Calibri" w:cs="Calibri"/>
          <w:bCs/>
          <w:sz w:val="22"/>
          <w:szCs w:val="22"/>
        </w:rPr>
        <w:t xml:space="preserve">  </w:t>
      </w:r>
      <w:r>
        <w:rPr>
          <w:rFonts w:ascii="Calibri" w:hAnsi="Calibri" w:cs="Calibri"/>
          <w:bCs/>
          <w:sz w:val="22"/>
          <w:szCs w:val="22"/>
        </w:rPr>
        <w:t xml:space="preserve"> </w:t>
      </w:r>
      <w:r w:rsidRPr="00917A4A">
        <w:rPr>
          <w:rFonts w:ascii="Calibri" w:hAnsi="Calibri" w:cs="Calibri"/>
          <w:bCs/>
          <w:sz w:val="22"/>
          <w:szCs w:val="22"/>
        </w:rPr>
        <w:t>Zvládání karierních změn pro zaměstnance</w:t>
      </w:r>
    </w:p>
    <w:p w:rsidR="00917A4A" w:rsidRDefault="00917A4A" w:rsidP="00917A4A">
      <w:pPr>
        <w:spacing w:after="60"/>
        <w:ind w:left="1134"/>
        <w:jc w:val="both"/>
        <w:rPr>
          <w:rFonts w:ascii="Calibri" w:hAnsi="Calibri" w:cs="Calibri"/>
          <w:bCs/>
          <w:sz w:val="22"/>
          <w:szCs w:val="22"/>
        </w:rPr>
      </w:pPr>
      <w:r>
        <w:rPr>
          <w:rFonts w:ascii="Calibri" w:hAnsi="Calibri" w:cs="Calibri"/>
          <w:bCs/>
          <w:sz w:val="22"/>
          <w:szCs w:val="22"/>
        </w:rPr>
        <w:t xml:space="preserve">č. </w:t>
      </w:r>
      <w:r w:rsidRPr="00917A4A">
        <w:rPr>
          <w:rFonts w:ascii="Calibri" w:hAnsi="Calibri" w:cs="Calibri"/>
          <w:bCs/>
          <w:sz w:val="22"/>
          <w:szCs w:val="22"/>
        </w:rPr>
        <w:t>8</w:t>
      </w:r>
      <w:r>
        <w:rPr>
          <w:rFonts w:ascii="Calibri" w:hAnsi="Calibri" w:cs="Calibri"/>
          <w:bCs/>
          <w:sz w:val="22"/>
          <w:szCs w:val="22"/>
        </w:rPr>
        <w:t>:</w:t>
      </w:r>
      <w:r w:rsidRPr="00917A4A">
        <w:rPr>
          <w:rFonts w:ascii="Calibri" w:hAnsi="Calibri" w:cs="Calibri"/>
          <w:bCs/>
          <w:sz w:val="22"/>
          <w:szCs w:val="22"/>
        </w:rPr>
        <w:t xml:space="preserve">  </w:t>
      </w:r>
      <w:r>
        <w:rPr>
          <w:rFonts w:ascii="Calibri" w:hAnsi="Calibri" w:cs="Calibri"/>
          <w:bCs/>
          <w:sz w:val="22"/>
          <w:szCs w:val="22"/>
        </w:rPr>
        <w:t xml:space="preserve"> </w:t>
      </w:r>
      <w:r w:rsidRPr="00917A4A">
        <w:rPr>
          <w:rFonts w:ascii="Calibri" w:hAnsi="Calibri" w:cs="Calibri"/>
          <w:bCs/>
          <w:sz w:val="22"/>
          <w:szCs w:val="22"/>
        </w:rPr>
        <w:t>Rozvoj klíčových kompetencí - mezigenerační komunikace a spolupráce</w:t>
      </w:r>
    </w:p>
    <w:p w:rsidR="00F4258C" w:rsidRDefault="00F4258C" w:rsidP="00F4258C">
      <w:pPr>
        <w:spacing w:after="60"/>
        <w:ind w:left="1134"/>
        <w:jc w:val="both"/>
        <w:rPr>
          <w:rFonts w:ascii="Calibri" w:hAnsi="Calibri" w:cs="Calibri"/>
          <w:bCs/>
          <w:sz w:val="22"/>
          <w:szCs w:val="22"/>
        </w:rPr>
      </w:pPr>
      <w:r>
        <w:rPr>
          <w:rFonts w:ascii="Calibri" w:hAnsi="Calibri" w:cs="Calibri"/>
          <w:bCs/>
          <w:sz w:val="22"/>
          <w:szCs w:val="22"/>
        </w:rPr>
        <w:lastRenderedPageBreak/>
        <w:t xml:space="preserve">č. </w:t>
      </w:r>
      <w:r w:rsidRPr="009D14F4">
        <w:rPr>
          <w:rFonts w:ascii="Calibri" w:hAnsi="Calibri" w:cs="Calibri"/>
          <w:bCs/>
          <w:sz w:val="22"/>
          <w:szCs w:val="22"/>
        </w:rPr>
        <w:t>9</w:t>
      </w:r>
      <w:r>
        <w:rPr>
          <w:rFonts w:ascii="Calibri" w:hAnsi="Calibri" w:cs="Calibri"/>
          <w:bCs/>
          <w:sz w:val="22"/>
          <w:szCs w:val="22"/>
        </w:rPr>
        <w:t xml:space="preserve">: </w:t>
      </w:r>
      <w:r w:rsidRPr="009D14F4">
        <w:rPr>
          <w:rFonts w:ascii="Calibri" w:hAnsi="Calibri" w:cs="Calibri"/>
          <w:bCs/>
          <w:sz w:val="22"/>
          <w:szCs w:val="22"/>
        </w:rPr>
        <w:t>Zdravý životní styl, podpora zdraví, kognitivní rozvoj</w:t>
      </w:r>
      <w:r>
        <w:rPr>
          <w:rFonts w:ascii="Calibri" w:hAnsi="Calibri" w:cs="Calibri"/>
          <w:bCs/>
          <w:sz w:val="22"/>
          <w:szCs w:val="22"/>
        </w:rPr>
        <w:t xml:space="preserve">, </w:t>
      </w:r>
      <w:r w:rsidRPr="009D14F4">
        <w:rPr>
          <w:rFonts w:ascii="Calibri" w:hAnsi="Calibri" w:cs="Calibri"/>
          <w:bCs/>
          <w:sz w:val="22"/>
          <w:szCs w:val="22"/>
        </w:rPr>
        <w:t>paměťové techniky, celoživotní učení.</w:t>
      </w:r>
    </w:p>
    <w:p w:rsidR="00917A4A" w:rsidRPr="00917A4A" w:rsidRDefault="00917A4A" w:rsidP="00917A4A">
      <w:pPr>
        <w:spacing w:after="60"/>
        <w:ind w:left="1134"/>
        <w:jc w:val="both"/>
        <w:rPr>
          <w:rFonts w:ascii="Calibri" w:hAnsi="Calibri" w:cs="Calibri"/>
          <w:bCs/>
          <w:sz w:val="22"/>
          <w:szCs w:val="22"/>
        </w:rPr>
      </w:pPr>
      <w:proofErr w:type="gramStart"/>
      <w:r>
        <w:rPr>
          <w:rFonts w:ascii="Calibri" w:hAnsi="Calibri" w:cs="Calibri"/>
          <w:bCs/>
          <w:sz w:val="22"/>
          <w:szCs w:val="22"/>
        </w:rPr>
        <w:t>č.</w:t>
      </w:r>
      <w:r w:rsidRPr="00917A4A">
        <w:rPr>
          <w:rFonts w:ascii="Calibri" w:hAnsi="Calibri" w:cs="Calibri"/>
          <w:bCs/>
          <w:sz w:val="22"/>
          <w:szCs w:val="22"/>
        </w:rPr>
        <w:t>10</w:t>
      </w:r>
      <w:proofErr w:type="gramEnd"/>
      <w:r>
        <w:rPr>
          <w:rFonts w:ascii="Calibri" w:hAnsi="Calibri" w:cs="Calibri"/>
          <w:bCs/>
          <w:sz w:val="22"/>
          <w:szCs w:val="22"/>
        </w:rPr>
        <w:t>:</w:t>
      </w:r>
      <w:r w:rsidRPr="00917A4A">
        <w:rPr>
          <w:rFonts w:ascii="Calibri" w:hAnsi="Calibri" w:cs="Calibri"/>
          <w:bCs/>
          <w:sz w:val="22"/>
          <w:szCs w:val="22"/>
        </w:rPr>
        <w:t xml:space="preserve"> </w:t>
      </w:r>
      <w:r>
        <w:rPr>
          <w:rFonts w:ascii="Calibri" w:hAnsi="Calibri" w:cs="Calibri"/>
          <w:bCs/>
          <w:sz w:val="22"/>
          <w:szCs w:val="22"/>
        </w:rPr>
        <w:t xml:space="preserve"> </w:t>
      </w:r>
      <w:r w:rsidRPr="00917A4A">
        <w:rPr>
          <w:rFonts w:ascii="Calibri" w:hAnsi="Calibri" w:cs="Calibri"/>
          <w:bCs/>
          <w:sz w:val="22"/>
          <w:szCs w:val="22"/>
        </w:rPr>
        <w:t>Průmysl 4.0 -změny, nároky, adaptace.</w:t>
      </w:r>
    </w:p>
    <w:p w:rsidR="009D14F4" w:rsidRPr="009D14F4" w:rsidRDefault="00917A4A" w:rsidP="00917A4A">
      <w:pPr>
        <w:spacing w:after="120"/>
        <w:ind w:left="1134"/>
        <w:jc w:val="both"/>
        <w:rPr>
          <w:rFonts w:ascii="Calibri" w:hAnsi="Calibri" w:cs="Calibri"/>
          <w:bCs/>
          <w:sz w:val="22"/>
          <w:szCs w:val="22"/>
        </w:rPr>
      </w:pPr>
      <w:r>
        <w:rPr>
          <w:rFonts w:ascii="Calibri" w:hAnsi="Calibri" w:cs="Calibri"/>
          <w:bCs/>
          <w:sz w:val="22"/>
          <w:szCs w:val="22"/>
        </w:rPr>
        <w:t xml:space="preserve">č. </w:t>
      </w:r>
      <w:r w:rsidRPr="00917A4A">
        <w:rPr>
          <w:rFonts w:ascii="Calibri" w:hAnsi="Calibri" w:cs="Calibri"/>
          <w:bCs/>
          <w:sz w:val="22"/>
          <w:szCs w:val="22"/>
        </w:rPr>
        <w:t>11</w:t>
      </w:r>
      <w:r>
        <w:rPr>
          <w:rFonts w:ascii="Calibri" w:hAnsi="Calibri" w:cs="Calibri"/>
          <w:bCs/>
          <w:sz w:val="22"/>
          <w:szCs w:val="22"/>
        </w:rPr>
        <w:t>:</w:t>
      </w:r>
      <w:r w:rsidRPr="00917A4A">
        <w:rPr>
          <w:rFonts w:ascii="Calibri" w:hAnsi="Calibri" w:cs="Calibri"/>
          <w:bCs/>
          <w:sz w:val="22"/>
          <w:szCs w:val="22"/>
        </w:rPr>
        <w:t xml:space="preserve"> Psychohygiena, pracovní stres, </w:t>
      </w:r>
      <w:proofErr w:type="spellStart"/>
      <w:r w:rsidRPr="00917A4A">
        <w:rPr>
          <w:rFonts w:ascii="Calibri" w:hAnsi="Calibri" w:cs="Calibri"/>
          <w:bCs/>
          <w:sz w:val="22"/>
          <w:szCs w:val="22"/>
        </w:rPr>
        <w:t>coping</w:t>
      </w:r>
      <w:proofErr w:type="spellEnd"/>
      <w:r w:rsidRPr="00917A4A">
        <w:rPr>
          <w:rFonts w:ascii="Calibri" w:hAnsi="Calibri" w:cs="Calibri"/>
          <w:bCs/>
          <w:sz w:val="22"/>
          <w:szCs w:val="22"/>
        </w:rPr>
        <w:t xml:space="preserve">, prevence syndromu vyhoření, </w:t>
      </w:r>
      <w:proofErr w:type="spellStart"/>
      <w:r w:rsidRPr="00917A4A">
        <w:rPr>
          <w:rFonts w:ascii="Calibri" w:hAnsi="Calibri" w:cs="Calibri"/>
          <w:bCs/>
          <w:sz w:val="22"/>
          <w:szCs w:val="22"/>
        </w:rPr>
        <w:t>time</w:t>
      </w:r>
      <w:proofErr w:type="spellEnd"/>
      <w:r w:rsidRPr="00917A4A">
        <w:rPr>
          <w:rFonts w:ascii="Calibri" w:hAnsi="Calibri" w:cs="Calibri"/>
          <w:bCs/>
          <w:sz w:val="22"/>
          <w:szCs w:val="22"/>
        </w:rPr>
        <w:t xml:space="preserve"> management.</w:t>
      </w:r>
    </w:p>
    <w:p w:rsidR="00D83235" w:rsidRDefault="00A66D0D" w:rsidP="009B77D0">
      <w:pPr>
        <w:pStyle w:val="Odstavecseseznamem"/>
        <w:numPr>
          <w:ilvl w:val="0"/>
          <w:numId w:val="40"/>
        </w:numPr>
        <w:spacing w:after="120"/>
        <w:ind w:left="426"/>
        <w:jc w:val="both"/>
        <w:rPr>
          <w:rFonts w:ascii="Calibri" w:hAnsi="Calibri" w:cs="Calibri"/>
          <w:sz w:val="22"/>
          <w:szCs w:val="22"/>
        </w:rPr>
      </w:pPr>
      <w:r w:rsidRPr="00D83235">
        <w:rPr>
          <w:rFonts w:ascii="Calibri" w:hAnsi="Calibri" w:cs="Calibri"/>
          <w:bCs/>
          <w:sz w:val="22"/>
          <w:szCs w:val="22"/>
          <w:lang w:eastAsia="cs-CZ"/>
        </w:rPr>
        <w:t>Způsob</w:t>
      </w:r>
      <w:r w:rsidRPr="00D83235">
        <w:rPr>
          <w:rFonts w:ascii="Calibri" w:hAnsi="Calibri" w:cs="Calibri"/>
          <w:sz w:val="22"/>
          <w:szCs w:val="22"/>
        </w:rPr>
        <w:t xml:space="preserve"> realizace</w:t>
      </w:r>
      <w:r w:rsidR="00C77EC3" w:rsidRPr="00D83235">
        <w:rPr>
          <w:rFonts w:ascii="Calibri" w:hAnsi="Calibri" w:cs="Calibri"/>
          <w:sz w:val="22"/>
          <w:szCs w:val="22"/>
        </w:rPr>
        <w:t>,</w:t>
      </w:r>
      <w:r w:rsidRPr="00D83235">
        <w:rPr>
          <w:rFonts w:ascii="Calibri" w:hAnsi="Calibri" w:cs="Calibri"/>
          <w:sz w:val="22"/>
          <w:szCs w:val="22"/>
        </w:rPr>
        <w:t xml:space="preserve"> kvalifikace osob</w:t>
      </w:r>
      <w:r w:rsidR="00C77EC3" w:rsidRPr="00D83235">
        <w:rPr>
          <w:rFonts w:ascii="Calibri" w:hAnsi="Calibri" w:cs="Calibri"/>
          <w:sz w:val="22"/>
          <w:szCs w:val="22"/>
        </w:rPr>
        <w:t xml:space="preserve"> a možnost využití poddodavatelů</w:t>
      </w:r>
      <w:r w:rsidRPr="00D83235">
        <w:rPr>
          <w:rFonts w:ascii="Calibri" w:hAnsi="Calibri" w:cs="Calibri"/>
          <w:sz w:val="22"/>
          <w:szCs w:val="22"/>
        </w:rPr>
        <w:t xml:space="preserve"> vykonávajících realizaci dílčích plnění musí odpovídat specifikaci uvedené </w:t>
      </w:r>
      <w:r w:rsidR="00D83235" w:rsidRPr="00D83235">
        <w:rPr>
          <w:rFonts w:ascii="Calibri" w:hAnsi="Calibri" w:cs="Calibri"/>
          <w:sz w:val="22"/>
          <w:szCs w:val="22"/>
        </w:rPr>
        <w:t>v</w:t>
      </w:r>
      <w:r w:rsidRPr="00D83235">
        <w:rPr>
          <w:rFonts w:ascii="Calibri" w:hAnsi="Calibri" w:cs="Calibri"/>
          <w:sz w:val="22"/>
          <w:szCs w:val="22"/>
        </w:rPr>
        <w:t xml:space="preserve"> Příloze </w:t>
      </w:r>
      <w:r w:rsidR="00834AAD" w:rsidRPr="00D83235">
        <w:rPr>
          <w:rFonts w:ascii="Calibri" w:hAnsi="Calibri" w:cs="Calibri"/>
          <w:sz w:val="22"/>
          <w:szCs w:val="22"/>
        </w:rPr>
        <w:t>č. 1</w:t>
      </w:r>
      <w:r w:rsidR="00A12F1E">
        <w:rPr>
          <w:rFonts w:ascii="Calibri" w:hAnsi="Calibri" w:cs="Calibri"/>
          <w:sz w:val="22"/>
          <w:szCs w:val="22"/>
        </w:rPr>
        <w:t xml:space="preserve"> a musí být v souladu se zadávacími podmínkami výběrového řízení.</w:t>
      </w:r>
    </w:p>
    <w:p w:rsidR="0040018E" w:rsidRPr="00A12F1E" w:rsidRDefault="009B77D0" w:rsidP="009B77D0">
      <w:pPr>
        <w:pStyle w:val="Odstavecseseznamem"/>
        <w:numPr>
          <w:ilvl w:val="0"/>
          <w:numId w:val="40"/>
        </w:numPr>
        <w:spacing w:after="120"/>
        <w:ind w:left="426"/>
        <w:jc w:val="both"/>
        <w:rPr>
          <w:rFonts w:ascii="Calibri" w:hAnsi="Calibri" w:cs="Calibri"/>
          <w:sz w:val="22"/>
          <w:szCs w:val="22"/>
        </w:rPr>
      </w:pPr>
      <w:r>
        <w:rPr>
          <w:rFonts w:ascii="Calibri" w:hAnsi="Calibri" w:cs="Calibri"/>
          <w:sz w:val="22"/>
          <w:szCs w:val="22"/>
        </w:rPr>
        <w:t>M</w:t>
      </w:r>
      <w:r w:rsidR="00C77EC3">
        <w:rPr>
          <w:rFonts w:ascii="Calibri" w:hAnsi="Calibri" w:cs="Calibri"/>
          <w:sz w:val="22"/>
          <w:szCs w:val="22"/>
        </w:rPr>
        <w:t>ísto</w:t>
      </w:r>
      <w:r w:rsidR="00697884" w:rsidRPr="0073520D">
        <w:rPr>
          <w:rFonts w:ascii="Calibri" w:hAnsi="Calibri" w:cs="Calibri"/>
          <w:sz w:val="22"/>
          <w:szCs w:val="22"/>
        </w:rPr>
        <w:t xml:space="preserve"> konání </w:t>
      </w:r>
      <w:r w:rsidR="00697884" w:rsidRPr="00A12F1E">
        <w:rPr>
          <w:rFonts w:ascii="Calibri" w:hAnsi="Calibri" w:cs="Calibri"/>
          <w:sz w:val="22"/>
          <w:szCs w:val="22"/>
        </w:rPr>
        <w:t xml:space="preserve">poradenské činnosti </w:t>
      </w:r>
      <w:r w:rsidR="00C77EC3">
        <w:rPr>
          <w:rFonts w:ascii="Calibri" w:hAnsi="Calibri" w:cs="Calibri"/>
          <w:sz w:val="22"/>
          <w:szCs w:val="22"/>
        </w:rPr>
        <w:t xml:space="preserve">je v místě sídla objednatele uvedené v záhlaví </w:t>
      </w:r>
      <w:r w:rsidR="00834AAD">
        <w:rPr>
          <w:rFonts w:ascii="Calibri" w:hAnsi="Calibri" w:cs="Calibri"/>
          <w:sz w:val="22"/>
          <w:szCs w:val="22"/>
        </w:rPr>
        <w:t xml:space="preserve">Rámcové </w:t>
      </w:r>
      <w:r w:rsidR="00BF2D67">
        <w:rPr>
          <w:rFonts w:ascii="Calibri" w:hAnsi="Calibri" w:cs="Calibri"/>
          <w:sz w:val="22"/>
          <w:szCs w:val="22"/>
        </w:rPr>
        <w:t>smlouvy</w:t>
      </w:r>
      <w:r>
        <w:rPr>
          <w:rFonts w:ascii="Calibri" w:hAnsi="Calibri" w:cs="Calibri"/>
          <w:sz w:val="22"/>
          <w:szCs w:val="22"/>
        </w:rPr>
        <w:t xml:space="preserve"> nebo na jiné adrese v Brně</w:t>
      </w:r>
      <w:r w:rsidR="00834AAD">
        <w:rPr>
          <w:rFonts w:ascii="Calibri" w:hAnsi="Calibri" w:cs="Calibri"/>
          <w:sz w:val="22"/>
          <w:szCs w:val="22"/>
        </w:rPr>
        <w:t>.</w:t>
      </w:r>
      <w:r w:rsidR="00E90DB7">
        <w:rPr>
          <w:rFonts w:ascii="Calibri" w:hAnsi="Calibri" w:cs="Calibri"/>
          <w:sz w:val="22"/>
          <w:szCs w:val="22"/>
        </w:rPr>
        <w:t xml:space="preserve"> </w:t>
      </w:r>
    </w:p>
    <w:p w:rsidR="00C77EC3" w:rsidRPr="00A12F1E" w:rsidRDefault="00C77EC3" w:rsidP="00A12F1E">
      <w:pPr>
        <w:pStyle w:val="Odstavecseseznamem"/>
        <w:numPr>
          <w:ilvl w:val="0"/>
          <w:numId w:val="40"/>
        </w:numPr>
        <w:ind w:left="425" w:hanging="357"/>
        <w:jc w:val="both"/>
        <w:rPr>
          <w:rFonts w:ascii="Calibri" w:hAnsi="Calibri" w:cs="Calibri"/>
          <w:sz w:val="22"/>
          <w:szCs w:val="22"/>
        </w:rPr>
      </w:pPr>
      <w:r w:rsidRPr="00C77EC3">
        <w:rPr>
          <w:rFonts w:ascii="Calibri" w:hAnsi="Calibri" w:cs="Calibri"/>
          <w:sz w:val="22"/>
          <w:szCs w:val="22"/>
        </w:rPr>
        <w:t xml:space="preserve">Smluvní strany </w:t>
      </w:r>
      <w:r>
        <w:rPr>
          <w:rFonts w:ascii="Calibri" w:hAnsi="Calibri" w:cs="Calibri"/>
          <w:sz w:val="22"/>
          <w:szCs w:val="22"/>
        </w:rPr>
        <w:t xml:space="preserve">si dále sjednávají, že po vzájemné dohodě je možné sjednat </w:t>
      </w:r>
      <w:r w:rsidR="00834AAD">
        <w:rPr>
          <w:rFonts w:ascii="Calibri" w:hAnsi="Calibri" w:cs="Calibri"/>
          <w:sz w:val="22"/>
          <w:szCs w:val="22"/>
        </w:rPr>
        <w:t xml:space="preserve">pro jednotlivá dílčí plnění </w:t>
      </w:r>
      <w:r>
        <w:rPr>
          <w:rFonts w:ascii="Calibri" w:hAnsi="Calibri" w:cs="Calibri"/>
          <w:sz w:val="22"/>
          <w:szCs w:val="22"/>
        </w:rPr>
        <w:t xml:space="preserve">i </w:t>
      </w:r>
      <w:r w:rsidR="009B77D0">
        <w:rPr>
          <w:rFonts w:ascii="Calibri" w:hAnsi="Calibri" w:cs="Calibri"/>
          <w:sz w:val="22"/>
          <w:szCs w:val="22"/>
        </w:rPr>
        <w:t>jiná</w:t>
      </w:r>
      <w:r>
        <w:rPr>
          <w:rFonts w:ascii="Calibri" w:hAnsi="Calibri" w:cs="Calibri"/>
          <w:sz w:val="22"/>
          <w:szCs w:val="22"/>
        </w:rPr>
        <w:t xml:space="preserve"> místa v rámci regionu Jihomoravského kraje</w:t>
      </w:r>
      <w:r w:rsidR="00E90DB7">
        <w:rPr>
          <w:rFonts w:ascii="Calibri" w:hAnsi="Calibri" w:cs="Calibri"/>
          <w:sz w:val="22"/>
          <w:szCs w:val="22"/>
        </w:rPr>
        <w:t xml:space="preserve"> nebo České republiky</w:t>
      </w:r>
      <w:r w:rsidR="00BF2D67">
        <w:rPr>
          <w:rFonts w:ascii="Calibri" w:hAnsi="Calibri" w:cs="Calibri"/>
          <w:sz w:val="22"/>
          <w:szCs w:val="22"/>
        </w:rPr>
        <w:t>, vyjma hlavního města Prahy</w:t>
      </w:r>
      <w:r>
        <w:rPr>
          <w:rFonts w:ascii="Calibri" w:hAnsi="Calibri" w:cs="Calibri"/>
          <w:sz w:val="22"/>
          <w:szCs w:val="22"/>
        </w:rPr>
        <w:t>.</w:t>
      </w:r>
    </w:p>
    <w:p w:rsidR="009B58DE" w:rsidRPr="009B58DE" w:rsidRDefault="009B58DE" w:rsidP="009B58DE">
      <w:pPr>
        <w:pStyle w:val="Odstavecseseznamem"/>
        <w:numPr>
          <w:ilvl w:val="0"/>
          <w:numId w:val="40"/>
        </w:numPr>
        <w:spacing w:after="120"/>
        <w:ind w:left="426"/>
        <w:jc w:val="both"/>
        <w:rPr>
          <w:rFonts w:ascii="Calibri" w:hAnsi="Calibri" w:cs="Calibri"/>
          <w:sz w:val="22"/>
          <w:szCs w:val="22"/>
        </w:rPr>
      </w:pPr>
      <w:r w:rsidRPr="009B58DE">
        <w:rPr>
          <w:rFonts w:ascii="Calibri" w:hAnsi="Calibri" w:cs="Calibri"/>
          <w:sz w:val="22"/>
          <w:szCs w:val="22"/>
        </w:rPr>
        <w:t>Poradenská činnost dodavatele musí být s ohledem na dobu realizace projektu ukončena a</w:t>
      </w:r>
      <w:r w:rsidR="00E90DB7">
        <w:rPr>
          <w:rFonts w:ascii="Calibri" w:hAnsi="Calibri" w:cs="Calibri"/>
          <w:sz w:val="22"/>
          <w:szCs w:val="22"/>
        </w:rPr>
        <w:t xml:space="preserve"> vyúčtována nejpozději do </w:t>
      </w:r>
      <w:r w:rsidR="001E5C1F">
        <w:rPr>
          <w:rFonts w:ascii="Calibri" w:hAnsi="Calibri" w:cs="Calibri"/>
          <w:b/>
          <w:sz w:val="22"/>
          <w:szCs w:val="22"/>
        </w:rPr>
        <w:t>15</w:t>
      </w:r>
      <w:r w:rsidR="00E90DB7" w:rsidRPr="004D09CD">
        <w:rPr>
          <w:rFonts w:ascii="Calibri" w:hAnsi="Calibri" w:cs="Calibri"/>
          <w:b/>
          <w:sz w:val="22"/>
          <w:szCs w:val="22"/>
        </w:rPr>
        <w:t>. 04</w:t>
      </w:r>
      <w:r w:rsidRPr="004D09CD">
        <w:rPr>
          <w:rFonts w:ascii="Calibri" w:hAnsi="Calibri" w:cs="Calibri"/>
          <w:b/>
          <w:sz w:val="22"/>
          <w:szCs w:val="22"/>
        </w:rPr>
        <w:t>. 2021</w:t>
      </w:r>
      <w:r w:rsidRPr="009B58DE">
        <w:rPr>
          <w:rFonts w:ascii="Calibri" w:hAnsi="Calibri" w:cs="Calibri"/>
          <w:sz w:val="22"/>
          <w:szCs w:val="22"/>
        </w:rPr>
        <w:t>.</w:t>
      </w:r>
    </w:p>
    <w:p w:rsidR="009B58DE" w:rsidRDefault="009B58DE" w:rsidP="009B58DE">
      <w:pPr>
        <w:pStyle w:val="Odstavecseseznamem"/>
        <w:numPr>
          <w:ilvl w:val="0"/>
          <w:numId w:val="40"/>
        </w:numPr>
        <w:spacing w:after="120"/>
        <w:ind w:left="426"/>
        <w:jc w:val="both"/>
        <w:rPr>
          <w:rFonts w:ascii="Calibri" w:hAnsi="Calibri" w:cs="Calibri"/>
          <w:sz w:val="22"/>
          <w:szCs w:val="22"/>
        </w:rPr>
      </w:pPr>
      <w:r w:rsidRPr="009B58DE">
        <w:rPr>
          <w:rFonts w:ascii="Calibri" w:hAnsi="Calibri" w:cs="Calibri"/>
          <w:sz w:val="22"/>
          <w:szCs w:val="22"/>
        </w:rPr>
        <w:t xml:space="preserve">Cena </w:t>
      </w:r>
      <w:r w:rsidRPr="009B58DE">
        <w:rPr>
          <w:rFonts w:ascii="Calibri" w:hAnsi="Calibri" w:cs="Calibri"/>
          <w:bCs/>
          <w:sz w:val="22"/>
          <w:szCs w:val="22"/>
        </w:rPr>
        <w:t xml:space="preserve">poradenské činnosti </w:t>
      </w:r>
      <w:r w:rsidRPr="009B58DE">
        <w:rPr>
          <w:rFonts w:ascii="Calibri" w:hAnsi="Calibri" w:cs="Calibri"/>
          <w:sz w:val="22"/>
          <w:szCs w:val="22"/>
        </w:rPr>
        <w:t xml:space="preserve">je pro jednotlivé dílčí plnění specifikována v příloze č. 1 Rámcové </w:t>
      </w:r>
      <w:r w:rsidR="00BF2D67">
        <w:rPr>
          <w:rFonts w:ascii="Calibri" w:hAnsi="Calibri" w:cs="Calibri"/>
          <w:sz w:val="22"/>
          <w:szCs w:val="22"/>
        </w:rPr>
        <w:t>smlouvy</w:t>
      </w:r>
      <w:r w:rsidRPr="009B58DE">
        <w:rPr>
          <w:rFonts w:ascii="Calibri" w:hAnsi="Calibri" w:cs="Calibri"/>
          <w:sz w:val="22"/>
          <w:szCs w:val="22"/>
        </w:rPr>
        <w:t>. Základem pro vyúčtování poradenských služeb je cena bez DPH.</w:t>
      </w:r>
    </w:p>
    <w:p w:rsidR="00842D78" w:rsidRPr="009B58DE" w:rsidRDefault="00842D78" w:rsidP="00842D78">
      <w:pPr>
        <w:pStyle w:val="Odstavecseseznamem"/>
        <w:spacing w:after="120"/>
        <w:ind w:left="426"/>
        <w:jc w:val="both"/>
        <w:rPr>
          <w:rFonts w:ascii="Calibri" w:hAnsi="Calibri" w:cs="Calibri"/>
          <w:sz w:val="22"/>
          <w:szCs w:val="22"/>
        </w:rPr>
      </w:pPr>
    </w:p>
    <w:p w:rsidR="008415A4" w:rsidRPr="00A66D0D" w:rsidRDefault="00BE00EE" w:rsidP="008415A4">
      <w:pPr>
        <w:keepNext/>
        <w:spacing w:before="360" w:line="240" w:lineRule="atLeast"/>
        <w:jc w:val="center"/>
        <w:rPr>
          <w:rFonts w:ascii="Calibri" w:hAnsi="Calibri" w:cs="Calibri"/>
          <w:b/>
          <w:sz w:val="22"/>
          <w:szCs w:val="22"/>
        </w:rPr>
      </w:pPr>
      <w:r w:rsidRPr="00A66D0D">
        <w:rPr>
          <w:rFonts w:ascii="Calibri" w:hAnsi="Calibri" w:cs="Calibri"/>
          <w:b/>
          <w:sz w:val="22"/>
          <w:szCs w:val="22"/>
        </w:rPr>
        <w:t>I</w:t>
      </w:r>
      <w:r w:rsidR="008415A4" w:rsidRPr="00A66D0D">
        <w:rPr>
          <w:rFonts w:ascii="Calibri" w:hAnsi="Calibri" w:cs="Calibri"/>
          <w:b/>
          <w:sz w:val="22"/>
          <w:szCs w:val="22"/>
        </w:rPr>
        <w:t>II.</w:t>
      </w:r>
    </w:p>
    <w:p w:rsidR="008415A4" w:rsidRPr="00A66D0D" w:rsidRDefault="00BE00EE" w:rsidP="008415A4">
      <w:pPr>
        <w:keepNext/>
        <w:spacing w:after="120" w:line="240" w:lineRule="atLeast"/>
        <w:jc w:val="center"/>
        <w:rPr>
          <w:rFonts w:ascii="Calibri" w:hAnsi="Calibri" w:cs="Calibri"/>
          <w:b/>
          <w:sz w:val="22"/>
          <w:szCs w:val="22"/>
        </w:rPr>
      </w:pPr>
      <w:r w:rsidRPr="00A66D0D">
        <w:rPr>
          <w:rFonts w:ascii="Calibri" w:hAnsi="Calibri" w:cs="Calibri"/>
          <w:b/>
          <w:sz w:val="22"/>
          <w:szCs w:val="22"/>
        </w:rPr>
        <w:t>Závazky smluvních stran</w:t>
      </w:r>
    </w:p>
    <w:p w:rsidR="004B7008" w:rsidRPr="00A66D0D" w:rsidRDefault="004B7008" w:rsidP="009B77D0">
      <w:pPr>
        <w:pStyle w:val="Odstavecseseznamem"/>
        <w:numPr>
          <w:ilvl w:val="0"/>
          <w:numId w:val="16"/>
        </w:numPr>
        <w:ind w:left="425" w:hanging="425"/>
        <w:jc w:val="both"/>
        <w:rPr>
          <w:rFonts w:ascii="Calibri" w:hAnsi="Calibri" w:cs="Calibri"/>
          <w:bCs/>
          <w:sz w:val="22"/>
          <w:szCs w:val="22"/>
          <w:lang w:eastAsia="cs-CZ"/>
        </w:rPr>
      </w:pPr>
      <w:r w:rsidRPr="00A66D0D">
        <w:rPr>
          <w:rFonts w:ascii="Calibri" w:hAnsi="Calibri" w:cs="Calibri"/>
          <w:bCs/>
          <w:sz w:val="22"/>
          <w:szCs w:val="22"/>
          <w:lang w:eastAsia="cs-CZ"/>
        </w:rPr>
        <w:t>Dodavatel se dále zavazuje:</w:t>
      </w:r>
    </w:p>
    <w:p w:rsidR="00417331" w:rsidRPr="00A66D0D" w:rsidRDefault="00417331"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 xml:space="preserve">realizovat </w:t>
      </w:r>
      <w:r w:rsidR="00CA4324" w:rsidRPr="00A66D0D">
        <w:rPr>
          <w:rFonts w:ascii="Calibri" w:hAnsi="Calibri" w:cs="Calibri"/>
          <w:bCs/>
          <w:sz w:val="22"/>
          <w:szCs w:val="22"/>
        </w:rPr>
        <w:t xml:space="preserve">poradenské činnosti </w:t>
      </w:r>
      <w:r w:rsidRPr="00A66D0D">
        <w:rPr>
          <w:rFonts w:ascii="Calibri" w:hAnsi="Calibri" w:cs="Calibri"/>
          <w:sz w:val="22"/>
          <w:szCs w:val="22"/>
        </w:rPr>
        <w:t xml:space="preserve">v plném rozsahu za podmínek stanovených v článku II. </w:t>
      </w:r>
      <w:r w:rsidR="00646479" w:rsidRPr="00A66D0D">
        <w:rPr>
          <w:rFonts w:ascii="Calibri" w:hAnsi="Calibri" w:cs="Calibri"/>
          <w:sz w:val="22"/>
          <w:szCs w:val="22"/>
        </w:rPr>
        <w:t xml:space="preserve">této </w:t>
      </w:r>
      <w:r w:rsidR="00C60EA7" w:rsidRPr="00A66D0D">
        <w:rPr>
          <w:rFonts w:ascii="Calibri" w:hAnsi="Calibri" w:cs="Calibri"/>
          <w:bCs/>
          <w:sz w:val="22"/>
          <w:szCs w:val="22"/>
        </w:rPr>
        <w:t xml:space="preserve">Rámcové </w:t>
      </w:r>
      <w:r w:rsidR="00453B5C">
        <w:rPr>
          <w:rFonts w:ascii="Calibri" w:hAnsi="Calibri" w:cs="Calibri"/>
          <w:bCs/>
          <w:sz w:val="22"/>
          <w:szCs w:val="22"/>
        </w:rPr>
        <w:t>smlouvy</w:t>
      </w:r>
      <w:r w:rsidR="00646479" w:rsidRPr="00A66D0D">
        <w:rPr>
          <w:rFonts w:ascii="Calibri" w:hAnsi="Calibri" w:cs="Calibri"/>
          <w:bCs/>
          <w:sz w:val="22"/>
          <w:szCs w:val="22"/>
        </w:rPr>
        <w:t xml:space="preserve"> a v zadávacích podmínkách </w:t>
      </w:r>
      <w:r w:rsidR="009B77D0">
        <w:rPr>
          <w:rFonts w:ascii="Calibri" w:hAnsi="Calibri" w:cs="Calibri"/>
          <w:bCs/>
          <w:sz w:val="22"/>
          <w:szCs w:val="22"/>
        </w:rPr>
        <w:t>výběrového řízení</w:t>
      </w:r>
      <w:r w:rsidR="00646479" w:rsidRPr="00A66D0D">
        <w:rPr>
          <w:rFonts w:ascii="Calibri" w:hAnsi="Calibri" w:cs="Calibri"/>
          <w:sz w:val="22"/>
          <w:szCs w:val="22"/>
        </w:rPr>
        <w:t>.</w:t>
      </w:r>
    </w:p>
    <w:p w:rsidR="00417331"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zahájit poradenskou činnost do 10 pracovních dnů od doručení výzvy</w:t>
      </w:r>
      <w:r w:rsidR="00E70F4F">
        <w:rPr>
          <w:rFonts w:ascii="Calibri" w:hAnsi="Calibri" w:cs="Calibri"/>
          <w:sz w:val="22"/>
          <w:szCs w:val="22"/>
        </w:rPr>
        <w:t>/objednávky</w:t>
      </w:r>
      <w:r w:rsidRPr="00A66D0D">
        <w:rPr>
          <w:rFonts w:ascii="Calibri" w:hAnsi="Calibri" w:cs="Calibri"/>
          <w:sz w:val="22"/>
          <w:szCs w:val="22"/>
        </w:rPr>
        <w:t xml:space="preserve"> k zahájení poradenské činnosti,</w:t>
      </w:r>
    </w:p>
    <w:p w:rsidR="00417331"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stanovit účastníkům poradenských činností studijní a výcvikové povinnosti, prokazatelně je seznámit s předpisy o bezpečnosti a ochraně zdraví při práci a předpisy o požární ochraně mající vztah k poradenské činnosti, zajistit jejich bezpečnost a ochranu zdraví během celé poradenské činnosti</w:t>
      </w:r>
      <w:r w:rsidR="00417331" w:rsidRPr="00A66D0D">
        <w:rPr>
          <w:rFonts w:ascii="Calibri" w:hAnsi="Calibri" w:cs="Calibri"/>
          <w:sz w:val="22"/>
          <w:szCs w:val="22"/>
        </w:rPr>
        <w:t>,</w:t>
      </w:r>
    </w:p>
    <w:p w:rsidR="00417331"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v průběhu poradenské činnosti zajistit prokazatelnou denní evidenci docházky účastníků poradenské činnosti a obsahu prováděné poradenské činnosti minimálně v rozsahu: datum, téma, hodina začátku a konce denního programu, počet hodin, jméno a podpis osoby provádějící poradenskou činnost</w:t>
      </w:r>
      <w:r w:rsidR="00417331" w:rsidRPr="00A66D0D">
        <w:rPr>
          <w:rFonts w:ascii="Calibri" w:hAnsi="Calibri" w:cs="Calibri"/>
          <w:sz w:val="22"/>
          <w:szCs w:val="22"/>
        </w:rPr>
        <w:t>,</w:t>
      </w:r>
    </w:p>
    <w:p w:rsidR="0069080D"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neprodleně, písemně nejpozději do 8 kalendářních dnů, informovat objednatele, pokud:</w:t>
      </w:r>
    </w:p>
    <w:p w:rsidR="0069080D" w:rsidRPr="00A66D0D" w:rsidRDefault="0069080D" w:rsidP="009B77D0">
      <w:pPr>
        <w:pStyle w:val="Zkladntextodsazen"/>
        <w:numPr>
          <w:ilvl w:val="0"/>
          <w:numId w:val="18"/>
        </w:numPr>
        <w:spacing w:after="60"/>
        <w:ind w:left="1701" w:right="-284" w:hanging="283"/>
        <w:jc w:val="both"/>
        <w:rPr>
          <w:rFonts w:ascii="Calibri" w:hAnsi="Calibri" w:cs="Calibri"/>
          <w:sz w:val="22"/>
          <w:szCs w:val="22"/>
        </w:rPr>
      </w:pPr>
      <w:r w:rsidRPr="00A66D0D">
        <w:rPr>
          <w:rFonts w:ascii="Calibri" w:hAnsi="Calibri" w:cs="Calibri"/>
          <w:sz w:val="22"/>
          <w:szCs w:val="22"/>
        </w:rPr>
        <w:t>účastník poradenské činnosti nenastoupí na poradenskou činnost,</w:t>
      </w:r>
    </w:p>
    <w:p w:rsidR="0069080D" w:rsidRPr="00A66D0D" w:rsidRDefault="0069080D" w:rsidP="009B77D0">
      <w:pPr>
        <w:pStyle w:val="Zkladntextodsazen"/>
        <w:numPr>
          <w:ilvl w:val="0"/>
          <w:numId w:val="18"/>
        </w:numPr>
        <w:spacing w:after="60"/>
        <w:ind w:left="1701" w:right="-284" w:hanging="283"/>
        <w:jc w:val="both"/>
        <w:rPr>
          <w:rFonts w:ascii="Calibri" w:hAnsi="Calibri" w:cs="Calibri"/>
          <w:sz w:val="22"/>
          <w:szCs w:val="22"/>
        </w:rPr>
      </w:pPr>
      <w:r w:rsidRPr="00A66D0D">
        <w:rPr>
          <w:rFonts w:ascii="Calibri" w:hAnsi="Calibri" w:cs="Calibri"/>
          <w:sz w:val="22"/>
          <w:szCs w:val="22"/>
        </w:rPr>
        <w:t>účastník poradenské činnosti neplní stanovené studijní a výcvikové povinnosti,</w:t>
      </w:r>
    </w:p>
    <w:p w:rsidR="0069080D" w:rsidRPr="00A66D0D" w:rsidRDefault="0069080D" w:rsidP="009B77D0">
      <w:pPr>
        <w:pStyle w:val="Zkladntextodsazen"/>
        <w:numPr>
          <w:ilvl w:val="0"/>
          <w:numId w:val="18"/>
        </w:numPr>
        <w:spacing w:after="60"/>
        <w:ind w:left="1701" w:right="-284" w:hanging="283"/>
        <w:jc w:val="both"/>
        <w:rPr>
          <w:rFonts w:ascii="Calibri" w:hAnsi="Calibri" w:cs="Calibri"/>
          <w:sz w:val="22"/>
          <w:szCs w:val="22"/>
        </w:rPr>
      </w:pPr>
      <w:r w:rsidRPr="00A66D0D">
        <w:rPr>
          <w:rFonts w:ascii="Calibri" w:hAnsi="Calibri" w:cs="Calibri"/>
          <w:sz w:val="22"/>
          <w:szCs w:val="22"/>
        </w:rPr>
        <w:t>účastník poradenské činnosti porušuje předpisy či řády školícího (odborného) zařízení,</w:t>
      </w:r>
    </w:p>
    <w:p w:rsidR="0069080D" w:rsidRPr="00A66D0D" w:rsidRDefault="0069080D" w:rsidP="009B77D0">
      <w:pPr>
        <w:pStyle w:val="Zkladntextodsazen"/>
        <w:numPr>
          <w:ilvl w:val="0"/>
          <w:numId w:val="18"/>
        </w:numPr>
        <w:spacing w:after="60"/>
        <w:ind w:left="1701" w:right="-284" w:hanging="283"/>
        <w:jc w:val="both"/>
        <w:rPr>
          <w:rFonts w:ascii="Calibri" w:hAnsi="Calibri" w:cs="Calibri"/>
          <w:sz w:val="22"/>
          <w:szCs w:val="22"/>
        </w:rPr>
      </w:pPr>
      <w:r w:rsidRPr="00A66D0D">
        <w:rPr>
          <w:rFonts w:ascii="Calibri" w:hAnsi="Calibri" w:cs="Calibri"/>
          <w:sz w:val="22"/>
          <w:szCs w:val="22"/>
        </w:rPr>
        <w:t>nastanou další závažné skutečnosti zejména překážky v poradenské činnosti,</w:t>
      </w:r>
    </w:p>
    <w:p w:rsidR="004B7008"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neprodleně, písemně nejpozději do 8 kalendářních dnů informovat objednatele, pokud vzniknou překážky, které znemožní pokračování poradenské činnosti</w:t>
      </w:r>
      <w:r w:rsidR="004B7008" w:rsidRPr="00A66D0D">
        <w:rPr>
          <w:rFonts w:ascii="Calibri" w:hAnsi="Calibri" w:cs="Calibri"/>
          <w:sz w:val="22"/>
          <w:szCs w:val="22"/>
        </w:rPr>
        <w:t>,</w:t>
      </w:r>
    </w:p>
    <w:p w:rsidR="0069080D"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vydat osvědčení o absolvování poradenské činnosti</w:t>
      </w:r>
      <w:r w:rsidR="00AE39EA">
        <w:rPr>
          <w:rFonts w:ascii="Calibri" w:hAnsi="Calibri" w:cs="Calibri"/>
          <w:sz w:val="22"/>
          <w:szCs w:val="22"/>
        </w:rPr>
        <w:t xml:space="preserve"> účastníkům, je-li vydání takového osvědčení jako součást realizovaného programu</w:t>
      </w:r>
      <w:r w:rsidRPr="00A66D0D">
        <w:rPr>
          <w:rFonts w:ascii="Calibri" w:hAnsi="Calibri" w:cs="Calibri"/>
          <w:sz w:val="22"/>
          <w:szCs w:val="22"/>
        </w:rPr>
        <w:t>,</w:t>
      </w:r>
    </w:p>
    <w:p w:rsidR="0069080D" w:rsidRPr="00A66D0D" w:rsidRDefault="0069080D"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 xml:space="preserve">po ukončení poradenské činnosti zaslat objednateli závěrečný protokol, který bude minimálně obsahovat: seznam účastníků poradenské činnosti, kteří úspěšně ukončili poradenskou činnost, </w:t>
      </w:r>
      <w:r w:rsidR="00AE39EA">
        <w:rPr>
          <w:rFonts w:ascii="Calibri" w:hAnsi="Calibri" w:cs="Calibri"/>
          <w:sz w:val="22"/>
          <w:szCs w:val="22"/>
        </w:rPr>
        <w:t>seznam vydaných osvědčení</w:t>
      </w:r>
      <w:r w:rsidRPr="00A66D0D">
        <w:rPr>
          <w:rFonts w:ascii="Calibri" w:hAnsi="Calibri" w:cs="Calibri"/>
          <w:sz w:val="22"/>
          <w:szCs w:val="22"/>
        </w:rPr>
        <w:t xml:space="preserve"> </w:t>
      </w:r>
      <w:r w:rsidR="00AE39EA">
        <w:rPr>
          <w:rFonts w:ascii="Calibri" w:hAnsi="Calibri" w:cs="Calibri"/>
          <w:sz w:val="22"/>
          <w:szCs w:val="22"/>
        </w:rPr>
        <w:t>(je-li relevantní)</w:t>
      </w:r>
      <w:r w:rsidRPr="00A66D0D">
        <w:rPr>
          <w:rFonts w:ascii="Calibri" w:hAnsi="Calibri" w:cs="Calibri"/>
          <w:sz w:val="22"/>
          <w:szCs w:val="22"/>
        </w:rPr>
        <w:t>,</w:t>
      </w:r>
    </w:p>
    <w:p w:rsidR="00472F2B" w:rsidRPr="00A66D0D" w:rsidRDefault="00866087" w:rsidP="009B77D0">
      <w:pPr>
        <w:pStyle w:val="Zkladntextodsazen"/>
        <w:numPr>
          <w:ilvl w:val="1"/>
          <w:numId w:val="17"/>
        </w:numPr>
        <w:spacing w:after="60"/>
        <w:ind w:left="568" w:right="-284" w:hanging="284"/>
        <w:jc w:val="both"/>
        <w:rPr>
          <w:rFonts w:ascii="Calibri" w:hAnsi="Calibri" w:cs="Calibri"/>
          <w:sz w:val="22"/>
          <w:szCs w:val="22"/>
        </w:rPr>
      </w:pPr>
      <w:r w:rsidRPr="00A66D0D">
        <w:rPr>
          <w:rFonts w:ascii="Calibri" w:hAnsi="Calibri" w:cs="Calibri"/>
          <w:sz w:val="22"/>
          <w:szCs w:val="22"/>
        </w:rPr>
        <w:t>umožnit objednateli a dalším oprávněným kontrolním orgánům kontrolu dodržování sjednaných p</w:t>
      </w:r>
      <w:r w:rsidR="008D49EF">
        <w:rPr>
          <w:rFonts w:ascii="Calibri" w:hAnsi="Calibri" w:cs="Calibri"/>
          <w:sz w:val="22"/>
          <w:szCs w:val="22"/>
        </w:rPr>
        <w:t>odmínek pro poradenskou činnost</w:t>
      </w:r>
      <w:r w:rsidR="00550F85" w:rsidRPr="00A66D0D">
        <w:rPr>
          <w:rFonts w:ascii="Calibri" w:hAnsi="Calibri" w:cs="Calibri"/>
          <w:sz w:val="22"/>
          <w:szCs w:val="22"/>
        </w:rPr>
        <w:t>,</w:t>
      </w:r>
    </w:p>
    <w:p w:rsidR="00550F85" w:rsidRPr="00A66D0D" w:rsidRDefault="00550F85" w:rsidP="00417331">
      <w:pPr>
        <w:pStyle w:val="Zkladntextodsazen"/>
        <w:numPr>
          <w:ilvl w:val="1"/>
          <w:numId w:val="17"/>
        </w:numPr>
        <w:ind w:left="568" w:right="-284" w:hanging="284"/>
        <w:jc w:val="both"/>
        <w:rPr>
          <w:rFonts w:ascii="Calibri" w:hAnsi="Calibri" w:cs="Calibri"/>
          <w:sz w:val="22"/>
          <w:szCs w:val="22"/>
        </w:rPr>
      </w:pPr>
      <w:r w:rsidRPr="00A66D0D">
        <w:rPr>
          <w:rFonts w:ascii="Calibri" w:hAnsi="Calibri" w:cs="Calibri"/>
          <w:sz w:val="22"/>
          <w:szCs w:val="22"/>
        </w:rPr>
        <w:lastRenderedPageBreak/>
        <w:t xml:space="preserve">používat osobní údaje o účastnících </w:t>
      </w:r>
      <w:r w:rsidR="0017678D" w:rsidRPr="00A66D0D">
        <w:rPr>
          <w:rFonts w:ascii="Calibri" w:hAnsi="Calibri" w:cs="Calibri"/>
          <w:sz w:val="22"/>
          <w:szCs w:val="22"/>
        </w:rPr>
        <w:t>poradenských činností</w:t>
      </w:r>
      <w:r w:rsidRPr="00A66D0D">
        <w:rPr>
          <w:rFonts w:ascii="Calibri" w:hAnsi="Calibri" w:cs="Calibri"/>
          <w:sz w:val="22"/>
          <w:szCs w:val="22"/>
        </w:rPr>
        <w:t xml:space="preserve"> poskytnuté objednatelem v souladu se zákonem č. 101/2000 Sb., o ochraně osobních údajů, ve znění pozdějších předpisů.</w:t>
      </w:r>
    </w:p>
    <w:p w:rsidR="00550F85" w:rsidRDefault="001E75E3" w:rsidP="00550F85">
      <w:pPr>
        <w:pStyle w:val="Odstavecseseznamem"/>
        <w:numPr>
          <w:ilvl w:val="0"/>
          <w:numId w:val="16"/>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Objednatel se zavazuje provést výběr účastníků konkrétní poradenské činnosti</w:t>
      </w:r>
      <w:r w:rsidR="00550F85" w:rsidRPr="00A66D0D">
        <w:rPr>
          <w:rFonts w:ascii="Calibri" w:hAnsi="Calibri" w:cs="Calibri"/>
          <w:bCs/>
          <w:sz w:val="22"/>
          <w:szCs w:val="22"/>
          <w:lang w:eastAsia="cs-CZ"/>
        </w:rPr>
        <w:t>.</w:t>
      </w:r>
    </w:p>
    <w:p w:rsidR="00842D78" w:rsidRPr="00A66D0D" w:rsidRDefault="00842D78" w:rsidP="00842D78">
      <w:pPr>
        <w:pStyle w:val="Odstavecseseznamem"/>
        <w:spacing w:after="120"/>
        <w:ind w:left="426"/>
        <w:jc w:val="both"/>
        <w:rPr>
          <w:rFonts w:ascii="Calibri" w:hAnsi="Calibri" w:cs="Calibri"/>
          <w:bCs/>
          <w:sz w:val="22"/>
          <w:szCs w:val="22"/>
          <w:lang w:eastAsia="cs-CZ"/>
        </w:rPr>
      </w:pP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I</w:t>
      </w:r>
      <w:r w:rsidR="00BE00EE" w:rsidRPr="00A66D0D">
        <w:rPr>
          <w:rFonts w:ascii="Calibri" w:hAnsi="Calibri" w:cs="Calibri"/>
          <w:b/>
          <w:sz w:val="22"/>
          <w:szCs w:val="22"/>
        </w:rPr>
        <w:t>V</w:t>
      </w:r>
      <w:r w:rsidRPr="00A66D0D">
        <w:rPr>
          <w:rFonts w:ascii="Calibri" w:hAnsi="Calibri" w:cs="Calibri"/>
          <w:b/>
          <w:sz w:val="22"/>
          <w:szCs w:val="22"/>
        </w:rPr>
        <w:t>.</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 xml:space="preserve">Podmínky uzavírání dohod o provedení </w:t>
      </w:r>
      <w:r w:rsidR="00485773" w:rsidRPr="00A66D0D">
        <w:rPr>
          <w:rFonts w:ascii="Calibri" w:hAnsi="Calibri" w:cs="Calibri"/>
          <w:b/>
          <w:bCs/>
          <w:sz w:val="22"/>
          <w:szCs w:val="22"/>
        </w:rPr>
        <w:t>poradenské činnosti</w:t>
      </w:r>
    </w:p>
    <w:p w:rsidR="00D47FAD" w:rsidRDefault="00D47FAD" w:rsidP="008F4332">
      <w:pPr>
        <w:pStyle w:val="Odstavecseseznamem"/>
        <w:numPr>
          <w:ilvl w:val="0"/>
          <w:numId w:val="20"/>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Smluvní strany si na realizaci poradenské činnosti dle této </w:t>
      </w:r>
      <w:r w:rsidR="00BF6BD5">
        <w:rPr>
          <w:rFonts w:ascii="Calibri" w:hAnsi="Calibri" w:cs="Calibri"/>
          <w:bCs/>
          <w:sz w:val="22"/>
          <w:szCs w:val="22"/>
          <w:lang w:eastAsia="cs-CZ"/>
        </w:rPr>
        <w:t xml:space="preserve">Rámcové </w:t>
      </w:r>
      <w:r w:rsidR="000D3F9B">
        <w:rPr>
          <w:rFonts w:ascii="Calibri" w:hAnsi="Calibri" w:cs="Calibri"/>
          <w:bCs/>
          <w:sz w:val="22"/>
          <w:szCs w:val="22"/>
          <w:lang w:eastAsia="cs-CZ"/>
        </w:rPr>
        <w:t>smlouvy</w:t>
      </w:r>
      <w:r>
        <w:rPr>
          <w:rFonts w:ascii="Calibri" w:hAnsi="Calibri" w:cs="Calibri"/>
          <w:bCs/>
          <w:sz w:val="22"/>
          <w:szCs w:val="22"/>
          <w:lang w:eastAsia="cs-CZ"/>
        </w:rPr>
        <w:t xml:space="preserve"> sjednaní</w:t>
      </w:r>
      <w:r w:rsidR="00BF6BD5">
        <w:rPr>
          <w:rFonts w:ascii="Calibri" w:hAnsi="Calibri" w:cs="Calibri"/>
          <w:bCs/>
          <w:sz w:val="22"/>
          <w:szCs w:val="22"/>
          <w:lang w:eastAsia="cs-CZ"/>
        </w:rPr>
        <w:t xml:space="preserve"> do 30 dnů od </w:t>
      </w:r>
      <w:r w:rsidR="003A7429">
        <w:rPr>
          <w:rFonts w:ascii="Calibri" w:hAnsi="Calibri" w:cs="Calibri"/>
          <w:bCs/>
          <w:sz w:val="22"/>
          <w:szCs w:val="22"/>
          <w:lang w:eastAsia="cs-CZ"/>
        </w:rPr>
        <w:t xml:space="preserve">jejího </w:t>
      </w:r>
      <w:r w:rsidR="00BF6BD5">
        <w:rPr>
          <w:rFonts w:ascii="Calibri" w:hAnsi="Calibri" w:cs="Calibri"/>
          <w:bCs/>
          <w:sz w:val="22"/>
          <w:szCs w:val="22"/>
          <w:lang w:eastAsia="cs-CZ"/>
        </w:rPr>
        <w:t>podpisu</w:t>
      </w:r>
      <w:r>
        <w:rPr>
          <w:rFonts w:ascii="Calibri" w:hAnsi="Calibri" w:cs="Calibri"/>
          <w:bCs/>
          <w:sz w:val="22"/>
          <w:szCs w:val="22"/>
          <w:lang w:eastAsia="cs-CZ"/>
        </w:rPr>
        <w:t xml:space="preserve"> rámcový harmonogram činností dle jednotlivých dílčí</w:t>
      </w:r>
      <w:r w:rsidR="00BF6BD5">
        <w:rPr>
          <w:rFonts w:ascii="Calibri" w:hAnsi="Calibri" w:cs="Calibri"/>
          <w:bCs/>
          <w:sz w:val="22"/>
          <w:szCs w:val="22"/>
          <w:lang w:eastAsia="cs-CZ"/>
        </w:rPr>
        <w:t xml:space="preserve">ch plnění. Harmonogram je orientační pro stanovení celkového rámce a přehledu plnění v průběhu realizace projektu. Termíny realizace je možné po </w:t>
      </w:r>
      <w:r w:rsidR="003A7429">
        <w:rPr>
          <w:rFonts w:ascii="Calibri" w:hAnsi="Calibri" w:cs="Calibri"/>
          <w:bCs/>
          <w:sz w:val="22"/>
          <w:szCs w:val="22"/>
          <w:lang w:eastAsia="cs-CZ"/>
        </w:rPr>
        <w:t xml:space="preserve">vzájemné </w:t>
      </w:r>
      <w:r w:rsidR="00BF6BD5">
        <w:rPr>
          <w:rFonts w:ascii="Calibri" w:hAnsi="Calibri" w:cs="Calibri"/>
          <w:bCs/>
          <w:sz w:val="22"/>
          <w:szCs w:val="22"/>
          <w:lang w:eastAsia="cs-CZ"/>
        </w:rPr>
        <w:t>dohodě smluvních stran měnit.</w:t>
      </w:r>
    </w:p>
    <w:p w:rsidR="008F4332" w:rsidRPr="00A66D0D" w:rsidRDefault="008F4332" w:rsidP="008F4332">
      <w:pPr>
        <w:pStyle w:val="Odstavecseseznamem"/>
        <w:numPr>
          <w:ilvl w:val="0"/>
          <w:numId w:val="20"/>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Konkrétní </w:t>
      </w:r>
      <w:r w:rsidR="00637201" w:rsidRPr="00A66D0D">
        <w:rPr>
          <w:rFonts w:ascii="Calibri" w:hAnsi="Calibri" w:cs="Calibri"/>
          <w:bCs/>
          <w:sz w:val="22"/>
          <w:szCs w:val="22"/>
          <w:lang w:eastAsia="cs-CZ"/>
        </w:rPr>
        <w:t>poradenská činnost</w:t>
      </w:r>
      <w:r w:rsidRPr="00A66D0D">
        <w:rPr>
          <w:rFonts w:ascii="Calibri" w:hAnsi="Calibri" w:cs="Calibri"/>
          <w:bCs/>
          <w:sz w:val="22"/>
          <w:szCs w:val="22"/>
          <w:lang w:eastAsia="cs-CZ"/>
        </w:rPr>
        <w:t xml:space="preserve"> bude realizován</w:t>
      </w:r>
      <w:r w:rsidR="00637201" w:rsidRPr="00A66D0D">
        <w:rPr>
          <w:rFonts w:ascii="Calibri" w:hAnsi="Calibri" w:cs="Calibri"/>
          <w:bCs/>
          <w:sz w:val="22"/>
          <w:szCs w:val="22"/>
          <w:lang w:eastAsia="cs-CZ"/>
        </w:rPr>
        <w:t>a</w:t>
      </w:r>
      <w:r w:rsidRPr="00A66D0D">
        <w:rPr>
          <w:rFonts w:ascii="Calibri" w:hAnsi="Calibri" w:cs="Calibri"/>
          <w:bCs/>
          <w:sz w:val="22"/>
          <w:szCs w:val="22"/>
          <w:lang w:eastAsia="cs-CZ"/>
        </w:rPr>
        <w:t xml:space="preserve"> v souladu s touto </w:t>
      </w:r>
      <w:r w:rsidR="00C60EA7" w:rsidRPr="00A66D0D">
        <w:rPr>
          <w:rFonts w:ascii="Calibri" w:hAnsi="Calibri" w:cs="Calibri"/>
          <w:bCs/>
          <w:sz w:val="22"/>
          <w:szCs w:val="22"/>
          <w:lang w:eastAsia="cs-CZ"/>
        </w:rPr>
        <w:t xml:space="preserve">Rámcovou </w:t>
      </w:r>
      <w:r w:rsidR="000D3F9B">
        <w:rPr>
          <w:rFonts w:ascii="Calibri" w:hAnsi="Calibri" w:cs="Calibri"/>
          <w:bCs/>
          <w:sz w:val="22"/>
          <w:szCs w:val="22"/>
          <w:lang w:eastAsia="cs-CZ"/>
        </w:rPr>
        <w:t>smlouvou</w:t>
      </w:r>
      <w:r w:rsidR="00004000">
        <w:rPr>
          <w:rFonts w:ascii="Calibri" w:hAnsi="Calibri" w:cs="Calibri"/>
          <w:bCs/>
          <w:sz w:val="22"/>
          <w:szCs w:val="22"/>
          <w:lang w:eastAsia="cs-CZ"/>
        </w:rPr>
        <w:t xml:space="preserve"> </w:t>
      </w:r>
      <w:r w:rsidRPr="00A66D0D">
        <w:rPr>
          <w:rFonts w:ascii="Calibri" w:hAnsi="Calibri" w:cs="Calibri"/>
          <w:bCs/>
          <w:sz w:val="22"/>
          <w:szCs w:val="22"/>
          <w:lang w:eastAsia="cs-CZ"/>
        </w:rPr>
        <w:t xml:space="preserve">na základě jednotlivých Dohod o provedení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které stanoví konkrétní počet účastníků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termín zahájení a ukončení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a celkovou cenu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přičemž budou vycházet z obecných podmínek upravených v této </w:t>
      </w:r>
      <w:r w:rsidR="00C60EA7" w:rsidRPr="00A66D0D">
        <w:rPr>
          <w:rFonts w:ascii="Calibri" w:hAnsi="Calibri" w:cs="Calibri"/>
          <w:bCs/>
          <w:sz w:val="22"/>
          <w:szCs w:val="22"/>
          <w:lang w:eastAsia="cs-CZ"/>
        </w:rPr>
        <w:t xml:space="preserve">Rámcové </w:t>
      </w:r>
      <w:r w:rsidR="000D3F9B">
        <w:rPr>
          <w:rFonts w:ascii="Calibri" w:hAnsi="Calibri" w:cs="Calibri"/>
          <w:bCs/>
          <w:sz w:val="22"/>
          <w:szCs w:val="22"/>
          <w:lang w:eastAsia="cs-CZ"/>
        </w:rPr>
        <w:t>smlouvě</w:t>
      </w:r>
      <w:r w:rsidRPr="00A66D0D">
        <w:rPr>
          <w:rFonts w:ascii="Calibri" w:hAnsi="Calibri" w:cs="Calibri"/>
          <w:bCs/>
          <w:sz w:val="22"/>
          <w:szCs w:val="22"/>
          <w:lang w:eastAsia="cs-CZ"/>
        </w:rPr>
        <w:t xml:space="preserve"> a platných právních předpisů. Přílohou těchto D</w:t>
      </w:r>
      <w:r w:rsidRPr="00A52B65">
        <w:rPr>
          <w:rFonts w:ascii="Calibri" w:hAnsi="Calibri" w:cs="Calibri"/>
          <w:bCs/>
          <w:sz w:val="22"/>
          <w:szCs w:val="22"/>
          <w:lang w:eastAsia="cs-CZ"/>
        </w:rPr>
        <w:t>ohod</w:t>
      </w:r>
      <w:r w:rsidRPr="00A66D0D">
        <w:rPr>
          <w:rFonts w:ascii="Calibri" w:hAnsi="Calibri" w:cs="Calibri"/>
          <w:bCs/>
          <w:sz w:val="22"/>
          <w:szCs w:val="22"/>
          <w:lang w:eastAsia="cs-CZ"/>
        </w:rPr>
        <w:t xml:space="preserve"> o provedení </w:t>
      </w:r>
      <w:r w:rsidR="00637201"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bude jmenný seznam účastníků. Závazný text těchto Dohod stanoví v souladu s touto </w:t>
      </w:r>
      <w:r w:rsidR="00C60EA7" w:rsidRPr="00A66D0D">
        <w:rPr>
          <w:rFonts w:ascii="Calibri" w:hAnsi="Calibri" w:cs="Calibri"/>
          <w:bCs/>
          <w:sz w:val="22"/>
          <w:szCs w:val="22"/>
          <w:lang w:eastAsia="cs-CZ"/>
        </w:rPr>
        <w:t xml:space="preserve">Rámcovou </w:t>
      </w:r>
      <w:r w:rsidR="000D3F9B">
        <w:rPr>
          <w:rFonts w:ascii="Calibri" w:hAnsi="Calibri" w:cs="Calibri"/>
          <w:bCs/>
          <w:sz w:val="22"/>
          <w:szCs w:val="22"/>
          <w:lang w:eastAsia="cs-CZ"/>
        </w:rPr>
        <w:t>smlouvou</w:t>
      </w:r>
      <w:r w:rsidR="00C60EA7" w:rsidRPr="00A66D0D">
        <w:rPr>
          <w:rFonts w:ascii="Calibri" w:hAnsi="Calibri" w:cs="Calibri"/>
          <w:bCs/>
          <w:sz w:val="22"/>
          <w:szCs w:val="22"/>
          <w:lang w:eastAsia="cs-CZ"/>
        </w:rPr>
        <w:t xml:space="preserve"> </w:t>
      </w:r>
      <w:r w:rsidRPr="00A66D0D">
        <w:rPr>
          <w:rFonts w:ascii="Calibri" w:hAnsi="Calibri" w:cs="Calibri"/>
          <w:bCs/>
          <w:sz w:val="22"/>
          <w:szCs w:val="22"/>
          <w:lang w:eastAsia="cs-CZ"/>
        </w:rPr>
        <w:t>objednatel.</w:t>
      </w:r>
    </w:p>
    <w:p w:rsidR="008F4332" w:rsidRPr="00A66D0D" w:rsidRDefault="0093495C" w:rsidP="008F4332">
      <w:pPr>
        <w:pStyle w:val="Odstavecseseznamem"/>
        <w:numPr>
          <w:ilvl w:val="0"/>
          <w:numId w:val="20"/>
        </w:numPr>
        <w:spacing w:after="120"/>
        <w:ind w:left="426" w:hanging="426"/>
        <w:jc w:val="both"/>
        <w:rPr>
          <w:rFonts w:ascii="Calibri" w:hAnsi="Calibri" w:cs="Calibri"/>
          <w:bCs/>
          <w:sz w:val="22"/>
          <w:szCs w:val="22"/>
          <w:lang w:eastAsia="cs-CZ"/>
        </w:rPr>
      </w:pPr>
      <w:r>
        <w:rPr>
          <w:rFonts w:ascii="Calibri" w:hAnsi="Calibri" w:cs="Calibri"/>
          <w:bCs/>
          <w:sz w:val="22"/>
          <w:szCs w:val="22"/>
          <w:lang w:eastAsia="cs-CZ"/>
        </w:rPr>
        <w:t xml:space="preserve">Způsob uzavření Dohody je uveden </w:t>
      </w:r>
      <w:r w:rsidR="0015193E">
        <w:rPr>
          <w:rFonts w:ascii="Calibri" w:hAnsi="Calibri" w:cs="Calibri"/>
          <w:bCs/>
          <w:sz w:val="22"/>
          <w:szCs w:val="22"/>
          <w:lang w:eastAsia="cs-CZ"/>
        </w:rPr>
        <w:t>v článku č. I. odstavec č. 3.</w:t>
      </w:r>
    </w:p>
    <w:p w:rsidR="00311D96" w:rsidRPr="00A66D0D" w:rsidRDefault="00C61A3A" w:rsidP="008F4332">
      <w:pPr>
        <w:pStyle w:val="Odstavecseseznamem"/>
        <w:numPr>
          <w:ilvl w:val="0"/>
          <w:numId w:val="20"/>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Objednatel bude odebírat množství </w:t>
      </w:r>
      <w:r w:rsidR="001350D7" w:rsidRPr="00A66D0D">
        <w:rPr>
          <w:rFonts w:ascii="Calibri" w:hAnsi="Calibri" w:cs="Calibri"/>
          <w:bCs/>
          <w:sz w:val="22"/>
          <w:szCs w:val="22"/>
          <w:lang w:eastAsia="cs-CZ"/>
        </w:rPr>
        <w:t xml:space="preserve">poradenských činností </w:t>
      </w:r>
      <w:r w:rsidRPr="00A66D0D">
        <w:rPr>
          <w:rFonts w:ascii="Calibri" w:hAnsi="Calibri" w:cs="Calibri"/>
          <w:bCs/>
          <w:sz w:val="22"/>
          <w:szCs w:val="22"/>
          <w:lang w:eastAsia="cs-CZ"/>
        </w:rPr>
        <w:t>podle vlastní potřeby</w:t>
      </w:r>
      <w:r w:rsidR="0015193E">
        <w:rPr>
          <w:rFonts w:ascii="Calibri" w:hAnsi="Calibri" w:cs="Calibri"/>
          <w:bCs/>
          <w:sz w:val="22"/>
          <w:szCs w:val="22"/>
          <w:lang w:eastAsia="cs-CZ"/>
        </w:rPr>
        <w:t xml:space="preserve"> s přihlédnutím ke sjednanému harmonogramu realizace dle odstavce </w:t>
      </w:r>
      <w:r w:rsidR="00C13032">
        <w:rPr>
          <w:rFonts w:ascii="Calibri" w:hAnsi="Calibri" w:cs="Calibri"/>
          <w:bCs/>
          <w:sz w:val="22"/>
          <w:szCs w:val="22"/>
          <w:lang w:eastAsia="cs-CZ"/>
        </w:rPr>
        <w:t xml:space="preserve">čl. IV, odst. </w:t>
      </w:r>
      <w:r w:rsidR="0015193E">
        <w:rPr>
          <w:rFonts w:ascii="Calibri" w:hAnsi="Calibri" w:cs="Calibri"/>
          <w:bCs/>
          <w:sz w:val="22"/>
          <w:szCs w:val="22"/>
          <w:lang w:eastAsia="cs-CZ"/>
        </w:rPr>
        <w:t>1</w:t>
      </w:r>
      <w:r w:rsidRPr="00A66D0D">
        <w:rPr>
          <w:rFonts w:ascii="Calibri" w:hAnsi="Calibri" w:cs="Calibri"/>
          <w:bCs/>
          <w:sz w:val="22"/>
          <w:szCs w:val="22"/>
          <w:lang w:eastAsia="cs-CZ"/>
        </w:rPr>
        <w:t xml:space="preserve">, přičemž je omezen hodnotou plnění uvedenou v článku </w:t>
      </w:r>
      <w:r w:rsidR="005C5242" w:rsidRPr="00A66D0D">
        <w:rPr>
          <w:rFonts w:ascii="Calibri" w:hAnsi="Calibri" w:cs="Calibri"/>
          <w:bCs/>
          <w:sz w:val="22"/>
          <w:szCs w:val="22"/>
          <w:lang w:eastAsia="cs-CZ"/>
        </w:rPr>
        <w:t>V</w:t>
      </w:r>
      <w:r w:rsidRPr="00A66D0D">
        <w:rPr>
          <w:rFonts w:ascii="Calibri" w:hAnsi="Calibri" w:cs="Calibri"/>
          <w:bCs/>
          <w:sz w:val="22"/>
          <w:szCs w:val="22"/>
          <w:lang w:eastAsia="cs-CZ"/>
        </w:rPr>
        <w:t xml:space="preserve">. odst. 2 této </w:t>
      </w:r>
      <w:r w:rsidR="00C60EA7" w:rsidRPr="00A66D0D">
        <w:rPr>
          <w:rFonts w:ascii="Calibri" w:hAnsi="Calibri" w:cs="Calibri"/>
          <w:bCs/>
          <w:sz w:val="22"/>
          <w:szCs w:val="22"/>
          <w:lang w:eastAsia="cs-CZ"/>
        </w:rPr>
        <w:t xml:space="preserve">Rámcové </w:t>
      </w:r>
      <w:r w:rsidR="00842D78">
        <w:rPr>
          <w:rFonts w:ascii="Calibri" w:hAnsi="Calibri" w:cs="Calibri"/>
          <w:bCs/>
          <w:sz w:val="22"/>
          <w:szCs w:val="22"/>
          <w:lang w:eastAsia="cs-CZ"/>
        </w:rPr>
        <w:t>smlouvy</w:t>
      </w:r>
      <w:r w:rsidRPr="00A66D0D">
        <w:rPr>
          <w:rFonts w:ascii="Calibri" w:hAnsi="Calibri" w:cs="Calibri"/>
          <w:bCs/>
          <w:sz w:val="22"/>
          <w:szCs w:val="22"/>
          <w:lang w:eastAsia="cs-CZ"/>
        </w:rPr>
        <w:t xml:space="preserve">. </w:t>
      </w: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V.</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Cena, termín plnění</w:t>
      </w:r>
      <w:r w:rsidR="00BE00EE" w:rsidRPr="00A66D0D">
        <w:rPr>
          <w:rFonts w:ascii="Calibri" w:hAnsi="Calibri" w:cs="Calibri"/>
          <w:b/>
          <w:sz w:val="22"/>
          <w:szCs w:val="22"/>
        </w:rPr>
        <w:t xml:space="preserve"> a platební podmínky</w:t>
      </w:r>
    </w:p>
    <w:p w:rsidR="004B7008" w:rsidRPr="00A66D0D" w:rsidRDefault="004B7008" w:rsidP="00B90769">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Výše uvedené </w:t>
      </w:r>
      <w:r w:rsidR="00C03794" w:rsidRPr="00A66D0D">
        <w:rPr>
          <w:rFonts w:ascii="Calibri" w:hAnsi="Calibri" w:cs="Calibri"/>
          <w:bCs/>
          <w:sz w:val="22"/>
          <w:szCs w:val="22"/>
          <w:lang w:eastAsia="cs-CZ"/>
        </w:rPr>
        <w:t xml:space="preserve">poradenské činnosti </w:t>
      </w:r>
      <w:r w:rsidRPr="00A66D0D">
        <w:rPr>
          <w:rFonts w:ascii="Calibri" w:hAnsi="Calibri" w:cs="Calibri"/>
          <w:bCs/>
          <w:sz w:val="22"/>
          <w:szCs w:val="22"/>
          <w:lang w:eastAsia="cs-CZ"/>
        </w:rPr>
        <w:t xml:space="preserve">budou realizovány v konkrétních termínech sjednaných v jednotlivých Dohodách o provedení </w:t>
      </w:r>
      <w:r w:rsidR="00C03794"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w:t>
      </w:r>
      <w:r w:rsidR="00B90769" w:rsidRPr="00A66D0D">
        <w:rPr>
          <w:rFonts w:ascii="Calibri" w:hAnsi="Calibri" w:cs="Calibri"/>
          <w:bCs/>
          <w:sz w:val="22"/>
          <w:szCs w:val="22"/>
          <w:lang w:eastAsia="cs-CZ"/>
        </w:rPr>
        <w:t xml:space="preserve">Objednatel </w:t>
      </w:r>
      <w:r w:rsidRPr="00A66D0D">
        <w:rPr>
          <w:rFonts w:ascii="Calibri" w:hAnsi="Calibri" w:cs="Calibri"/>
          <w:bCs/>
          <w:sz w:val="22"/>
          <w:szCs w:val="22"/>
          <w:lang w:eastAsia="cs-CZ"/>
        </w:rPr>
        <w:t xml:space="preserve">uhradí dodavateli ceny </w:t>
      </w:r>
      <w:r w:rsidR="00C03794" w:rsidRPr="00A66D0D">
        <w:rPr>
          <w:rFonts w:ascii="Calibri" w:hAnsi="Calibri" w:cs="Calibri"/>
          <w:bCs/>
          <w:sz w:val="22"/>
          <w:szCs w:val="22"/>
          <w:lang w:eastAsia="cs-CZ"/>
        </w:rPr>
        <w:t xml:space="preserve">poradenských činností </w:t>
      </w:r>
      <w:r w:rsidRPr="00A66D0D">
        <w:rPr>
          <w:rFonts w:ascii="Calibri" w:hAnsi="Calibri" w:cs="Calibri"/>
          <w:bCs/>
          <w:sz w:val="22"/>
          <w:szCs w:val="22"/>
          <w:lang w:eastAsia="cs-CZ"/>
        </w:rPr>
        <w:t xml:space="preserve">stanovené v jednotlivých </w:t>
      </w:r>
      <w:r w:rsidR="00453B5C">
        <w:rPr>
          <w:rFonts w:ascii="Calibri" w:hAnsi="Calibri" w:cs="Calibri"/>
          <w:bCs/>
          <w:sz w:val="22"/>
          <w:szCs w:val="22"/>
          <w:lang w:eastAsia="cs-CZ"/>
        </w:rPr>
        <w:t>D</w:t>
      </w:r>
      <w:r w:rsidRPr="00A66D0D">
        <w:rPr>
          <w:rFonts w:ascii="Calibri" w:hAnsi="Calibri" w:cs="Calibri"/>
          <w:bCs/>
          <w:sz w:val="22"/>
          <w:szCs w:val="22"/>
          <w:lang w:eastAsia="cs-CZ"/>
        </w:rPr>
        <w:t xml:space="preserve">ohodách o provedení </w:t>
      </w:r>
      <w:r w:rsidR="00C03794" w:rsidRPr="00A66D0D">
        <w:rPr>
          <w:rFonts w:ascii="Calibri" w:hAnsi="Calibri" w:cs="Calibri"/>
          <w:bCs/>
          <w:sz w:val="22"/>
          <w:szCs w:val="22"/>
          <w:lang w:eastAsia="cs-CZ"/>
        </w:rPr>
        <w:t xml:space="preserve">poradenské činnosti </w:t>
      </w:r>
      <w:r w:rsidRPr="00A66D0D">
        <w:rPr>
          <w:rFonts w:ascii="Calibri" w:hAnsi="Calibri" w:cs="Calibri"/>
          <w:bCs/>
          <w:sz w:val="22"/>
          <w:szCs w:val="22"/>
          <w:lang w:eastAsia="cs-CZ"/>
        </w:rPr>
        <w:t>v závislos</w:t>
      </w:r>
      <w:r w:rsidR="00A769F5" w:rsidRPr="00A66D0D">
        <w:rPr>
          <w:rFonts w:ascii="Calibri" w:hAnsi="Calibri" w:cs="Calibri"/>
          <w:bCs/>
          <w:sz w:val="22"/>
          <w:szCs w:val="22"/>
          <w:lang w:eastAsia="cs-CZ"/>
        </w:rPr>
        <w:t xml:space="preserve">ti </w:t>
      </w:r>
      <w:r w:rsidR="0015193E">
        <w:rPr>
          <w:rFonts w:ascii="Calibri" w:hAnsi="Calibri" w:cs="Calibri"/>
          <w:bCs/>
          <w:sz w:val="22"/>
          <w:szCs w:val="22"/>
          <w:lang w:eastAsia="cs-CZ"/>
        </w:rPr>
        <w:t xml:space="preserve">na kalkulaci cen pro jednotlivé dílčí aktivity uvedené v Příloze č. 1 Rámcové </w:t>
      </w:r>
      <w:r w:rsidR="00C13032">
        <w:rPr>
          <w:rFonts w:ascii="Calibri" w:hAnsi="Calibri" w:cs="Calibri"/>
          <w:bCs/>
          <w:sz w:val="22"/>
          <w:szCs w:val="22"/>
          <w:lang w:eastAsia="cs-CZ"/>
        </w:rPr>
        <w:t>smlouvy</w:t>
      </w:r>
      <w:r w:rsidRPr="00A66D0D">
        <w:rPr>
          <w:rFonts w:ascii="Calibri" w:hAnsi="Calibri" w:cs="Calibri"/>
          <w:bCs/>
          <w:sz w:val="22"/>
          <w:szCs w:val="22"/>
          <w:lang w:eastAsia="cs-CZ"/>
        </w:rPr>
        <w:t>.</w:t>
      </w:r>
    </w:p>
    <w:p w:rsidR="00865095" w:rsidRPr="00A66D0D" w:rsidRDefault="00034325" w:rsidP="00865095">
      <w:pPr>
        <w:pStyle w:val="Odstavecseseznamem"/>
        <w:numPr>
          <w:ilvl w:val="0"/>
          <w:numId w:val="21"/>
        </w:numPr>
        <w:spacing w:after="120"/>
        <w:ind w:left="426" w:hanging="426"/>
        <w:jc w:val="both"/>
        <w:rPr>
          <w:rFonts w:ascii="Calibri" w:hAnsi="Calibri" w:cs="Calibri"/>
          <w:sz w:val="22"/>
          <w:szCs w:val="22"/>
        </w:rPr>
      </w:pPr>
      <w:r w:rsidRPr="00A66D0D">
        <w:rPr>
          <w:rFonts w:ascii="Calibri" w:hAnsi="Calibri" w:cs="Calibri"/>
          <w:sz w:val="22"/>
          <w:szCs w:val="22"/>
        </w:rPr>
        <w:t>H</w:t>
      </w:r>
      <w:r w:rsidR="00865095" w:rsidRPr="00A66D0D">
        <w:rPr>
          <w:rFonts w:ascii="Calibri" w:hAnsi="Calibri" w:cs="Calibri"/>
          <w:sz w:val="22"/>
          <w:szCs w:val="22"/>
        </w:rPr>
        <w:t xml:space="preserve">odnota plnění </w:t>
      </w:r>
      <w:r w:rsidR="005C5242" w:rsidRPr="00A66D0D">
        <w:rPr>
          <w:rFonts w:ascii="Calibri" w:hAnsi="Calibri" w:cs="Calibri"/>
          <w:sz w:val="22"/>
          <w:szCs w:val="22"/>
        </w:rPr>
        <w:t xml:space="preserve">dle této </w:t>
      </w:r>
      <w:r w:rsidR="008B684A" w:rsidRPr="00A66D0D">
        <w:rPr>
          <w:rFonts w:ascii="Calibri" w:hAnsi="Calibri" w:cs="Calibri"/>
          <w:bCs/>
          <w:sz w:val="22"/>
          <w:szCs w:val="22"/>
          <w:lang w:eastAsia="cs-CZ"/>
        </w:rPr>
        <w:t xml:space="preserve">Rámcové </w:t>
      </w:r>
      <w:r w:rsidR="00C13032">
        <w:rPr>
          <w:rFonts w:ascii="Calibri" w:hAnsi="Calibri" w:cs="Calibri"/>
          <w:bCs/>
          <w:sz w:val="22"/>
          <w:szCs w:val="22"/>
          <w:lang w:eastAsia="cs-CZ"/>
        </w:rPr>
        <w:t>smlouvy</w:t>
      </w:r>
      <w:r w:rsidR="008B684A" w:rsidRPr="00A66D0D">
        <w:rPr>
          <w:rFonts w:ascii="Calibri" w:hAnsi="Calibri" w:cs="Calibri"/>
          <w:sz w:val="22"/>
          <w:szCs w:val="22"/>
        </w:rPr>
        <w:t xml:space="preserve"> </w:t>
      </w:r>
      <w:r w:rsidR="005C5242" w:rsidRPr="00A66D0D">
        <w:rPr>
          <w:rFonts w:ascii="Calibri" w:hAnsi="Calibri" w:cs="Calibri"/>
          <w:sz w:val="22"/>
          <w:szCs w:val="22"/>
        </w:rPr>
        <w:t xml:space="preserve">činí maximálně </w:t>
      </w:r>
      <w:r w:rsidR="00FA0652" w:rsidRPr="00FA0652">
        <w:rPr>
          <w:rFonts w:ascii="Calibri" w:hAnsi="Calibri" w:cs="Calibri"/>
          <w:sz w:val="22"/>
          <w:szCs w:val="22"/>
          <w:highlight w:val="yellow"/>
        </w:rPr>
        <w:t>…….</w:t>
      </w:r>
      <w:r w:rsidR="00865095" w:rsidRPr="00A66D0D">
        <w:rPr>
          <w:rFonts w:ascii="Calibri" w:hAnsi="Calibri" w:cs="Calibri"/>
          <w:sz w:val="22"/>
          <w:szCs w:val="22"/>
        </w:rPr>
        <w:t xml:space="preserve">,- Kč </w:t>
      </w:r>
      <w:r w:rsidR="004D09CD">
        <w:rPr>
          <w:rFonts w:ascii="Calibri" w:hAnsi="Calibri" w:cs="Calibri"/>
          <w:sz w:val="22"/>
          <w:szCs w:val="22"/>
        </w:rPr>
        <w:t xml:space="preserve">(slovy: </w:t>
      </w:r>
      <w:r w:rsidR="00FA0652" w:rsidRPr="00FA0652">
        <w:rPr>
          <w:rFonts w:ascii="Calibri" w:hAnsi="Calibri" w:cs="Calibri"/>
          <w:i/>
          <w:sz w:val="22"/>
          <w:szCs w:val="22"/>
          <w:highlight w:val="yellow"/>
        </w:rPr>
        <w:t>…….</w:t>
      </w:r>
      <w:r w:rsidR="004D09CD" w:rsidRPr="004D09CD">
        <w:rPr>
          <w:rFonts w:ascii="Calibri" w:hAnsi="Calibri" w:cs="Calibri"/>
          <w:i/>
          <w:sz w:val="22"/>
          <w:szCs w:val="22"/>
        </w:rPr>
        <w:t xml:space="preserve"> </w:t>
      </w:r>
      <w:r w:rsidR="004D09CD">
        <w:rPr>
          <w:rFonts w:ascii="Calibri" w:hAnsi="Calibri" w:cs="Calibri"/>
          <w:sz w:val="22"/>
          <w:szCs w:val="22"/>
        </w:rPr>
        <w:t xml:space="preserve">Korun českých) </w:t>
      </w:r>
      <w:r w:rsidR="00865095" w:rsidRPr="00A66D0D">
        <w:rPr>
          <w:rFonts w:ascii="Calibri" w:hAnsi="Calibri" w:cs="Calibri"/>
          <w:sz w:val="22"/>
          <w:szCs w:val="22"/>
        </w:rPr>
        <w:t>bez DPH</w:t>
      </w:r>
      <w:r w:rsidR="00B54E64" w:rsidRPr="00A66D0D">
        <w:rPr>
          <w:rFonts w:ascii="Calibri" w:hAnsi="Calibri" w:cs="Calibri"/>
          <w:sz w:val="22"/>
          <w:szCs w:val="22"/>
        </w:rPr>
        <w:t>.</w:t>
      </w:r>
      <w:r w:rsidR="00DA5551" w:rsidRPr="00A66D0D">
        <w:rPr>
          <w:rFonts w:ascii="Calibri" w:hAnsi="Calibri" w:cs="Calibri"/>
          <w:sz w:val="22"/>
          <w:szCs w:val="22"/>
        </w:rPr>
        <w:t xml:space="preserve"> </w:t>
      </w:r>
    </w:p>
    <w:p w:rsidR="00471FBE" w:rsidRPr="00A66D0D" w:rsidRDefault="00471FBE" w:rsidP="006A3D6C">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Ceny uvedené v této </w:t>
      </w:r>
      <w:r w:rsidR="00E64DBE" w:rsidRPr="00A66D0D">
        <w:rPr>
          <w:rFonts w:ascii="Calibri" w:hAnsi="Calibri" w:cs="Calibri"/>
          <w:bCs/>
          <w:sz w:val="22"/>
          <w:szCs w:val="22"/>
          <w:lang w:eastAsia="cs-CZ"/>
        </w:rPr>
        <w:t>R</w:t>
      </w:r>
      <w:r w:rsidRPr="00A66D0D">
        <w:rPr>
          <w:rFonts w:ascii="Calibri" w:hAnsi="Calibri" w:cs="Calibri"/>
          <w:bCs/>
          <w:sz w:val="22"/>
          <w:szCs w:val="22"/>
          <w:lang w:eastAsia="cs-CZ"/>
        </w:rPr>
        <w:t xml:space="preserve">ámcové </w:t>
      </w:r>
      <w:r w:rsidR="00C13032">
        <w:rPr>
          <w:rFonts w:ascii="Calibri" w:hAnsi="Calibri" w:cs="Calibri"/>
          <w:bCs/>
          <w:sz w:val="22"/>
          <w:szCs w:val="22"/>
          <w:lang w:eastAsia="cs-CZ"/>
        </w:rPr>
        <w:t>smlouvě</w:t>
      </w:r>
      <w:r w:rsidRPr="00A66D0D">
        <w:rPr>
          <w:rFonts w:ascii="Calibri" w:hAnsi="Calibri" w:cs="Calibri"/>
          <w:bCs/>
          <w:sz w:val="22"/>
          <w:szCs w:val="22"/>
          <w:lang w:eastAsia="cs-CZ"/>
        </w:rPr>
        <w:t xml:space="preserve"> jsou stanoveny jako nejvýše přípustné </w:t>
      </w:r>
      <w:r w:rsidRPr="00A66D0D">
        <w:rPr>
          <w:rFonts w:ascii="Calibri" w:hAnsi="Calibri" w:cs="Calibri"/>
          <w:bCs/>
          <w:sz w:val="22"/>
          <w:szCs w:val="22"/>
          <w:lang w:eastAsia="cs-CZ"/>
        </w:rPr>
        <w:br/>
        <w:t xml:space="preserve">a zahrnují veškeré náklady dodavatele nutné nebo související s řádným plněním předmětu této </w:t>
      </w:r>
      <w:r w:rsidR="00E64DBE" w:rsidRPr="00A66D0D">
        <w:rPr>
          <w:rFonts w:ascii="Calibri" w:hAnsi="Calibri" w:cs="Calibri"/>
          <w:bCs/>
          <w:sz w:val="22"/>
          <w:szCs w:val="22"/>
          <w:lang w:eastAsia="cs-CZ"/>
        </w:rPr>
        <w:t>R</w:t>
      </w:r>
      <w:r w:rsidRPr="00A66D0D">
        <w:rPr>
          <w:rFonts w:ascii="Calibri" w:hAnsi="Calibri" w:cs="Calibri"/>
          <w:bCs/>
          <w:sz w:val="22"/>
          <w:szCs w:val="22"/>
          <w:lang w:eastAsia="cs-CZ"/>
        </w:rPr>
        <w:t xml:space="preserve">ámcové </w:t>
      </w:r>
      <w:r w:rsidR="00842D78">
        <w:rPr>
          <w:rFonts w:ascii="Calibri" w:hAnsi="Calibri" w:cs="Calibri"/>
          <w:bCs/>
          <w:sz w:val="22"/>
          <w:szCs w:val="22"/>
          <w:lang w:eastAsia="cs-CZ"/>
        </w:rPr>
        <w:t>smlouvy</w:t>
      </w:r>
      <w:r w:rsidRPr="00A66D0D">
        <w:rPr>
          <w:rFonts w:ascii="Calibri" w:hAnsi="Calibri" w:cs="Calibri"/>
          <w:bCs/>
          <w:sz w:val="22"/>
          <w:szCs w:val="22"/>
          <w:lang w:eastAsia="cs-CZ"/>
        </w:rPr>
        <w:t xml:space="preserve">. Ceny lze překročit pouze v případě změny daňových předpisů, v jejichž důsledku by byl dodavatel povinen odvádět DPH, případně vyšší DPH. Ceny by tak byly navýšeny o </w:t>
      </w:r>
      <w:r w:rsidR="00694249" w:rsidRPr="00A66D0D">
        <w:rPr>
          <w:rFonts w:ascii="Calibri" w:hAnsi="Calibri" w:cs="Calibri"/>
          <w:bCs/>
          <w:sz w:val="22"/>
          <w:szCs w:val="22"/>
          <w:lang w:eastAsia="cs-CZ"/>
        </w:rPr>
        <w:t>odváděnou DPH.</w:t>
      </w:r>
    </w:p>
    <w:p w:rsidR="00395053" w:rsidRPr="00A66D0D" w:rsidRDefault="006A3D6C" w:rsidP="006A3D6C">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Dodavatel provede fakturaci bezprostředně, nejpozději do 14 dnů po ukončení </w:t>
      </w:r>
      <w:r w:rsidR="00A769F5" w:rsidRPr="00A66D0D">
        <w:rPr>
          <w:rFonts w:ascii="Calibri" w:hAnsi="Calibri" w:cs="Calibri"/>
          <w:bCs/>
          <w:sz w:val="22"/>
          <w:szCs w:val="22"/>
          <w:lang w:eastAsia="cs-CZ"/>
        </w:rPr>
        <w:t>poradenské činnosti</w:t>
      </w:r>
      <w:r w:rsidRPr="00A66D0D">
        <w:rPr>
          <w:rFonts w:ascii="Calibri" w:hAnsi="Calibri" w:cs="Calibri"/>
          <w:bCs/>
          <w:sz w:val="22"/>
          <w:szCs w:val="22"/>
          <w:lang w:eastAsia="cs-CZ"/>
        </w:rPr>
        <w:t xml:space="preserve">. Lhůta splatnosti faktur je stanovena minimálně na </w:t>
      </w:r>
      <w:r w:rsidR="0015193E">
        <w:rPr>
          <w:rFonts w:ascii="Calibri" w:hAnsi="Calibri" w:cs="Calibri"/>
          <w:bCs/>
          <w:sz w:val="22"/>
          <w:szCs w:val="22"/>
          <w:lang w:eastAsia="cs-CZ"/>
        </w:rPr>
        <w:t>15</w:t>
      </w:r>
      <w:r w:rsidRPr="00A66D0D">
        <w:rPr>
          <w:rFonts w:ascii="Calibri" w:hAnsi="Calibri" w:cs="Calibri"/>
          <w:bCs/>
          <w:sz w:val="22"/>
          <w:szCs w:val="22"/>
          <w:lang w:eastAsia="cs-CZ"/>
        </w:rPr>
        <w:t xml:space="preserve"> kalendářních dnů po prokazatelném doručení faktury objednateli. </w:t>
      </w:r>
      <w:r w:rsidRPr="00A66D0D">
        <w:rPr>
          <w:rFonts w:ascii="Calibri" w:hAnsi="Calibri" w:cs="Calibri"/>
          <w:bCs/>
          <w:iCs/>
          <w:sz w:val="22"/>
          <w:szCs w:val="22"/>
          <w:lang w:eastAsia="cs-CZ"/>
        </w:rPr>
        <w:t xml:space="preserve">Zaplacením faktury se pro účely této </w:t>
      </w:r>
      <w:r w:rsidRPr="00A66D0D">
        <w:rPr>
          <w:rFonts w:ascii="Calibri" w:hAnsi="Calibri" w:cs="Calibri"/>
          <w:bCs/>
          <w:sz w:val="22"/>
          <w:szCs w:val="22"/>
          <w:lang w:eastAsia="cs-CZ"/>
        </w:rPr>
        <w:t xml:space="preserve">Rámcové </w:t>
      </w:r>
      <w:r w:rsidR="00C13032">
        <w:rPr>
          <w:rFonts w:ascii="Calibri" w:hAnsi="Calibri" w:cs="Calibri"/>
          <w:bCs/>
          <w:sz w:val="22"/>
          <w:szCs w:val="22"/>
          <w:lang w:eastAsia="cs-CZ"/>
        </w:rPr>
        <w:t>smlouvy</w:t>
      </w:r>
      <w:r w:rsidRPr="00A66D0D">
        <w:rPr>
          <w:rFonts w:ascii="Calibri" w:hAnsi="Calibri" w:cs="Calibri"/>
          <w:bCs/>
          <w:iCs/>
          <w:sz w:val="22"/>
          <w:szCs w:val="22"/>
          <w:lang w:eastAsia="cs-CZ"/>
        </w:rPr>
        <w:t xml:space="preserve"> rozumí odepsání příslušné částky z účtu objednatele na účet dodavatele. </w:t>
      </w:r>
    </w:p>
    <w:p w:rsidR="006A3D6C" w:rsidRPr="00A66D0D" w:rsidRDefault="006A3D6C" w:rsidP="00CC6312">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iCs/>
          <w:sz w:val="22"/>
          <w:szCs w:val="22"/>
          <w:lang w:eastAsia="cs-CZ"/>
        </w:rPr>
        <w:t>Faktura musí obsahovat veškeré náležitosti daňového dokladu podle platných obecně závazných právních předpisů</w:t>
      </w:r>
      <w:r w:rsidR="00BF747A" w:rsidRPr="00A66D0D">
        <w:rPr>
          <w:rFonts w:ascii="Calibri" w:hAnsi="Calibri" w:cs="Calibri"/>
          <w:bCs/>
          <w:iCs/>
          <w:sz w:val="22"/>
          <w:szCs w:val="22"/>
          <w:lang w:eastAsia="cs-CZ"/>
        </w:rPr>
        <w:t xml:space="preserve"> a dále </w:t>
      </w:r>
      <w:r w:rsidR="00CC6312" w:rsidRPr="00A66D0D">
        <w:rPr>
          <w:rFonts w:ascii="Calibri" w:hAnsi="Calibri" w:cs="Calibri"/>
          <w:bCs/>
          <w:iCs/>
          <w:sz w:val="22"/>
          <w:szCs w:val="22"/>
          <w:lang w:eastAsia="cs-CZ"/>
        </w:rPr>
        <w:t>název a číslo projektu</w:t>
      </w:r>
      <w:r w:rsidR="00E154C1">
        <w:rPr>
          <w:rFonts w:ascii="Calibri" w:hAnsi="Calibri" w:cs="Calibri"/>
          <w:bCs/>
          <w:iCs/>
          <w:sz w:val="22"/>
          <w:szCs w:val="22"/>
          <w:lang w:eastAsia="cs-CZ"/>
        </w:rPr>
        <w:t xml:space="preserve"> uvedené v čl. I, odst. 4</w:t>
      </w:r>
      <w:r w:rsidR="00CC6312" w:rsidRPr="00A66D0D">
        <w:rPr>
          <w:rFonts w:ascii="Calibri" w:hAnsi="Calibri" w:cs="Calibri"/>
          <w:bCs/>
          <w:iCs/>
          <w:sz w:val="22"/>
          <w:szCs w:val="22"/>
          <w:lang w:eastAsia="cs-CZ"/>
        </w:rPr>
        <w:t>, ze kterého je poradenská činnost hrazena</w:t>
      </w:r>
      <w:r w:rsidRPr="00A66D0D">
        <w:rPr>
          <w:rFonts w:ascii="Calibri" w:hAnsi="Calibri" w:cs="Calibri"/>
          <w:bCs/>
          <w:iCs/>
          <w:sz w:val="22"/>
          <w:szCs w:val="22"/>
          <w:lang w:eastAsia="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lastRenderedPageBreak/>
        <w:t>Platby budou probíhat výhradně v </w:t>
      </w:r>
      <w:r w:rsidRPr="00A66D0D">
        <w:rPr>
          <w:rFonts w:ascii="Calibri" w:hAnsi="Calibri" w:cstheme="minorHAnsi"/>
          <w:bCs/>
          <w:sz w:val="22"/>
          <w:szCs w:val="22"/>
          <w:lang w:eastAsia="cs-CZ"/>
        </w:rPr>
        <w:t>českých korunách (CZK)</w:t>
      </w:r>
      <w:r w:rsidRPr="00A66D0D">
        <w:rPr>
          <w:rFonts w:ascii="Calibri" w:hAnsi="Calibri" w:cs="Calibri"/>
          <w:bCs/>
          <w:sz w:val="22"/>
          <w:szCs w:val="22"/>
          <w:lang w:eastAsia="cs-CZ"/>
        </w:rPr>
        <w:t xml:space="preserve"> a rovněž veškeré cenové údaje budou v této měně.</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theme="minorHAnsi"/>
          <w:bCs/>
          <w:sz w:val="22"/>
          <w:szCs w:val="22"/>
          <w:lang w:eastAsia="cs-CZ"/>
        </w:rPr>
        <w:t>Objednatel nebude poskytovat zálohy.</w:t>
      </w:r>
    </w:p>
    <w:p w:rsidR="00395053" w:rsidRPr="00A66D0D" w:rsidRDefault="00395053" w:rsidP="00395053">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Faktur</w:t>
      </w:r>
      <w:r w:rsidR="00C40237" w:rsidRPr="00A66D0D">
        <w:rPr>
          <w:rFonts w:ascii="Calibri" w:hAnsi="Calibri" w:cs="Calibri"/>
          <w:bCs/>
          <w:sz w:val="22"/>
          <w:szCs w:val="22"/>
          <w:lang w:eastAsia="cs-CZ"/>
        </w:rPr>
        <w:t>y</w:t>
      </w:r>
      <w:r w:rsidRPr="00A66D0D">
        <w:rPr>
          <w:rFonts w:ascii="Calibri" w:hAnsi="Calibri" w:cs="Calibri"/>
          <w:bCs/>
          <w:sz w:val="22"/>
          <w:szCs w:val="22"/>
          <w:lang w:eastAsia="cs-CZ"/>
        </w:rPr>
        <w:t xml:space="preserve"> bud</w:t>
      </w:r>
      <w:r w:rsidR="00C40237" w:rsidRPr="00A66D0D">
        <w:rPr>
          <w:rFonts w:ascii="Calibri" w:hAnsi="Calibri" w:cs="Calibri"/>
          <w:bCs/>
          <w:sz w:val="22"/>
          <w:szCs w:val="22"/>
          <w:lang w:eastAsia="cs-CZ"/>
        </w:rPr>
        <w:t>ou</w:t>
      </w:r>
      <w:r w:rsidRPr="00A66D0D">
        <w:rPr>
          <w:rFonts w:ascii="Calibri" w:hAnsi="Calibri" w:cs="Calibri"/>
          <w:bCs/>
          <w:sz w:val="22"/>
          <w:szCs w:val="22"/>
          <w:lang w:eastAsia="cs-CZ"/>
        </w:rPr>
        <w:t xml:space="preserve"> zas</w:t>
      </w:r>
      <w:r w:rsidR="00C40237" w:rsidRPr="00A66D0D">
        <w:rPr>
          <w:rFonts w:ascii="Calibri" w:hAnsi="Calibri" w:cs="Calibri"/>
          <w:bCs/>
          <w:sz w:val="22"/>
          <w:szCs w:val="22"/>
          <w:lang w:eastAsia="cs-CZ"/>
        </w:rPr>
        <w:t xml:space="preserve">ílány </w:t>
      </w:r>
      <w:r w:rsidR="00500934">
        <w:rPr>
          <w:rFonts w:ascii="Calibri" w:hAnsi="Calibri" w:cs="Calibri"/>
          <w:bCs/>
          <w:sz w:val="22"/>
          <w:szCs w:val="22"/>
          <w:lang w:eastAsia="cs-CZ"/>
        </w:rPr>
        <w:t xml:space="preserve">v listinné formě </w:t>
      </w:r>
      <w:r w:rsidRPr="00A66D0D">
        <w:rPr>
          <w:rFonts w:ascii="Calibri" w:hAnsi="Calibri" w:cs="Calibri"/>
          <w:bCs/>
          <w:sz w:val="22"/>
          <w:szCs w:val="22"/>
          <w:lang w:eastAsia="cs-CZ"/>
        </w:rPr>
        <w:t xml:space="preserve">na </w:t>
      </w:r>
      <w:r w:rsidR="00500934">
        <w:rPr>
          <w:rFonts w:ascii="Calibri" w:hAnsi="Calibri" w:cs="Calibri"/>
          <w:bCs/>
          <w:sz w:val="22"/>
          <w:szCs w:val="22"/>
          <w:lang w:eastAsia="cs-CZ"/>
        </w:rPr>
        <w:t>adresu sídla objednatele, případně v elektronické formě na adresu elektronické pošty, uvedené v záhlaví smlouvy.</w:t>
      </w:r>
    </w:p>
    <w:p w:rsidR="00121506" w:rsidRDefault="007C189E" w:rsidP="00B90769">
      <w:pPr>
        <w:pStyle w:val="Odstavecseseznamem"/>
        <w:numPr>
          <w:ilvl w:val="0"/>
          <w:numId w:val="21"/>
        </w:numPr>
        <w:spacing w:after="120"/>
        <w:ind w:left="426" w:hanging="426"/>
        <w:jc w:val="both"/>
        <w:rPr>
          <w:rFonts w:ascii="Calibri" w:hAnsi="Calibri" w:cs="Calibri"/>
          <w:bCs/>
          <w:sz w:val="22"/>
          <w:szCs w:val="22"/>
          <w:lang w:eastAsia="cs-CZ"/>
        </w:rPr>
      </w:pPr>
      <w:r w:rsidRPr="00A66D0D">
        <w:rPr>
          <w:rFonts w:ascii="Calibri" w:hAnsi="Calibri" w:cs="Calibri"/>
          <w:bCs/>
          <w:sz w:val="22"/>
          <w:szCs w:val="22"/>
          <w:lang w:eastAsia="cs-CZ"/>
        </w:rPr>
        <w:t xml:space="preserve">Objednatel </w:t>
      </w:r>
      <w:r w:rsidR="003A44C6" w:rsidRPr="00A66D0D">
        <w:rPr>
          <w:rFonts w:ascii="Calibri" w:hAnsi="Calibri" w:cs="Calibri"/>
          <w:bCs/>
          <w:sz w:val="22"/>
          <w:szCs w:val="22"/>
          <w:lang w:eastAsia="cs-CZ"/>
        </w:rPr>
        <w:t xml:space="preserve">si vyhrazuje právo </w:t>
      </w:r>
      <w:r w:rsidRPr="00A66D0D">
        <w:rPr>
          <w:rFonts w:ascii="Calibri" w:hAnsi="Calibri" w:cs="Calibri"/>
          <w:bCs/>
          <w:sz w:val="22"/>
          <w:szCs w:val="22"/>
          <w:lang w:eastAsia="cs-CZ"/>
        </w:rPr>
        <w:t>neuhrad</w:t>
      </w:r>
      <w:r w:rsidR="003A44C6" w:rsidRPr="00A66D0D">
        <w:rPr>
          <w:rFonts w:ascii="Calibri" w:hAnsi="Calibri" w:cs="Calibri"/>
          <w:bCs/>
          <w:sz w:val="22"/>
          <w:szCs w:val="22"/>
          <w:lang w:eastAsia="cs-CZ"/>
        </w:rPr>
        <w:t>it</w:t>
      </w:r>
      <w:r w:rsidRPr="00A66D0D">
        <w:rPr>
          <w:rFonts w:ascii="Calibri" w:hAnsi="Calibri" w:cs="Calibri"/>
          <w:bCs/>
          <w:sz w:val="22"/>
          <w:szCs w:val="22"/>
          <w:lang w:eastAsia="cs-CZ"/>
        </w:rPr>
        <w:t xml:space="preserve"> dodavateli platbu za </w:t>
      </w:r>
      <w:r w:rsidR="00833F5A" w:rsidRPr="00A66D0D">
        <w:rPr>
          <w:rFonts w:ascii="Calibri" w:hAnsi="Calibri" w:cs="Calibri"/>
          <w:bCs/>
          <w:sz w:val="22"/>
          <w:szCs w:val="22"/>
          <w:lang w:eastAsia="cs-CZ"/>
        </w:rPr>
        <w:t>poradenskou činnost</w:t>
      </w:r>
      <w:r w:rsidRPr="00A66D0D">
        <w:rPr>
          <w:rFonts w:ascii="Calibri" w:hAnsi="Calibri" w:cs="Calibri"/>
          <w:bCs/>
          <w:sz w:val="22"/>
          <w:szCs w:val="22"/>
          <w:lang w:eastAsia="cs-CZ"/>
        </w:rPr>
        <w:t xml:space="preserve">, u které dodavatel nedodržel </w:t>
      </w:r>
      <w:r w:rsidR="003A44C6" w:rsidRPr="00A66D0D">
        <w:rPr>
          <w:rFonts w:ascii="Calibri" w:hAnsi="Calibri" w:cs="Calibri"/>
          <w:bCs/>
          <w:sz w:val="22"/>
          <w:szCs w:val="22"/>
          <w:lang w:eastAsia="cs-CZ"/>
        </w:rPr>
        <w:t xml:space="preserve">významným způsobem </w:t>
      </w:r>
      <w:r w:rsidR="009070CA" w:rsidRPr="00A66D0D">
        <w:rPr>
          <w:rFonts w:ascii="Calibri" w:hAnsi="Calibri" w:cs="Calibri"/>
          <w:bCs/>
          <w:sz w:val="22"/>
          <w:szCs w:val="22"/>
          <w:lang w:eastAsia="cs-CZ"/>
        </w:rPr>
        <w:t xml:space="preserve">či opakovaně </w:t>
      </w:r>
      <w:r w:rsidRPr="00A66D0D">
        <w:rPr>
          <w:rFonts w:ascii="Calibri" w:hAnsi="Calibri" w:cs="Calibri"/>
          <w:bCs/>
          <w:sz w:val="22"/>
          <w:szCs w:val="22"/>
          <w:lang w:eastAsia="cs-CZ"/>
        </w:rPr>
        <w:t>sjednané podmínky.</w:t>
      </w:r>
    </w:p>
    <w:p w:rsidR="00842D78" w:rsidRPr="00A66D0D" w:rsidRDefault="00842D78" w:rsidP="00842D78">
      <w:pPr>
        <w:pStyle w:val="Odstavecseseznamem"/>
        <w:spacing w:after="120"/>
        <w:ind w:left="426"/>
        <w:jc w:val="both"/>
        <w:rPr>
          <w:rFonts w:ascii="Calibri" w:hAnsi="Calibri" w:cs="Calibri"/>
          <w:bCs/>
          <w:sz w:val="22"/>
          <w:szCs w:val="22"/>
          <w:lang w:eastAsia="cs-CZ"/>
        </w:rPr>
      </w:pPr>
    </w:p>
    <w:p w:rsidR="004B7008" w:rsidRPr="00A66D0D" w:rsidRDefault="004B7008" w:rsidP="00664A86">
      <w:pPr>
        <w:keepNext/>
        <w:spacing w:before="360" w:line="240" w:lineRule="atLeast"/>
        <w:jc w:val="center"/>
        <w:rPr>
          <w:rFonts w:ascii="Calibri" w:hAnsi="Calibri" w:cs="Calibri"/>
          <w:b/>
          <w:sz w:val="22"/>
          <w:szCs w:val="22"/>
        </w:rPr>
      </w:pPr>
      <w:bookmarkStart w:id="37" w:name="_Toc236099589"/>
      <w:bookmarkStart w:id="38" w:name="_Toc236099818"/>
      <w:bookmarkStart w:id="39" w:name="_Toc236100398"/>
      <w:bookmarkStart w:id="40" w:name="_Toc236100781"/>
      <w:bookmarkStart w:id="41" w:name="_Toc236101305"/>
      <w:bookmarkStart w:id="42" w:name="_Toc236101363"/>
      <w:bookmarkStart w:id="43" w:name="_Toc236101456"/>
      <w:bookmarkStart w:id="44" w:name="_Toc236707276"/>
      <w:bookmarkStart w:id="45" w:name="_Toc236707859"/>
      <w:bookmarkStart w:id="46" w:name="_Toc236809004"/>
      <w:bookmarkStart w:id="47" w:name="_Toc237064631"/>
      <w:r w:rsidRPr="00A66D0D">
        <w:rPr>
          <w:rFonts w:ascii="Calibri" w:hAnsi="Calibri" w:cs="Calibri"/>
          <w:b/>
          <w:sz w:val="22"/>
          <w:szCs w:val="22"/>
        </w:rPr>
        <w:t>V</w:t>
      </w:r>
      <w:r w:rsidR="00BE00EE" w:rsidRPr="00A66D0D">
        <w:rPr>
          <w:rFonts w:ascii="Calibri" w:hAnsi="Calibri" w:cs="Calibri"/>
          <w:b/>
          <w:sz w:val="22"/>
          <w:szCs w:val="22"/>
        </w:rPr>
        <w:t>I</w:t>
      </w:r>
      <w:r w:rsidRPr="00A66D0D">
        <w:rPr>
          <w:rFonts w:ascii="Calibri" w:hAnsi="Calibri" w:cs="Calibri"/>
          <w:b/>
          <w:sz w:val="22"/>
          <w:szCs w:val="22"/>
        </w:rPr>
        <w:t>.</w:t>
      </w:r>
      <w:bookmarkEnd w:id="37"/>
      <w:bookmarkEnd w:id="38"/>
      <w:bookmarkEnd w:id="39"/>
      <w:bookmarkEnd w:id="40"/>
      <w:bookmarkEnd w:id="41"/>
      <w:bookmarkEnd w:id="42"/>
      <w:bookmarkEnd w:id="43"/>
      <w:bookmarkEnd w:id="44"/>
      <w:bookmarkEnd w:id="45"/>
      <w:bookmarkEnd w:id="46"/>
      <w:bookmarkEnd w:id="47"/>
    </w:p>
    <w:p w:rsidR="004B7008" w:rsidRPr="00A66D0D" w:rsidRDefault="004B7008" w:rsidP="00664A86">
      <w:pPr>
        <w:keepNext/>
        <w:spacing w:after="120" w:line="240" w:lineRule="atLeast"/>
        <w:jc w:val="center"/>
        <w:rPr>
          <w:rFonts w:ascii="Calibri" w:hAnsi="Calibri" w:cs="Calibri"/>
          <w:b/>
          <w:sz w:val="22"/>
          <w:szCs w:val="22"/>
        </w:rPr>
      </w:pPr>
      <w:bookmarkStart w:id="48" w:name="_Toc236099590"/>
      <w:bookmarkStart w:id="49" w:name="_Toc236099819"/>
      <w:bookmarkStart w:id="50" w:name="_Toc236100399"/>
      <w:bookmarkStart w:id="51" w:name="_Toc236100782"/>
      <w:bookmarkStart w:id="52" w:name="_Toc236101306"/>
      <w:bookmarkStart w:id="53" w:name="_Toc236101364"/>
      <w:bookmarkStart w:id="54" w:name="_Toc236101457"/>
      <w:bookmarkStart w:id="55" w:name="_Toc236707277"/>
      <w:bookmarkStart w:id="56" w:name="_Toc236707860"/>
      <w:bookmarkStart w:id="57" w:name="_Toc236809005"/>
      <w:bookmarkStart w:id="58" w:name="_Toc237064632"/>
      <w:r w:rsidRPr="00A66D0D">
        <w:rPr>
          <w:rFonts w:ascii="Calibri" w:hAnsi="Calibri" w:cs="Calibri"/>
          <w:b/>
          <w:sz w:val="22"/>
          <w:szCs w:val="22"/>
        </w:rPr>
        <w:t>Podmínky spolupráce</w:t>
      </w:r>
      <w:bookmarkEnd w:id="48"/>
      <w:bookmarkEnd w:id="49"/>
      <w:bookmarkEnd w:id="50"/>
      <w:bookmarkEnd w:id="51"/>
      <w:bookmarkEnd w:id="52"/>
      <w:bookmarkEnd w:id="53"/>
      <w:bookmarkEnd w:id="54"/>
      <w:bookmarkEnd w:id="55"/>
      <w:bookmarkEnd w:id="56"/>
      <w:bookmarkEnd w:id="57"/>
      <w:bookmarkEnd w:id="58"/>
    </w:p>
    <w:p w:rsidR="005C5242" w:rsidRPr="00A66D0D" w:rsidRDefault="00936779" w:rsidP="005C5242">
      <w:pPr>
        <w:pStyle w:val="Odstavecseseznamem"/>
        <w:numPr>
          <w:ilvl w:val="0"/>
          <w:numId w:val="23"/>
        </w:numPr>
        <w:spacing w:after="120"/>
        <w:ind w:left="426" w:hanging="426"/>
        <w:jc w:val="both"/>
        <w:rPr>
          <w:rFonts w:ascii="Calibri" w:hAnsi="Calibri" w:cs="Calibri"/>
          <w:sz w:val="22"/>
          <w:szCs w:val="22"/>
        </w:rPr>
      </w:pPr>
      <w:r w:rsidRPr="00A66D0D">
        <w:rPr>
          <w:rFonts w:ascii="Calibri" w:hAnsi="Calibri" w:cs="Calibri"/>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 ve znění pozdějších předpisů.</w:t>
      </w:r>
    </w:p>
    <w:p w:rsidR="00406333" w:rsidRPr="00C24CB8" w:rsidRDefault="00C24CB8" w:rsidP="00E90DB7">
      <w:pPr>
        <w:pStyle w:val="Odstavecseseznamem"/>
        <w:numPr>
          <w:ilvl w:val="0"/>
          <w:numId w:val="23"/>
        </w:numPr>
        <w:spacing w:after="120"/>
        <w:ind w:left="426"/>
        <w:jc w:val="both"/>
        <w:rPr>
          <w:rFonts w:ascii="Calibri" w:hAnsi="Calibri" w:cs="Calibri"/>
          <w:sz w:val="22"/>
          <w:szCs w:val="22"/>
        </w:rPr>
      </w:pPr>
      <w:r w:rsidRPr="00A66D0D">
        <w:rPr>
          <w:rFonts w:ascii="Calibri" w:hAnsi="Calibri" w:cstheme="minorHAnsi"/>
          <w:sz w:val="22"/>
          <w:szCs w:val="22"/>
        </w:rPr>
        <w:t xml:space="preserve">Plnění této </w:t>
      </w:r>
      <w:r w:rsidRPr="00A66D0D">
        <w:rPr>
          <w:rFonts w:ascii="Calibri" w:hAnsi="Calibri" w:cs="Calibri"/>
          <w:sz w:val="22"/>
          <w:szCs w:val="22"/>
        </w:rPr>
        <w:t xml:space="preserve">Rámcové </w:t>
      </w:r>
      <w:r>
        <w:rPr>
          <w:rFonts w:ascii="Calibri" w:hAnsi="Calibri" w:cs="Calibri"/>
          <w:sz w:val="22"/>
          <w:szCs w:val="22"/>
        </w:rPr>
        <w:t>smlouvy</w:t>
      </w:r>
      <w:r w:rsidRPr="00A66D0D">
        <w:rPr>
          <w:rFonts w:ascii="Calibri" w:hAnsi="Calibri" w:cs="Calibri"/>
          <w:sz w:val="22"/>
          <w:szCs w:val="22"/>
        </w:rPr>
        <w:t xml:space="preserve"> </w:t>
      </w:r>
      <w:r w:rsidRPr="00A66D0D">
        <w:rPr>
          <w:rFonts w:ascii="Calibri" w:hAnsi="Calibri" w:cstheme="minorHAnsi"/>
          <w:sz w:val="22"/>
          <w:szCs w:val="22"/>
        </w:rPr>
        <w:t xml:space="preserve">musí být </w:t>
      </w:r>
      <w:r w:rsidRPr="00A66D0D">
        <w:rPr>
          <w:rFonts w:ascii="Calibri" w:hAnsi="Calibri" w:cs="Calibri"/>
          <w:sz w:val="22"/>
          <w:szCs w:val="22"/>
        </w:rPr>
        <w:t xml:space="preserve">dodavatelem </w:t>
      </w:r>
      <w:r w:rsidRPr="00A66D0D">
        <w:rPr>
          <w:rFonts w:ascii="Calibri" w:hAnsi="Calibri" w:cstheme="minorHAnsi"/>
          <w:sz w:val="22"/>
          <w:szCs w:val="22"/>
        </w:rPr>
        <w:t xml:space="preserve">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 </w:t>
      </w:r>
      <w:r>
        <w:rPr>
          <w:rFonts w:ascii="Calibri" w:hAnsi="Calibri" w:cstheme="minorHAnsi"/>
          <w:sz w:val="22"/>
          <w:szCs w:val="22"/>
        </w:rPr>
        <w:t xml:space="preserve">Požadavky na kvalifikaci k plnění jednotlivých částí zakázky jsou uvedeny v Příloze č. 1 Rámcové smlouvy a musí současně odpovídat </w:t>
      </w:r>
      <w:r>
        <w:rPr>
          <w:rFonts w:ascii="Calibri" w:hAnsi="Calibri" w:cstheme="minorHAnsi"/>
          <w:sz w:val="22"/>
          <w:szCs w:val="22"/>
        </w:rPr>
        <w:t xml:space="preserve">zadávacím </w:t>
      </w:r>
      <w:r>
        <w:rPr>
          <w:rFonts w:ascii="Calibri" w:hAnsi="Calibri" w:cstheme="minorHAnsi"/>
          <w:sz w:val="22"/>
          <w:szCs w:val="22"/>
        </w:rPr>
        <w:t xml:space="preserve">podmínkám uvedeným v zadávací dokumentaci výběrového řízení citovaného v čl. I. odst. 4. Smlouvy. Pro seznam kvalifikovaných osob k plnění veřejné zakázky je v nabídce použitá a dodavatelem vyplněná příloha č. 4 </w:t>
      </w:r>
      <w:r>
        <w:rPr>
          <w:rFonts w:ascii="Calibri" w:hAnsi="Calibri" w:cstheme="minorHAnsi"/>
          <w:sz w:val="22"/>
          <w:szCs w:val="22"/>
        </w:rPr>
        <w:t>zadávací dokumentace</w:t>
      </w:r>
      <w:r>
        <w:rPr>
          <w:rFonts w:ascii="Calibri" w:hAnsi="Calibri" w:cstheme="minorHAnsi"/>
          <w:sz w:val="22"/>
          <w:szCs w:val="22"/>
        </w:rPr>
        <w:t xml:space="preserve">, která je doplněna ke smlouvě jako Příloha č. 2 -  </w:t>
      </w:r>
      <w:r w:rsidRPr="001E5C1F">
        <w:rPr>
          <w:rFonts w:asciiTheme="minorHAnsi" w:hAnsiTheme="minorHAnsi"/>
          <w:sz w:val="22"/>
          <w:szCs w:val="22"/>
        </w:rPr>
        <w:t>Určení organizačního zajištění plnění zakázky – lektoři</w:t>
      </w:r>
      <w:r>
        <w:rPr>
          <w:rFonts w:asciiTheme="minorHAnsi" w:hAnsiTheme="minorHAnsi"/>
          <w:sz w:val="22"/>
          <w:szCs w:val="22"/>
        </w:rPr>
        <w:t xml:space="preserve"> a příloha č. 5 zadávací dokumentace, která je doplněná ke smlouvě jako Příloha č. 3 - </w:t>
      </w:r>
      <w:r w:rsidRPr="001E5C1F">
        <w:rPr>
          <w:rFonts w:asciiTheme="minorHAnsi" w:hAnsiTheme="minorHAnsi"/>
          <w:sz w:val="22"/>
          <w:szCs w:val="22"/>
        </w:rPr>
        <w:t xml:space="preserve">Určení organizačního zajištění plnění zakázky – </w:t>
      </w:r>
      <w:r>
        <w:rPr>
          <w:rFonts w:asciiTheme="minorHAnsi" w:hAnsiTheme="minorHAnsi"/>
          <w:sz w:val="22"/>
          <w:szCs w:val="22"/>
        </w:rPr>
        <w:t>garanti</w:t>
      </w:r>
      <w:r w:rsidR="009A413D" w:rsidRPr="00A66D0D">
        <w:rPr>
          <w:rFonts w:ascii="Calibri" w:hAnsi="Calibri" w:cstheme="minorHAnsi"/>
          <w:sz w:val="22"/>
          <w:szCs w:val="22"/>
        </w:rPr>
        <w:t xml:space="preserve">. </w:t>
      </w:r>
    </w:p>
    <w:p w:rsidR="00C24CB8" w:rsidRPr="00C24CB8" w:rsidRDefault="00C24CB8" w:rsidP="00E90DB7">
      <w:pPr>
        <w:pStyle w:val="Odstavecseseznamem"/>
        <w:numPr>
          <w:ilvl w:val="0"/>
          <w:numId w:val="23"/>
        </w:numPr>
        <w:spacing w:after="120"/>
        <w:ind w:left="426"/>
        <w:jc w:val="both"/>
        <w:rPr>
          <w:rFonts w:ascii="Calibri" w:hAnsi="Calibri" w:cs="Calibri"/>
          <w:sz w:val="22"/>
          <w:szCs w:val="22"/>
        </w:rPr>
      </w:pPr>
      <w:r w:rsidRPr="00A66D0D">
        <w:rPr>
          <w:rFonts w:ascii="Calibri" w:hAnsi="Calibri" w:cstheme="minorHAnsi"/>
          <w:sz w:val="22"/>
          <w:szCs w:val="22"/>
        </w:rPr>
        <w:t>Dodavatel je povinen za tyto osoby objednateli předložit doklady uvedené v Technické kvalifikaci</w:t>
      </w:r>
      <w:r>
        <w:rPr>
          <w:rFonts w:ascii="Calibri" w:hAnsi="Calibri" w:cstheme="minorHAnsi"/>
          <w:sz w:val="22"/>
          <w:szCs w:val="22"/>
        </w:rPr>
        <w:t xml:space="preserve"> </w:t>
      </w:r>
      <w:r>
        <w:rPr>
          <w:rFonts w:ascii="Calibri" w:hAnsi="Calibri" w:cstheme="minorHAnsi"/>
          <w:sz w:val="22"/>
          <w:szCs w:val="22"/>
        </w:rPr>
        <w:t>p</w:t>
      </w:r>
      <w:r w:rsidRPr="00A66D0D">
        <w:rPr>
          <w:rFonts w:ascii="Calibri" w:hAnsi="Calibri" w:cstheme="minorHAnsi"/>
          <w:sz w:val="22"/>
          <w:szCs w:val="22"/>
        </w:rPr>
        <w:t>okud se nejedná o osoby, jejichž prostřednictvím ve své nabídce v rámci zadávacího řízení prokázal příslušnou technickou kvalifikaci. V případě, že se jedná o lektory</w:t>
      </w:r>
      <w:r>
        <w:rPr>
          <w:rFonts w:ascii="Calibri" w:hAnsi="Calibri" w:cstheme="minorHAnsi"/>
          <w:sz w:val="22"/>
          <w:szCs w:val="22"/>
        </w:rPr>
        <w:t xml:space="preserve"> nebo jiné odborné zaměstnance</w:t>
      </w:r>
      <w:r w:rsidRPr="00A66D0D">
        <w:rPr>
          <w:rFonts w:ascii="Calibri" w:hAnsi="Calibri" w:cstheme="minorHAnsi"/>
          <w:sz w:val="22"/>
          <w:szCs w:val="22"/>
        </w:rPr>
        <w:t>, kteří nebyli součástí nabídky dodavatele nebo již nebyli schváleni objednatelem, je dodavatel povinen předložit doklady uvedené v Technické kvalifikaci nejpozději 7 pracovních dnů před plánovaným zahájením příslušné poradenské činnosti. Objednatel posoudí předložené doklady do 3 pracovních dnů od jejich předložení. Dodavatel je tak oprávněn provádět poradenskou činnost výhradně prostřednictvím objednatelem schválených lektorů</w:t>
      </w:r>
      <w:r>
        <w:rPr>
          <w:rFonts w:ascii="Calibri" w:hAnsi="Calibri" w:cstheme="minorHAnsi"/>
          <w:sz w:val="22"/>
          <w:szCs w:val="22"/>
        </w:rPr>
        <w:t xml:space="preserve"> nebo odborných zaměstnanců</w:t>
      </w:r>
      <w:r w:rsidRPr="00A66D0D">
        <w:rPr>
          <w:rFonts w:ascii="Calibri" w:hAnsi="Calibri" w:cstheme="minorHAnsi"/>
          <w:sz w:val="22"/>
          <w:szCs w:val="22"/>
        </w:rPr>
        <w:t>.</w:t>
      </w:r>
      <w:r>
        <w:rPr>
          <w:rFonts w:ascii="Calibri" w:hAnsi="Calibri" w:cstheme="minorHAnsi"/>
          <w:sz w:val="22"/>
          <w:szCs w:val="22"/>
        </w:rPr>
        <w:t xml:space="preserve"> Nebude-li dodavatel schopen doložit kvalifikaci osob podle předchozího odstavce, jedná se ze strany dodavatele o závažné porušení Smlouvy a objednatel je oprávněn od Smlouvy odstoupit</w:t>
      </w:r>
      <w:r>
        <w:rPr>
          <w:rFonts w:ascii="Calibri" w:hAnsi="Calibri" w:cstheme="minorHAnsi"/>
          <w:sz w:val="22"/>
          <w:szCs w:val="22"/>
        </w:rPr>
        <w:t>.</w:t>
      </w:r>
    </w:p>
    <w:p w:rsidR="00C24CB8" w:rsidRPr="00406333" w:rsidRDefault="00C24CB8" w:rsidP="00E90DB7">
      <w:pPr>
        <w:pStyle w:val="Odstavecseseznamem"/>
        <w:numPr>
          <w:ilvl w:val="0"/>
          <w:numId w:val="23"/>
        </w:numPr>
        <w:spacing w:after="120"/>
        <w:ind w:left="426"/>
        <w:jc w:val="both"/>
        <w:rPr>
          <w:rFonts w:ascii="Calibri" w:hAnsi="Calibri" w:cs="Calibri"/>
          <w:sz w:val="22"/>
          <w:szCs w:val="22"/>
        </w:rPr>
      </w:pPr>
      <w:r w:rsidRPr="001E7D40">
        <w:rPr>
          <w:rFonts w:ascii="Calibri" w:hAnsi="Calibri" w:cstheme="minorHAnsi"/>
          <w:sz w:val="22"/>
          <w:szCs w:val="22"/>
        </w:rPr>
        <w:t xml:space="preserve">Dodavatel zodpovídá za to, že </w:t>
      </w:r>
      <w:r>
        <w:rPr>
          <w:rFonts w:ascii="Calibri" w:hAnsi="Calibri" w:cstheme="minorHAnsi"/>
          <w:sz w:val="22"/>
          <w:szCs w:val="22"/>
        </w:rPr>
        <w:t>vykonáváním jeho poradenské činnosti dle této smlouvy</w:t>
      </w:r>
      <w:r w:rsidRPr="001E7D40">
        <w:rPr>
          <w:rFonts w:ascii="Calibri" w:hAnsi="Calibri" w:cstheme="minorHAnsi"/>
          <w:sz w:val="22"/>
          <w:szCs w:val="22"/>
        </w:rPr>
        <w:t xml:space="preserve"> nebudou </w:t>
      </w:r>
      <w:r>
        <w:rPr>
          <w:rFonts w:ascii="Calibri" w:hAnsi="Calibri" w:cstheme="minorHAnsi"/>
          <w:sz w:val="22"/>
          <w:szCs w:val="22"/>
        </w:rPr>
        <w:t>p</w:t>
      </w:r>
      <w:r w:rsidRPr="001E7D40">
        <w:rPr>
          <w:rFonts w:ascii="Calibri" w:hAnsi="Calibri" w:cstheme="minorHAnsi"/>
          <w:sz w:val="22"/>
          <w:szCs w:val="22"/>
        </w:rPr>
        <w:t>orušena práva třetích osob vyplývající z duševního vlast</w:t>
      </w:r>
      <w:r>
        <w:rPr>
          <w:rFonts w:ascii="Calibri" w:hAnsi="Calibri" w:cstheme="minorHAnsi"/>
          <w:sz w:val="22"/>
          <w:szCs w:val="22"/>
        </w:rPr>
        <w:t xml:space="preserve">nictví ani oprávnění tvořící licenci, </w:t>
      </w:r>
      <w:r w:rsidRPr="001E7D40">
        <w:rPr>
          <w:rFonts w:ascii="Calibri" w:hAnsi="Calibri" w:cstheme="minorHAnsi"/>
          <w:sz w:val="22"/>
          <w:szCs w:val="22"/>
        </w:rPr>
        <w:t>část</w:t>
      </w:r>
      <w:r>
        <w:rPr>
          <w:rFonts w:ascii="Calibri" w:hAnsi="Calibri" w:cstheme="minorHAnsi"/>
          <w:sz w:val="22"/>
          <w:szCs w:val="22"/>
        </w:rPr>
        <w:t xml:space="preserve"> nebo jednotlivé součásti</w:t>
      </w:r>
      <w:r w:rsidRPr="001E7D40">
        <w:rPr>
          <w:rFonts w:ascii="Calibri" w:hAnsi="Calibri" w:cstheme="minorHAnsi"/>
          <w:sz w:val="22"/>
          <w:szCs w:val="22"/>
        </w:rPr>
        <w:t xml:space="preserve"> licence k užití těchto práv.</w:t>
      </w:r>
      <w:r>
        <w:rPr>
          <w:rFonts w:ascii="Calibri" w:hAnsi="Calibri" w:cstheme="minorHAnsi"/>
          <w:sz w:val="22"/>
          <w:szCs w:val="22"/>
        </w:rPr>
        <w:t xml:space="preserve"> V případě porušení tohoto ustanovení zodpovídá dodavatel v plném rozsahu za škody vniklé v důsledku takového porušení a zavazuje se uhradit tyto škody v plném rozsahu objednateli za podmínek stanovených touto smlouvou.</w:t>
      </w: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lastRenderedPageBreak/>
        <w:t>V</w:t>
      </w:r>
      <w:r w:rsidR="00BE00EE" w:rsidRPr="00A66D0D">
        <w:rPr>
          <w:rFonts w:ascii="Calibri" w:hAnsi="Calibri" w:cs="Calibri"/>
          <w:b/>
          <w:sz w:val="22"/>
          <w:szCs w:val="22"/>
        </w:rPr>
        <w:t>I</w:t>
      </w:r>
      <w:r w:rsidRPr="00A66D0D">
        <w:rPr>
          <w:rFonts w:ascii="Calibri" w:hAnsi="Calibri" w:cs="Calibri"/>
          <w:b/>
          <w:sz w:val="22"/>
          <w:szCs w:val="22"/>
        </w:rPr>
        <w:t>I.</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 xml:space="preserve">Doba </w:t>
      </w:r>
      <w:r w:rsidR="00BE00EE" w:rsidRPr="00A66D0D">
        <w:rPr>
          <w:rFonts w:ascii="Calibri" w:hAnsi="Calibri" w:cs="Calibri"/>
          <w:b/>
          <w:sz w:val="22"/>
          <w:szCs w:val="22"/>
        </w:rPr>
        <w:t>trvání</w:t>
      </w:r>
      <w:r w:rsidRPr="00A66D0D">
        <w:rPr>
          <w:rFonts w:ascii="Calibri" w:hAnsi="Calibri" w:cs="Calibri"/>
          <w:b/>
          <w:sz w:val="22"/>
          <w:szCs w:val="22"/>
        </w:rPr>
        <w:t xml:space="preserve"> sml</w:t>
      </w:r>
      <w:r w:rsidR="00BE00EE" w:rsidRPr="00A66D0D">
        <w:rPr>
          <w:rFonts w:ascii="Calibri" w:hAnsi="Calibri" w:cs="Calibri"/>
          <w:b/>
          <w:sz w:val="22"/>
          <w:szCs w:val="22"/>
        </w:rPr>
        <w:t>uvního vztahu</w:t>
      </w:r>
    </w:p>
    <w:p w:rsidR="00331035" w:rsidRPr="00A66D0D" w:rsidRDefault="00C47C85"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sz w:val="22"/>
          <w:szCs w:val="22"/>
        </w:rPr>
        <w:t xml:space="preserve">Rámcová </w:t>
      </w:r>
      <w:r w:rsidR="007A0A76">
        <w:rPr>
          <w:rFonts w:ascii="Calibri" w:hAnsi="Calibri"/>
          <w:sz w:val="22"/>
          <w:szCs w:val="22"/>
        </w:rPr>
        <w:t>smlouva</w:t>
      </w:r>
      <w:r w:rsidRPr="00A66D0D">
        <w:rPr>
          <w:rFonts w:ascii="Calibri" w:hAnsi="Calibri"/>
          <w:sz w:val="22"/>
          <w:szCs w:val="22"/>
        </w:rPr>
        <w:t xml:space="preserve"> nabývá účinnosti dnem podpisu poslední ze smluvních stran a její platnost končí dosažením hodnoty plnění, </w:t>
      </w:r>
      <w:r w:rsidR="009B58DE">
        <w:rPr>
          <w:rFonts w:ascii="Calibri" w:hAnsi="Calibri"/>
          <w:sz w:val="22"/>
          <w:szCs w:val="22"/>
        </w:rPr>
        <w:t>uvedené výše v čl. V. odst. 2</w:t>
      </w:r>
      <w:r w:rsidRPr="00A66D0D">
        <w:rPr>
          <w:rFonts w:ascii="Calibri" w:hAnsi="Calibri"/>
          <w:sz w:val="22"/>
          <w:szCs w:val="22"/>
        </w:rPr>
        <w:t xml:space="preserve">, nejpozději však do </w:t>
      </w:r>
      <w:r w:rsidR="00F946DC">
        <w:rPr>
          <w:rFonts w:ascii="Calibri" w:hAnsi="Calibri"/>
          <w:sz w:val="22"/>
          <w:szCs w:val="22"/>
        </w:rPr>
        <w:t xml:space="preserve">termínu </w:t>
      </w:r>
      <w:r w:rsidR="00F946DC">
        <w:rPr>
          <w:rFonts w:ascii="Calibri" w:hAnsi="Calibri" w:cs="Calibri"/>
          <w:sz w:val="22"/>
          <w:szCs w:val="22"/>
        </w:rPr>
        <w:t xml:space="preserve">v termínu uvedeném v čl. II. odst. č. </w:t>
      </w:r>
      <w:r w:rsidR="004F2BF8">
        <w:rPr>
          <w:rFonts w:ascii="Calibri" w:hAnsi="Calibri" w:cs="Calibri"/>
          <w:sz w:val="22"/>
          <w:szCs w:val="22"/>
        </w:rPr>
        <w:t>7</w:t>
      </w:r>
      <w:r w:rsidR="00F946DC">
        <w:rPr>
          <w:rFonts w:ascii="Calibri" w:hAnsi="Calibri" w:cs="Calibri"/>
          <w:sz w:val="22"/>
          <w:szCs w:val="22"/>
        </w:rPr>
        <w:t>.</w:t>
      </w:r>
      <w:r w:rsidR="003D7CDC" w:rsidRPr="00A66D0D">
        <w:rPr>
          <w:rFonts w:ascii="Calibri" w:hAnsi="Calibri"/>
          <w:sz w:val="22"/>
          <w:szCs w:val="22"/>
        </w:rPr>
        <w:t xml:space="preserve"> </w:t>
      </w:r>
    </w:p>
    <w:p w:rsidR="004B7008" w:rsidRPr="00A66D0D" w:rsidRDefault="004B7008"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cs="Calibri"/>
          <w:sz w:val="22"/>
          <w:szCs w:val="22"/>
        </w:rPr>
        <w:t xml:space="preserve">Tato </w:t>
      </w:r>
      <w:r w:rsidR="008B684A" w:rsidRPr="00A66D0D">
        <w:rPr>
          <w:rFonts w:ascii="Calibri" w:hAnsi="Calibri" w:cs="Calibri"/>
          <w:bCs/>
          <w:sz w:val="22"/>
          <w:szCs w:val="22"/>
          <w:lang w:eastAsia="cs-CZ"/>
        </w:rPr>
        <w:t xml:space="preserve">Rámcová </w:t>
      </w:r>
      <w:r w:rsidR="007A0A76">
        <w:rPr>
          <w:rFonts w:ascii="Calibri" w:hAnsi="Calibri" w:cs="Calibri"/>
          <w:bCs/>
          <w:sz w:val="22"/>
          <w:szCs w:val="22"/>
          <w:lang w:eastAsia="cs-CZ"/>
        </w:rPr>
        <w:t>smlouva</w:t>
      </w:r>
      <w:r w:rsidR="008B684A" w:rsidRPr="00A66D0D">
        <w:rPr>
          <w:rFonts w:ascii="Calibri" w:hAnsi="Calibri" w:cs="Calibri"/>
          <w:sz w:val="22"/>
          <w:szCs w:val="22"/>
        </w:rPr>
        <w:t xml:space="preserve"> </w:t>
      </w:r>
      <w:r w:rsidR="00F946DC">
        <w:rPr>
          <w:rFonts w:ascii="Calibri" w:hAnsi="Calibri" w:cs="Calibri"/>
          <w:sz w:val="22"/>
          <w:szCs w:val="22"/>
        </w:rPr>
        <w:t>může být ukončena:</w:t>
      </w:r>
    </w:p>
    <w:p w:rsidR="004B7008" w:rsidRPr="00A66D0D" w:rsidRDefault="004B7008"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písemnou dohodou obou stran;</w:t>
      </w:r>
    </w:p>
    <w:p w:rsidR="00E66E27" w:rsidRPr="00A66D0D" w:rsidRDefault="00E66E27"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vyče</w:t>
      </w:r>
      <w:r w:rsidR="00966FCB" w:rsidRPr="00A66D0D">
        <w:rPr>
          <w:rFonts w:ascii="Calibri" w:hAnsi="Calibri" w:cs="Calibri"/>
          <w:sz w:val="22"/>
          <w:szCs w:val="22"/>
        </w:rPr>
        <w:t xml:space="preserve">rpáním předpokládané </w:t>
      </w:r>
      <w:r w:rsidR="0031523A" w:rsidRPr="00A66D0D">
        <w:rPr>
          <w:rFonts w:ascii="Calibri" w:hAnsi="Calibri" w:cs="Calibri"/>
          <w:sz w:val="22"/>
          <w:szCs w:val="22"/>
        </w:rPr>
        <w:t xml:space="preserve">hodnoty plnění dle článku V. odst. 2 této </w:t>
      </w:r>
      <w:r w:rsidR="008B684A" w:rsidRPr="00A66D0D">
        <w:rPr>
          <w:rFonts w:ascii="Calibri" w:hAnsi="Calibri" w:cs="Calibri"/>
          <w:bCs/>
          <w:sz w:val="22"/>
          <w:szCs w:val="22"/>
        </w:rPr>
        <w:t xml:space="preserve">Rámcové </w:t>
      </w:r>
      <w:r w:rsidR="00C24CB8">
        <w:rPr>
          <w:rFonts w:ascii="Calibri" w:hAnsi="Calibri" w:cs="Calibri"/>
          <w:bCs/>
          <w:sz w:val="22"/>
          <w:szCs w:val="22"/>
        </w:rPr>
        <w:t>smlouvy</w:t>
      </w:r>
      <w:r w:rsidR="0031523A" w:rsidRPr="00A66D0D">
        <w:rPr>
          <w:rFonts w:ascii="Calibri" w:hAnsi="Calibri" w:cs="Calibri"/>
          <w:sz w:val="22"/>
          <w:szCs w:val="22"/>
        </w:rPr>
        <w:t>;</w:t>
      </w:r>
    </w:p>
    <w:p w:rsidR="004B7008" w:rsidRPr="00A66D0D" w:rsidRDefault="0031523A" w:rsidP="0031523A">
      <w:pPr>
        <w:pStyle w:val="Zkladntext2"/>
        <w:numPr>
          <w:ilvl w:val="0"/>
          <w:numId w:val="25"/>
        </w:numPr>
        <w:spacing w:line="240" w:lineRule="auto"/>
        <w:ind w:left="1134" w:right="-284" w:hanging="283"/>
        <w:jc w:val="both"/>
        <w:rPr>
          <w:rFonts w:ascii="Calibri" w:hAnsi="Calibri" w:cs="Calibri"/>
          <w:sz w:val="22"/>
          <w:szCs w:val="22"/>
        </w:rPr>
      </w:pPr>
      <w:r w:rsidRPr="00A66D0D">
        <w:rPr>
          <w:rFonts w:ascii="Calibri" w:hAnsi="Calibri" w:cs="Calibri"/>
          <w:sz w:val="22"/>
          <w:szCs w:val="22"/>
        </w:rPr>
        <w:t xml:space="preserve">odstoupením od </w:t>
      </w:r>
      <w:r w:rsidR="008B684A" w:rsidRPr="00A66D0D">
        <w:rPr>
          <w:rFonts w:ascii="Calibri" w:hAnsi="Calibri" w:cs="Calibri"/>
          <w:bCs/>
          <w:sz w:val="22"/>
          <w:szCs w:val="22"/>
        </w:rPr>
        <w:t xml:space="preserve">Rámcové </w:t>
      </w:r>
      <w:r w:rsidR="00C24CB8">
        <w:rPr>
          <w:rFonts w:ascii="Calibri" w:hAnsi="Calibri" w:cs="Calibri"/>
          <w:bCs/>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v případech, kdy některá ze smluvních stran poruší některou povinnost uvedenou v této </w:t>
      </w:r>
      <w:r w:rsidR="008B684A" w:rsidRPr="00A66D0D">
        <w:rPr>
          <w:rFonts w:ascii="Calibri" w:hAnsi="Calibri" w:cs="Calibri"/>
          <w:bCs/>
          <w:sz w:val="22"/>
          <w:szCs w:val="22"/>
        </w:rPr>
        <w:t xml:space="preserve">Rámcové </w:t>
      </w:r>
      <w:r w:rsidR="00C24CB8">
        <w:rPr>
          <w:rFonts w:ascii="Calibri" w:hAnsi="Calibri" w:cs="Calibri"/>
          <w:bCs/>
          <w:sz w:val="22"/>
          <w:szCs w:val="22"/>
        </w:rPr>
        <w:t>smlouvě</w:t>
      </w:r>
      <w:r w:rsidRPr="00A66D0D">
        <w:rPr>
          <w:rFonts w:ascii="Calibri" w:hAnsi="Calibri" w:cs="Calibri"/>
          <w:sz w:val="22"/>
          <w:szCs w:val="22"/>
        </w:rPr>
        <w:t xml:space="preserve">, případně příslušné právní předpisy. Odstoupit od </w:t>
      </w:r>
      <w:r w:rsidR="008B684A" w:rsidRPr="00A66D0D">
        <w:rPr>
          <w:rFonts w:ascii="Calibri" w:hAnsi="Calibri" w:cs="Calibri"/>
          <w:bCs/>
          <w:sz w:val="22"/>
          <w:szCs w:val="22"/>
        </w:rPr>
        <w:t xml:space="preserve">Rámcové </w:t>
      </w:r>
      <w:r w:rsidR="00C24CB8">
        <w:rPr>
          <w:rFonts w:ascii="Calibri" w:hAnsi="Calibri" w:cs="Calibri"/>
          <w:bCs/>
          <w:sz w:val="22"/>
          <w:szCs w:val="22"/>
        </w:rPr>
        <w:t>smlouvy</w:t>
      </w:r>
      <w:r w:rsidR="008B684A" w:rsidRPr="00A66D0D">
        <w:rPr>
          <w:rFonts w:ascii="Calibri" w:hAnsi="Calibri" w:cs="Calibri"/>
          <w:sz w:val="22"/>
          <w:szCs w:val="22"/>
        </w:rPr>
        <w:t xml:space="preserve"> </w:t>
      </w:r>
      <w:r w:rsidRPr="00A66D0D">
        <w:rPr>
          <w:rFonts w:ascii="Calibri" w:hAnsi="Calibri" w:cs="Calibri"/>
          <w:sz w:val="22"/>
          <w:szCs w:val="22"/>
        </w:rPr>
        <w:t>je oprávněna ta smluvní strana, která svou povinnost neporušila. Odstoupení musí být písemné a účinky odstoupení nastávají dnem doručení písemného oznámení o odstoupení druhé smluvní straně</w:t>
      </w:r>
      <w:r w:rsidR="004F2BF8">
        <w:rPr>
          <w:rFonts w:ascii="Calibri" w:hAnsi="Calibri" w:cs="Calibri"/>
          <w:sz w:val="22"/>
          <w:szCs w:val="22"/>
        </w:rPr>
        <w:t xml:space="preserve"> na adresy uvedené v záhlaví smlouvy</w:t>
      </w:r>
      <w:r w:rsidRPr="00A66D0D">
        <w:rPr>
          <w:rFonts w:ascii="Calibri" w:hAnsi="Calibri" w:cs="Calibri"/>
          <w:sz w:val="22"/>
          <w:szCs w:val="22"/>
        </w:rPr>
        <w:t>.</w:t>
      </w:r>
    </w:p>
    <w:p w:rsidR="0031523A" w:rsidRDefault="00C24CB8" w:rsidP="00936779">
      <w:pPr>
        <w:pStyle w:val="Odstavecseseznamem"/>
        <w:numPr>
          <w:ilvl w:val="0"/>
          <w:numId w:val="24"/>
        </w:numPr>
        <w:spacing w:after="120"/>
        <w:ind w:left="426" w:hanging="426"/>
        <w:jc w:val="both"/>
        <w:rPr>
          <w:rFonts w:ascii="Calibri" w:hAnsi="Calibri" w:cs="Calibri"/>
          <w:sz w:val="22"/>
          <w:szCs w:val="22"/>
        </w:rPr>
      </w:pPr>
      <w:r w:rsidRPr="00A66D0D">
        <w:rPr>
          <w:rFonts w:ascii="Calibri" w:hAnsi="Calibri" w:cs="Calibri"/>
          <w:sz w:val="22"/>
          <w:szCs w:val="22"/>
        </w:rPr>
        <w:t xml:space="preserve">Objednatel je oprávněn ukončit tuto </w:t>
      </w:r>
      <w:r w:rsidRPr="00A66D0D">
        <w:rPr>
          <w:rFonts w:ascii="Calibri" w:hAnsi="Calibri" w:cs="Calibri"/>
          <w:bCs/>
          <w:sz w:val="22"/>
          <w:szCs w:val="22"/>
          <w:lang w:eastAsia="cs-CZ"/>
        </w:rPr>
        <w:t xml:space="preserve">Rámcovou </w:t>
      </w:r>
      <w:r>
        <w:rPr>
          <w:rFonts w:ascii="Calibri" w:hAnsi="Calibri" w:cs="Calibri"/>
          <w:bCs/>
          <w:sz w:val="22"/>
          <w:szCs w:val="22"/>
          <w:lang w:eastAsia="cs-CZ"/>
        </w:rPr>
        <w:t>smlouvu</w:t>
      </w:r>
      <w:r w:rsidRPr="00A66D0D">
        <w:rPr>
          <w:rFonts w:ascii="Calibri" w:hAnsi="Calibri" w:cs="Calibri"/>
          <w:sz w:val="22"/>
          <w:szCs w:val="22"/>
        </w:rPr>
        <w:t xml:space="preserve"> i písemnou výpovědí </w:t>
      </w:r>
      <w:r>
        <w:rPr>
          <w:rFonts w:ascii="Calibri" w:hAnsi="Calibri" w:cs="Calibri"/>
          <w:sz w:val="22"/>
          <w:szCs w:val="22"/>
        </w:rPr>
        <w:t xml:space="preserve">při opakovaném porušení smlouvy ze strany dodavatele spočívající v porušení povinností uvedených v čl. VIII. odst. 1. </w:t>
      </w:r>
      <w:r>
        <w:rPr>
          <w:rFonts w:ascii="Calibri" w:hAnsi="Calibri" w:cs="Calibri"/>
          <w:sz w:val="22"/>
          <w:szCs w:val="22"/>
        </w:rPr>
        <w:t>n</w:t>
      </w:r>
      <w:r>
        <w:rPr>
          <w:rFonts w:ascii="Calibri" w:hAnsi="Calibri" w:cs="Calibri"/>
          <w:sz w:val="22"/>
          <w:szCs w:val="22"/>
        </w:rPr>
        <w:t>ebo</w:t>
      </w:r>
      <w:r>
        <w:rPr>
          <w:rFonts w:ascii="Calibri" w:hAnsi="Calibri" w:cs="Calibri"/>
          <w:sz w:val="22"/>
          <w:szCs w:val="22"/>
        </w:rPr>
        <w:t xml:space="preserve"> odst.</w:t>
      </w:r>
      <w:r>
        <w:rPr>
          <w:rFonts w:ascii="Calibri" w:hAnsi="Calibri" w:cs="Calibri"/>
          <w:sz w:val="22"/>
          <w:szCs w:val="22"/>
        </w:rPr>
        <w:t xml:space="preserve"> 3. nebo </w:t>
      </w:r>
      <w:r>
        <w:rPr>
          <w:rFonts w:ascii="Calibri" w:hAnsi="Calibri" w:cs="Calibri"/>
          <w:sz w:val="22"/>
          <w:szCs w:val="22"/>
        </w:rPr>
        <w:t xml:space="preserve">odst. </w:t>
      </w:r>
      <w:r>
        <w:rPr>
          <w:rFonts w:ascii="Calibri" w:hAnsi="Calibri" w:cs="Calibri"/>
          <w:sz w:val="22"/>
          <w:szCs w:val="22"/>
        </w:rPr>
        <w:t>4. Výpovědní lhůta je dvou měsíční</w:t>
      </w:r>
      <w:r w:rsidRPr="00A66D0D">
        <w:rPr>
          <w:rFonts w:ascii="Calibri" w:hAnsi="Calibri" w:cs="Calibri"/>
          <w:sz w:val="22"/>
          <w:szCs w:val="22"/>
        </w:rPr>
        <w:t>, přičemž tato počíná běžet prvním dnem měsíce následujícího po doručení výpovědi dodavateli</w:t>
      </w:r>
      <w:r w:rsidR="0031523A" w:rsidRPr="00A66D0D">
        <w:rPr>
          <w:rFonts w:ascii="Calibri" w:hAnsi="Calibri" w:cs="Calibri"/>
          <w:sz w:val="22"/>
          <w:szCs w:val="22"/>
        </w:rPr>
        <w:t>.</w:t>
      </w:r>
    </w:p>
    <w:p w:rsidR="00842D78" w:rsidRPr="00A66D0D" w:rsidRDefault="00842D78" w:rsidP="00842D78">
      <w:pPr>
        <w:pStyle w:val="Odstavecseseznamem"/>
        <w:spacing w:after="120"/>
        <w:ind w:left="426"/>
        <w:jc w:val="both"/>
        <w:rPr>
          <w:rFonts w:ascii="Calibri" w:hAnsi="Calibri" w:cs="Calibri"/>
          <w:sz w:val="22"/>
          <w:szCs w:val="22"/>
        </w:rPr>
      </w:pPr>
    </w:p>
    <w:p w:rsidR="002374D0" w:rsidRPr="00A66D0D" w:rsidRDefault="002374D0" w:rsidP="002374D0">
      <w:pPr>
        <w:keepNext/>
        <w:spacing w:before="360" w:line="240" w:lineRule="atLeast"/>
        <w:jc w:val="center"/>
        <w:rPr>
          <w:rFonts w:ascii="Calibri" w:hAnsi="Calibri" w:cs="Calibri"/>
          <w:b/>
          <w:sz w:val="22"/>
          <w:szCs w:val="22"/>
        </w:rPr>
      </w:pPr>
      <w:r w:rsidRPr="00A66D0D">
        <w:rPr>
          <w:rFonts w:ascii="Calibri" w:hAnsi="Calibri" w:cs="Calibri"/>
          <w:b/>
          <w:sz w:val="22"/>
          <w:szCs w:val="22"/>
        </w:rPr>
        <w:t>VIII.</w:t>
      </w:r>
    </w:p>
    <w:p w:rsidR="002374D0" w:rsidRPr="00A66D0D" w:rsidRDefault="002374D0" w:rsidP="002374D0">
      <w:pPr>
        <w:keepNext/>
        <w:spacing w:after="120" w:line="240" w:lineRule="atLeast"/>
        <w:jc w:val="center"/>
        <w:rPr>
          <w:rFonts w:ascii="Calibri" w:hAnsi="Calibri" w:cs="Calibri"/>
          <w:b/>
          <w:sz w:val="22"/>
          <w:szCs w:val="22"/>
        </w:rPr>
      </w:pPr>
      <w:r w:rsidRPr="00A66D0D">
        <w:rPr>
          <w:rFonts w:ascii="Calibri" w:hAnsi="Calibri" w:cs="Calibri"/>
          <w:b/>
          <w:sz w:val="22"/>
          <w:szCs w:val="22"/>
        </w:rPr>
        <w:t>Smluvní pokuta</w:t>
      </w:r>
    </w:p>
    <w:p w:rsidR="00EC3334" w:rsidRPr="00A66D0D" w:rsidRDefault="002374D0"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V případě porušení jakékoli povinnosti vyplývající z této </w:t>
      </w:r>
      <w:r w:rsidR="008B684A" w:rsidRPr="00A66D0D">
        <w:rPr>
          <w:rFonts w:ascii="Calibri" w:hAnsi="Calibri" w:cs="Calibri"/>
          <w:bCs/>
          <w:sz w:val="22"/>
          <w:szCs w:val="22"/>
          <w:lang w:eastAsia="cs-CZ"/>
        </w:rPr>
        <w:t xml:space="preserve">Rámcové </w:t>
      </w:r>
      <w:r w:rsidR="00453B5C">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může objednatel uplatnit na dodavateli, a to i opakovaně, smluvní pokutu ve výši </w:t>
      </w:r>
      <w:r w:rsidR="004F2BF8">
        <w:rPr>
          <w:rFonts w:ascii="Calibri" w:hAnsi="Calibri" w:cs="Calibri"/>
          <w:sz w:val="22"/>
          <w:szCs w:val="22"/>
        </w:rPr>
        <w:t>5</w:t>
      </w:r>
      <w:r w:rsidRPr="00A66D0D">
        <w:rPr>
          <w:rFonts w:ascii="Calibri" w:hAnsi="Calibri" w:cs="Calibri"/>
          <w:sz w:val="22"/>
          <w:szCs w:val="22"/>
        </w:rPr>
        <w:t xml:space="preserve"> % z ceny </w:t>
      </w:r>
      <w:r w:rsidR="0033343D" w:rsidRPr="00A66D0D">
        <w:rPr>
          <w:rFonts w:ascii="Calibri" w:hAnsi="Calibri" w:cs="Calibri"/>
          <w:sz w:val="22"/>
          <w:szCs w:val="22"/>
        </w:rPr>
        <w:t xml:space="preserve">jednotlivé příslušné </w:t>
      </w:r>
      <w:r w:rsidR="00863A1C" w:rsidRPr="00A66D0D">
        <w:rPr>
          <w:rFonts w:ascii="Calibri" w:hAnsi="Calibri" w:cs="Calibri"/>
          <w:sz w:val="22"/>
          <w:szCs w:val="22"/>
        </w:rPr>
        <w:t>poradenské činnosti</w:t>
      </w:r>
      <w:r w:rsidRPr="00A66D0D">
        <w:rPr>
          <w:rFonts w:ascii="Calibri" w:hAnsi="Calibri" w:cs="Calibri"/>
          <w:sz w:val="22"/>
          <w:szCs w:val="22"/>
        </w:rPr>
        <w:t xml:space="preserve"> </w:t>
      </w:r>
      <w:r w:rsidR="0033343D" w:rsidRPr="00A66D0D">
        <w:rPr>
          <w:rFonts w:ascii="Calibri" w:hAnsi="Calibri" w:cs="Calibri"/>
          <w:sz w:val="22"/>
          <w:szCs w:val="22"/>
        </w:rPr>
        <w:t>(resp. jeho jednoho běhu), k němuž se vztahuje dané porušení povinnosti</w:t>
      </w:r>
      <w:r w:rsidRPr="00A66D0D">
        <w:rPr>
          <w:rFonts w:ascii="Calibri" w:hAnsi="Calibri" w:cs="Calibri"/>
          <w:sz w:val="22"/>
          <w:szCs w:val="22"/>
        </w:rPr>
        <w:t>.</w:t>
      </w:r>
      <w:r w:rsidR="003A44C6" w:rsidRPr="00A66D0D">
        <w:rPr>
          <w:rFonts w:ascii="Calibri" w:hAnsi="Calibri" w:cs="Calibri"/>
          <w:sz w:val="22"/>
          <w:szCs w:val="22"/>
        </w:rPr>
        <w:t xml:space="preserve"> Nevztahuje-li se porušení povinnosti ke konkrétní </w:t>
      </w:r>
      <w:r w:rsidR="00863A1C" w:rsidRPr="00A66D0D">
        <w:rPr>
          <w:rFonts w:ascii="Calibri" w:hAnsi="Calibri" w:cs="Calibri"/>
          <w:sz w:val="22"/>
          <w:szCs w:val="22"/>
        </w:rPr>
        <w:t>poradenské činnosti</w:t>
      </w:r>
      <w:r w:rsidR="003A44C6" w:rsidRPr="00A66D0D">
        <w:rPr>
          <w:rFonts w:ascii="Calibri" w:hAnsi="Calibri" w:cs="Calibri"/>
          <w:sz w:val="22"/>
          <w:szCs w:val="22"/>
        </w:rPr>
        <w:t xml:space="preserve">, bude smluvní pokuta činit </w:t>
      </w:r>
      <w:r w:rsidR="004F2BF8">
        <w:rPr>
          <w:rFonts w:ascii="Calibri" w:hAnsi="Calibri" w:cs="Calibri"/>
          <w:sz w:val="22"/>
          <w:szCs w:val="22"/>
        </w:rPr>
        <w:t>2</w:t>
      </w:r>
      <w:r w:rsidR="003A44C6" w:rsidRPr="00A66D0D">
        <w:rPr>
          <w:rFonts w:ascii="Calibri" w:hAnsi="Calibri" w:cs="Calibri"/>
          <w:sz w:val="22"/>
          <w:szCs w:val="22"/>
        </w:rPr>
        <w:t> 000,- Kč za každé</w:t>
      </w:r>
      <w:r w:rsidR="00EC3334" w:rsidRPr="00A66D0D">
        <w:rPr>
          <w:rFonts w:ascii="Calibri" w:hAnsi="Calibri" w:cs="Calibri"/>
          <w:sz w:val="22"/>
          <w:szCs w:val="22"/>
        </w:rPr>
        <w:t xml:space="preserve"> jedno takové porušení povinnosti vyplývající z této </w:t>
      </w:r>
      <w:r w:rsidR="00EC3334" w:rsidRPr="00A66D0D">
        <w:rPr>
          <w:rFonts w:ascii="Calibri" w:hAnsi="Calibri" w:cs="Calibri"/>
          <w:bCs/>
          <w:sz w:val="22"/>
          <w:szCs w:val="22"/>
          <w:lang w:eastAsia="cs-CZ"/>
        </w:rPr>
        <w:t xml:space="preserve">Rámcové </w:t>
      </w:r>
      <w:r w:rsidR="00453B5C">
        <w:rPr>
          <w:rFonts w:ascii="Calibri" w:hAnsi="Calibri" w:cs="Calibri"/>
          <w:bCs/>
          <w:sz w:val="22"/>
          <w:szCs w:val="22"/>
          <w:lang w:eastAsia="cs-CZ"/>
        </w:rPr>
        <w:t>smlouvy</w:t>
      </w:r>
      <w:r w:rsidR="00EC3334" w:rsidRPr="00A66D0D">
        <w:rPr>
          <w:rFonts w:ascii="Calibri" w:hAnsi="Calibri" w:cs="Calibri"/>
          <w:bCs/>
          <w:sz w:val="22"/>
          <w:szCs w:val="22"/>
          <w:lang w:eastAsia="cs-CZ"/>
        </w:rPr>
        <w:t>.</w:t>
      </w:r>
      <w:r w:rsidR="00EC3334" w:rsidRPr="00A66D0D">
        <w:rPr>
          <w:rFonts w:ascii="Calibri" w:hAnsi="Calibri" w:cs="Calibri"/>
          <w:sz w:val="22"/>
          <w:szCs w:val="22"/>
        </w:rPr>
        <w:t xml:space="preserve"> </w:t>
      </w:r>
    </w:p>
    <w:p w:rsidR="002374D0" w:rsidRPr="00A66D0D" w:rsidRDefault="00EC3334" w:rsidP="002374D0">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Pokud objednatel uplatní smluvní pokutu podle předchozího bodu této Rámcové </w:t>
      </w:r>
      <w:r w:rsidR="00842D78">
        <w:rPr>
          <w:rFonts w:ascii="Calibri" w:hAnsi="Calibri" w:cs="Calibri"/>
          <w:sz w:val="22"/>
          <w:szCs w:val="22"/>
        </w:rPr>
        <w:t>smlouvy</w:t>
      </w:r>
      <w:r w:rsidRPr="00A66D0D">
        <w:rPr>
          <w:rFonts w:ascii="Calibri" w:hAnsi="Calibri" w:cs="Calibri"/>
          <w:sz w:val="22"/>
          <w:szCs w:val="22"/>
        </w:rPr>
        <w:t xml:space="preserve">, je </w:t>
      </w:r>
      <w:r w:rsidR="0051765D" w:rsidRPr="00A66D0D">
        <w:rPr>
          <w:rFonts w:ascii="Calibri" w:hAnsi="Calibri" w:cs="Calibri"/>
          <w:sz w:val="22"/>
          <w:szCs w:val="22"/>
        </w:rPr>
        <w:t xml:space="preserve">pro toto konkrétní porušení povinnosti vyplývající z této </w:t>
      </w:r>
      <w:r w:rsidR="0051765D" w:rsidRPr="00A66D0D">
        <w:rPr>
          <w:rFonts w:ascii="Calibri" w:hAnsi="Calibri" w:cs="Calibri"/>
          <w:bCs/>
          <w:sz w:val="22"/>
          <w:szCs w:val="22"/>
          <w:lang w:eastAsia="cs-CZ"/>
        </w:rPr>
        <w:t xml:space="preserve">Rámcové </w:t>
      </w:r>
      <w:r w:rsidR="00842D78">
        <w:rPr>
          <w:rFonts w:ascii="Calibri" w:hAnsi="Calibri" w:cs="Calibri"/>
          <w:bCs/>
          <w:sz w:val="22"/>
          <w:szCs w:val="22"/>
          <w:lang w:eastAsia="cs-CZ"/>
        </w:rPr>
        <w:t>smlouvy</w:t>
      </w:r>
      <w:r w:rsidR="006A43C3" w:rsidRPr="00A66D0D">
        <w:rPr>
          <w:rFonts w:ascii="Calibri" w:hAnsi="Calibri" w:cs="Calibri"/>
          <w:bCs/>
          <w:sz w:val="22"/>
          <w:szCs w:val="22"/>
          <w:lang w:eastAsia="cs-CZ"/>
        </w:rPr>
        <w:t xml:space="preserve">, za které byla udělena smluvní pokuta, </w:t>
      </w:r>
      <w:r w:rsidRPr="00A66D0D">
        <w:rPr>
          <w:rFonts w:ascii="Calibri" w:hAnsi="Calibri" w:cs="Calibri"/>
          <w:sz w:val="22"/>
          <w:szCs w:val="22"/>
        </w:rPr>
        <w:t xml:space="preserve">vyloučena aplikace článku V. odst. </w:t>
      </w:r>
      <w:r w:rsidR="00467D13">
        <w:rPr>
          <w:rFonts w:ascii="Calibri" w:hAnsi="Calibri" w:cs="Calibri"/>
          <w:sz w:val="22"/>
          <w:szCs w:val="22"/>
        </w:rPr>
        <w:t>9</w:t>
      </w:r>
      <w:r w:rsidRPr="00A66D0D">
        <w:rPr>
          <w:rFonts w:ascii="Calibri" w:hAnsi="Calibri" w:cs="Calibri"/>
          <w:sz w:val="22"/>
          <w:szCs w:val="22"/>
        </w:rPr>
        <w:t xml:space="preserve"> této </w:t>
      </w:r>
      <w:r w:rsidRPr="00A66D0D">
        <w:rPr>
          <w:rFonts w:ascii="Calibri" w:hAnsi="Calibri" w:cs="Calibri"/>
          <w:bCs/>
          <w:sz w:val="22"/>
          <w:szCs w:val="22"/>
        </w:rPr>
        <w:t xml:space="preserve">Rámcové </w:t>
      </w:r>
      <w:r w:rsidR="00842D78">
        <w:rPr>
          <w:rFonts w:ascii="Calibri" w:hAnsi="Calibri" w:cs="Calibri"/>
          <w:bCs/>
          <w:sz w:val="22"/>
          <w:szCs w:val="22"/>
        </w:rPr>
        <w:t>smlouvy</w:t>
      </w:r>
      <w:r w:rsidR="005527BF" w:rsidRPr="00A66D0D">
        <w:rPr>
          <w:rFonts w:ascii="Calibri" w:hAnsi="Calibri" w:cs="Calibri"/>
          <w:bCs/>
          <w:sz w:val="22"/>
          <w:szCs w:val="22"/>
        </w:rPr>
        <w:t xml:space="preserve">. </w:t>
      </w:r>
    </w:p>
    <w:p w:rsidR="002374D0" w:rsidRPr="00A66D0D" w:rsidRDefault="00C24CB8" w:rsidP="002374D0">
      <w:pPr>
        <w:pStyle w:val="Odstavecseseznamem"/>
        <w:numPr>
          <w:ilvl w:val="0"/>
          <w:numId w:val="29"/>
        </w:numPr>
        <w:spacing w:after="120"/>
        <w:ind w:left="426" w:hanging="426"/>
        <w:jc w:val="both"/>
        <w:rPr>
          <w:rFonts w:ascii="Calibri" w:hAnsi="Calibri" w:cs="Calibri"/>
          <w:sz w:val="22"/>
          <w:szCs w:val="22"/>
        </w:rPr>
      </w:pPr>
      <w:r>
        <w:rPr>
          <w:rFonts w:ascii="Calibri" w:hAnsi="Calibri" w:cs="Calibri"/>
          <w:bCs/>
          <w:sz w:val="22"/>
          <w:szCs w:val="22"/>
        </w:rPr>
        <w:t xml:space="preserve">V případě porušení povinnosti dle čl. VI. odst. 3 ze strany dodavatele může objednatel uplatnit na dodavateli smluvní pokutu ve výši 25% z ceny bez DPH </w:t>
      </w:r>
      <w:r w:rsidR="00166E3A">
        <w:rPr>
          <w:rFonts w:ascii="Calibri" w:hAnsi="Calibri" w:cs="Calibri"/>
          <w:bCs/>
          <w:sz w:val="22"/>
          <w:szCs w:val="22"/>
        </w:rPr>
        <w:t xml:space="preserve">za </w:t>
      </w:r>
      <w:r>
        <w:rPr>
          <w:rFonts w:ascii="Calibri" w:hAnsi="Calibri" w:cs="Calibri"/>
          <w:bCs/>
          <w:sz w:val="22"/>
          <w:szCs w:val="22"/>
        </w:rPr>
        <w:t>jednotlivé příslušné poradenské činnosti, k němuž se v</w:t>
      </w:r>
      <w:r w:rsidR="008D1664">
        <w:rPr>
          <w:rFonts w:ascii="Calibri" w:hAnsi="Calibri" w:cs="Calibri"/>
          <w:bCs/>
          <w:sz w:val="22"/>
          <w:szCs w:val="22"/>
        </w:rPr>
        <w:t>z</w:t>
      </w:r>
      <w:bookmarkStart w:id="59" w:name="_GoBack"/>
      <w:bookmarkEnd w:id="59"/>
      <w:r>
        <w:rPr>
          <w:rFonts w:ascii="Calibri" w:hAnsi="Calibri" w:cs="Calibri"/>
          <w:bCs/>
          <w:sz w:val="22"/>
          <w:szCs w:val="22"/>
        </w:rPr>
        <w:t>tahuje dané porušení povinnosti</w:t>
      </w:r>
      <w:r w:rsidR="002374D0" w:rsidRPr="00A66D0D">
        <w:rPr>
          <w:rFonts w:ascii="Calibri" w:hAnsi="Calibri" w:cs="Calibri"/>
          <w:sz w:val="22"/>
          <w:szCs w:val="22"/>
        </w:rPr>
        <w:t>.</w:t>
      </w:r>
    </w:p>
    <w:p w:rsidR="00C24CB8" w:rsidRPr="00A66D0D" w:rsidRDefault="00C24CB8" w:rsidP="00C24CB8">
      <w:pPr>
        <w:pStyle w:val="Odstavecseseznamem"/>
        <w:numPr>
          <w:ilvl w:val="0"/>
          <w:numId w:val="29"/>
        </w:numPr>
        <w:spacing w:after="120"/>
        <w:ind w:left="426" w:hanging="426"/>
        <w:jc w:val="both"/>
        <w:rPr>
          <w:rFonts w:ascii="Calibri" w:hAnsi="Calibri" w:cs="Calibri"/>
          <w:sz w:val="22"/>
          <w:szCs w:val="22"/>
        </w:rPr>
      </w:pPr>
      <w:r>
        <w:rPr>
          <w:rFonts w:ascii="Calibri" w:hAnsi="Calibri" w:cstheme="minorHAnsi"/>
          <w:sz w:val="22"/>
          <w:szCs w:val="22"/>
        </w:rPr>
        <w:t>Pokud v důsledku porušení povinností dodavatele dle čl. VI. odst. 4. nebude dodavatel schopen pokračovat ve vykonávání další i dílčí poradenské činnosti, uhradí objednateli smluvní pokutu ve výši plnění každé jednotlivé příslušené poradenské činnosti, jejíž činnost není v důsledku porušení oprávněn vykonávat.</w:t>
      </w:r>
    </w:p>
    <w:p w:rsidR="00C24CB8" w:rsidRPr="00A66D0D" w:rsidRDefault="00C24CB8" w:rsidP="00C24CB8">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Ujednáním o smluvní pokutě není dotčen nárok objednatele na náhradu škody v částce převyšující hodnotu smluvní pokuty.</w:t>
      </w:r>
    </w:p>
    <w:p w:rsidR="00C24CB8" w:rsidRPr="00A66D0D" w:rsidRDefault="00C24CB8" w:rsidP="00C24CB8">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Smluvní pokuta je splatná do 15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C24CB8" w:rsidRPr="00A66D0D" w:rsidRDefault="00C24CB8" w:rsidP="00C24CB8">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t xml:space="preserve">Ukončením účinnosti této </w:t>
      </w:r>
      <w:r w:rsidRPr="00A66D0D">
        <w:rPr>
          <w:rFonts w:ascii="Calibri" w:hAnsi="Calibri" w:cs="Calibri"/>
          <w:bCs/>
          <w:sz w:val="22"/>
          <w:szCs w:val="22"/>
          <w:lang w:eastAsia="cs-CZ"/>
        </w:rPr>
        <w:t xml:space="preserve">Rámcové </w:t>
      </w:r>
      <w:r>
        <w:rPr>
          <w:rFonts w:ascii="Calibri" w:hAnsi="Calibri" w:cs="Calibri"/>
          <w:bCs/>
          <w:sz w:val="22"/>
          <w:szCs w:val="22"/>
          <w:lang w:eastAsia="cs-CZ"/>
        </w:rPr>
        <w:t>smlouvy</w:t>
      </w:r>
      <w:r w:rsidRPr="00A66D0D">
        <w:rPr>
          <w:rFonts w:ascii="Calibri" w:hAnsi="Calibri" w:cs="Calibri"/>
          <w:sz w:val="22"/>
          <w:szCs w:val="22"/>
        </w:rPr>
        <w:t xml:space="preserve"> nezaniká právo kterékoli ze stran na úhradu smluvní pokuty nebo náhrady škody.</w:t>
      </w:r>
    </w:p>
    <w:p w:rsidR="002374D0" w:rsidRDefault="00C24CB8" w:rsidP="00C24CB8">
      <w:pPr>
        <w:pStyle w:val="Odstavecseseznamem"/>
        <w:numPr>
          <w:ilvl w:val="0"/>
          <w:numId w:val="29"/>
        </w:numPr>
        <w:spacing w:after="120"/>
        <w:ind w:left="426" w:hanging="426"/>
        <w:jc w:val="both"/>
        <w:rPr>
          <w:rFonts w:ascii="Calibri" w:hAnsi="Calibri" w:cs="Calibri"/>
          <w:sz w:val="22"/>
          <w:szCs w:val="22"/>
        </w:rPr>
      </w:pPr>
      <w:r w:rsidRPr="00A66D0D">
        <w:rPr>
          <w:rFonts w:ascii="Calibri" w:hAnsi="Calibri" w:cs="Calibri"/>
          <w:sz w:val="22"/>
          <w:szCs w:val="22"/>
        </w:rPr>
        <w:lastRenderedPageBreak/>
        <w:t>Smluvní pokutu je objednatel oprávněn započíst proti pohledávce dodavatele, tj. zejména proti nárok</w:t>
      </w:r>
      <w:r>
        <w:rPr>
          <w:rFonts w:ascii="Calibri" w:hAnsi="Calibri" w:cs="Calibri"/>
          <w:sz w:val="22"/>
          <w:szCs w:val="22"/>
        </w:rPr>
        <w:t>u na zaplacení platby za služby</w:t>
      </w:r>
      <w:r w:rsidR="002374D0" w:rsidRPr="00A66D0D">
        <w:rPr>
          <w:rFonts w:ascii="Calibri" w:hAnsi="Calibri" w:cs="Calibri"/>
          <w:sz w:val="22"/>
          <w:szCs w:val="22"/>
        </w:rPr>
        <w:t>.</w:t>
      </w:r>
    </w:p>
    <w:p w:rsidR="00842D78" w:rsidRPr="00A66D0D" w:rsidRDefault="00842D78" w:rsidP="00842D78">
      <w:pPr>
        <w:pStyle w:val="Odstavecseseznamem"/>
        <w:spacing w:after="120"/>
        <w:ind w:left="426"/>
        <w:jc w:val="both"/>
        <w:rPr>
          <w:rFonts w:ascii="Calibri" w:hAnsi="Calibri" w:cs="Calibri"/>
          <w:sz w:val="22"/>
          <w:szCs w:val="22"/>
        </w:rPr>
      </w:pPr>
    </w:p>
    <w:p w:rsidR="004B7008" w:rsidRPr="00A66D0D" w:rsidRDefault="004B7008" w:rsidP="00664A86">
      <w:pPr>
        <w:keepNext/>
        <w:spacing w:before="360" w:line="240" w:lineRule="atLeast"/>
        <w:jc w:val="center"/>
        <w:rPr>
          <w:rFonts w:ascii="Calibri" w:hAnsi="Calibri" w:cs="Calibri"/>
          <w:b/>
          <w:sz w:val="22"/>
          <w:szCs w:val="22"/>
        </w:rPr>
      </w:pPr>
      <w:r w:rsidRPr="00A66D0D">
        <w:rPr>
          <w:rFonts w:ascii="Calibri" w:hAnsi="Calibri" w:cs="Calibri"/>
          <w:b/>
          <w:sz w:val="22"/>
          <w:szCs w:val="22"/>
        </w:rPr>
        <w:t>I</w:t>
      </w:r>
      <w:r w:rsidR="007655C7" w:rsidRPr="00A66D0D">
        <w:rPr>
          <w:rFonts w:ascii="Calibri" w:hAnsi="Calibri" w:cs="Calibri"/>
          <w:b/>
          <w:sz w:val="22"/>
          <w:szCs w:val="22"/>
        </w:rPr>
        <w:t>X</w:t>
      </w:r>
      <w:r w:rsidRPr="00A66D0D">
        <w:rPr>
          <w:rFonts w:ascii="Calibri" w:hAnsi="Calibri" w:cs="Calibri"/>
          <w:b/>
          <w:sz w:val="22"/>
          <w:szCs w:val="22"/>
        </w:rPr>
        <w:t>.</w:t>
      </w:r>
    </w:p>
    <w:p w:rsidR="004B7008" w:rsidRPr="00A66D0D" w:rsidRDefault="004B7008" w:rsidP="00664A86">
      <w:pPr>
        <w:keepNext/>
        <w:spacing w:after="120" w:line="240" w:lineRule="atLeast"/>
        <w:jc w:val="center"/>
        <w:rPr>
          <w:rFonts w:ascii="Calibri" w:hAnsi="Calibri" w:cs="Calibri"/>
          <w:b/>
          <w:sz w:val="22"/>
          <w:szCs w:val="22"/>
        </w:rPr>
      </w:pPr>
      <w:r w:rsidRPr="00A66D0D">
        <w:rPr>
          <w:rFonts w:ascii="Calibri" w:hAnsi="Calibri" w:cs="Calibri"/>
          <w:b/>
          <w:sz w:val="22"/>
          <w:szCs w:val="22"/>
        </w:rPr>
        <w:t>Závěrečná ustanovení</w:t>
      </w:r>
    </w:p>
    <w:p w:rsidR="0031523A" w:rsidRPr="00A66D0D" w:rsidRDefault="0031523A"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Práva a povinnosti touto </w:t>
      </w:r>
      <w:r w:rsidR="008B684A" w:rsidRPr="00A66D0D">
        <w:rPr>
          <w:rFonts w:ascii="Calibri" w:hAnsi="Calibri" w:cs="Calibri"/>
          <w:bCs/>
          <w:sz w:val="22"/>
          <w:szCs w:val="22"/>
          <w:lang w:eastAsia="cs-CZ"/>
        </w:rPr>
        <w:t xml:space="preserve">Rámcovou </w:t>
      </w:r>
      <w:r w:rsidR="00842D78">
        <w:rPr>
          <w:rFonts w:ascii="Calibri" w:hAnsi="Calibri" w:cs="Calibri"/>
          <w:bCs/>
          <w:sz w:val="22"/>
          <w:szCs w:val="22"/>
          <w:lang w:eastAsia="cs-CZ"/>
        </w:rPr>
        <w:t>smlouvou</w:t>
      </w:r>
      <w:r w:rsidR="008B684A" w:rsidRPr="00A66D0D">
        <w:rPr>
          <w:rFonts w:ascii="Calibri" w:hAnsi="Calibri" w:cs="Calibri"/>
          <w:sz w:val="22"/>
          <w:szCs w:val="22"/>
        </w:rPr>
        <w:t xml:space="preserve"> </w:t>
      </w:r>
      <w:r w:rsidRPr="00A66D0D">
        <w:rPr>
          <w:rFonts w:ascii="Calibri" w:hAnsi="Calibri" w:cs="Calibri"/>
          <w:sz w:val="22"/>
          <w:szCs w:val="22"/>
        </w:rPr>
        <w:t xml:space="preserve">nebo dílčími </w:t>
      </w:r>
      <w:r w:rsidR="00453B5C">
        <w:rPr>
          <w:rFonts w:ascii="Calibri" w:hAnsi="Calibri" w:cs="Calibri"/>
          <w:sz w:val="22"/>
          <w:szCs w:val="22"/>
        </w:rPr>
        <w:t>D</w:t>
      </w:r>
      <w:r w:rsidR="00842D78">
        <w:rPr>
          <w:rFonts w:ascii="Calibri" w:hAnsi="Calibri" w:cs="Calibri"/>
          <w:sz w:val="22"/>
          <w:szCs w:val="22"/>
        </w:rPr>
        <w:t>ohodami</w:t>
      </w:r>
      <w:r w:rsidRPr="00A66D0D">
        <w:rPr>
          <w:rFonts w:ascii="Calibri" w:hAnsi="Calibri" w:cs="Calibri"/>
          <w:sz w:val="22"/>
          <w:szCs w:val="22"/>
        </w:rPr>
        <w:t xml:space="preserve"> o provedení </w:t>
      </w:r>
      <w:r w:rsidR="00A2077B" w:rsidRPr="00A66D0D">
        <w:rPr>
          <w:rFonts w:ascii="Calibri" w:hAnsi="Calibri" w:cs="Calibri"/>
          <w:sz w:val="22"/>
          <w:szCs w:val="22"/>
        </w:rPr>
        <w:t xml:space="preserve">poradenské činnosti </w:t>
      </w:r>
      <w:r w:rsidRPr="00A66D0D">
        <w:rPr>
          <w:rFonts w:ascii="Calibri" w:hAnsi="Calibri" w:cs="Calibri"/>
          <w:sz w:val="22"/>
          <w:szCs w:val="22"/>
        </w:rPr>
        <w:t>neupravené nebo upravené jen částečně se řídí us</w:t>
      </w:r>
      <w:r w:rsidR="00467D13">
        <w:rPr>
          <w:rFonts w:ascii="Calibri" w:hAnsi="Calibri" w:cs="Calibri"/>
          <w:sz w:val="22"/>
          <w:szCs w:val="22"/>
        </w:rPr>
        <w:t xml:space="preserve">tanoveními občanského zákoníku </w:t>
      </w:r>
      <w:r w:rsidRPr="00A66D0D">
        <w:rPr>
          <w:rFonts w:ascii="Calibri" w:hAnsi="Calibri" w:cs="Calibri"/>
          <w:sz w:val="22"/>
          <w:szCs w:val="22"/>
        </w:rPr>
        <w:t>v platném a účinném znění</w:t>
      </w:r>
      <w:r w:rsidR="005D4EC8" w:rsidRPr="00A66D0D">
        <w:rPr>
          <w:rFonts w:ascii="Calibri" w:hAnsi="Calibri" w:cs="Calibri"/>
          <w:sz w:val="22"/>
          <w:szCs w:val="22"/>
        </w:rPr>
        <w:t xml:space="preserve"> a d</w:t>
      </w:r>
      <w:r w:rsidR="004B4526" w:rsidRPr="00A66D0D">
        <w:rPr>
          <w:rFonts w:ascii="Calibri" w:hAnsi="Calibri" w:cs="Calibri"/>
          <w:sz w:val="22"/>
          <w:szCs w:val="22"/>
        </w:rPr>
        <w:t>á</w:t>
      </w:r>
      <w:r w:rsidR="005D4EC8" w:rsidRPr="00A66D0D">
        <w:rPr>
          <w:rFonts w:ascii="Calibri" w:hAnsi="Calibri" w:cs="Calibri"/>
          <w:sz w:val="22"/>
          <w:szCs w:val="22"/>
        </w:rPr>
        <w:t xml:space="preserve">le též </w:t>
      </w:r>
      <w:r w:rsidR="0027519A" w:rsidRPr="00A66D0D">
        <w:rPr>
          <w:rFonts w:ascii="Calibri" w:hAnsi="Calibri" w:cs="Calibri"/>
          <w:sz w:val="22"/>
          <w:szCs w:val="22"/>
        </w:rPr>
        <w:t xml:space="preserve">závaznými </w:t>
      </w:r>
      <w:r w:rsidR="005D4EC8" w:rsidRPr="00A66D0D">
        <w:rPr>
          <w:rFonts w:ascii="Calibri" w:hAnsi="Calibri" w:cs="Calibri"/>
          <w:sz w:val="22"/>
          <w:szCs w:val="22"/>
        </w:rPr>
        <w:t>dokumenty poskytnutými v rámci zadávacího řízení</w:t>
      </w:r>
      <w:r w:rsidRPr="00A66D0D">
        <w:rPr>
          <w:rFonts w:ascii="Calibri" w:hAnsi="Calibri" w:cs="Calibri"/>
          <w:sz w:val="22"/>
          <w:szCs w:val="22"/>
        </w:rPr>
        <w:t>.</w:t>
      </w:r>
    </w:p>
    <w:p w:rsidR="004B7008" w:rsidRPr="00A66D0D" w:rsidRDefault="004B7008"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Obě strany se zavazují, že během plnění této </w:t>
      </w:r>
      <w:r w:rsidR="008B684A" w:rsidRPr="00A66D0D">
        <w:rPr>
          <w:rFonts w:ascii="Calibri" w:hAnsi="Calibri" w:cs="Calibri"/>
          <w:bCs/>
          <w:sz w:val="22"/>
          <w:szCs w:val="22"/>
          <w:lang w:eastAsia="cs-CZ"/>
        </w:rPr>
        <w:t xml:space="preserve">Rámcové </w:t>
      </w:r>
      <w:r w:rsidR="00453B5C">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i po jejím ukončení budou zachovávat mlčenlivost o všech skutečnostech, o kterých se dozví od druhé smluvní strany v souvislosti s plněním této </w:t>
      </w:r>
      <w:r w:rsidR="008B684A" w:rsidRPr="00A66D0D">
        <w:rPr>
          <w:rFonts w:ascii="Calibri" w:hAnsi="Calibri" w:cs="Calibri"/>
          <w:bCs/>
          <w:sz w:val="22"/>
          <w:szCs w:val="22"/>
          <w:lang w:eastAsia="cs-CZ"/>
        </w:rPr>
        <w:t xml:space="preserve">Rámcové </w:t>
      </w:r>
      <w:r w:rsidR="00453B5C">
        <w:rPr>
          <w:rFonts w:ascii="Calibri" w:hAnsi="Calibri" w:cs="Calibri"/>
          <w:bCs/>
          <w:sz w:val="22"/>
          <w:szCs w:val="22"/>
          <w:lang w:eastAsia="cs-CZ"/>
        </w:rPr>
        <w:t>smlouvy</w:t>
      </w:r>
      <w:r w:rsidRPr="00A66D0D">
        <w:rPr>
          <w:rFonts w:ascii="Calibri" w:hAnsi="Calibri" w:cs="Calibri"/>
          <w:sz w:val="22"/>
          <w:szCs w:val="22"/>
        </w:rPr>
        <w:t>.</w:t>
      </w:r>
    </w:p>
    <w:p w:rsidR="00EE0E51" w:rsidRPr="00A66D0D" w:rsidRDefault="00EE0E51" w:rsidP="0031523A">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Smluvní strany mají povinnost po dobu 10 let od skončení plnění dle této </w:t>
      </w:r>
      <w:r w:rsidR="008B684A" w:rsidRPr="00A66D0D">
        <w:rPr>
          <w:rFonts w:ascii="Calibri" w:hAnsi="Calibri" w:cs="Calibri"/>
          <w:bCs/>
          <w:sz w:val="22"/>
          <w:szCs w:val="22"/>
          <w:lang w:eastAsia="cs-CZ"/>
        </w:rPr>
        <w:t xml:space="preserve">Rámcové </w:t>
      </w:r>
      <w:r w:rsidR="00453B5C">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 xml:space="preserve">uchovávat doklady související s tímto plněním a umožnit osobám oprávněným k výkonu kontroly projektu (zejména se jedná o objednatele, MPSV, MF, NKÚ, EK, Evropský účetní dvůr), z něhož je plnění hrazeno a provést kontrolu těchto dokladů. Desetiletá lhůta začíná běžet od 1. ledna kalendářního roku následujícího po roce, kdy došlo k finančnímu vypořádání projektu, z něhož je plnění dle této </w:t>
      </w:r>
      <w:r w:rsidR="008B684A" w:rsidRPr="00A66D0D">
        <w:rPr>
          <w:rFonts w:ascii="Calibri" w:hAnsi="Calibri" w:cs="Calibri"/>
          <w:bCs/>
          <w:sz w:val="22"/>
          <w:szCs w:val="22"/>
          <w:lang w:eastAsia="cs-CZ"/>
        </w:rPr>
        <w:t xml:space="preserve">Rámcové </w:t>
      </w:r>
      <w:r w:rsidR="00453B5C">
        <w:rPr>
          <w:rFonts w:ascii="Calibri" w:hAnsi="Calibri" w:cs="Calibri"/>
          <w:bCs/>
          <w:sz w:val="22"/>
          <w:szCs w:val="22"/>
          <w:lang w:eastAsia="cs-CZ"/>
        </w:rPr>
        <w:t>smlouvy</w:t>
      </w:r>
      <w:r w:rsidR="008B684A" w:rsidRPr="00A66D0D">
        <w:rPr>
          <w:rFonts w:ascii="Calibri" w:hAnsi="Calibri" w:cs="Calibri"/>
          <w:sz w:val="22"/>
          <w:szCs w:val="22"/>
        </w:rPr>
        <w:t xml:space="preserve"> </w:t>
      </w:r>
      <w:r w:rsidRPr="00A66D0D">
        <w:rPr>
          <w:rFonts w:ascii="Calibri" w:hAnsi="Calibri" w:cs="Calibri"/>
          <w:sz w:val="22"/>
          <w:szCs w:val="22"/>
        </w:rPr>
        <w:t>hrazeno.</w:t>
      </w:r>
    </w:p>
    <w:p w:rsidR="00EE0E51" w:rsidRPr="00A66D0D" w:rsidRDefault="00EE0E51" w:rsidP="00F52686">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Dodavatel se zavazuje plnit informační povinnost dle </w:t>
      </w:r>
      <w:r w:rsidR="00D50BF7" w:rsidRPr="00A66D0D">
        <w:rPr>
          <w:rFonts w:ascii="Calibri" w:hAnsi="Calibri" w:cs="Calibri"/>
          <w:bCs/>
          <w:sz w:val="22"/>
          <w:szCs w:val="22"/>
        </w:rPr>
        <w:t>pravidel pro publicitu a viz</w:t>
      </w:r>
      <w:r w:rsidR="00A2077B" w:rsidRPr="00A66D0D">
        <w:rPr>
          <w:rFonts w:ascii="Calibri" w:hAnsi="Calibri" w:cs="Calibri"/>
          <w:bCs/>
          <w:sz w:val="22"/>
          <w:szCs w:val="22"/>
        </w:rPr>
        <w:t>uální identitu OP Zaměstnanost</w:t>
      </w:r>
      <w:r w:rsidR="00D50BF7" w:rsidRPr="00A66D0D">
        <w:rPr>
          <w:rFonts w:ascii="Calibri" w:hAnsi="Calibri" w:cs="Calibri"/>
          <w:bCs/>
          <w:sz w:val="22"/>
          <w:szCs w:val="22"/>
        </w:rPr>
        <w:t>.</w:t>
      </w:r>
    </w:p>
    <w:p w:rsidR="001E6AF8" w:rsidRPr="00A66D0D" w:rsidRDefault="003D7CDC" w:rsidP="009B3D5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Rozhodným právem pro řešení sporů je právo ČR. </w:t>
      </w:r>
      <w:r w:rsidR="001E6AF8" w:rsidRPr="00A66D0D">
        <w:rPr>
          <w:rFonts w:ascii="Calibri" w:hAnsi="Calibri" w:cs="Calibri"/>
          <w:sz w:val="22"/>
          <w:szCs w:val="22"/>
        </w:rPr>
        <w:t xml:space="preserve">Jakýkoliv spor vzniklý z této Rámcové </w:t>
      </w:r>
      <w:r w:rsidR="00842D78">
        <w:rPr>
          <w:rFonts w:ascii="Calibri" w:hAnsi="Calibri" w:cs="Calibri"/>
          <w:sz w:val="22"/>
          <w:szCs w:val="22"/>
        </w:rPr>
        <w:t>smlouvy</w:t>
      </w:r>
      <w:r w:rsidR="001E6AF8" w:rsidRPr="00A66D0D">
        <w:rPr>
          <w:rFonts w:ascii="Calibri" w:hAnsi="Calibri" w:cs="Calibri"/>
          <w:sz w:val="22"/>
          <w:szCs w:val="22"/>
        </w:rPr>
        <w:t>, pokud se jej nepodaří urovnat jednáním mezi smluvními stranami, bude rozhodnut k tomu věcně příslušným soudem, přičemž soudem místně příslušným k rozhodnutí bude na základě dohody smluvních stran soud určený podle sídla objednatele. Zároveň je vyloučeno použití rozhodčího řízení.</w:t>
      </w:r>
    </w:p>
    <w:p w:rsidR="001E6AF8" w:rsidRPr="00A66D0D" w:rsidRDefault="001E6AF8" w:rsidP="00467D1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sz w:val="22"/>
          <w:szCs w:val="22"/>
        </w:rPr>
        <w:t xml:space="preserve">Pro případ, že kterékoliv ustanovení této Rámcové </w:t>
      </w:r>
      <w:r w:rsidR="00842D78">
        <w:rPr>
          <w:rFonts w:ascii="Calibri" w:hAnsi="Calibri" w:cs="Calibri"/>
          <w:sz w:val="22"/>
          <w:szCs w:val="22"/>
        </w:rPr>
        <w:t>smlouvy</w:t>
      </w:r>
      <w:r w:rsidRPr="00A66D0D">
        <w:rPr>
          <w:rFonts w:ascii="Calibri" w:hAnsi="Calibri" w:cs="Calibri"/>
          <w:sz w:val="22"/>
          <w:szCs w:val="22"/>
        </w:rPr>
        <w:t xml:space="preserve"> se stane neplatným nebo neúčinným, smluvní strany se zavazují bez zbytečných odkladů nahradit takové ustanovení novým, přičemž tím není dotčena platnost nebo účinnost ostatních částí </w:t>
      </w:r>
      <w:r w:rsidR="00842D78">
        <w:rPr>
          <w:rFonts w:ascii="Calibri" w:hAnsi="Calibri" w:cs="Calibri"/>
          <w:sz w:val="22"/>
          <w:szCs w:val="22"/>
        </w:rPr>
        <w:t>R</w:t>
      </w:r>
      <w:r w:rsidR="008A7376" w:rsidRPr="00A66D0D">
        <w:rPr>
          <w:rFonts w:ascii="Calibri" w:hAnsi="Calibri" w:cs="Calibri"/>
          <w:sz w:val="22"/>
          <w:szCs w:val="22"/>
        </w:rPr>
        <w:t xml:space="preserve">ámcové </w:t>
      </w:r>
      <w:r w:rsidR="00842D78">
        <w:rPr>
          <w:rFonts w:ascii="Calibri" w:hAnsi="Calibri" w:cs="Calibri"/>
          <w:sz w:val="22"/>
          <w:szCs w:val="22"/>
        </w:rPr>
        <w:t>smlouvy</w:t>
      </w:r>
      <w:r w:rsidRPr="00A66D0D">
        <w:rPr>
          <w:rFonts w:ascii="Calibri" w:hAnsi="Calibri" w:cs="Calibri"/>
          <w:sz w:val="22"/>
          <w:szCs w:val="22"/>
        </w:rPr>
        <w:t xml:space="preserve">. Tím nejsou dotčena ustanovení </w:t>
      </w:r>
      <w:r w:rsidR="00467D13">
        <w:rPr>
          <w:rFonts w:ascii="Calibri" w:hAnsi="Calibri" w:cs="Calibri"/>
          <w:sz w:val="22"/>
          <w:szCs w:val="22"/>
        </w:rPr>
        <w:t>„</w:t>
      </w:r>
      <w:r w:rsidR="00467D13" w:rsidRPr="00467D13">
        <w:rPr>
          <w:rFonts w:ascii="Calibri" w:hAnsi="Calibri" w:cs="Calibri"/>
          <w:sz w:val="22"/>
          <w:szCs w:val="22"/>
        </w:rPr>
        <w:t>Obecná část pravidel pro příjemce a žadatele v rámci OP zaměstnanost“ verze č. 9, kapitola 20 – Pravidla pro zadávání veřejných zakázek</w:t>
      </w:r>
      <w:r w:rsidRPr="00467D13">
        <w:rPr>
          <w:rFonts w:ascii="Calibri" w:hAnsi="Calibri" w:cs="Calibri"/>
          <w:sz w:val="22"/>
          <w:szCs w:val="22"/>
        </w:rPr>
        <w:t>.</w:t>
      </w:r>
    </w:p>
    <w:p w:rsidR="009B3D53" w:rsidRPr="00A66D0D" w:rsidRDefault="008B684A" w:rsidP="009B3D53">
      <w:pPr>
        <w:pStyle w:val="Odstavecseseznamem"/>
        <w:numPr>
          <w:ilvl w:val="0"/>
          <w:numId w:val="26"/>
        </w:numPr>
        <w:spacing w:after="120"/>
        <w:ind w:left="426" w:hanging="426"/>
        <w:jc w:val="both"/>
        <w:rPr>
          <w:rFonts w:ascii="Calibri" w:hAnsi="Calibri" w:cs="Calibri"/>
          <w:sz w:val="22"/>
          <w:szCs w:val="22"/>
        </w:rPr>
      </w:pPr>
      <w:r w:rsidRPr="00A66D0D">
        <w:rPr>
          <w:rFonts w:ascii="Calibri" w:hAnsi="Calibri" w:cs="Calibri"/>
          <w:bCs/>
          <w:sz w:val="22"/>
          <w:szCs w:val="22"/>
          <w:lang w:eastAsia="cs-CZ"/>
        </w:rPr>
        <w:t xml:space="preserve">Rámcová </w:t>
      </w:r>
      <w:r w:rsidR="007A0A76">
        <w:rPr>
          <w:rFonts w:ascii="Calibri" w:hAnsi="Calibri" w:cs="Calibri"/>
          <w:bCs/>
          <w:sz w:val="22"/>
          <w:szCs w:val="22"/>
          <w:lang w:eastAsia="cs-CZ"/>
        </w:rPr>
        <w:t>smlouva</w:t>
      </w:r>
      <w:r w:rsidRPr="00A66D0D">
        <w:rPr>
          <w:rFonts w:ascii="Calibri" w:hAnsi="Calibri" w:cs="Calibri"/>
          <w:sz w:val="22"/>
          <w:szCs w:val="22"/>
        </w:rPr>
        <w:t xml:space="preserve"> </w:t>
      </w:r>
      <w:r w:rsidR="009B3D53" w:rsidRPr="00A66D0D">
        <w:rPr>
          <w:rFonts w:ascii="Calibri" w:hAnsi="Calibri" w:cs="Calibri"/>
          <w:sz w:val="22"/>
          <w:szCs w:val="22"/>
        </w:rPr>
        <w:t xml:space="preserve">je vypracována ve </w:t>
      </w:r>
      <w:r w:rsidR="00467D13">
        <w:rPr>
          <w:rFonts w:ascii="Calibri" w:hAnsi="Calibri" w:cs="Calibri"/>
          <w:sz w:val="22"/>
          <w:szCs w:val="22"/>
        </w:rPr>
        <w:t>dvou</w:t>
      </w:r>
      <w:r w:rsidR="009B3D53" w:rsidRPr="00A66D0D">
        <w:rPr>
          <w:rFonts w:ascii="Calibri" w:hAnsi="Calibri" w:cs="Calibri"/>
          <w:sz w:val="22"/>
          <w:szCs w:val="22"/>
        </w:rPr>
        <w:t xml:space="preserve"> vyhotoveních, z nichž jedno obdrží dodavatel a </w:t>
      </w:r>
      <w:r w:rsidR="00467D13">
        <w:rPr>
          <w:rFonts w:ascii="Calibri" w:hAnsi="Calibri" w:cs="Calibri"/>
          <w:sz w:val="22"/>
          <w:szCs w:val="22"/>
        </w:rPr>
        <w:t>jedno</w:t>
      </w:r>
      <w:r w:rsidR="009B3D53" w:rsidRPr="00A66D0D">
        <w:rPr>
          <w:rFonts w:ascii="Calibri" w:hAnsi="Calibri" w:cs="Calibri"/>
          <w:sz w:val="22"/>
          <w:szCs w:val="22"/>
        </w:rPr>
        <w:t xml:space="preserve"> objednatel.</w:t>
      </w:r>
    </w:p>
    <w:p w:rsidR="009B3D53" w:rsidRPr="00A66D0D" w:rsidRDefault="008B684A" w:rsidP="004F2BF8">
      <w:pPr>
        <w:pStyle w:val="Odstavecseseznamem"/>
        <w:numPr>
          <w:ilvl w:val="0"/>
          <w:numId w:val="26"/>
        </w:numPr>
        <w:spacing w:after="120"/>
        <w:ind w:left="425" w:hanging="425"/>
        <w:jc w:val="both"/>
        <w:rPr>
          <w:rFonts w:ascii="Calibri" w:hAnsi="Calibri" w:cs="Calibri"/>
          <w:sz w:val="22"/>
          <w:szCs w:val="22"/>
        </w:rPr>
      </w:pPr>
      <w:r w:rsidRPr="00A66D0D">
        <w:rPr>
          <w:rFonts w:ascii="Calibri" w:hAnsi="Calibri" w:cs="Calibri"/>
          <w:bCs/>
          <w:sz w:val="22"/>
          <w:szCs w:val="22"/>
          <w:lang w:eastAsia="cs-CZ"/>
        </w:rPr>
        <w:t xml:space="preserve">Rámcová </w:t>
      </w:r>
      <w:r w:rsidR="007A0A76">
        <w:rPr>
          <w:rFonts w:ascii="Calibri" w:hAnsi="Calibri" w:cs="Calibri"/>
          <w:bCs/>
          <w:sz w:val="22"/>
          <w:szCs w:val="22"/>
          <w:lang w:eastAsia="cs-CZ"/>
        </w:rPr>
        <w:t>smlouva</w:t>
      </w:r>
      <w:r w:rsidRPr="00A66D0D">
        <w:rPr>
          <w:rFonts w:ascii="Calibri" w:hAnsi="Calibri" w:cs="Calibri"/>
          <w:sz w:val="22"/>
          <w:szCs w:val="22"/>
        </w:rPr>
        <w:t xml:space="preserve"> </w:t>
      </w:r>
      <w:r w:rsidR="009B3D53" w:rsidRPr="00A66D0D">
        <w:rPr>
          <w:rFonts w:ascii="Calibri" w:hAnsi="Calibri" w:cs="Calibri"/>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A66D0D">
        <w:rPr>
          <w:rFonts w:ascii="Calibri" w:hAnsi="Calibri" w:cs="Calibri"/>
          <w:bCs/>
          <w:sz w:val="22"/>
          <w:szCs w:val="22"/>
          <w:lang w:eastAsia="cs-CZ"/>
        </w:rPr>
        <w:t xml:space="preserve">Rámcovou </w:t>
      </w:r>
      <w:r w:rsidR="00842D78">
        <w:rPr>
          <w:rFonts w:ascii="Calibri" w:hAnsi="Calibri" w:cs="Calibri"/>
          <w:bCs/>
          <w:sz w:val="22"/>
          <w:szCs w:val="22"/>
          <w:lang w:eastAsia="cs-CZ"/>
        </w:rPr>
        <w:t>smlouvou</w:t>
      </w:r>
      <w:r w:rsidR="009B3D53" w:rsidRPr="00A66D0D">
        <w:rPr>
          <w:rFonts w:ascii="Calibri" w:hAnsi="Calibri" w:cs="Calibri"/>
          <w:sz w:val="22"/>
          <w:szCs w:val="22"/>
        </w:rPr>
        <w:t>.</w:t>
      </w:r>
    </w:p>
    <w:p w:rsidR="004F2BF8" w:rsidRDefault="008B684A" w:rsidP="004F2BF8">
      <w:pPr>
        <w:pStyle w:val="Odstavecseseznamem"/>
        <w:numPr>
          <w:ilvl w:val="0"/>
          <w:numId w:val="26"/>
        </w:numPr>
        <w:spacing w:after="240"/>
        <w:ind w:left="425" w:hanging="425"/>
        <w:jc w:val="both"/>
        <w:rPr>
          <w:rFonts w:ascii="Calibri" w:hAnsi="Calibri" w:cs="Calibri"/>
          <w:sz w:val="22"/>
          <w:szCs w:val="22"/>
        </w:rPr>
      </w:pPr>
      <w:r w:rsidRPr="004F2BF8">
        <w:rPr>
          <w:rFonts w:ascii="Calibri" w:hAnsi="Calibri" w:cs="Calibri"/>
          <w:bCs/>
          <w:sz w:val="22"/>
          <w:szCs w:val="22"/>
          <w:lang w:eastAsia="cs-CZ"/>
        </w:rPr>
        <w:t xml:space="preserve">Rámcová </w:t>
      </w:r>
      <w:r w:rsidR="007A0A76">
        <w:rPr>
          <w:rFonts w:ascii="Calibri" w:hAnsi="Calibri" w:cs="Calibri"/>
          <w:bCs/>
          <w:sz w:val="22"/>
          <w:szCs w:val="22"/>
          <w:lang w:eastAsia="cs-CZ"/>
        </w:rPr>
        <w:t>smlouva</w:t>
      </w:r>
      <w:r w:rsidRPr="004F2BF8">
        <w:rPr>
          <w:rFonts w:ascii="Calibri" w:hAnsi="Calibri" w:cs="Calibri"/>
          <w:sz w:val="22"/>
          <w:szCs w:val="22"/>
        </w:rPr>
        <w:t xml:space="preserve"> </w:t>
      </w:r>
      <w:r w:rsidR="004B7008" w:rsidRPr="004F2BF8">
        <w:rPr>
          <w:rFonts w:ascii="Calibri" w:hAnsi="Calibri" w:cs="Calibri"/>
          <w:sz w:val="22"/>
          <w:szCs w:val="22"/>
        </w:rPr>
        <w:t>nabývá platnosti dnem podpisu oběma smluvními stranami</w:t>
      </w:r>
      <w:r w:rsidR="009B3D53" w:rsidRPr="004F2BF8">
        <w:rPr>
          <w:rFonts w:ascii="Calibri" w:hAnsi="Calibri" w:cs="Calibri"/>
          <w:sz w:val="22"/>
          <w:szCs w:val="22"/>
        </w:rPr>
        <w:t xml:space="preserve"> a účinnosti v souladu se zněním článku VII. odst. 1 této </w:t>
      </w:r>
      <w:r w:rsidRPr="004F2BF8">
        <w:rPr>
          <w:rFonts w:ascii="Calibri" w:hAnsi="Calibri" w:cs="Calibri"/>
          <w:bCs/>
          <w:sz w:val="22"/>
          <w:szCs w:val="22"/>
          <w:lang w:eastAsia="cs-CZ"/>
        </w:rPr>
        <w:t xml:space="preserve">Rámcové </w:t>
      </w:r>
      <w:r w:rsidR="00842D78">
        <w:rPr>
          <w:rFonts w:ascii="Calibri" w:hAnsi="Calibri" w:cs="Calibri"/>
          <w:bCs/>
          <w:sz w:val="22"/>
          <w:szCs w:val="22"/>
          <w:lang w:eastAsia="cs-CZ"/>
        </w:rPr>
        <w:t>smlouvy</w:t>
      </w:r>
      <w:r w:rsidR="009B3D53" w:rsidRPr="004F2BF8">
        <w:rPr>
          <w:rFonts w:ascii="Calibri" w:hAnsi="Calibri" w:cs="Calibri"/>
          <w:sz w:val="22"/>
          <w:szCs w:val="22"/>
        </w:rPr>
        <w:t>.</w:t>
      </w:r>
    </w:p>
    <w:p w:rsidR="009B3D53" w:rsidRDefault="009B3D53" w:rsidP="004F2BF8">
      <w:pPr>
        <w:pStyle w:val="Odstavecseseznamem"/>
        <w:numPr>
          <w:ilvl w:val="0"/>
          <w:numId w:val="26"/>
        </w:numPr>
        <w:spacing w:after="240"/>
        <w:ind w:left="425" w:hanging="425"/>
        <w:jc w:val="both"/>
        <w:rPr>
          <w:rFonts w:ascii="Calibri" w:hAnsi="Calibri" w:cs="Calibri"/>
          <w:sz w:val="22"/>
          <w:szCs w:val="22"/>
        </w:rPr>
      </w:pPr>
      <w:r w:rsidRPr="004F2BF8">
        <w:rPr>
          <w:rFonts w:ascii="Calibri" w:hAnsi="Calibri" w:cs="Calibri"/>
          <w:sz w:val="22"/>
          <w:szCs w:val="22"/>
        </w:rPr>
        <w:t xml:space="preserve">Smluvní strany prohlašují, že si text </w:t>
      </w:r>
      <w:r w:rsidR="008B684A" w:rsidRPr="004F2BF8">
        <w:rPr>
          <w:rFonts w:ascii="Calibri" w:hAnsi="Calibri" w:cs="Calibri"/>
          <w:bCs/>
          <w:sz w:val="22"/>
          <w:szCs w:val="22"/>
          <w:lang w:eastAsia="cs-CZ"/>
        </w:rPr>
        <w:t xml:space="preserve">Rámcové </w:t>
      </w:r>
      <w:r w:rsidR="00842D78">
        <w:rPr>
          <w:rFonts w:ascii="Calibri" w:hAnsi="Calibri" w:cs="Calibri"/>
          <w:bCs/>
          <w:sz w:val="22"/>
          <w:szCs w:val="22"/>
          <w:lang w:eastAsia="cs-CZ"/>
        </w:rPr>
        <w:t>smlouvy</w:t>
      </w:r>
      <w:r w:rsidR="008B684A" w:rsidRPr="004F2BF8">
        <w:rPr>
          <w:rFonts w:ascii="Calibri" w:hAnsi="Calibri" w:cs="Calibri"/>
          <w:sz w:val="22"/>
          <w:szCs w:val="22"/>
        </w:rPr>
        <w:t xml:space="preserve"> </w:t>
      </w:r>
      <w:r w:rsidRPr="004F2BF8">
        <w:rPr>
          <w:rFonts w:ascii="Calibri" w:hAnsi="Calibri" w:cs="Calibri"/>
          <w:sz w:val="22"/>
          <w:szCs w:val="22"/>
        </w:rPr>
        <w:t xml:space="preserve">řádně přečetly, souhlasí s jejím obsahem; </w:t>
      </w:r>
      <w:r w:rsidR="008B684A" w:rsidRPr="004F2BF8">
        <w:rPr>
          <w:rFonts w:ascii="Calibri" w:hAnsi="Calibri" w:cs="Calibri"/>
          <w:bCs/>
          <w:sz w:val="22"/>
          <w:szCs w:val="22"/>
          <w:lang w:eastAsia="cs-CZ"/>
        </w:rPr>
        <w:t xml:space="preserve">Rámcová </w:t>
      </w:r>
      <w:r w:rsidR="007A0A76">
        <w:rPr>
          <w:rFonts w:ascii="Calibri" w:hAnsi="Calibri" w:cs="Calibri"/>
          <w:bCs/>
          <w:sz w:val="22"/>
          <w:szCs w:val="22"/>
          <w:lang w:eastAsia="cs-CZ"/>
        </w:rPr>
        <w:t>smlouva</w:t>
      </w:r>
      <w:r w:rsidR="008B684A" w:rsidRPr="004F2BF8">
        <w:rPr>
          <w:rFonts w:ascii="Calibri" w:hAnsi="Calibri" w:cs="Calibri"/>
          <w:sz w:val="22"/>
          <w:szCs w:val="22"/>
        </w:rPr>
        <w:t xml:space="preserve"> </w:t>
      </w:r>
      <w:r w:rsidRPr="004F2BF8">
        <w:rPr>
          <w:rFonts w:ascii="Calibri" w:hAnsi="Calibri" w:cs="Calibri"/>
          <w:sz w:val="22"/>
          <w:szCs w:val="22"/>
        </w:rPr>
        <w:t xml:space="preserve">nebyla sepsána v tísni ani pod nátlakem, vyjadřuje svobodnou vůli obou smluvních stran a není jednostranně nevýhodná pro žádnou smluvní stranu. Na důkaz svého souhlasu tuto </w:t>
      </w:r>
      <w:r w:rsidR="008B684A" w:rsidRPr="004F2BF8">
        <w:rPr>
          <w:rFonts w:ascii="Calibri" w:hAnsi="Calibri" w:cs="Calibri"/>
          <w:bCs/>
          <w:sz w:val="22"/>
          <w:szCs w:val="22"/>
          <w:lang w:eastAsia="cs-CZ"/>
        </w:rPr>
        <w:t xml:space="preserve">Rámcovou </w:t>
      </w:r>
      <w:r w:rsidR="00842D78">
        <w:rPr>
          <w:rFonts w:ascii="Calibri" w:hAnsi="Calibri" w:cs="Calibri"/>
          <w:sz w:val="22"/>
          <w:szCs w:val="22"/>
        </w:rPr>
        <w:t xml:space="preserve">smlouvu </w:t>
      </w:r>
      <w:r w:rsidRPr="004F2BF8">
        <w:rPr>
          <w:rFonts w:ascii="Calibri" w:hAnsi="Calibri" w:cs="Calibri"/>
          <w:sz w:val="22"/>
          <w:szCs w:val="22"/>
        </w:rPr>
        <w:t>obě smluvní strany potvrzují svými podpisy.</w:t>
      </w:r>
    </w:p>
    <w:p w:rsidR="00842D78" w:rsidRPr="004F2BF8" w:rsidRDefault="00842D78" w:rsidP="00842D78">
      <w:pPr>
        <w:pStyle w:val="Odstavecseseznamem"/>
        <w:spacing w:after="240"/>
        <w:ind w:left="425"/>
        <w:jc w:val="both"/>
        <w:rPr>
          <w:rFonts w:ascii="Calibri" w:hAnsi="Calibri" w:cs="Calibri"/>
          <w:sz w:val="22"/>
          <w:szCs w:val="22"/>
        </w:rPr>
      </w:pPr>
    </w:p>
    <w:p w:rsidR="00E24D85" w:rsidRPr="001E5C1F" w:rsidRDefault="00E24D85" w:rsidP="00E24D85">
      <w:pPr>
        <w:keepNext/>
        <w:spacing w:before="360" w:after="120"/>
        <w:jc w:val="both"/>
        <w:rPr>
          <w:rFonts w:asciiTheme="minorHAnsi" w:hAnsiTheme="minorHAnsi" w:cs="Calibri"/>
          <w:sz w:val="22"/>
          <w:szCs w:val="22"/>
          <w:u w:val="single"/>
        </w:rPr>
      </w:pPr>
      <w:r w:rsidRPr="001E5C1F">
        <w:rPr>
          <w:rFonts w:asciiTheme="minorHAnsi" w:hAnsiTheme="minorHAnsi" w:cs="Calibri"/>
          <w:sz w:val="22"/>
          <w:szCs w:val="22"/>
          <w:u w:val="single"/>
        </w:rPr>
        <w:lastRenderedPageBreak/>
        <w:t>Přílohy:</w:t>
      </w:r>
    </w:p>
    <w:p w:rsidR="00E24D85" w:rsidRPr="001E5C1F" w:rsidRDefault="00E24D85" w:rsidP="001E5C1F">
      <w:pPr>
        <w:pStyle w:val="Odstavecseseznamem"/>
        <w:ind w:left="0"/>
        <w:rPr>
          <w:rFonts w:asciiTheme="minorHAnsi" w:hAnsiTheme="minorHAnsi"/>
          <w:sz w:val="22"/>
          <w:szCs w:val="22"/>
        </w:rPr>
      </w:pPr>
      <w:r w:rsidRPr="001E5C1F">
        <w:rPr>
          <w:rFonts w:asciiTheme="minorHAnsi" w:hAnsiTheme="minorHAnsi"/>
          <w:bCs/>
          <w:sz w:val="22"/>
          <w:szCs w:val="22"/>
        </w:rPr>
        <w:t xml:space="preserve">Příloha č. </w:t>
      </w:r>
      <w:r w:rsidR="002437DB" w:rsidRPr="001E5C1F">
        <w:rPr>
          <w:rFonts w:asciiTheme="minorHAnsi" w:hAnsiTheme="minorHAnsi"/>
          <w:bCs/>
          <w:sz w:val="22"/>
          <w:szCs w:val="22"/>
        </w:rPr>
        <w:t>1</w:t>
      </w:r>
      <w:r w:rsidRPr="001E5C1F">
        <w:rPr>
          <w:rFonts w:asciiTheme="minorHAnsi" w:hAnsiTheme="minorHAnsi"/>
          <w:bCs/>
          <w:sz w:val="22"/>
          <w:szCs w:val="22"/>
        </w:rPr>
        <w:t xml:space="preserve"> - </w:t>
      </w:r>
      <w:r w:rsidR="00FA0652">
        <w:rPr>
          <w:rFonts w:asciiTheme="minorHAnsi" w:hAnsiTheme="minorHAnsi"/>
          <w:bCs/>
          <w:sz w:val="22"/>
          <w:szCs w:val="22"/>
        </w:rPr>
        <w:t xml:space="preserve"> </w:t>
      </w:r>
      <w:r w:rsidR="001E5C1F" w:rsidRPr="001E5C1F">
        <w:rPr>
          <w:rFonts w:asciiTheme="minorHAnsi" w:hAnsiTheme="minorHAnsi"/>
          <w:sz w:val="22"/>
          <w:szCs w:val="22"/>
        </w:rPr>
        <w:t>Cena poradenské činnosti a vymezení předmětu zakázky</w:t>
      </w:r>
      <w:r w:rsidR="00467D13" w:rsidRPr="001E5C1F">
        <w:rPr>
          <w:rFonts w:asciiTheme="minorHAnsi" w:hAnsiTheme="minorHAnsi"/>
          <w:sz w:val="22"/>
          <w:szCs w:val="22"/>
        </w:rPr>
        <w:t>.</w:t>
      </w:r>
    </w:p>
    <w:p w:rsidR="001E5C1F" w:rsidRPr="001E5C1F" w:rsidRDefault="001E5C1F" w:rsidP="001E5C1F">
      <w:pPr>
        <w:pStyle w:val="Odstavecseseznamem"/>
        <w:ind w:left="0"/>
        <w:rPr>
          <w:rFonts w:asciiTheme="minorHAnsi" w:hAnsiTheme="minorHAnsi"/>
          <w:sz w:val="22"/>
          <w:szCs w:val="22"/>
        </w:rPr>
      </w:pPr>
      <w:r w:rsidRPr="001E5C1F">
        <w:rPr>
          <w:rFonts w:asciiTheme="minorHAnsi" w:hAnsiTheme="minorHAnsi"/>
          <w:sz w:val="22"/>
          <w:szCs w:val="22"/>
        </w:rPr>
        <w:t xml:space="preserve">Příloha č. 2 - </w:t>
      </w:r>
      <w:r w:rsidR="00FA0652">
        <w:rPr>
          <w:rFonts w:asciiTheme="minorHAnsi" w:hAnsiTheme="minorHAnsi"/>
          <w:sz w:val="22"/>
          <w:szCs w:val="22"/>
        </w:rPr>
        <w:t xml:space="preserve"> </w:t>
      </w:r>
      <w:r w:rsidRPr="001E5C1F">
        <w:rPr>
          <w:rFonts w:asciiTheme="minorHAnsi" w:hAnsiTheme="minorHAnsi"/>
          <w:sz w:val="22"/>
          <w:szCs w:val="22"/>
        </w:rPr>
        <w:t>Určení organizačního zajištění plnění zakázky – lektoři</w:t>
      </w:r>
    </w:p>
    <w:p w:rsidR="001E5C1F" w:rsidRDefault="001E5C1F" w:rsidP="001E5C1F">
      <w:pPr>
        <w:pStyle w:val="Odstavecseseznamem"/>
        <w:ind w:left="0"/>
        <w:rPr>
          <w:rFonts w:asciiTheme="minorHAnsi" w:hAnsiTheme="minorHAnsi"/>
          <w:sz w:val="22"/>
          <w:szCs w:val="22"/>
        </w:rPr>
      </w:pPr>
      <w:r w:rsidRPr="001E5C1F">
        <w:rPr>
          <w:rFonts w:asciiTheme="minorHAnsi" w:hAnsiTheme="minorHAnsi"/>
          <w:sz w:val="22"/>
          <w:szCs w:val="22"/>
        </w:rPr>
        <w:t>Příloha č. 3 -  Určení organizačního zajištění plnění zakázky – garanti</w:t>
      </w:r>
    </w:p>
    <w:p w:rsidR="001E5C1F" w:rsidRPr="001E5C1F" w:rsidRDefault="001E5C1F" w:rsidP="001E5C1F">
      <w:pPr>
        <w:pStyle w:val="Odstavecseseznamem"/>
        <w:ind w:left="0"/>
        <w:rPr>
          <w:rFonts w:asciiTheme="minorHAnsi" w:hAnsiTheme="minorHAnsi"/>
          <w:sz w:val="22"/>
          <w:szCs w:val="22"/>
        </w:rPr>
      </w:pPr>
    </w:p>
    <w:tbl>
      <w:tblPr>
        <w:tblW w:w="9639" w:type="dxa"/>
        <w:tblInd w:w="108" w:type="dxa"/>
        <w:tblLayout w:type="fixed"/>
        <w:tblLook w:val="01E0" w:firstRow="1" w:lastRow="1" w:firstColumn="1" w:lastColumn="1" w:noHBand="0" w:noVBand="0"/>
      </w:tblPr>
      <w:tblGrid>
        <w:gridCol w:w="4428"/>
        <w:gridCol w:w="1384"/>
        <w:gridCol w:w="3827"/>
      </w:tblGrid>
      <w:tr w:rsidR="001851A3" w:rsidRPr="00A66D0D" w:rsidTr="00E95A60">
        <w:tc>
          <w:tcPr>
            <w:tcW w:w="4428" w:type="dxa"/>
          </w:tcPr>
          <w:p w:rsidR="001851A3" w:rsidRPr="00A66D0D" w:rsidRDefault="001851A3" w:rsidP="00461E94">
            <w:pPr>
              <w:keepNext/>
              <w:tabs>
                <w:tab w:val="left" w:pos="4680"/>
              </w:tabs>
              <w:jc w:val="both"/>
              <w:rPr>
                <w:rFonts w:ascii="Calibri" w:hAnsi="Calibri" w:cs="Calibri"/>
                <w:sz w:val="22"/>
                <w:szCs w:val="22"/>
              </w:rPr>
            </w:pPr>
          </w:p>
        </w:tc>
        <w:tc>
          <w:tcPr>
            <w:tcW w:w="1384" w:type="dxa"/>
          </w:tcPr>
          <w:p w:rsidR="001851A3" w:rsidRPr="00A66D0D" w:rsidRDefault="001851A3" w:rsidP="00461E94">
            <w:pPr>
              <w:keepNext/>
              <w:tabs>
                <w:tab w:val="left" w:pos="4680"/>
              </w:tabs>
              <w:jc w:val="both"/>
              <w:rPr>
                <w:rFonts w:ascii="Calibri" w:hAnsi="Calibri" w:cs="Calibri"/>
                <w:sz w:val="22"/>
                <w:szCs w:val="22"/>
              </w:rPr>
            </w:pPr>
          </w:p>
        </w:tc>
        <w:tc>
          <w:tcPr>
            <w:tcW w:w="3827" w:type="dxa"/>
          </w:tcPr>
          <w:p w:rsidR="001851A3" w:rsidRPr="00A66D0D" w:rsidRDefault="001851A3" w:rsidP="00E90DB7">
            <w:pPr>
              <w:keepNext/>
              <w:tabs>
                <w:tab w:val="left" w:pos="4680"/>
              </w:tabs>
              <w:jc w:val="both"/>
              <w:rPr>
                <w:rFonts w:ascii="Calibri" w:hAnsi="Calibri" w:cs="Calibri"/>
                <w:sz w:val="22"/>
                <w:szCs w:val="22"/>
              </w:rPr>
            </w:pPr>
          </w:p>
        </w:tc>
      </w:tr>
      <w:tr w:rsidR="00034F7A" w:rsidRPr="00A66D0D" w:rsidTr="00E95A60">
        <w:tc>
          <w:tcPr>
            <w:tcW w:w="4428" w:type="dxa"/>
          </w:tcPr>
          <w:p w:rsidR="00034F7A" w:rsidRPr="00A66D0D" w:rsidRDefault="00034F7A" w:rsidP="00D74F2D">
            <w:pPr>
              <w:keepNext/>
              <w:tabs>
                <w:tab w:val="left" w:pos="4680"/>
              </w:tabs>
              <w:jc w:val="both"/>
              <w:rPr>
                <w:rFonts w:ascii="Calibri" w:hAnsi="Calibri" w:cs="Calibri"/>
                <w:sz w:val="22"/>
                <w:szCs w:val="22"/>
              </w:rPr>
            </w:pPr>
            <w:r w:rsidRPr="00A66D0D">
              <w:rPr>
                <w:rFonts w:ascii="Calibri" w:hAnsi="Calibri" w:cs="Calibri"/>
                <w:sz w:val="22"/>
                <w:szCs w:val="22"/>
              </w:rPr>
              <w:t xml:space="preserve">V </w:t>
            </w:r>
            <w:r>
              <w:rPr>
                <w:rFonts w:ascii="Calibri" w:hAnsi="Calibri" w:cs="Calibri"/>
                <w:sz w:val="22"/>
                <w:szCs w:val="22"/>
              </w:rPr>
              <w:t>Brně</w:t>
            </w:r>
            <w:r w:rsidRPr="00A66D0D">
              <w:rPr>
                <w:rFonts w:ascii="Calibri" w:hAnsi="Calibri" w:cs="Calibri"/>
                <w:sz w:val="22"/>
                <w:szCs w:val="22"/>
              </w:rPr>
              <w:t xml:space="preserve"> dne </w:t>
            </w:r>
            <w:r w:rsidR="001E5C1F">
              <w:rPr>
                <w:rFonts w:ascii="Calibri" w:hAnsi="Calibri" w:cs="Calibri"/>
                <w:sz w:val="22"/>
                <w:szCs w:val="22"/>
              </w:rPr>
              <w:t>DATUM</w:t>
            </w:r>
          </w:p>
        </w:tc>
        <w:tc>
          <w:tcPr>
            <w:tcW w:w="1384" w:type="dxa"/>
          </w:tcPr>
          <w:p w:rsidR="00034F7A" w:rsidRPr="00A66D0D" w:rsidRDefault="00034F7A" w:rsidP="00D74F2D">
            <w:pPr>
              <w:keepNext/>
              <w:tabs>
                <w:tab w:val="left" w:pos="4680"/>
              </w:tabs>
              <w:jc w:val="both"/>
              <w:rPr>
                <w:rFonts w:ascii="Calibri" w:hAnsi="Calibri" w:cs="Calibri"/>
                <w:sz w:val="22"/>
                <w:szCs w:val="22"/>
              </w:rPr>
            </w:pPr>
          </w:p>
        </w:tc>
        <w:tc>
          <w:tcPr>
            <w:tcW w:w="3827" w:type="dxa"/>
          </w:tcPr>
          <w:p w:rsidR="00034F7A" w:rsidRPr="00A66D0D" w:rsidRDefault="00034F7A" w:rsidP="00D74F2D">
            <w:pPr>
              <w:keepNext/>
              <w:tabs>
                <w:tab w:val="left" w:pos="4680"/>
              </w:tabs>
              <w:jc w:val="both"/>
              <w:rPr>
                <w:rFonts w:ascii="Calibri" w:hAnsi="Calibri" w:cs="Calibri"/>
                <w:sz w:val="22"/>
                <w:szCs w:val="22"/>
              </w:rPr>
            </w:pPr>
            <w:r w:rsidRPr="00A66D0D">
              <w:rPr>
                <w:rFonts w:ascii="Calibri" w:hAnsi="Calibri" w:cs="Calibri"/>
                <w:sz w:val="22"/>
                <w:szCs w:val="22"/>
              </w:rPr>
              <w:t xml:space="preserve">V </w:t>
            </w:r>
            <w:r>
              <w:rPr>
                <w:rFonts w:ascii="Calibri" w:hAnsi="Calibri" w:cs="Calibri"/>
                <w:sz w:val="22"/>
                <w:szCs w:val="22"/>
              </w:rPr>
              <w:t>Brně</w:t>
            </w:r>
            <w:r w:rsidRPr="00A66D0D">
              <w:rPr>
                <w:rFonts w:ascii="Calibri" w:hAnsi="Calibri" w:cs="Calibri"/>
                <w:sz w:val="22"/>
                <w:szCs w:val="22"/>
              </w:rPr>
              <w:t xml:space="preserve"> dne </w:t>
            </w:r>
            <w:r w:rsidR="001E5C1F">
              <w:rPr>
                <w:rFonts w:ascii="Calibri" w:hAnsi="Calibri" w:cs="Calibri"/>
                <w:sz w:val="22"/>
                <w:szCs w:val="22"/>
              </w:rPr>
              <w:t>DATUM</w:t>
            </w:r>
          </w:p>
        </w:tc>
      </w:tr>
      <w:tr w:rsidR="00034F7A" w:rsidRPr="00A66D0D" w:rsidTr="00E95A60">
        <w:tc>
          <w:tcPr>
            <w:tcW w:w="4428" w:type="dxa"/>
          </w:tcPr>
          <w:p w:rsidR="00034F7A" w:rsidRDefault="00034F7A" w:rsidP="00D74F2D">
            <w:pPr>
              <w:keepNext/>
              <w:tabs>
                <w:tab w:val="left" w:pos="4680"/>
              </w:tabs>
              <w:jc w:val="both"/>
              <w:rPr>
                <w:rFonts w:ascii="Calibri" w:hAnsi="Calibri" w:cs="Calibri"/>
                <w:sz w:val="22"/>
                <w:szCs w:val="22"/>
              </w:rPr>
            </w:pPr>
          </w:p>
          <w:p w:rsidR="00E95A60" w:rsidRDefault="00E95A60" w:rsidP="00D74F2D">
            <w:pPr>
              <w:keepNext/>
              <w:tabs>
                <w:tab w:val="left" w:pos="4680"/>
              </w:tabs>
              <w:jc w:val="both"/>
              <w:rPr>
                <w:rFonts w:ascii="Calibri" w:hAnsi="Calibri" w:cs="Calibri"/>
                <w:sz w:val="22"/>
                <w:szCs w:val="22"/>
              </w:rPr>
            </w:pPr>
          </w:p>
          <w:p w:rsidR="00E95A60" w:rsidRPr="00A66D0D" w:rsidRDefault="00E95A60" w:rsidP="00D74F2D">
            <w:pPr>
              <w:keepNext/>
              <w:tabs>
                <w:tab w:val="left" w:pos="4680"/>
              </w:tabs>
              <w:jc w:val="both"/>
              <w:rPr>
                <w:rFonts w:ascii="Calibri" w:hAnsi="Calibri" w:cs="Calibri"/>
                <w:sz w:val="22"/>
                <w:szCs w:val="22"/>
              </w:rPr>
            </w:pPr>
          </w:p>
          <w:p w:rsidR="00034F7A" w:rsidRPr="00A66D0D" w:rsidRDefault="00034F7A" w:rsidP="00034F7A">
            <w:pPr>
              <w:keepNext/>
              <w:tabs>
                <w:tab w:val="left" w:pos="4680"/>
              </w:tabs>
              <w:jc w:val="both"/>
              <w:rPr>
                <w:rFonts w:ascii="Calibri" w:hAnsi="Calibri" w:cs="Calibri"/>
                <w:sz w:val="22"/>
                <w:szCs w:val="22"/>
              </w:rPr>
            </w:pPr>
          </w:p>
        </w:tc>
        <w:tc>
          <w:tcPr>
            <w:tcW w:w="1384" w:type="dxa"/>
          </w:tcPr>
          <w:p w:rsidR="00034F7A" w:rsidRPr="00A66D0D" w:rsidRDefault="00034F7A" w:rsidP="00D74F2D">
            <w:pPr>
              <w:keepNext/>
              <w:tabs>
                <w:tab w:val="left" w:pos="4680"/>
              </w:tabs>
              <w:jc w:val="both"/>
              <w:rPr>
                <w:rFonts w:ascii="Calibri" w:hAnsi="Calibri" w:cs="Calibri"/>
                <w:sz w:val="22"/>
                <w:szCs w:val="22"/>
              </w:rPr>
            </w:pPr>
          </w:p>
        </w:tc>
        <w:tc>
          <w:tcPr>
            <w:tcW w:w="3827" w:type="dxa"/>
          </w:tcPr>
          <w:p w:rsidR="00034F7A" w:rsidRPr="00A66D0D" w:rsidRDefault="00034F7A" w:rsidP="00D74F2D">
            <w:pPr>
              <w:keepNext/>
              <w:tabs>
                <w:tab w:val="left" w:pos="4680"/>
              </w:tabs>
              <w:jc w:val="both"/>
              <w:rPr>
                <w:rFonts w:ascii="Calibri" w:hAnsi="Calibri" w:cs="Calibri"/>
                <w:sz w:val="22"/>
                <w:szCs w:val="22"/>
              </w:rPr>
            </w:pPr>
          </w:p>
        </w:tc>
      </w:tr>
      <w:tr w:rsidR="00034F7A" w:rsidRPr="00A66D0D" w:rsidTr="00E95A60">
        <w:tc>
          <w:tcPr>
            <w:tcW w:w="4428" w:type="dxa"/>
          </w:tcPr>
          <w:p w:rsidR="00034F7A" w:rsidRPr="00A66D0D" w:rsidRDefault="00034F7A" w:rsidP="00034F7A">
            <w:pPr>
              <w:keepNext/>
              <w:tabs>
                <w:tab w:val="left" w:pos="4680"/>
              </w:tabs>
              <w:jc w:val="both"/>
              <w:rPr>
                <w:rFonts w:ascii="Calibri" w:hAnsi="Calibri" w:cs="Calibri"/>
                <w:sz w:val="22"/>
                <w:szCs w:val="22"/>
              </w:rPr>
            </w:pPr>
            <w:r w:rsidRPr="00A66D0D">
              <w:rPr>
                <w:rFonts w:ascii="Calibri" w:hAnsi="Calibri" w:cs="Calibri"/>
                <w:sz w:val="22"/>
                <w:szCs w:val="22"/>
              </w:rPr>
              <w:t>………………………………………</w:t>
            </w:r>
          </w:p>
        </w:tc>
        <w:tc>
          <w:tcPr>
            <w:tcW w:w="1384" w:type="dxa"/>
          </w:tcPr>
          <w:p w:rsidR="00034F7A" w:rsidRPr="00A66D0D" w:rsidRDefault="00034F7A" w:rsidP="00D74F2D">
            <w:pPr>
              <w:keepNext/>
              <w:tabs>
                <w:tab w:val="left" w:pos="4680"/>
              </w:tabs>
              <w:jc w:val="both"/>
              <w:rPr>
                <w:rFonts w:ascii="Calibri" w:hAnsi="Calibri" w:cs="Calibri"/>
                <w:sz w:val="22"/>
                <w:szCs w:val="22"/>
              </w:rPr>
            </w:pPr>
          </w:p>
        </w:tc>
        <w:tc>
          <w:tcPr>
            <w:tcW w:w="3827" w:type="dxa"/>
          </w:tcPr>
          <w:p w:rsidR="00034F7A" w:rsidRPr="00A66D0D" w:rsidRDefault="00034F7A" w:rsidP="00034F7A">
            <w:pPr>
              <w:keepNext/>
              <w:tabs>
                <w:tab w:val="left" w:pos="4680"/>
              </w:tabs>
              <w:jc w:val="both"/>
              <w:rPr>
                <w:rFonts w:ascii="Calibri" w:hAnsi="Calibri" w:cs="Calibri"/>
                <w:sz w:val="22"/>
                <w:szCs w:val="22"/>
              </w:rPr>
            </w:pPr>
            <w:r w:rsidRPr="00A66D0D">
              <w:rPr>
                <w:rFonts w:ascii="Calibri" w:hAnsi="Calibri" w:cs="Calibri"/>
                <w:sz w:val="22"/>
                <w:szCs w:val="22"/>
              </w:rPr>
              <w:t>……………………………………</w:t>
            </w:r>
          </w:p>
        </w:tc>
      </w:tr>
      <w:tr w:rsidR="00034F7A" w:rsidRPr="00A66D0D" w:rsidTr="00E95A60">
        <w:tc>
          <w:tcPr>
            <w:tcW w:w="4428" w:type="dxa"/>
          </w:tcPr>
          <w:p w:rsidR="001E5C1F" w:rsidRPr="006766DC" w:rsidRDefault="001E5C1F" w:rsidP="001E5C1F">
            <w:pPr>
              <w:keepNext/>
              <w:tabs>
                <w:tab w:val="left" w:pos="4680"/>
              </w:tabs>
              <w:rPr>
                <w:rFonts w:asciiTheme="minorHAnsi" w:hAnsiTheme="minorHAnsi" w:cs="Arial"/>
                <w:sz w:val="22"/>
                <w:szCs w:val="22"/>
              </w:rPr>
            </w:pPr>
            <w:r>
              <w:rPr>
                <w:rFonts w:asciiTheme="minorHAnsi" w:hAnsiTheme="minorHAnsi" w:cs="Arial"/>
                <w:sz w:val="22"/>
                <w:szCs w:val="22"/>
              </w:rPr>
              <w:t>FIMA</w:t>
            </w:r>
          </w:p>
          <w:p w:rsidR="001E5C1F" w:rsidRPr="006766DC" w:rsidRDefault="001E5C1F" w:rsidP="001E5C1F">
            <w:pPr>
              <w:keepNext/>
              <w:tabs>
                <w:tab w:val="left" w:pos="4680"/>
              </w:tabs>
              <w:rPr>
                <w:rFonts w:asciiTheme="minorHAnsi" w:hAnsiTheme="minorHAnsi" w:cs="Arial"/>
                <w:sz w:val="22"/>
                <w:szCs w:val="22"/>
              </w:rPr>
            </w:pPr>
            <w:r>
              <w:rPr>
                <w:rFonts w:asciiTheme="minorHAnsi" w:hAnsiTheme="minorHAnsi" w:cs="Arial"/>
                <w:sz w:val="22"/>
                <w:szCs w:val="22"/>
              </w:rPr>
              <w:t>JMÉNO</w:t>
            </w:r>
          </w:p>
          <w:p w:rsidR="00034F7A" w:rsidRPr="00034F7A" w:rsidRDefault="001E5C1F" w:rsidP="001E5C1F">
            <w:pPr>
              <w:keepNext/>
              <w:tabs>
                <w:tab w:val="left" w:pos="4680"/>
              </w:tabs>
              <w:jc w:val="both"/>
              <w:rPr>
                <w:rStyle w:val="preformatted"/>
                <w:rFonts w:ascii="Calibri" w:hAnsi="Calibri" w:cs="Calibri"/>
                <w:sz w:val="22"/>
                <w:szCs w:val="22"/>
              </w:rPr>
            </w:pPr>
            <w:r>
              <w:rPr>
                <w:rFonts w:asciiTheme="minorHAnsi" w:hAnsiTheme="minorHAnsi" w:cs="Arial"/>
                <w:sz w:val="22"/>
                <w:szCs w:val="22"/>
              </w:rPr>
              <w:t>FUNKCE</w:t>
            </w:r>
          </w:p>
        </w:tc>
        <w:tc>
          <w:tcPr>
            <w:tcW w:w="1384" w:type="dxa"/>
          </w:tcPr>
          <w:p w:rsidR="00034F7A" w:rsidRPr="00A66D0D" w:rsidRDefault="00034F7A" w:rsidP="00D74F2D">
            <w:pPr>
              <w:keepNext/>
              <w:tabs>
                <w:tab w:val="left" w:pos="4680"/>
              </w:tabs>
              <w:jc w:val="both"/>
              <w:rPr>
                <w:rFonts w:ascii="Calibri" w:hAnsi="Calibri" w:cs="Calibri"/>
                <w:sz w:val="22"/>
                <w:szCs w:val="22"/>
              </w:rPr>
            </w:pPr>
          </w:p>
        </w:tc>
        <w:tc>
          <w:tcPr>
            <w:tcW w:w="3827" w:type="dxa"/>
          </w:tcPr>
          <w:p w:rsidR="00034F7A" w:rsidRPr="00034F7A" w:rsidRDefault="00034F7A" w:rsidP="00034F7A">
            <w:pPr>
              <w:keepNext/>
              <w:tabs>
                <w:tab w:val="left" w:pos="4680"/>
              </w:tabs>
              <w:jc w:val="both"/>
              <w:rPr>
                <w:rFonts w:ascii="Calibri" w:hAnsi="Calibri" w:cs="Calibri"/>
                <w:sz w:val="22"/>
                <w:szCs w:val="22"/>
              </w:rPr>
            </w:pPr>
            <w:r w:rsidRPr="00034F7A">
              <w:rPr>
                <w:rStyle w:val="preformatted"/>
                <w:rFonts w:ascii="Calibri" w:hAnsi="Calibri" w:cs="Calibri"/>
                <w:sz w:val="22"/>
                <w:szCs w:val="22"/>
              </w:rPr>
              <w:t>INTEKA s.r.o.</w:t>
            </w:r>
          </w:p>
          <w:p w:rsidR="00034F7A" w:rsidRPr="00034F7A" w:rsidRDefault="00034F7A" w:rsidP="00034F7A">
            <w:pPr>
              <w:keepNext/>
              <w:tabs>
                <w:tab w:val="left" w:pos="4680"/>
              </w:tabs>
              <w:jc w:val="both"/>
              <w:rPr>
                <w:rFonts w:ascii="Calibri" w:hAnsi="Calibri" w:cs="Calibri"/>
                <w:sz w:val="22"/>
                <w:szCs w:val="22"/>
              </w:rPr>
            </w:pPr>
            <w:r w:rsidRPr="00034F7A">
              <w:rPr>
                <w:rFonts w:ascii="Calibri" w:hAnsi="Calibri" w:cs="Calibri"/>
                <w:sz w:val="22"/>
                <w:szCs w:val="22"/>
              </w:rPr>
              <w:t xml:space="preserve">Ing. Lukáš </w:t>
            </w:r>
            <w:proofErr w:type="spellStart"/>
            <w:r w:rsidRPr="00034F7A">
              <w:rPr>
                <w:rFonts w:ascii="Calibri" w:hAnsi="Calibri" w:cs="Calibri"/>
                <w:sz w:val="22"/>
                <w:szCs w:val="22"/>
              </w:rPr>
              <w:t>Malásek</w:t>
            </w:r>
            <w:proofErr w:type="spellEnd"/>
          </w:p>
          <w:p w:rsidR="00034F7A" w:rsidRPr="00A66D0D" w:rsidRDefault="00034F7A" w:rsidP="00034F7A">
            <w:pPr>
              <w:keepNext/>
              <w:tabs>
                <w:tab w:val="left" w:pos="4680"/>
              </w:tabs>
              <w:jc w:val="both"/>
              <w:rPr>
                <w:rFonts w:ascii="Calibri" w:hAnsi="Calibri" w:cs="Calibri"/>
                <w:sz w:val="22"/>
                <w:szCs w:val="22"/>
              </w:rPr>
            </w:pPr>
            <w:r w:rsidRPr="00034F7A">
              <w:rPr>
                <w:rFonts w:ascii="Calibri" w:hAnsi="Calibri" w:cs="Calibri"/>
                <w:sz w:val="22"/>
                <w:szCs w:val="22"/>
              </w:rPr>
              <w:t>jednatel</w:t>
            </w:r>
          </w:p>
        </w:tc>
      </w:tr>
      <w:tr w:rsidR="001851A3" w:rsidRPr="00A66D0D" w:rsidTr="00E95A60">
        <w:trPr>
          <w:trHeight w:val="851"/>
        </w:trPr>
        <w:tc>
          <w:tcPr>
            <w:tcW w:w="4428" w:type="dxa"/>
          </w:tcPr>
          <w:p w:rsidR="001851A3" w:rsidRPr="001E5C1F" w:rsidRDefault="001851A3" w:rsidP="00461E94">
            <w:pPr>
              <w:keepNext/>
              <w:rPr>
                <w:rFonts w:ascii="Calibri" w:hAnsi="Calibri" w:cs="Calibri"/>
                <w:sz w:val="22"/>
                <w:szCs w:val="22"/>
                <w:highlight w:val="yellow"/>
              </w:rPr>
            </w:pPr>
          </w:p>
        </w:tc>
        <w:tc>
          <w:tcPr>
            <w:tcW w:w="1384" w:type="dxa"/>
          </w:tcPr>
          <w:p w:rsidR="001851A3" w:rsidRPr="00A66D0D" w:rsidRDefault="001851A3" w:rsidP="00461E94">
            <w:pPr>
              <w:keepNext/>
              <w:tabs>
                <w:tab w:val="left" w:pos="4680"/>
              </w:tabs>
              <w:jc w:val="both"/>
              <w:rPr>
                <w:rFonts w:ascii="Calibri" w:hAnsi="Calibri" w:cs="Calibri"/>
                <w:sz w:val="22"/>
                <w:szCs w:val="22"/>
              </w:rPr>
            </w:pPr>
          </w:p>
        </w:tc>
        <w:tc>
          <w:tcPr>
            <w:tcW w:w="3827" w:type="dxa"/>
          </w:tcPr>
          <w:p w:rsidR="001851A3" w:rsidRPr="00A66D0D" w:rsidRDefault="001851A3" w:rsidP="00461E94">
            <w:pPr>
              <w:keepNext/>
              <w:tabs>
                <w:tab w:val="left" w:pos="4680"/>
              </w:tabs>
              <w:jc w:val="both"/>
              <w:rPr>
                <w:rFonts w:ascii="Calibri" w:hAnsi="Calibri" w:cs="Calibri"/>
                <w:sz w:val="22"/>
                <w:szCs w:val="22"/>
              </w:rPr>
            </w:pPr>
          </w:p>
        </w:tc>
      </w:tr>
      <w:tr w:rsidR="001851A3" w:rsidRPr="00A66D0D" w:rsidTr="00E95A60">
        <w:tc>
          <w:tcPr>
            <w:tcW w:w="4428" w:type="dxa"/>
          </w:tcPr>
          <w:p w:rsidR="001851A3" w:rsidRPr="00A66D0D" w:rsidRDefault="001851A3" w:rsidP="00461E94">
            <w:pPr>
              <w:keepNext/>
              <w:tabs>
                <w:tab w:val="left" w:pos="4680"/>
              </w:tabs>
              <w:jc w:val="center"/>
              <w:rPr>
                <w:rFonts w:ascii="Calibri" w:hAnsi="Calibri" w:cs="Calibri"/>
                <w:sz w:val="22"/>
                <w:szCs w:val="22"/>
              </w:rPr>
            </w:pPr>
          </w:p>
        </w:tc>
        <w:tc>
          <w:tcPr>
            <w:tcW w:w="1384" w:type="dxa"/>
          </w:tcPr>
          <w:p w:rsidR="001851A3" w:rsidRPr="00A66D0D" w:rsidRDefault="001851A3" w:rsidP="00461E94">
            <w:pPr>
              <w:keepNext/>
              <w:tabs>
                <w:tab w:val="left" w:pos="4680"/>
              </w:tabs>
              <w:jc w:val="both"/>
              <w:rPr>
                <w:rFonts w:ascii="Calibri" w:hAnsi="Calibri" w:cs="Calibri"/>
                <w:sz w:val="22"/>
                <w:szCs w:val="22"/>
              </w:rPr>
            </w:pPr>
          </w:p>
        </w:tc>
        <w:tc>
          <w:tcPr>
            <w:tcW w:w="3827" w:type="dxa"/>
          </w:tcPr>
          <w:p w:rsidR="001851A3" w:rsidRPr="00A66D0D" w:rsidRDefault="001851A3" w:rsidP="00461E94">
            <w:pPr>
              <w:keepNext/>
              <w:tabs>
                <w:tab w:val="left" w:pos="4680"/>
              </w:tabs>
              <w:jc w:val="center"/>
              <w:rPr>
                <w:rFonts w:ascii="Calibri" w:hAnsi="Calibri" w:cs="Calibri"/>
                <w:sz w:val="22"/>
                <w:szCs w:val="22"/>
              </w:rPr>
            </w:pPr>
          </w:p>
        </w:tc>
      </w:tr>
      <w:tr w:rsidR="001851A3" w:rsidRPr="00A66D0D" w:rsidTr="00E95A60">
        <w:tc>
          <w:tcPr>
            <w:tcW w:w="4428" w:type="dxa"/>
          </w:tcPr>
          <w:p w:rsidR="001851A3" w:rsidRPr="00A66D0D" w:rsidRDefault="001851A3" w:rsidP="00461E94">
            <w:pPr>
              <w:keepNext/>
              <w:tabs>
                <w:tab w:val="left" w:pos="4680"/>
              </w:tabs>
              <w:jc w:val="center"/>
              <w:rPr>
                <w:rFonts w:ascii="Calibri" w:hAnsi="Calibri" w:cs="Calibri"/>
                <w:i/>
                <w:color w:val="808080"/>
                <w:sz w:val="22"/>
                <w:szCs w:val="22"/>
              </w:rPr>
            </w:pPr>
          </w:p>
        </w:tc>
        <w:tc>
          <w:tcPr>
            <w:tcW w:w="1384" w:type="dxa"/>
          </w:tcPr>
          <w:p w:rsidR="001851A3" w:rsidRPr="00A66D0D" w:rsidRDefault="001851A3" w:rsidP="00461E94">
            <w:pPr>
              <w:keepNext/>
              <w:tabs>
                <w:tab w:val="left" w:pos="4680"/>
              </w:tabs>
              <w:jc w:val="both"/>
              <w:rPr>
                <w:rFonts w:ascii="Calibri" w:hAnsi="Calibri" w:cs="Calibri"/>
                <w:sz w:val="22"/>
                <w:szCs w:val="22"/>
              </w:rPr>
            </w:pPr>
          </w:p>
        </w:tc>
        <w:tc>
          <w:tcPr>
            <w:tcW w:w="3827" w:type="dxa"/>
          </w:tcPr>
          <w:p w:rsidR="001851A3" w:rsidRPr="00A66D0D" w:rsidRDefault="001851A3" w:rsidP="00E90DB7">
            <w:pPr>
              <w:keepNext/>
              <w:tabs>
                <w:tab w:val="left" w:pos="4680"/>
              </w:tabs>
              <w:jc w:val="center"/>
              <w:rPr>
                <w:rFonts w:ascii="Calibri" w:hAnsi="Calibri" w:cs="Calibri"/>
                <w:sz w:val="22"/>
                <w:szCs w:val="22"/>
              </w:rPr>
            </w:pPr>
          </w:p>
        </w:tc>
      </w:tr>
    </w:tbl>
    <w:p w:rsidR="00F26AF2" w:rsidRDefault="00F26AF2" w:rsidP="002D4168">
      <w:pPr>
        <w:pStyle w:val="Zkladntext2"/>
        <w:ind w:right="-284"/>
        <w:jc w:val="both"/>
        <w:rPr>
          <w:rFonts w:ascii="Calibri" w:hAnsi="Calibri" w:cs="Calibri"/>
          <w:sz w:val="22"/>
          <w:szCs w:val="22"/>
        </w:rPr>
      </w:pPr>
    </w:p>
    <w:sectPr w:rsidR="00F26AF2" w:rsidSect="00DF00AD">
      <w:headerReference w:type="even" r:id="rId8"/>
      <w:headerReference w:type="default" r:id="rId9"/>
      <w:footerReference w:type="even" r:id="rId10"/>
      <w:footerReference w:type="default" r:id="rId11"/>
      <w:headerReference w:type="first" r:id="rId12"/>
      <w:footerReference w:type="first" r:id="rId13"/>
      <w:pgSz w:w="11906" w:h="16838"/>
      <w:pgMar w:top="1818" w:right="1134" w:bottom="1418"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B2" w:rsidRDefault="00CD32B2">
      <w:r>
        <w:separator/>
      </w:r>
    </w:p>
  </w:endnote>
  <w:endnote w:type="continuationSeparator" w:id="0">
    <w:p w:rsidR="00CD32B2" w:rsidRDefault="00CD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86" w:rsidRDefault="00134B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85" w:rsidRPr="00C77FB6" w:rsidRDefault="009B3785" w:rsidP="00BC3EB3">
    <w:pPr>
      <w:pStyle w:val="Zpat"/>
      <w:ind w:right="360"/>
      <w:jc w:val="center"/>
      <w:rPr>
        <w:szCs w:val="20"/>
      </w:rPr>
    </w:pPr>
    <w:r w:rsidRPr="00C77FB6">
      <w:rPr>
        <w:sz w:val="20"/>
        <w:szCs w:val="20"/>
      </w:rPr>
      <w:t xml:space="preserve">strana </w:t>
    </w:r>
    <w:r w:rsidRPr="00C77FB6">
      <w:rPr>
        <w:sz w:val="20"/>
        <w:szCs w:val="20"/>
      </w:rPr>
      <w:fldChar w:fldCharType="begin"/>
    </w:r>
    <w:r w:rsidRPr="00C77FB6">
      <w:rPr>
        <w:sz w:val="20"/>
        <w:szCs w:val="20"/>
      </w:rPr>
      <w:instrText xml:space="preserve"> PAGE </w:instrText>
    </w:r>
    <w:r w:rsidRPr="00C77FB6">
      <w:rPr>
        <w:sz w:val="20"/>
        <w:szCs w:val="20"/>
      </w:rPr>
      <w:fldChar w:fldCharType="separate"/>
    </w:r>
    <w:r w:rsidR="008D1664">
      <w:rPr>
        <w:noProof/>
        <w:sz w:val="20"/>
        <w:szCs w:val="20"/>
      </w:rPr>
      <w:t>6</w:t>
    </w:r>
    <w:r w:rsidRPr="00C77FB6">
      <w:rPr>
        <w:sz w:val="20"/>
        <w:szCs w:val="20"/>
      </w:rPr>
      <w:fldChar w:fldCharType="end"/>
    </w:r>
    <w:r w:rsidRPr="00C77FB6">
      <w:rPr>
        <w:sz w:val="20"/>
        <w:szCs w:val="20"/>
      </w:rPr>
      <w:t xml:space="preserve"> (celkem </w:t>
    </w:r>
    <w:r w:rsidRPr="00C77FB6">
      <w:rPr>
        <w:sz w:val="20"/>
        <w:szCs w:val="20"/>
      </w:rPr>
      <w:fldChar w:fldCharType="begin"/>
    </w:r>
    <w:r w:rsidRPr="00C77FB6">
      <w:rPr>
        <w:sz w:val="20"/>
        <w:szCs w:val="20"/>
      </w:rPr>
      <w:instrText xml:space="preserve"> NUMPAGES </w:instrText>
    </w:r>
    <w:r w:rsidRPr="00C77FB6">
      <w:rPr>
        <w:sz w:val="20"/>
        <w:szCs w:val="20"/>
      </w:rPr>
      <w:fldChar w:fldCharType="separate"/>
    </w:r>
    <w:r w:rsidR="008D1664">
      <w:rPr>
        <w:noProof/>
        <w:sz w:val="20"/>
        <w:szCs w:val="20"/>
      </w:rPr>
      <w:t>8</w:t>
    </w:r>
    <w:r w:rsidRPr="00C77FB6">
      <w:rPr>
        <w:sz w:val="20"/>
        <w:szCs w:val="20"/>
      </w:rPr>
      <w:fldChar w:fldCharType="end"/>
    </w:r>
    <w:r w:rsidRPr="00C77FB6">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86" w:rsidRDefault="00134B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B2" w:rsidRDefault="00CD32B2">
      <w:r>
        <w:separator/>
      </w:r>
    </w:p>
  </w:footnote>
  <w:footnote w:type="continuationSeparator" w:id="0">
    <w:p w:rsidR="00CD32B2" w:rsidRDefault="00CD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86" w:rsidRDefault="00134B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85" w:rsidRDefault="00D63C15" w:rsidP="00DF00AD">
    <w:pPr>
      <w:pStyle w:val="Zhlav"/>
    </w:pPr>
    <w:r>
      <w:rPr>
        <w:noProof/>
      </w:rPr>
      <w:drawing>
        <wp:anchor distT="0" distB="0" distL="114300" distR="114300" simplePos="0" relativeHeight="251659264" behindDoc="1" locked="0" layoutInCell="1" allowOverlap="1" wp14:anchorId="4ED3F53D" wp14:editId="3474163A">
          <wp:simplePos x="0" y="0"/>
          <wp:positionH relativeFrom="column">
            <wp:posOffset>-207492</wp:posOffset>
          </wp:positionH>
          <wp:positionV relativeFrom="paragraph">
            <wp:posOffset>53188</wp:posOffset>
          </wp:positionV>
          <wp:extent cx="2867025" cy="591185"/>
          <wp:effectExtent l="0" t="0" r="9525" b="0"/>
          <wp:wrapNone/>
          <wp:docPr id="7" name="Obrázek 7"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7" name="Obrázek 7" descr="V:\PUBLICITA\OBDOBÍ _2014+\VIZUALNI_IDENTITA\logo\OPZ_CB_cern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86" w:rsidRDefault="00134B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A8"/>
    <w:multiLevelType w:val="hybridMultilevel"/>
    <w:tmpl w:val="46EAF1F4"/>
    <w:lvl w:ilvl="0" w:tplc="ABEC2BDE">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8780F72"/>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2B6F52"/>
    <w:multiLevelType w:val="hybridMultilevel"/>
    <w:tmpl w:val="87E262A0"/>
    <w:lvl w:ilvl="0" w:tplc="E59C523C">
      <w:start w:val="1"/>
      <w:numFmt w:val="upperRoman"/>
      <w:lvlText w:val="(%1)."/>
      <w:lvlJc w:val="right"/>
      <w:pPr>
        <w:ind w:left="1146" w:hanging="360"/>
      </w:pPr>
      <w:rPr>
        <w:rFonts w:hint="default"/>
      </w:rPr>
    </w:lvl>
    <w:lvl w:ilvl="1" w:tplc="04050019" w:tentative="1">
      <w:start w:val="1"/>
      <w:numFmt w:val="lowerLetter"/>
      <w:lvlText w:val="%2."/>
      <w:lvlJc w:val="left"/>
      <w:pPr>
        <w:ind w:left="1866" w:hanging="360"/>
      </w:pPr>
    </w:lvl>
    <w:lvl w:ilvl="2" w:tplc="CF5206D8">
      <w:start w:val="1"/>
      <w:numFmt w:val="lowerRoman"/>
      <w:lvlText w:val="(%3)"/>
      <w:lvlJc w:val="left"/>
      <w:pPr>
        <w:ind w:left="2586" w:hanging="180"/>
      </w:pPr>
      <w:rPr>
        <w:rFonts w:cs="Times New Roman"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nsid w:val="139E4C66"/>
    <w:multiLevelType w:val="hybridMultilevel"/>
    <w:tmpl w:val="FCBA28FC"/>
    <w:lvl w:ilvl="0" w:tplc="D6BED382">
      <w:start w:val="1"/>
      <w:numFmt w:val="decimal"/>
      <w:lvlText w:val="%1."/>
      <w:lvlJc w:val="left"/>
      <w:pPr>
        <w:tabs>
          <w:tab w:val="num" w:pos="360"/>
        </w:tabs>
        <w:ind w:left="360" w:hanging="360"/>
      </w:pPr>
      <w:rPr>
        <w:rFonts w:ascii="Arial" w:eastAsia="Times New Roman" w:hAnsi="Arial" w:cs="Arial"/>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99E76AD"/>
    <w:multiLevelType w:val="hybridMultilevel"/>
    <w:tmpl w:val="FAE4C630"/>
    <w:lvl w:ilvl="0" w:tplc="0BE47578">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9C26CF5"/>
    <w:multiLevelType w:val="hybridMultilevel"/>
    <w:tmpl w:val="E28CC5AE"/>
    <w:lvl w:ilvl="0" w:tplc="00000002">
      <w:start w:val="1"/>
      <w:numFmt w:val="decimal"/>
      <w:lvlText w:val="%1."/>
      <w:lvlJc w:val="left"/>
      <w:pPr>
        <w:tabs>
          <w:tab w:val="num" w:pos="426"/>
        </w:tabs>
        <w:ind w:left="426" w:hanging="426"/>
      </w:pPr>
    </w:lvl>
    <w:lvl w:ilvl="1" w:tplc="510CA802">
      <w:start w:val="3"/>
      <w:numFmt w:val="bullet"/>
      <w:lvlText w:val="-"/>
      <w:lvlJc w:val="left"/>
      <w:pPr>
        <w:tabs>
          <w:tab w:val="num" w:pos="1440"/>
        </w:tabs>
        <w:ind w:left="1440" w:hanging="360"/>
      </w:pPr>
      <w:rPr>
        <w:rFonts w:ascii="Arial" w:eastAsia="Times New Roman" w:hAnsi="Arial" w:cs="Arial" w:hint="default"/>
      </w:rPr>
    </w:lvl>
    <w:lvl w:ilvl="2" w:tplc="53F2C2F6">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582350"/>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67345F4"/>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3F0885"/>
    <w:multiLevelType w:val="hybridMultilevel"/>
    <w:tmpl w:val="F02AFC4E"/>
    <w:lvl w:ilvl="0" w:tplc="510CA802">
      <w:start w:val="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nsid w:val="2A082AE1"/>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FF73E3"/>
    <w:multiLevelType w:val="hybridMultilevel"/>
    <w:tmpl w:val="AFC24936"/>
    <w:lvl w:ilvl="0" w:tplc="0405000F">
      <w:start w:val="1"/>
      <w:numFmt w:val="decimal"/>
      <w:lvlText w:val="%1."/>
      <w:lvlJc w:val="left"/>
      <w:pPr>
        <w:tabs>
          <w:tab w:val="num" w:pos="360"/>
        </w:tabs>
        <w:ind w:left="360" w:hanging="360"/>
      </w:pPr>
    </w:lvl>
    <w:lvl w:ilvl="1" w:tplc="0F14D7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6F51A07"/>
    <w:multiLevelType w:val="hybridMultilevel"/>
    <w:tmpl w:val="4E8834B4"/>
    <w:lvl w:ilvl="0" w:tplc="5E344D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3B05BB"/>
    <w:multiLevelType w:val="hybridMultilevel"/>
    <w:tmpl w:val="31ACF886"/>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7">
    <w:nsid w:val="3C9014C4"/>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8">
    <w:nsid w:val="3D772C9E"/>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BD5BBE"/>
    <w:multiLevelType w:val="hybridMultilevel"/>
    <w:tmpl w:val="A718DD7E"/>
    <w:lvl w:ilvl="0" w:tplc="0405000F">
      <w:start w:val="1"/>
      <w:numFmt w:val="decimal"/>
      <w:lvlText w:val="%1."/>
      <w:lvlJc w:val="left"/>
      <w:pPr>
        <w:ind w:left="720" w:hanging="360"/>
      </w:pPr>
      <w:rPr>
        <w:rFonts w:hint="default"/>
      </w:rPr>
    </w:lvl>
    <w:lvl w:ilvl="1" w:tplc="E8C6813E">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400F73"/>
    <w:multiLevelType w:val="hybridMultilevel"/>
    <w:tmpl w:val="B2B0B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nsid w:val="4C5B7345"/>
    <w:multiLevelType w:val="hybridMultilevel"/>
    <w:tmpl w:val="27AAF090"/>
    <w:lvl w:ilvl="0" w:tplc="4A32D00A">
      <w:start w:val="1"/>
      <w:numFmt w:val="decimal"/>
      <w:lvlText w:val="%1."/>
      <w:lvlJc w:val="left"/>
      <w:pPr>
        <w:tabs>
          <w:tab w:val="num" w:pos="360"/>
        </w:tabs>
        <w:ind w:left="360" w:hanging="360"/>
      </w:pPr>
      <w:rPr>
        <w:b w:val="0"/>
      </w:rPr>
    </w:lvl>
    <w:lvl w:ilvl="1" w:tplc="7482329E">
      <w:start w:val="3"/>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4D34094A"/>
    <w:multiLevelType w:val="multilevel"/>
    <w:tmpl w:val="361C41E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4DF27E21"/>
    <w:multiLevelType w:val="hybridMultilevel"/>
    <w:tmpl w:val="FD00B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E541FE6"/>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C8197F"/>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D60828"/>
    <w:multiLevelType w:val="hybridMultilevel"/>
    <w:tmpl w:val="8B88490C"/>
    <w:lvl w:ilvl="0" w:tplc="9B0C8540">
      <w:start w:val="1"/>
      <w:numFmt w:val="decimal"/>
      <w:lvlText w:val="oblast č. %1."/>
      <w:lvlJc w:val="left"/>
      <w:pPr>
        <w:ind w:left="1191" w:hanging="720"/>
      </w:pPr>
      <w:rPr>
        <w:rFonts w:hint="default"/>
      </w:rPr>
    </w:lvl>
    <w:lvl w:ilvl="1" w:tplc="04050019" w:tentative="1">
      <w:start w:val="1"/>
      <w:numFmt w:val="lowerLetter"/>
      <w:lvlText w:val="%2."/>
      <w:lvlJc w:val="left"/>
      <w:pPr>
        <w:ind w:left="1551" w:hanging="360"/>
      </w:pPr>
    </w:lvl>
    <w:lvl w:ilvl="2" w:tplc="0405001B" w:tentative="1">
      <w:start w:val="1"/>
      <w:numFmt w:val="lowerRoman"/>
      <w:lvlText w:val="%3."/>
      <w:lvlJc w:val="right"/>
      <w:pPr>
        <w:ind w:left="2271" w:hanging="180"/>
      </w:pPr>
    </w:lvl>
    <w:lvl w:ilvl="3" w:tplc="0405000F" w:tentative="1">
      <w:start w:val="1"/>
      <w:numFmt w:val="decimal"/>
      <w:lvlText w:val="%4."/>
      <w:lvlJc w:val="left"/>
      <w:pPr>
        <w:ind w:left="2991" w:hanging="360"/>
      </w:pPr>
    </w:lvl>
    <w:lvl w:ilvl="4" w:tplc="04050019" w:tentative="1">
      <w:start w:val="1"/>
      <w:numFmt w:val="lowerLetter"/>
      <w:lvlText w:val="%5."/>
      <w:lvlJc w:val="left"/>
      <w:pPr>
        <w:ind w:left="3711" w:hanging="360"/>
      </w:pPr>
    </w:lvl>
    <w:lvl w:ilvl="5" w:tplc="0405001B" w:tentative="1">
      <w:start w:val="1"/>
      <w:numFmt w:val="lowerRoman"/>
      <w:lvlText w:val="%6."/>
      <w:lvlJc w:val="right"/>
      <w:pPr>
        <w:ind w:left="4431" w:hanging="180"/>
      </w:pPr>
    </w:lvl>
    <w:lvl w:ilvl="6" w:tplc="0405000F" w:tentative="1">
      <w:start w:val="1"/>
      <w:numFmt w:val="decimal"/>
      <w:lvlText w:val="%7."/>
      <w:lvlJc w:val="left"/>
      <w:pPr>
        <w:ind w:left="5151" w:hanging="360"/>
      </w:pPr>
    </w:lvl>
    <w:lvl w:ilvl="7" w:tplc="04050019" w:tentative="1">
      <w:start w:val="1"/>
      <w:numFmt w:val="lowerLetter"/>
      <w:lvlText w:val="%8."/>
      <w:lvlJc w:val="left"/>
      <w:pPr>
        <w:ind w:left="5871" w:hanging="360"/>
      </w:pPr>
    </w:lvl>
    <w:lvl w:ilvl="8" w:tplc="0405001B" w:tentative="1">
      <w:start w:val="1"/>
      <w:numFmt w:val="lowerRoman"/>
      <w:lvlText w:val="%9."/>
      <w:lvlJc w:val="right"/>
      <w:pPr>
        <w:ind w:left="6591" w:hanging="180"/>
      </w:pPr>
    </w:lvl>
  </w:abstractNum>
  <w:abstractNum w:abstractNumId="29">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54B3A2A"/>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2B10C6"/>
    <w:multiLevelType w:val="hybridMultilevel"/>
    <w:tmpl w:val="C44C0C1C"/>
    <w:lvl w:ilvl="0" w:tplc="0B60BC8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9273DD3"/>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3">
    <w:nsid w:val="7271224F"/>
    <w:multiLevelType w:val="hybridMultilevel"/>
    <w:tmpl w:val="31ACF8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27661EB"/>
    <w:multiLevelType w:val="hybridMultilevel"/>
    <w:tmpl w:val="9A92734A"/>
    <w:lvl w:ilvl="0" w:tplc="F1C2344A">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9423BC0"/>
    <w:multiLevelType w:val="hybridMultilevel"/>
    <w:tmpl w:val="3806A2E8"/>
    <w:lvl w:ilvl="0" w:tplc="0405000F">
      <w:start w:val="1"/>
      <w:numFmt w:val="decimal"/>
      <w:lvlText w:val="%1."/>
      <w:lvlJc w:val="left"/>
      <w:pPr>
        <w:ind w:left="720" w:hanging="360"/>
      </w:pPr>
      <w:rPr>
        <w:rFonts w:hint="default"/>
      </w:rPr>
    </w:lvl>
    <w:lvl w:ilvl="1" w:tplc="F1864508">
      <w:start w:val="1"/>
      <w:numFmt w:val="decimal"/>
      <w:lvlText w:val="4.%2"/>
      <w:lvlJc w:val="left"/>
      <w:pPr>
        <w:ind w:left="1440" w:hanging="360"/>
      </w:pPr>
      <w:rPr>
        <w:rFonts w:hint="default"/>
      </w:rPr>
    </w:lvl>
    <w:lvl w:ilvl="2" w:tplc="CF5206D8">
      <w:start w:val="1"/>
      <w:numFmt w:val="lowerRoman"/>
      <w:lvlText w:val="(%3)"/>
      <w:lvlJc w:val="left"/>
      <w:pPr>
        <w:ind w:left="2700" w:hanging="720"/>
      </w:pPr>
      <w:rPr>
        <w:rFonts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E04336"/>
    <w:multiLevelType w:val="hybridMultilevel"/>
    <w:tmpl w:val="CA2CACBC"/>
    <w:lvl w:ilvl="0" w:tplc="210C0EE4">
      <w:start w:val="1"/>
      <w:numFmt w:val="lowerLetter"/>
      <w:lvlText w:val="%1)"/>
      <w:lvlJc w:val="left"/>
      <w:pPr>
        <w:ind w:left="644" w:hanging="360"/>
      </w:pPr>
    </w:lvl>
    <w:lvl w:ilvl="1" w:tplc="7C00B030">
      <w:start w:val="4"/>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16"/>
  </w:num>
  <w:num w:numId="3">
    <w:abstractNumId w:val="25"/>
  </w:num>
  <w:num w:numId="4">
    <w:abstractNumId w:val="5"/>
  </w:num>
  <w:num w:numId="5">
    <w:abstractNumId w:val="7"/>
  </w:num>
  <w:num w:numId="6">
    <w:abstractNumId w:val="22"/>
  </w:num>
  <w:num w:numId="7">
    <w:abstractNumId w:val="0"/>
  </w:num>
  <w:num w:numId="8">
    <w:abstractNumId w:val="4"/>
  </w:num>
  <w:num w:numId="9">
    <w:abstractNumId w:val="13"/>
  </w:num>
  <w:num w:numId="10">
    <w:abstractNumId w:val="24"/>
  </w:num>
  <w:num w:numId="11">
    <w:abstractNumId w:val="6"/>
  </w:num>
  <w:num w:numId="12">
    <w:abstractNumId w:val="19"/>
  </w:num>
  <w:num w:numId="13">
    <w:abstractNumId w:val="29"/>
  </w:num>
  <w:num w:numId="14">
    <w:abstractNumId w:val="20"/>
  </w:num>
  <w:num w:numId="15">
    <w:abstractNumId w:val="17"/>
  </w:num>
  <w:num w:numId="16">
    <w:abstractNumId w:val="30"/>
  </w:num>
  <w:num w:numId="17">
    <w:abstractNumId w:val="21"/>
  </w:num>
  <w:num w:numId="18">
    <w:abstractNumId w:val="11"/>
  </w:num>
  <w:num w:numId="1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8"/>
  </w:num>
  <w:num w:numId="25">
    <w:abstractNumId w:val="9"/>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0"/>
  </w:num>
  <w:num w:numId="30">
    <w:abstractNumId w:val="34"/>
  </w:num>
  <w:num w:numId="31">
    <w:abstractNumId w:val="14"/>
  </w:num>
  <w:num w:numId="32">
    <w:abstractNumId w:val="28"/>
  </w:num>
  <w:num w:numId="33">
    <w:abstractNumId w:val="31"/>
  </w:num>
  <w:num w:numId="34">
    <w:abstractNumId w:val="15"/>
  </w:num>
  <w:num w:numId="35">
    <w:abstractNumId w:val="16"/>
  </w:num>
  <w:num w:numId="36">
    <w:abstractNumId w:val="32"/>
  </w:num>
  <w:num w:numId="37">
    <w:abstractNumId w:val="33"/>
  </w:num>
  <w:num w:numId="38">
    <w:abstractNumId w:val="16"/>
  </w:num>
  <w:num w:numId="39">
    <w:abstractNumId w:val="16"/>
  </w:num>
  <w:num w:numId="40">
    <w:abstractNumId w:val="35"/>
  </w:num>
  <w:num w:numId="41">
    <w:abstractNumId w:val="3"/>
  </w:num>
  <w:num w:numId="42">
    <w:abstractNumId w:val="16"/>
  </w:num>
  <w:num w:numId="4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5A"/>
    <w:rsid w:val="00001CEF"/>
    <w:rsid w:val="00004000"/>
    <w:rsid w:val="000064C3"/>
    <w:rsid w:val="00016D52"/>
    <w:rsid w:val="00025057"/>
    <w:rsid w:val="00031638"/>
    <w:rsid w:val="0003316E"/>
    <w:rsid w:val="00034325"/>
    <w:rsid w:val="00034F7A"/>
    <w:rsid w:val="000408F8"/>
    <w:rsid w:val="00041D2B"/>
    <w:rsid w:val="00042124"/>
    <w:rsid w:val="00045EBB"/>
    <w:rsid w:val="00047F5B"/>
    <w:rsid w:val="000501EF"/>
    <w:rsid w:val="00055C60"/>
    <w:rsid w:val="00060F65"/>
    <w:rsid w:val="0006236D"/>
    <w:rsid w:val="000654A4"/>
    <w:rsid w:val="00070795"/>
    <w:rsid w:val="00071F34"/>
    <w:rsid w:val="00077F52"/>
    <w:rsid w:val="00080BFB"/>
    <w:rsid w:val="0008389F"/>
    <w:rsid w:val="00084052"/>
    <w:rsid w:val="000862F3"/>
    <w:rsid w:val="0008710E"/>
    <w:rsid w:val="000878AB"/>
    <w:rsid w:val="00087E90"/>
    <w:rsid w:val="0009205A"/>
    <w:rsid w:val="00093F04"/>
    <w:rsid w:val="000A0821"/>
    <w:rsid w:val="000A37DB"/>
    <w:rsid w:val="000A660A"/>
    <w:rsid w:val="000B00F8"/>
    <w:rsid w:val="000B12DB"/>
    <w:rsid w:val="000B1633"/>
    <w:rsid w:val="000B292A"/>
    <w:rsid w:val="000B3455"/>
    <w:rsid w:val="000B42BC"/>
    <w:rsid w:val="000B758C"/>
    <w:rsid w:val="000B7E2A"/>
    <w:rsid w:val="000C196A"/>
    <w:rsid w:val="000D2DAD"/>
    <w:rsid w:val="000D3D85"/>
    <w:rsid w:val="000D3F9B"/>
    <w:rsid w:val="000D42A3"/>
    <w:rsid w:val="000D4C04"/>
    <w:rsid w:val="000E3F39"/>
    <w:rsid w:val="000E525C"/>
    <w:rsid w:val="000E5692"/>
    <w:rsid w:val="000F4377"/>
    <w:rsid w:val="000F646B"/>
    <w:rsid w:val="00105A25"/>
    <w:rsid w:val="0010704D"/>
    <w:rsid w:val="00112661"/>
    <w:rsid w:val="001158EF"/>
    <w:rsid w:val="00120167"/>
    <w:rsid w:val="001203B8"/>
    <w:rsid w:val="0012069B"/>
    <w:rsid w:val="00121506"/>
    <w:rsid w:val="00127549"/>
    <w:rsid w:val="00132410"/>
    <w:rsid w:val="00132C82"/>
    <w:rsid w:val="00134865"/>
    <w:rsid w:val="001349C3"/>
    <w:rsid w:val="00134B86"/>
    <w:rsid w:val="001350D7"/>
    <w:rsid w:val="00135A56"/>
    <w:rsid w:val="001409D3"/>
    <w:rsid w:val="00141080"/>
    <w:rsid w:val="00144949"/>
    <w:rsid w:val="00146202"/>
    <w:rsid w:val="00147194"/>
    <w:rsid w:val="0015193E"/>
    <w:rsid w:val="00152D8C"/>
    <w:rsid w:val="001538FA"/>
    <w:rsid w:val="001550E3"/>
    <w:rsid w:val="0016145C"/>
    <w:rsid w:val="00163BED"/>
    <w:rsid w:val="001650D0"/>
    <w:rsid w:val="001650D6"/>
    <w:rsid w:val="00165804"/>
    <w:rsid w:val="00166E3A"/>
    <w:rsid w:val="0016757E"/>
    <w:rsid w:val="00170130"/>
    <w:rsid w:val="001723CB"/>
    <w:rsid w:val="0017298D"/>
    <w:rsid w:val="0017678D"/>
    <w:rsid w:val="00182DAB"/>
    <w:rsid w:val="00182E64"/>
    <w:rsid w:val="00184F5D"/>
    <w:rsid w:val="001851A3"/>
    <w:rsid w:val="001908B8"/>
    <w:rsid w:val="0019305D"/>
    <w:rsid w:val="00193F13"/>
    <w:rsid w:val="00196E9D"/>
    <w:rsid w:val="001A00D6"/>
    <w:rsid w:val="001A2F62"/>
    <w:rsid w:val="001A6CA3"/>
    <w:rsid w:val="001A7C7B"/>
    <w:rsid w:val="001A7D52"/>
    <w:rsid w:val="001B10FF"/>
    <w:rsid w:val="001B14CB"/>
    <w:rsid w:val="001B1C61"/>
    <w:rsid w:val="001B3C5F"/>
    <w:rsid w:val="001B50B7"/>
    <w:rsid w:val="001C1FF7"/>
    <w:rsid w:val="001C29D4"/>
    <w:rsid w:val="001C47C3"/>
    <w:rsid w:val="001C7357"/>
    <w:rsid w:val="001C75B8"/>
    <w:rsid w:val="001D30A0"/>
    <w:rsid w:val="001E1A2B"/>
    <w:rsid w:val="001E5C1F"/>
    <w:rsid w:val="001E6AF8"/>
    <w:rsid w:val="001E75E3"/>
    <w:rsid w:val="001F29B3"/>
    <w:rsid w:val="001F2B2A"/>
    <w:rsid w:val="001F3473"/>
    <w:rsid w:val="001F77F4"/>
    <w:rsid w:val="00206D18"/>
    <w:rsid w:val="002074DB"/>
    <w:rsid w:val="00210F26"/>
    <w:rsid w:val="002150E8"/>
    <w:rsid w:val="00222084"/>
    <w:rsid w:val="002278E5"/>
    <w:rsid w:val="00231A87"/>
    <w:rsid w:val="00234722"/>
    <w:rsid w:val="00237079"/>
    <w:rsid w:val="002374D0"/>
    <w:rsid w:val="00240D27"/>
    <w:rsid w:val="0024275D"/>
    <w:rsid w:val="002437DB"/>
    <w:rsid w:val="00243E54"/>
    <w:rsid w:val="00247BD2"/>
    <w:rsid w:val="00256E7F"/>
    <w:rsid w:val="0026288C"/>
    <w:rsid w:val="00263F77"/>
    <w:rsid w:val="00267000"/>
    <w:rsid w:val="002710DC"/>
    <w:rsid w:val="00272894"/>
    <w:rsid w:val="0027370A"/>
    <w:rsid w:val="00273B96"/>
    <w:rsid w:val="00273BFA"/>
    <w:rsid w:val="0027519A"/>
    <w:rsid w:val="00277B13"/>
    <w:rsid w:val="00277C4A"/>
    <w:rsid w:val="002816BC"/>
    <w:rsid w:val="00287EF5"/>
    <w:rsid w:val="0029282E"/>
    <w:rsid w:val="002930C6"/>
    <w:rsid w:val="002A5570"/>
    <w:rsid w:val="002A7DD9"/>
    <w:rsid w:val="002B13FF"/>
    <w:rsid w:val="002B7BE0"/>
    <w:rsid w:val="002C0F88"/>
    <w:rsid w:val="002C2A25"/>
    <w:rsid w:val="002D4168"/>
    <w:rsid w:val="002D7D58"/>
    <w:rsid w:val="002F00F6"/>
    <w:rsid w:val="002F3599"/>
    <w:rsid w:val="002F3B45"/>
    <w:rsid w:val="002F5AFA"/>
    <w:rsid w:val="002F6310"/>
    <w:rsid w:val="002F6617"/>
    <w:rsid w:val="002F77BC"/>
    <w:rsid w:val="00301A9A"/>
    <w:rsid w:val="00304012"/>
    <w:rsid w:val="003106DF"/>
    <w:rsid w:val="003112AD"/>
    <w:rsid w:val="00311D96"/>
    <w:rsid w:val="00312B94"/>
    <w:rsid w:val="0031523A"/>
    <w:rsid w:val="003157CE"/>
    <w:rsid w:val="00320EB1"/>
    <w:rsid w:val="00322FC5"/>
    <w:rsid w:val="00323B21"/>
    <w:rsid w:val="003261C3"/>
    <w:rsid w:val="00331035"/>
    <w:rsid w:val="00331950"/>
    <w:rsid w:val="00331FA9"/>
    <w:rsid w:val="0033343D"/>
    <w:rsid w:val="003367A1"/>
    <w:rsid w:val="00336927"/>
    <w:rsid w:val="0034194E"/>
    <w:rsid w:val="00347E3B"/>
    <w:rsid w:val="00355DD0"/>
    <w:rsid w:val="00357069"/>
    <w:rsid w:val="0035739D"/>
    <w:rsid w:val="00357B95"/>
    <w:rsid w:val="00364DDA"/>
    <w:rsid w:val="00367633"/>
    <w:rsid w:val="00370F9D"/>
    <w:rsid w:val="003728DE"/>
    <w:rsid w:val="0037295D"/>
    <w:rsid w:val="0039058B"/>
    <w:rsid w:val="00395053"/>
    <w:rsid w:val="003A0B65"/>
    <w:rsid w:val="003A277C"/>
    <w:rsid w:val="003A44C6"/>
    <w:rsid w:val="003A4591"/>
    <w:rsid w:val="003A50CB"/>
    <w:rsid w:val="003A57D7"/>
    <w:rsid w:val="003A5CB7"/>
    <w:rsid w:val="003A7429"/>
    <w:rsid w:val="003A7837"/>
    <w:rsid w:val="003A7D56"/>
    <w:rsid w:val="003B066A"/>
    <w:rsid w:val="003C30A1"/>
    <w:rsid w:val="003C7C8C"/>
    <w:rsid w:val="003D1CFF"/>
    <w:rsid w:val="003D279A"/>
    <w:rsid w:val="003D3173"/>
    <w:rsid w:val="003D3DB1"/>
    <w:rsid w:val="003D7213"/>
    <w:rsid w:val="003D7CDC"/>
    <w:rsid w:val="003E01F2"/>
    <w:rsid w:val="003E4259"/>
    <w:rsid w:val="003F3337"/>
    <w:rsid w:val="0040018E"/>
    <w:rsid w:val="00402927"/>
    <w:rsid w:val="004058E6"/>
    <w:rsid w:val="00406333"/>
    <w:rsid w:val="00410382"/>
    <w:rsid w:val="00415815"/>
    <w:rsid w:val="00417263"/>
    <w:rsid w:val="00417331"/>
    <w:rsid w:val="00417A34"/>
    <w:rsid w:val="00417AA9"/>
    <w:rsid w:val="00421986"/>
    <w:rsid w:val="004242B6"/>
    <w:rsid w:val="00427F5F"/>
    <w:rsid w:val="0043147A"/>
    <w:rsid w:val="00435293"/>
    <w:rsid w:val="00451176"/>
    <w:rsid w:val="00452FA2"/>
    <w:rsid w:val="00453B5C"/>
    <w:rsid w:val="00456B5F"/>
    <w:rsid w:val="00461E94"/>
    <w:rsid w:val="00462B09"/>
    <w:rsid w:val="00463CF2"/>
    <w:rsid w:val="00467D13"/>
    <w:rsid w:val="00471FBE"/>
    <w:rsid w:val="00472F2B"/>
    <w:rsid w:val="004756F0"/>
    <w:rsid w:val="0047677B"/>
    <w:rsid w:val="004816F2"/>
    <w:rsid w:val="00484F60"/>
    <w:rsid w:val="00485773"/>
    <w:rsid w:val="004903B4"/>
    <w:rsid w:val="00493C9C"/>
    <w:rsid w:val="00496AF8"/>
    <w:rsid w:val="0049767D"/>
    <w:rsid w:val="004B091F"/>
    <w:rsid w:val="004B4526"/>
    <w:rsid w:val="004B6DF7"/>
    <w:rsid w:val="004B7008"/>
    <w:rsid w:val="004C218F"/>
    <w:rsid w:val="004C3572"/>
    <w:rsid w:val="004C3812"/>
    <w:rsid w:val="004C5ABE"/>
    <w:rsid w:val="004C69F6"/>
    <w:rsid w:val="004D09CD"/>
    <w:rsid w:val="004D0DA1"/>
    <w:rsid w:val="004D2B4D"/>
    <w:rsid w:val="004E0C3F"/>
    <w:rsid w:val="004E5485"/>
    <w:rsid w:val="004F2BF8"/>
    <w:rsid w:val="004F5346"/>
    <w:rsid w:val="004F54E4"/>
    <w:rsid w:val="004F6184"/>
    <w:rsid w:val="00500934"/>
    <w:rsid w:val="00507313"/>
    <w:rsid w:val="00511711"/>
    <w:rsid w:val="00515B4B"/>
    <w:rsid w:val="00516BDB"/>
    <w:rsid w:val="0051765D"/>
    <w:rsid w:val="0053764E"/>
    <w:rsid w:val="0054348B"/>
    <w:rsid w:val="005467EC"/>
    <w:rsid w:val="005474C0"/>
    <w:rsid w:val="00550C24"/>
    <w:rsid w:val="00550F85"/>
    <w:rsid w:val="00551A12"/>
    <w:rsid w:val="005527BF"/>
    <w:rsid w:val="00554417"/>
    <w:rsid w:val="00554E20"/>
    <w:rsid w:val="005659BA"/>
    <w:rsid w:val="00565CE0"/>
    <w:rsid w:val="00567971"/>
    <w:rsid w:val="00567EEB"/>
    <w:rsid w:val="00572DDC"/>
    <w:rsid w:val="0057332F"/>
    <w:rsid w:val="00577690"/>
    <w:rsid w:val="00580A6E"/>
    <w:rsid w:val="005821D6"/>
    <w:rsid w:val="00582E66"/>
    <w:rsid w:val="0058403D"/>
    <w:rsid w:val="00585072"/>
    <w:rsid w:val="005908C4"/>
    <w:rsid w:val="00592592"/>
    <w:rsid w:val="00592954"/>
    <w:rsid w:val="00593DC1"/>
    <w:rsid w:val="00595590"/>
    <w:rsid w:val="00597EBB"/>
    <w:rsid w:val="005A00A2"/>
    <w:rsid w:val="005A0DC0"/>
    <w:rsid w:val="005A2F03"/>
    <w:rsid w:val="005A7567"/>
    <w:rsid w:val="005B089D"/>
    <w:rsid w:val="005B0CAB"/>
    <w:rsid w:val="005B1C4C"/>
    <w:rsid w:val="005B3B1F"/>
    <w:rsid w:val="005B46BD"/>
    <w:rsid w:val="005B5E58"/>
    <w:rsid w:val="005C5242"/>
    <w:rsid w:val="005C6F68"/>
    <w:rsid w:val="005D23CF"/>
    <w:rsid w:val="005D282E"/>
    <w:rsid w:val="005D4557"/>
    <w:rsid w:val="005D4EC8"/>
    <w:rsid w:val="005F1F09"/>
    <w:rsid w:val="005F348E"/>
    <w:rsid w:val="005F7472"/>
    <w:rsid w:val="00600372"/>
    <w:rsid w:val="0060091F"/>
    <w:rsid w:val="006016D9"/>
    <w:rsid w:val="006036C2"/>
    <w:rsid w:val="00604D17"/>
    <w:rsid w:val="006066AC"/>
    <w:rsid w:val="00606CF1"/>
    <w:rsid w:val="00612033"/>
    <w:rsid w:val="00612D2E"/>
    <w:rsid w:val="006136BD"/>
    <w:rsid w:val="00614C96"/>
    <w:rsid w:val="0062215D"/>
    <w:rsid w:val="0062380F"/>
    <w:rsid w:val="006278D7"/>
    <w:rsid w:val="00637201"/>
    <w:rsid w:val="00646479"/>
    <w:rsid w:val="00646680"/>
    <w:rsid w:val="00651E19"/>
    <w:rsid w:val="006540C3"/>
    <w:rsid w:val="0065717B"/>
    <w:rsid w:val="00657326"/>
    <w:rsid w:val="00661773"/>
    <w:rsid w:val="00663812"/>
    <w:rsid w:val="00664A86"/>
    <w:rsid w:val="00664FF2"/>
    <w:rsid w:val="00665DDF"/>
    <w:rsid w:val="00666882"/>
    <w:rsid w:val="00670143"/>
    <w:rsid w:val="00670451"/>
    <w:rsid w:val="00671F1B"/>
    <w:rsid w:val="0067355A"/>
    <w:rsid w:val="006748DF"/>
    <w:rsid w:val="00676B6A"/>
    <w:rsid w:val="00677A24"/>
    <w:rsid w:val="00683847"/>
    <w:rsid w:val="00687ABD"/>
    <w:rsid w:val="0069080D"/>
    <w:rsid w:val="00693194"/>
    <w:rsid w:val="00693E8C"/>
    <w:rsid w:val="00694249"/>
    <w:rsid w:val="00697884"/>
    <w:rsid w:val="006978CD"/>
    <w:rsid w:val="006A027F"/>
    <w:rsid w:val="006A3D6C"/>
    <w:rsid w:val="006A43C3"/>
    <w:rsid w:val="006A449A"/>
    <w:rsid w:val="006B5FE0"/>
    <w:rsid w:val="006C01AE"/>
    <w:rsid w:val="006C60C2"/>
    <w:rsid w:val="006D242E"/>
    <w:rsid w:val="006D6B20"/>
    <w:rsid w:val="006E6A3A"/>
    <w:rsid w:val="006F0707"/>
    <w:rsid w:val="006F1DCD"/>
    <w:rsid w:val="006F2F73"/>
    <w:rsid w:val="006F31CF"/>
    <w:rsid w:val="006F592C"/>
    <w:rsid w:val="00700343"/>
    <w:rsid w:val="00702896"/>
    <w:rsid w:val="00702D42"/>
    <w:rsid w:val="0070499C"/>
    <w:rsid w:val="00704A95"/>
    <w:rsid w:val="007072E8"/>
    <w:rsid w:val="00710AA8"/>
    <w:rsid w:val="00711528"/>
    <w:rsid w:val="00714AA3"/>
    <w:rsid w:val="0071672B"/>
    <w:rsid w:val="00722B15"/>
    <w:rsid w:val="00723C0A"/>
    <w:rsid w:val="00727336"/>
    <w:rsid w:val="0073520D"/>
    <w:rsid w:val="00742A50"/>
    <w:rsid w:val="00742FEF"/>
    <w:rsid w:val="0074779F"/>
    <w:rsid w:val="00747E66"/>
    <w:rsid w:val="00752C26"/>
    <w:rsid w:val="00755396"/>
    <w:rsid w:val="007655C7"/>
    <w:rsid w:val="00765E99"/>
    <w:rsid w:val="00765EF3"/>
    <w:rsid w:val="0076658F"/>
    <w:rsid w:val="007740DB"/>
    <w:rsid w:val="00784124"/>
    <w:rsid w:val="007870B9"/>
    <w:rsid w:val="00787E1F"/>
    <w:rsid w:val="00791EF9"/>
    <w:rsid w:val="007923F0"/>
    <w:rsid w:val="00792CD2"/>
    <w:rsid w:val="007931A9"/>
    <w:rsid w:val="00795D8E"/>
    <w:rsid w:val="00796CF6"/>
    <w:rsid w:val="0079705E"/>
    <w:rsid w:val="007A0A76"/>
    <w:rsid w:val="007A11D5"/>
    <w:rsid w:val="007A16FD"/>
    <w:rsid w:val="007A2999"/>
    <w:rsid w:val="007A2DDC"/>
    <w:rsid w:val="007B6272"/>
    <w:rsid w:val="007B633D"/>
    <w:rsid w:val="007B743E"/>
    <w:rsid w:val="007C189E"/>
    <w:rsid w:val="007C30DB"/>
    <w:rsid w:val="007D2FF2"/>
    <w:rsid w:val="007E0C71"/>
    <w:rsid w:val="007E7DC4"/>
    <w:rsid w:val="007F00E7"/>
    <w:rsid w:val="007F4485"/>
    <w:rsid w:val="00805540"/>
    <w:rsid w:val="00806195"/>
    <w:rsid w:val="00806543"/>
    <w:rsid w:val="00817FA0"/>
    <w:rsid w:val="008248F0"/>
    <w:rsid w:val="00831EF5"/>
    <w:rsid w:val="00833366"/>
    <w:rsid w:val="00833F5A"/>
    <w:rsid w:val="00834AAD"/>
    <w:rsid w:val="0083592F"/>
    <w:rsid w:val="00835994"/>
    <w:rsid w:val="00837443"/>
    <w:rsid w:val="008415A4"/>
    <w:rsid w:val="008418B7"/>
    <w:rsid w:val="008429FA"/>
    <w:rsid w:val="00842AC2"/>
    <w:rsid w:val="00842D78"/>
    <w:rsid w:val="008501FD"/>
    <w:rsid w:val="0085129C"/>
    <w:rsid w:val="00860687"/>
    <w:rsid w:val="00862642"/>
    <w:rsid w:val="00862DDE"/>
    <w:rsid w:val="00862E10"/>
    <w:rsid w:val="00863A1C"/>
    <w:rsid w:val="00863F01"/>
    <w:rsid w:val="00865095"/>
    <w:rsid w:val="00866087"/>
    <w:rsid w:val="00866B35"/>
    <w:rsid w:val="00871D48"/>
    <w:rsid w:val="008722D6"/>
    <w:rsid w:val="0087507A"/>
    <w:rsid w:val="00875E50"/>
    <w:rsid w:val="00877166"/>
    <w:rsid w:val="00886CE3"/>
    <w:rsid w:val="00897BC0"/>
    <w:rsid w:val="008A0541"/>
    <w:rsid w:val="008A3CB6"/>
    <w:rsid w:val="008A45CE"/>
    <w:rsid w:val="008A7376"/>
    <w:rsid w:val="008B064D"/>
    <w:rsid w:val="008B4DEC"/>
    <w:rsid w:val="008B5968"/>
    <w:rsid w:val="008B684A"/>
    <w:rsid w:val="008B7265"/>
    <w:rsid w:val="008C1BDC"/>
    <w:rsid w:val="008D0021"/>
    <w:rsid w:val="008D08A4"/>
    <w:rsid w:val="008D122A"/>
    <w:rsid w:val="008D1664"/>
    <w:rsid w:val="008D226E"/>
    <w:rsid w:val="008D49EF"/>
    <w:rsid w:val="008E57D4"/>
    <w:rsid w:val="008F2B16"/>
    <w:rsid w:val="008F4332"/>
    <w:rsid w:val="0090520A"/>
    <w:rsid w:val="009070CA"/>
    <w:rsid w:val="00907C2C"/>
    <w:rsid w:val="009127C0"/>
    <w:rsid w:val="00913328"/>
    <w:rsid w:val="00916439"/>
    <w:rsid w:val="00917A4A"/>
    <w:rsid w:val="0092762F"/>
    <w:rsid w:val="00931B28"/>
    <w:rsid w:val="0093495C"/>
    <w:rsid w:val="00936779"/>
    <w:rsid w:val="00941202"/>
    <w:rsid w:val="009461FA"/>
    <w:rsid w:val="00946494"/>
    <w:rsid w:val="00956352"/>
    <w:rsid w:val="009639E6"/>
    <w:rsid w:val="00965B8C"/>
    <w:rsid w:val="00966DD9"/>
    <w:rsid w:val="00966FCB"/>
    <w:rsid w:val="00973E07"/>
    <w:rsid w:val="00980015"/>
    <w:rsid w:val="00980225"/>
    <w:rsid w:val="0098657B"/>
    <w:rsid w:val="009869BF"/>
    <w:rsid w:val="009A3291"/>
    <w:rsid w:val="009A413D"/>
    <w:rsid w:val="009A542E"/>
    <w:rsid w:val="009B1907"/>
    <w:rsid w:val="009B3456"/>
    <w:rsid w:val="009B3785"/>
    <w:rsid w:val="009B3D53"/>
    <w:rsid w:val="009B58DE"/>
    <w:rsid w:val="009B6411"/>
    <w:rsid w:val="009B77D0"/>
    <w:rsid w:val="009C0D48"/>
    <w:rsid w:val="009C14F8"/>
    <w:rsid w:val="009C45A9"/>
    <w:rsid w:val="009C5BE3"/>
    <w:rsid w:val="009C7DDD"/>
    <w:rsid w:val="009D14F4"/>
    <w:rsid w:val="009D5768"/>
    <w:rsid w:val="009D6A7A"/>
    <w:rsid w:val="009E3991"/>
    <w:rsid w:val="009E57E5"/>
    <w:rsid w:val="009F0824"/>
    <w:rsid w:val="009F6169"/>
    <w:rsid w:val="009F6E78"/>
    <w:rsid w:val="00A020D5"/>
    <w:rsid w:val="00A027D2"/>
    <w:rsid w:val="00A02F01"/>
    <w:rsid w:val="00A033B2"/>
    <w:rsid w:val="00A03B6E"/>
    <w:rsid w:val="00A040A4"/>
    <w:rsid w:val="00A064F1"/>
    <w:rsid w:val="00A06D74"/>
    <w:rsid w:val="00A11566"/>
    <w:rsid w:val="00A12F1E"/>
    <w:rsid w:val="00A1549A"/>
    <w:rsid w:val="00A16CE1"/>
    <w:rsid w:val="00A17CB7"/>
    <w:rsid w:val="00A2077B"/>
    <w:rsid w:val="00A208C7"/>
    <w:rsid w:val="00A22181"/>
    <w:rsid w:val="00A25CA3"/>
    <w:rsid w:val="00A2632E"/>
    <w:rsid w:val="00A32825"/>
    <w:rsid w:val="00A35DA9"/>
    <w:rsid w:val="00A411A4"/>
    <w:rsid w:val="00A458DF"/>
    <w:rsid w:val="00A46017"/>
    <w:rsid w:val="00A466AC"/>
    <w:rsid w:val="00A46AD2"/>
    <w:rsid w:val="00A52B65"/>
    <w:rsid w:val="00A52BDF"/>
    <w:rsid w:val="00A56EFA"/>
    <w:rsid w:val="00A61EB3"/>
    <w:rsid w:val="00A6443C"/>
    <w:rsid w:val="00A66D0D"/>
    <w:rsid w:val="00A66D39"/>
    <w:rsid w:val="00A71085"/>
    <w:rsid w:val="00A7263B"/>
    <w:rsid w:val="00A73259"/>
    <w:rsid w:val="00A74AFC"/>
    <w:rsid w:val="00A769F5"/>
    <w:rsid w:val="00A8052F"/>
    <w:rsid w:val="00A809A5"/>
    <w:rsid w:val="00A82697"/>
    <w:rsid w:val="00A83C37"/>
    <w:rsid w:val="00A85EDB"/>
    <w:rsid w:val="00A91454"/>
    <w:rsid w:val="00A95467"/>
    <w:rsid w:val="00AA290B"/>
    <w:rsid w:val="00AA4D76"/>
    <w:rsid w:val="00AB01C5"/>
    <w:rsid w:val="00AB4A73"/>
    <w:rsid w:val="00AD2FA7"/>
    <w:rsid w:val="00AE39EA"/>
    <w:rsid w:val="00AE58F2"/>
    <w:rsid w:val="00AE7A72"/>
    <w:rsid w:val="00AF1099"/>
    <w:rsid w:val="00AF4ED1"/>
    <w:rsid w:val="00AF5004"/>
    <w:rsid w:val="00AF6229"/>
    <w:rsid w:val="00AF6D99"/>
    <w:rsid w:val="00AF792B"/>
    <w:rsid w:val="00B01F7B"/>
    <w:rsid w:val="00B1388E"/>
    <w:rsid w:val="00B14EFA"/>
    <w:rsid w:val="00B15ECA"/>
    <w:rsid w:val="00B2077F"/>
    <w:rsid w:val="00B46D6B"/>
    <w:rsid w:val="00B50B58"/>
    <w:rsid w:val="00B54E64"/>
    <w:rsid w:val="00B669B3"/>
    <w:rsid w:val="00B730C4"/>
    <w:rsid w:val="00B74F96"/>
    <w:rsid w:val="00B752C3"/>
    <w:rsid w:val="00B75D8E"/>
    <w:rsid w:val="00B801A5"/>
    <w:rsid w:val="00B80DF2"/>
    <w:rsid w:val="00B90769"/>
    <w:rsid w:val="00B91135"/>
    <w:rsid w:val="00B92428"/>
    <w:rsid w:val="00B95977"/>
    <w:rsid w:val="00B96E37"/>
    <w:rsid w:val="00B97AF8"/>
    <w:rsid w:val="00B97C97"/>
    <w:rsid w:val="00BA080A"/>
    <w:rsid w:val="00BA14B4"/>
    <w:rsid w:val="00BA19A6"/>
    <w:rsid w:val="00BA1C59"/>
    <w:rsid w:val="00BA23AF"/>
    <w:rsid w:val="00BA4857"/>
    <w:rsid w:val="00BA58BD"/>
    <w:rsid w:val="00BA6658"/>
    <w:rsid w:val="00BB0C96"/>
    <w:rsid w:val="00BB26E2"/>
    <w:rsid w:val="00BB2D41"/>
    <w:rsid w:val="00BB3292"/>
    <w:rsid w:val="00BB5802"/>
    <w:rsid w:val="00BB5CD0"/>
    <w:rsid w:val="00BC07AE"/>
    <w:rsid w:val="00BC212F"/>
    <w:rsid w:val="00BC2ED8"/>
    <w:rsid w:val="00BC361A"/>
    <w:rsid w:val="00BC3EB3"/>
    <w:rsid w:val="00BC49E2"/>
    <w:rsid w:val="00BC5C43"/>
    <w:rsid w:val="00BD13EE"/>
    <w:rsid w:val="00BD21E3"/>
    <w:rsid w:val="00BD5740"/>
    <w:rsid w:val="00BD57DF"/>
    <w:rsid w:val="00BD6225"/>
    <w:rsid w:val="00BD7562"/>
    <w:rsid w:val="00BE00EE"/>
    <w:rsid w:val="00BE1548"/>
    <w:rsid w:val="00BE5EDC"/>
    <w:rsid w:val="00BE6001"/>
    <w:rsid w:val="00BF2D67"/>
    <w:rsid w:val="00BF3BAB"/>
    <w:rsid w:val="00BF4DEE"/>
    <w:rsid w:val="00BF6BD5"/>
    <w:rsid w:val="00BF747A"/>
    <w:rsid w:val="00C005F1"/>
    <w:rsid w:val="00C03794"/>
    <w:rsid w:val="00C043B8"/>
    <w:rsid w:val="00C0458E"/>
    <w:rsid w:val="00C06BF1"/>
    <w:rsid w:val="00C11716"/>
    <w:rsid w:val="00C13032"/>
    <w:rsid w:val="00C24902"/>
    <w:rsid w:val="00C24CB8"/>
    <w:rsid w:val="00C30123"/>
    <w:rsid w:val="00C347E2"/>
    <w:rsid w:val="00C365FE"/>
    <w:rsid w:val="00C40237"/>
    <w:rsid w:val="00C4090B"/>
    <w:rsid w:val="00C442EE"/>
    <w:rsid w:val="00C44AF9"/>
    <w:rsid w:val="00C459E7"/>
    <w:rsid w:val="00C477C0"/>
    <w:rsid w:val="00C47C15"/>
    <w:rsid w:val="00C47C85"/>
    <w:rsid w:val="00C55F32"/>
    <w:rsid w:val="00C602B5"/>
    <w:rsid w:val="00C60EA7"/>
    <w:rsid w:val="00C60EC5"/>
    <w:rsid w:val="00C61A3A"/>
    <w:rsid w:val="00C63A58"/>
    <w:rsid w:val="00C64354"/>
    <w:rsid w:val="00C747EA"/>
    <w:rsid w:val="00C74B1E"/>
    <w:rsid w:val="00C75EED"/>
    <w:rsid w:val="00C768FB"/>
    <w:rsid w:val="00C77185"/>
    <w:rsid w:val="00C77EC3"/>
    <w:rsid w:val="00C77FB6"/>
    <w:rsid w:val="00C80063"/>
    <w:rsid w:val="00C84946"/>
    <w:rsid w:val="00C878A4"/>
    <w:rsid w:val="00C95F36"/>
    <w:rsid w:val="00CA01D9"/>
    <w:rsid w:val="00CA111B"/>
    <w:rsid w:val="00CA3C4E"/>
    <w:rsid w:val="00CA4324"/>
    <w:rsid w:val="00CB635F"/>
    <w:rsid w:val="00CC10DC"/>
    <w:rsid w:val="00CC465C"/>
    <w:rsid w:val="00CC6312"/>
    <w:rsid w:val="00CC7C2C"/>
    <w:rsid w:val="00CD1D8A"/>
    <w:rsid w:val="00CD1F7C"/>
    <w:rsid w:val="00CD2FF3"/>
    <w:rsid w:val="00CD32B2"/>
    <w:rsid w:val="00CD786C"/>
    <w:rsid w:val="00CE705D"/>
    <w:rsid w:val="00CF06FE"/>
    <w:rsid w:val="00CF5044"/>
    <w:rsid w:val="00CF5F33"/>
    <w:rsid w:val="00CF6EB3"/>
    <w:rsid w:val="00CF7676"/>
    <w:rsid w:val="00D03F9F"/>
    <w:rsid w:val="00D07A57"/>
    <w:rsid w:val="00D07B4F"/>
    <w:rsid w:val="00D2128A"/>
    <w:rsid w:val="00D22908"/>
    <w:rsid w:val="00D22B36"/>
    <w:rsid w:val="00D347E5"/>
    <w:rsid w:val="00D43B98"/>
    <w:rsid w:val="00D44619"/>
    <w:rsid w:val="00D471BE"/>
    <w:rsid w:val="00D47FAD"/>
    <w:rsid w:val="00D50BF7"/>
    <w:rsid w:val="00D510FC"/>
    <w:rsid w:val="00D51753"/>
    <w:rsid w:val="00D56752"/>
    <w:rsid w:val="00D60A7F"/>
    <w:rsid w:val="00D63C15"/>
    <w:rsid w:val="00D63FC4"/>
    <w:rsid w:val="00D65678"/>
    <w:rsid w:val="00D65A75"/>
    <w:rsid w:val="00D72C3D"/>
    <w:rsid w:val="00D76F77"/>
    <w:rsid w:val="00D80047"/>
    <w:rsid w:val="00D8133D"/>
    <w:rsid w:val="00D81F0F"/>
    <w:rsid w:val="00D83235"/>
    <w:rsid w:val="00DA06FC"/>
    <w:rsid w:val="00DA11AE"/>
    <w:rsid w:val="00DA5551"/>
    <w:rsid w:val="00DA6966"/>
    <w:rsid w:val="00DB1F4F"/>
    <w:rsid w:val="00DB38B9"/>
    <w:rsid w:val="00DC0F31"/>
    <w:rsid w:val="00DD2BAA"/>
    <w:rsid w:val="00DD2D60"/>
    <w:rsid w:val="00DD779C"/>
    <w:rsid w:val="00DE07A8"/>
    <w:rsid w:val="00DE0E56"/>
    <w:rsid w:val="00DE7213"/>
    <w:rsid w:val="00DE78A2"/>
    <w:rsid w:val="00DF00AD"/>
    <w:rsid w:val="00DF0139"/>
    <w:rsid w:val="00DF689A"/>
    <w:rsid w:val="00E0224F"/>
    <w:rsid w:val="00E12644"/>
    <w:rsid w:val="00E154C1"/>
    <w:rsid w:val="00E2242E"/>
    <w:rsid w:val="00E24257"/>
    <w:rsid w:val="00E24D85"/>
    <w:rsid w:val="00E26C8C"/>
    <w:rsid w:val="00E313A7"/>
    <w:rsid w:val="00E331EE"/>
    <w:rsid w:val="00E34877"/>
    <w:rsid w:val="00E4568D"/>
    <w:rsid w:val="00E4596A"/>
    <w:rsid w:val="00E5202B"/>
    <w:rsid w:val="00E5315A"/>
    <w:rsid w:val="00E57B7B"/>
    <w:rsid w:val="00E64DBE"/>
    <w:rsid w:val="00E66E27"/>
    <w:rsid w:val="00E70F4F"/>
    <w:rsid w:val="00E71924"/>
    <w:rsid w:val="00E71B26"/>
    <w:rsid w:val="00E832CF"/>
    <w:rsid w:val="00E87B85"/>
    <w:rsid w:val="00E90DB7"/>
    <w:rsid w:val="00E95A60"/>
    <w:rsid w:val="00EA0E66"/>
    <w:rsid w:val="00EA1D62"/>
    <w:rsid w:val="00EA210B"/>
    <w:rsid w:val="00EA3CFD"/>
    <w:rsid w:val="00EA4712"/>
    <w:rsid w:val="00EB3E14"/>
    <w:rsid w:val="00EB423E"/>
    <w:rsid w:val="00EC3334"/>
    <w:rsid w:val="00EC391F"/>
    <w:rsid w:val="00EE0E51"/>
    <w:rsid w:val="00EE1688"/>
    <w:rsid w:val="00EE24D5"/>
    <w:rsid w:val="00EE7F40"/>
    <w:rsid w:val="00EF5468"/>
    <w:rsid w:val="00EF595E"/>
    <w:rsid w:val="00EF6AB1"/>
    <w:rsid w:val="00F0378D"/>
    <w:rsid w:val="00F102A3"/>
    <w:rsid w:val="00F104D0"/>
    <w:rsid w:val="00F10998"/>
    <w:rsid w:val="00F10A09"/>
    <w:rsid w:val="00F11D6C"/>
    <w:rsid w:val="00F152A1"/>
    <w:rsid w:val="00F17731"/>
    <w:rsid w:val="00F23E40"/>
    <w:rsid w:val="00F25721"/>
    <w:rsid w:val="00F26AF2"/>
    <w:rsid w:val="00F31466"/>
    <w:rsid w:val="00F31900"/>
    <w:rsid w:val="00F32CEF"/>
    <w:rsid w:val="00F334CE"/>
    <w:rsid w:val="00F3462B"/>
    <w:rsid w:val="00F35898"/>
    <w:rsid w:val="00F4083F"/>
    <w:rsid w:val="00F42423"/>
    <w:rsid w:val="00F4258C"/>
    <w:rsid w:val="00F446D7"/>
    <w:rsid w:val="00F523D2"/>
    <w:rsid w:val="00F52686"/>
    <w:rsid w:val="00F529F5"/>
    <w:rsid w:val="00F52C63"/>
    <w:rsid w:val="00F53DE6"/>
    <w:rsid w:val="00F548C5"/>
    <w:rsid w:val="00F57C73"/>
    <w:rsid w:val="00F60732"/>
    <w:rsid w:val="00F60C60"/>
    <w:rsid w:val="00F613DC"/>
    <w:rsid w:val="00F657F3"/>
    <w:rsid w:val="00F6616D"/>
    <w:rsid w:val="00F66AB6"/>
    <w:rsid w:val="00F6721D"/>
    <w:rsid w:val="00F67316"/>
    <w:rsid w:val="00F81E42"/>
    <w:rsid w:val="00F84FB1"/>
    <w:rsid w:val="00F92951"/>
    <w:rsid w:val="00F92FAA"/>
    <w:rsid w:val="00F946DC"/>
    <w:rsid w:val="00FA0652"/>
    <w:rsid w:val="00FA1E97"/>
    <w:rsid w:val="00FA2E0A"/>
    <w:rsid w:val="00FA395A"/>
    <w:rsid w:val="00FA3A40"/>
    <w:rsid w:val="00FA498B"/>
    <w:rsid w:val="00FA4B8C"/>
    <w:rsid w:val="00FA675A"/>
    <w:rsid w:val="00FA7424"/>
    <w:rsid w:val="00FB0AFE"/>
    <w:rsid w:val="00FB1C04"/>
    <w:rsid w:val="00FB2C9C"/>
    <w:rsid w:val="00FB3B99"/>
    <w:rsid w:val="00FB64CF"/>
    <w:rsid w:val="00FB6A5B"/>
    <w:rsid w:val="00FC28A9"/>
    <w:rsid w:val="00FC28B4"/>
    <w:rsid w:val="00FC3252"/>
    <w:rsid w:val="00FC736A"/>
    <w:rsid w:val="00FD273A"/>
    <w:rsid w:val="00FD5F8A"/>
    <w:rsid w:val="00FE66D1"/>
    <w:rsid w:val="00FE7E31"/>
    <w:rsid w:val="00FF6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uiPriority w:val="59"/>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character" w:customStyle="1" w:styleId="preformatted">
    <w:name w:val="preformatted"/>
    <w:basedOn w:val="Standardnpsmoodstavce"/>
    <w:rsid w:val="00742FEF"/>
  </w:style>
  <w:style w:type="character" w:customStyle="1" w:styleId="nowrap">
    <w:name w:val="nowrap"/>
    <w:basedOn w:val="Standardnpsmoodstavce"/>
    <w:rsid w:val="00742FEF"/>
  </w:style>
  <w:style w:type="paragraph" w:styleId="Bezmezer">
    <w:name w:val="No Spacing"/>
    <w:uiPriority w:val="1"/>
    <w:qFormat/>
    <w:rsid w:val="00D63C1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uiPriority w:val="59"/>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character" w:customStyle="1" w:styleId="preformatted">
    <w:name w:val="preformatted"/>
    <w:basedOn w:val="Standardnpsmoodstavce"/>
    <w:rsid w:val="00742FEF"/>
  </w:style>
  <w:style w:type="character" w:customStyle="1" w:styleId="nowrap">
    <w:name w:val="nowrap"/>
    <w:basedOn w:val="Standardnpsmoodstavce"/>
    <w:rsid w:val="00742FEF"/>
  </w:style>
  <w:style w:type="paragraph" w:styleId="Bezmezer">
    <w:name w:val="No Spacing"/>
    <w:uiPriority w:val="1"/>
    <w:qFormat/>
    <w:rsid w:val="00D63C1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17848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2019-03-11T17:10:00Z</dcterms:created>
  <dcterms:modified xsi:type="dcterms:W3CDTF">2019-03-13T13:52:00Z</dcterms:modified>
</cp:coreProperties>
</file>