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008" w:rsidRPr="00612033" w:rsidRDefault="005E2ED7" w:rsidP="00612033">
      <w:pPr>
        <w:pStyle w:val="Nadpis1"/>
        <w:spacing w:after="360"/>
        <w:jc w:val="center"/>
        <w:rPr>
          <w:rFonts w:ascii="Calibri" w:hAnsi="Calibri" w:cs="Calibri"/>
        </w:rPr>
      </w:pPr>
      <w:r>
        <w:rPr>
          <w:rFonts w:ascii="Calibri" w:hAnsi="Calibri" w:cs="Calibri"/>
        </w:rPr>
        <w:t>RÁMCOVÁ SMLOUVA</w:t>
      </w:r>
      <w:r w:rsidR="00C77FB6" w:rsidRPr="00612033">
        <w:rPr>
          <w:rFonts w:ascii="Calibri" w:hAnsi="Calibri" w:cs="Calibri"/>
        </w:rPr>
        <w:t xml:space="preserve"> O </w:t>
      </w:r>
      <w:r w:rsidR="00DB38B9">
        <w:rPr>
          <w:rFonts w:ascii="Calibri" w:hAnsi="Calibri" w:cs="Calibri"/>
        </w:rPr>
        <w:t>PROVEDENÍ PORADENSKÉ ČINNOSTI</w:t>
      </w:r>
    </w:p>
    <w:p w:rsidR="004B7008" w:rsidRPr="005B1C4C" w:rsidRDefault="004B7008" w:rsidP="004B7008">
      <w:pPr>
        <w:pStyle w:val="Nadpis2"/>
        <w:ind w:right="-284"/>
        <w:jc w:val="both"/>
        <w:rPr>
          <w:rFonts w:asciiTheme="minorHAnsi" w:hAnsiTheme="minorHAnsi" w:cs="Calibri"/>
          <w:b w:val="0"/>
          <w:i w:val="0"/>
          <w:sz w:val="22"/>
          <w:szCs w:val="22"/>
        </w:rPr>
      </w:pPr>
      <w:bookmarkStart w:id="0" w:name="_Toc236099586"/>
      <w:bookmarkStart w:id="1" w:name="_Toc236099815"/>
      <w:bookmarkStart w:id="2" w:name="_Toc236100395"/>
      <w:bookmarkStart w:id="3" w:name="_Toc236100778"/>
      <w:bookmarkStart w:id="4" w:name="_Toc236101302"/>
      <w:bookmarkStart w:id="5" w:name="_Toc236101360"/>
      <w:bookmarkStart w:id="6" w:name="_Toc236101453"/>
      <w:bookmarkStart w:id="7" w:name="_Toc236707273"/>
      <w:bookmarkStart w:id="8" w:name="_Toc236707856"/>
      <w:bookmarkStart w:id="9" w:name="_Toc236809001"/>
      <w:bookmarkStart w:id="10" w:name="_Toc237064628"/>
      <w:r w:rsidRPr="005B1C4C">
        <w:rPr>
          <w:rFonts w:asciiTheme="minorHAnsi" w:hAnsiTheme="minorHAnsi" w:cs="Calibri"/>
          <w:b w:val="0"/>
          <w:i w:val="0"/>
          <w:sz w:val="22"/>
          <w:szCs w:val="22"/>
        </w:rPr>
        <w:t>Smluvní strany</w:t>
      </w:r>
      <w:bookmarkEnd w:id="0"/>
      <w:bookmarkEnd w:id="1"/>
      <w:bookmarkEnd w:id="2"/>
      <w:bookmarkEnd w:id="3"/>
      <w:bookmarkEnd w:id="4"/>
      <w:bookmarkEnd w:id="5"/>
      <w:bookmarkEnd w:id="6"/>
      <w:bookmarkEnd w:id="7"/>
      <w:bookmarkEnd w:id="8"/>
      <w:bookmarkEnd w:id="9"/>
      <w:bookmarkEnd w:id="10"/>
      <w:r w:rsidR="00D80047" w:rsidRPr="005B1C4C">
        <w:rPr>
          <w:rFonts w:asciiTheme="minorHAnsi" w:hAnsiTheme="minorHAnsi" w:cs="Calibri"/>
          <w:b w:val="0"/>
          <w:i w:val="0"/>
          <w:sz w:val="22"/>
          <w:szCs w:val="22"/>
        </w:rPr>
        <w:t>:</w:t>
      </w:r>
    </w:p>
    <w:tbl>
      <w:tblPr>
        <w:tblStyle w:val="Mkatabulky"/>
        <w:tblW w:w="0" w:type="auto"/>
        <w:tblBorders>
          <w:insideH w:val="dotted" w:sz="4" w:space="0" w:color="auto"/>
          <w:insideV w:val="dotted" w:sz="4" w:space="0" w:color="auto"/>
        </w:tblBorders>
        <w:tblLook w:val="04A0" w:firstRow="1" w:lastRow="0" w:firstColumn="1" w:lastColumn="0" w:noHBand="0" w:noVBand="1"/>
      </w:tblPr>
      <w:tblGrid>
        <w:gridCol w:w="2518"/>
        <w:gridCol w:w="6694"/>
      </w:tblGrid>
      <w:tr w:rsidR="00742FEF" w:rsidRPr="005B1C4C" w:rsidTr="00D63C15">
        <w:tc>
          <w:tcPr>
            <w:tcW w:w="2518" w:type="dxa"/>
            <w:vAlign w:val="bottom"/>
          </w:tcPr>
          <w:p w:rsidR="00742FEF" w:rsidRPr="005B1C4C" w:rsidRDefault="00742FEF" w:rsidP="00D63C15">
            <w:pPr>
              <w:rPr>
                <w:rFonts w:asciiTheme="minorHAnsi" w:hAnsiTheme="minorHAnsi"/>
                <w:sz w:val="22"/>
                <w:szCs w:val="22"/>
              </w:rPr>
            </w:pPr>
            <w:r w:rsidRPr="005B1C4C">
              <w:rPr>
                <w:rFonts w:asciiTheme="minorHAnsi" w:hAnsiTheme="minorHAnsi"/>
                <w:sz w:val="22"/>
                <w:szCs w:val="22"/>
              </w:rPr>
              <w:t>Objednatel</w:t>
            </w:r>
          </w:p>
        </w:tc>
        <w:tc>
          <w:tcPr>
            <w:tcW w:w="6694" w:type="dxa"/>
            <w:vAlign w:val="bottom"/>
          </w:tcPr>
          <w:p w:rsidR="00742FEF" w:rsidRPr="005B1C4C" w:rsidRDefault="00025057" w:rsidP="00D63C15">
            <w:pPr>
              <w:rPr>
                <w:rFonts w:asciiTheme="minorHAnsi" w:hAnsiTheme="minorHAnsi" w:cs="Arial"/>
                <w:b/>
                <w:sz w:val="22"/>
                <w:szCs w:val="22"/>
              </w:rPr>
            </w:pPr>
            <w:r w:rsidRPr="005B1C4C">
              <w:rPr>
                <w:rFonts w:asciiTheme="minorHAnsi" w:hAnsiTheme="minorHAnsi" w:cs="Arial"/>
                <w:b/>
                <w:sz w:val="22"/>
                <w:szCs w:val="22"/>
              </w:rPr>
              <w:t>INTEKA Brno spol. s r.o.</w:t>
            </w:r>
          </w:p>
        </w:tc>
      </w:tr>
      <w:tr w:rsidR="00742FEF" w:rsidRPr="005B1C4C" w:rsidTr="00D63C15">
        <w:tc>
          <w:tcPr>
            <w:tcW w:w="2518" w:type="dxa"/>
            <w:vAlign w:val="bottom"/>
          </w:tcPr>
          <w:p w:rsidR="00742FEF" w:rsidRPr="005B1C4C" w:rsidRDefault="00742FEF" w:rsidP="00D63C15">
            <w:pPr>
              <w:rPr>
                <w:rFonts w:asciiTheme="minorHAnsi" w:hAnsiTheme="minorHAnsi"/>
                <w:sz w:val="22"/>
                <w:szCs w:val="22"/>
              </w:rPr>
            </w:pPr>
            <w:r w:rsidRPr="005B1C4C">
              <w:rPr>
                <w:rFonts w:asciiTheme="minorHAnsi" w:hAnsiTheme="minorHAnsi"/>
                <w:sz w:val="22"/>
                <w:szCs w:val="22"/>
              </w:rPr>
              <w:t>Adresa</w:t>
            </w:r>
          </w:p>
        </w:tc>
        <w:tc>
          <w:tcPr>
            <w:tcW w:w="6694" w:type="dxa"/>
            <w:vAlign w:val="bottom"/>
          </w:tcPr>
          <w:p w:rsidR="00742FEF" w:rsidRPr="005B1C4C" w:rsidRDefault="00025057" w:rsidP="00D63C15">
            <w:pPr>
              <w:rPr>
                <w:rFonts w:asciiTheme="minorHAnsi" w:hAnsiTheme="minorHAnsi" w:cs="Arial"/>
                <w:sz w:val="22"/>
                <w:szCs w:val="22"/>
              </w:rPr>
            </w:pPr>
            <w:r w:rsidRPr="005B1C4C">
              <w:rPr>
                <w:rFonts w:asciiTheme="minorHAnsi" w:hAnsiTheme="minorHAnsi" w:cs="Arial"/>
                <w:sz w:val="22"/>
                <w:szCs w:val="22"/>
              </w:rPr>
              <w:t>Klíny 2209/25, 615 00 Brno</w:t>
            </w:r>
          </w:p>
        </w:tc>
      </w:tr>
      <w:tr w:rsidR="00742FEF" w:rsidRPr="005B1C4C" w:rsidTr="00D63C15">
        <w:tc>
          <w:tcPr>
            <w:tcW w:w="2518" w:type="dxa"/>
            <w:vAlign w:val="bottom"/>
          </w:tcPr>
          <w:p w:rsidR="00742FEF" w:rsidRPr="005B1C4C" w:rsidRDefault="00742FEF" w:rsidP="00D63C15">
            <w:pPr>
              <w:rPr>
                <w:rFonts w:asciiTheme="minorHAnsi" w:hAnsiTheme="minorHAnsi"/>
                <w:sz w:val="22"/>
                <w:szCs w:val="22"/>
              </w:rPr>
            </w:pPr>
            <w:r w:rsidRPr="005B1C4C">
              <w:rPr>
                <w:rFonts w:asciiTheme="minorHAnsi" w:hAnsiTheme="minorHAnsi"/>
                <w:sz w:val="22"/>
                <w:szCs w:val="22"/>
              </w:rPr>
              <w:t>IČ</w:t>
            </w:r>
          </w:p>
        </w:tc>
        <w:tc>
          <w:tcPr>
            <w:tcW w:w="6694" w:type="dxa"/>
            <w:vAlign w:val="bottom"/>
          </w:tcPr>
          <w:p w:rsidR="00742FEF" w:rsidRPr="005B1C4C" w:rsidRDefault="00742FEF" w:rsidP="00D63C15">
            <w:pPr>
              <w:rPr>
                <w:rFonts w:asciiTheme="minorHAnsi" w:hAnsiTheme="minorHAnsi" w:cs="Arial"/>
                <w:sz w:val="22"/>
                <w:szCs w:val="22"/>
              </w:rPr>
            </w:pPr>
            <w:r w:rsidRPr="005B1C4C">
              <w:rPr>
                <w:rStyle w:val="nowrap"/>
                <w:rFonts w:asciiTheme="minorHAnsi" w:hAnsiTheme="minorHAnsi" w:cs="Arial"/>
                <w:sz w:val="22"/>
                <w:szCs w:val="22"/>
              </w:rPr>
              <w:t>499 76 524</w:t>
            </w:r>
          </w:p>
        </w:tc>
      </w:tr>
      <w:tr w:rsidR="00742FEF" w:rsidRPr="005B1C4C" w:rsidTr="00D63C15">
        <w:tc>
          <w:tcPr>
            <w:tcW w:w="2518" w:type="dxa"/>
            <w:vAlign w:val="bottom"/>
          </w:tcPr>
          <w:p w:rsidR="00742FEF" w:rsidRPr="005B1C4C" w:rsidRDefault="00742FEF" w:rsidP="00D63C15">
            <w:pPr>
              <w:rPr>
                <w:rFonts w:asciiTheme="minorHAnsi" w:hAnsiTheme="minorHAnsi"/>
                <w:sz w:val="22"/>
                <w:szCs w:val="22"/>
              </w:rPr>
            </w:pPr>
            <w:r w:rsidRPr="005B1C4C">
              <w:rPr>
                <w:rFonts w:asciiTheme="minorHAnsi" w:hAnsiTheme="minorHAnsi"/>
                <w:sz w:val="22"/>
                <w:szCs w:val="22"/>
              </w:rPr>
              <w:t>Zastoupená</w:t>
            </w:r>
          </w:p>
        </w:tc>
        <w:tc>
          <w:tcPr>
            <w:tcW w:w="6694" w:type="dxa"/>
            <w:vAlign w:val="bottom"/>
          </w:tcPr>
          <w:p w:rsidR="00742FEF" w:rsidRPr="005B1C4C" w:rsidRDefault="00025057" w:rsidP="00025057">
            <w:pPr>
              <w:rPr>
                <w:rFonts w:asciiTheme="minorHAnsi" w:hAnsiTheme="minorHAnsi" w:cs="Arial"/>
                <w:sz w:val="22"/>
                <w:szCs w:val="22"/>
              </w:rPr>
            </w:pPr>
            <w:r w:rsidRPr="005B1C4C">
              <w:rPr>
                <w:rFonts w:asciiTheme="minorHAnsi" w:hAnsiTheme="minorHAnsi" w:cstheme="majorHAnsi"/>
                <w:sz w:val="22"/>
                <w:szCs w:val="22"/>
              </w:rPr>
              <w:t>Ing. Lukášem Maláskem</w:t>
            </w:r>
          </w:p>
        </w:tc>
      </w:tr>
      <w:tr w:rsidR="00742FEF" w:rsidRPr="005B1C4C" w:rsidTr="00D63C15">
        <w:tc>
          <w:tcPr>
            <w:tcW w:w="2518" w:type="dxa"/>
            <w:vAlign w:val="bottom"/>
          </w:tcPr>
          <w:p w:rsidR="00742FEF" w:rsidRPr="005B1C4C" w:rsidRDefault="00D63C15" w:rsidP="00D63C15">
            <w:pPr>
              <w:rPr>
                <w:rFonts w:asciiTheme="minorHAnsi" w:hAnsiTheme="minorHAnsi"/>
                <w:sz w:val="22"/>
                <w:szCs w:val="22"/>
              </w:rPr>
            </w:pPr>
            <w:r w:rsidRPr="005B1C4C">
              <w:rPr>
                <w:rFonts w:asciiTheme="minorHAnsi" w:hAnsiTheme="minorHAnsi"/>
                <w:sz w:val="22"/>
                <w:szCs w:val="22"/>
              </w:rPr>
              <w:t>Kontaktní adresa:</w:t>
            </w:r>
          </w:p>
        </w:tc>
        <w:tc>
          <w:tcPr>
            <w:tcW w:w="6694" w:type="dxa"/>
            <w:vAlign w:val="bottom"/>
          </w:tcPr>
          <w:p w:rsidR="00742FEF" w:rsidRPr="005B1C4C" w:rsidRDefault="00025057" w:rsidP="00D63C15">
            <w:pPr>
              <w:rPr>
                <w:rFonts w:asciiTheme="minorHAnsi" w:hAnsiTheme="minorHAnsi" w:cs="Arial"/>
                <w:sz w:val="22"/>
                <w:szCs w:val="22"/>
              </w:rPr>
            </w:pPr>
            <w:r w:rsidRPr="005B1C4C">
              <w:rPr>
                <w:rFonts w:asciiTheme="minorHAnsi" w:hAnsiTheme="minorHAnsi" w:cs="Arial"/>
                <w:sz w:val="22"/>
                <w:szCs w:val="22"/>
              </w:rPr>
              <w:t>Klíny 2209/25, 615 00 Brno</w:t>
            </w:r>
          </w:p>
        </w:tc>
      </w:tr>
      <w:tr w:rsidR="00742FEF" w:rsidRPr="005B1C4C" w:rsidTr="00D63C15">
        <w:tc>
          <w:tcPr>
            <w:tcW w:w="2518" w:type="dxa"/>
            <w:vAlign w:val="bottom"/>
          </w:tcPr>
          <w:p w:rsidR="00742FEF" w:rsidRPr="005B1C4C" w:rsidRDefault="00742FEF" w:rsidP="00D63C15">
            <w:pPr>
              <w:rPr>
                <w:rFonts w:asciiTheme="minorHAnsi" w:hAnsiTheme="minorHAnsi"/>
                <w:sz w:val="22"/>
                <w:szCs w:val="22"/>
              </w:rPr>
            </w:pPr>
            <w:r w:rsidRPr="005B1C4C">
              <w:rPr>
                <w:rFonts w:asciiTheme="minorHAnsi" w:hAnsiTheme="minorHAnsi"/>
                <w:sz w:val="22"/>
                <w:szCs w:val="22"/>
              </w:rPr>
              <w:t>Fakturační adresa</w:t>
            </w:r>
          </w:p>
        </w:tc>
        <w:tc>
          <w:tcPr>
            <w:tcW w:w="6694" w:type="dxa"/>
            <w:vAlign w:val="bottom"/>
          </w:tcPr>
          <w:p w:rsidR="00742FEF" w:rsidRPr="005B1C4C" w:rsidRDefault="00025057" w:rsidP="00D63C15">
            <w:pPr>
              <w:rPr>
                <w:rFonts w:asciiTheme="minorHAnsi" w:hAnsiTheme="minorHAnsi" w:cs="Arial"/>
                <w:sz w:val="22"/>
                <w:szCs w:val="22"/>
              </w:rPr>
            </w:pPr>
            <w:r w:rsidRPr="005B1C4C">
              <w:rPr>
                <w:rFonts w:asciiTheme="minorHAnsi" w:hAnsiTheme="minorHAnsi" w:cs="Arial"/>
                <w:sz w:val="22"/>
                <w:szCs w:val="22"/>
              </w:rPr>
              <w:t>Klíny 2209/25, 615 00 Brno</w:t>
            </w:r>
          </w:p>
        </w:tc>
      </w:tr>
      <w:tr w:rsidR="00742FEF" w:rsidRPr="005B1C4C" w:rsidTr="00D63C15">
        <w:tc>
          <w:tcPr>
            <w:tcW w:w="2518" w:type="dxa"/>
            <w:vAlign w:val="bottom"/>
          </w:tcPr>
          <w:p w:rsidR="00742FEF" w:rsidRPr="005B1C4C" w:rsidRDefault="00742FEF" w:rsidP="00D63C15">
            <w:pPr>
              <w:rPr>
                <w:rFonts w:asciiTheme="minorHAnsi" w:hAnsiTheme="minorHAnsi"/>
                <w:sz w:val="22"/>
                <w:szCs w:val="22"/>
              </w:rPr>
            </w:pPr>
            <w:r w:rsidRPr="005B1C4C">
              <w:rPr>
                <w:rFonts w:asciiTheme="minorHAnsi" w:hAnsiTheme="minorHAnsi"/>
                <w:sz w:val="22"/>
                <w:szCs w:val="22"/>
              </w:rPr>
              <w:t>Bankovní spojení</w:t>
            </w:r>
            <w:r w:rsidR="00D63C15" w:rsidRPr="005B1C4C">
              <w:rPr>
                <w:rFonts w:asciiTheme="minorHAnsi" w:hAnsiTheme="minorHAnsi"/>
                <w:sz w:val="22"/>
                <w:szCs w:val="22"/>
              </w:rPr>
              <w:t>:</w:t>
            </w:r>
          </w:p>
        </w:tc>
        <w:tc>
          <w:tcPr>
            <w:tcW w:w="6694" w:type="dxa"/>
            <w:vAlign w:val="bottom"/>
          </w:tcPr>
          <w:p w:rsidR="00742FEF" w:rsidRPr="005B1C4C" w:rsidRDefault="00C1612F" w:rsidP="00D63C15">
            <w:pPr>
              <w:rPr>
                <w:rFonts w:asciiTheme="minorHAnsi" w:hAnsiTheme="minorHAnsi" w:cs="Arial"/>
                <w:color w:val="000000"/>
                <w:sz w:val="22"/>
                <w:szCs w:val="22"/>
              </w:rPr>
            </w:pPr>
            <w:proofErr w:type="spellStart"/>
            <w:r>
              <w:rPr>
                <w:rFonts w:asciiTheme="minorHAnsi" w:hAnsiTheme="minorHAnsi" w:cs="Arial"/>
                <w:color w:val="000000"/>
                <w:sz w:val="22"/>
                <w:szCs w:val="22"/>
              </w:rPr>
              <w:t>Raiffeisenbank</w:t>
            </w:r>
            <w:proofErr w:type="spellEnd"/>
            <w:r>
              <w:rPr>
                <w:rFonts w:asciiTheme="minorHAnsi" w:hAnsiTheme="minorHAnsi" w:cs="Arial"/>
                <w:color w:val="000000"/>
                <w:sz w:val="22"/>
                <w:szCs w:val="22"/>
              </w:rPr>
              <w:t>, a.s.</w:t>
            </w:r>
          </w:p>
        </w:tc>
      </w:tr>
      <w:tr w:rsidR="00D63C15" w:rsidRPr="005B1C4C" w:rsidTr="00651E19">
        <w:tc>
          <w:tcPr>
            <w:tcW w:w="2518" w:type="dxa"/>
            <w:tcBorders>
              <w:bottom w:val="dotted" w:sz="4" w:space="0" w:color="auto"/>
            </w:tcBorders>
            <w:vAlign w:val="bottom"/>
          </w:tcPr>
          <w:p w:rsidR="00D63C15" w:rsidRPr="005B1C4C" w:rsidRDefault="00D63C15" w:rsidP="00820EE8">
            <w:pPr>
              <w:rPr>
                <w:rFonts w:asciiTheme="minorHAnsi" w:hAnsiTheme="minorHAnsi"/>
                <w:sz w:val="22"/>
                <w:szCs w:val="22"/>
              </w:rPr>
            </w:pPr>
            <w:r w:rsidRPr="005B1C4C">
              <w:rPr>
                <w:rFonts w:asciiTheme="minorHAnsi" w:hAnsiTheme="minorHAnsi"/>
                <w:sz w:val="22"/>
                <w:szCs w:val="22"/>
              </w:rPr>
              <w:t>Číslo účtu:</w:t>
            </w:r>
          </w:p>
        </w:tc>
        <w:tc>
          <w:tcPr>
            <w:tcW w:w="6694" w:type="dxa"/>
            <w:tcBorders>
              <w:bottom w:val="dotted" w:sz="4" w:space="0" w:color="auto"/>
            </w:tcBorders>
            <w:vAlign w:val="bottom"/>
          </w:tcPr>
          <w:p w:rsidR="00D63C15" w:rsidRPr="00C1612F" w:rsidRDefault="00C1612F" w:rsidP="00D63C15">
            <w:pPr>
              <w:rPr>
                <w:rFonts w:asciiTheme="minorHAnsi" w:hAnsiTheme="minorHAnsi" w:cs="Arial"/>
                <w:sz w:val="22"/>
                <w:szCs w:val="22"/>
              </w:rPr>
            </w:pPr>
            <w:r w:rsidRPr="00C1612F">
              <w:rPr>
                <w:rFonts w:asciiTheme="minorHAnsi" w:hAnsiTheme="minorHAnsi" w:cs="Arial"/>
                <w:sz w:val="22"/>
                <w:szCs w:val="22"/>
              </w:rPr>
              <w:t>46981799/5500</w:t>
            </w:r>
          </w:p>
        </w:tc>
      </w:tr>
      <w:tr w:rsidR="00D63C15" w:rsidRPr="005B1C4C" w:rsidTr="00651E19">
        <w:tc>
          <w:tcPr>
            <w:tcW w:w="2518" w:type="dxa"/>
            <w:tcBorders>
              <w:top w:val="dotted" w:sz="4" w:space="0" w:color="auto"/>
              <w:bottom w:val="single" w:sz="4" w:space="0" w:color="auto"/>
            </w:tcBorders>
            <w:vAlign w:val="bottom"/>
          </w:tcPr>
          <w:p w:rsidR="00D63C15" w:rsidRPr="005B1C4C" w:rsidRDefault="00D63C15" w:rsidP="00820EE8">
            <w:pPr>
              <w:rPr>
                <w:rFonts w:asciiTheme="minorHAnsi" w:hAnsiTheme="minorHAnsi"/>
                <w:sz w:val="22"/>
                <w:szCs w:val="22"/>
              </w:rPr>
            </w:pPr>
            <w:r w:rsidRPr="005B1C4C">
              <w:rPr>
                <w:rFonts w:asciiTheme="minorHAnsi" w:hAnsiTheme="minorHAnsi"/>
                <w:sz w:val="22"/>
                <w:szCs w:val="22"/>
              </w:rPr>
              <w:t xml:space="preserve">ID datové schránky: </w:t>
            </w:r>
          </w:p>
        </w:tc>
        <w:tc>
          <w:tcPr>
            <w:tcW w:w="6694" w:type="dxa"/>
            <w:tcBorders>
              <w:top w:val="dotted" w:sz="4" w:space="0" w:color="auto"/>
              <w:bottom w:val="single" w:sz="4" w:space="0" w:color="auto"/>
            </w:tcBorders>
            <w:vAlign w:val="bottom"/>
          </w:tcPr>
          <w:p w:rsidR="00D63C15" w:rsidRPr="00C1612F" w:rsidRDefault="00C1612F" w:rsidP="00D63C15">
            <w:pPr>
              <w:rPr>
                <w:rFonts w:asciiTheme="minorHAnsi" w:hAnsiTheme="minorHAnsi" w:cs="Arial"/>
                <w:sz w:val="22"/>
                <w:szCs w:val="22"/>
              </w:rPr>
            </w:pPr>
            <w:r w:rsidRPr="00C1612F">
              <w:rPr>
                <w:rFonts w:asciiTheme="minorHAnsi" w:hAnsiTheme="minorHAnsi" w:cs="Arial"/>
                <w:sz w:val="22"/>
                <w:szCs w:val="22"/>
              </w:rPr>
              <w:t>s6g74c</w:t>
            </w:r>
          </w:p>
        </w:tc>
      </w:tr>
      <w:tr w:rsidR="00E154C1" w:rsidRPr="005B1C4C" w:rsidTr="00651E19">
        <w:tc>
          <w:tcPr>
            <w:tcW w:w="9212" w:type="dxa"/>
            <w:gridSpan w:val="2"/>
            <w:tcBorders>
              <w:top w:val="single" w:sz="4" w:space="0" w:color="auto"/>
              <w:bottom w:val="dotted" w:sz="4" w:space="0" w:color="auto"/>
            </w:tcBorders>
            <w:vAlign w:val="bottom"/>
          </w:tcPr>
          <w:p w:rsidR="00E154C1" w:rsidRPr="00651E19" w:rsidRDefault="00E154C1" w:rsidP="00E154C1">
            <w:pPr>
              <w:rPr>
                <w:rFonts w:asciiTheme="minorHAnsi" w:hAnsiTheme="minorHAnsi" w:cs="Arial"/>
                <w:i/>
                <w:color w:val="0563C1"/>
                <w:sz w:val="22"/>
                <w:szCs w:val="22"/>
              </w:rPr>
            </w:pPr>
            <w:r w:rsidRPr="00651E19">
              <w:rPr>
                <w:rFonts w:asciiTheme="minorHAnsi" w:hAnsiTheme="minorHAnsi"/>
                <w:i/>
                <w:sz w:val="22"/>
                <w:szCs w:val="22"/>
              </w:rPr>
              <w:t>Adresy pro zasílání faktur</w:t>
            </w:r>
            <w:r w:rsidR="00651E19">
              <w:rPr>
                <w:rFonts w:asciiTheme="minorHAnsi" w:hAnsiTheme="minorHAnsi"/>
                <w:i/>
                <w:sz w:val="22"/>
                <w:szCs w:val="22"/>
              </w:rPr>
              <w:t>:</w:t>
            </w:r>
          </w:p>
        </w:tc>
      </w:tr>
      <w:tr w:rsidR="00D63C15" w:rsidRPr="005B1C4C" w:rsidTr="00651E19">
        <w:tc>
          <w:tcPr>
            <w:tcW w:w="2518" w:type="dxa"/>
            <w:tcBorders>
              <w:top w:val="dotted" w:sz="4" w:space="0" w:color="auto"/>
            </w:tcBorders>
            <w:vAlign w:val="bottom"/>
          </w:tcPr>
          <w:p w:rsidR="00D63C15" w:rsidRPr="005B1C4C" w:rsidRDefault="003B066A" w:rsidP="00D63C15">
            <w:pPr>
              <w:rPr>
                <w:rFonts w:asciiTheme="minorHAnsi" w:hAnsiTheme="minorHAnsi"/>
                <w:sz w:val="22"/>
                <w:szCs w:val="22"/>
              </w:rPr>
            </w:pPr>
            <w:r w:rsidRPr="005B1C4C">
              <w:rPr>
                <w:rFonts w:asciiTheme="minorHAnsi" w:hAnsiTheme="minorHAnsi"/>
                <w:sz w:val="22"/>
                <w:szCs w:val="22"/>
              </w:rPr>
              <w:t>Poštovní adresa:</w:t>
            </w:r>
          </w:p>
        </w:tc>
        <w:tc>
          <w:tcPr>
            <w:tcW w:w="6694" w:type="dxa"/>
            <w:tcBorders>
              <w:top w:val="dotted" w:sz="4" w:space="0" w:color="auto"/>
            </w:tcBorders>
            <w:vAlign w:val="bottom"/>
          </w:tcPr>
          <w:p w:rsidR="00D63C15" w:rsidRPr="005B1C4C" w:rsidRDefault="00025057" w:rsidP="00D63C15">
            <w:pPr>
              <w:rPr>
                <w:rFonts w:asciiTheme="minorHAnsi" w:hAnsiTheme="minorHAnsi" w:cs="Arial"/>
                <w:color w:val="0563C1"/>
                <w:sz w:val="22"/>
                <w:szCs w:val="22"/>
              </w:rPr>
            </w:pPr>
            <w:r w:rsidRPr="005B1C4C">
              <w:rPr>
                <w:rFonts w:asciiTheme="minorHAnsi" w:hAnsiTheme="minorHAnsi" w:cs="Arial"/>
                <w:sz w:val="22"/>
                <w:szCs w:val="22"/>
              </w:rPr>
              <w:t>Klíny 2209/25, 615 00 Brno</w:t>
            </w:r>
          </w:p>
        </w:tc>
      </w:tr>
      <w:tr w:rsidR="003B066A" w:rsidRPr="005B1C4C" w:rsidTr="00D63C15">
        <w:tc>
          <w:tcPr>
            <w:tcW w:w="2518" w:type="dxa"/>
            <w:vAlign w:val="bottom"/>
          </w:tcPr>
          <w:p w:rsidR="003B066A" w:rsidRPr="005B1C4C" w:rsidRDefault="003B066A" w:rsidP="00D63C15">
            <w:pPr>
              <w:rPr>
                <w:rFonts w:asciiTheme="minorHAnsi" w:hAnsiTheme="minorHAnsi"/>
                <w:sz w:val="22"/>
                <w:szCs w:val="22"/>
              </w:rPr>
            </w:pPr>
            <w:r w:rsidRPr="005B1C4C">
              <w:rPr>
                <w:rFonts w:asciiTheme="minorHAnsi" w:hAnsiTheme="minorHAnsi"/>
                <w:sz w:val="22"/>
                <w:szCs w:val="22"/>
              </w:rPr>
              <w:t>Elektronická adresa:</w:t>
            </w:r>
          </w:p>
        </w:tc>
        <w:tc>
          <w:tcPr>
            <w:tcW w:w="6694" w:type="dxa"/>
            <w:vAlign w:val="bottom"/>
          </w:tcPr>
          <w:p w:rsidR="003B066A" w:rsidRPr="005B1C4C" w:rsidRDefault="00E154C1" w:rsidP="00D63C15">
            <w:pPr>
              <w:rPr>
                <w:rFonts w:asciiTheme="minorHAnsi" w:hAnsiTheme="minorHAnsi" w:cs="Arial"/>
                <w:color w:val="0563C1"/>
                <w:sz w:val="22"/>
                <w:szCs w:val="22"/>
              </w:rPr>
            </w:pPr>
            <w:r w:rsidRPr="00E154C1">
              <w:rPr>
                <w:rFonts w:asciiTheme="minorHAnsi" w:hAnsiTheme="minorHAnsi"/>
                <w:sz w:val="22"/>
              </w:rPr>
              <w:t>ucetni@inteka.cz</w:t>
            </w:r>
          </w:p>
        </w:tc>
      </w:tr>
    </w:tbl>
    <w:p w:rsidR="00D63C15" w:rsidRPr="005B1C4C" w:rsidRDefault="00D63C15" w:rsidP="00D63C15">
      <w:pPr>
        <w:pStyle w:val="Bezmezer"/>
        <w:rPr>
          <w:rFonts w:asciiTheme="minorHAnsi" w:hAnsiTheme="minorHAnsi"/>
          <w:sz w:val="22"/>
          <w:szCs w:val="22"/>
        </w:rPr>
      </w:pPr>
      <w:r w:rsidRPr="005B1C4C">
        <w:rPr>
          <w:rFonts w:asciiTheme="minorHAnsi" w:hAnsiTheme="minorHAnsi"/>
          <w:sz w:val="22"/>
          <w:szCs w:val="22"/>
        </w:rPr>
        <w:t>(dále jen „objednatel“ nebo také společně „smluvní strany“)</w:t>
      </w:r>
    </w:p>
    <w:p w:rsidR="00742FEF" w:rsidRPr="005B1C4C" w:rsidRDefault="00D63C15" w:rsidP="00461E94">
      <w:pPr>
        <w:spacing w:before="120" w:after="60"/>
        <w:ind w:right="-284"/>
        <w:jc w:val="both"/>
        <w:rPr>
          <w:rFonts w:asciiTheme="minorHAnsi" w:hAnsiTheme="minorHAnsi" w:cs="Calibri"/>
          <w:sz w:val="22"/>
          <w:szCs w:val="22"/>
        </w:rPr>
      </w:pPr>
      <w:r w:rsidRPr="005B1C4C">
        <w:rPr>
          <w:rFonts w:asciiTheme="minorHAnsi" w:hAnsiTheme="minorHAnsi" w:cs="Calibri"/>
          <w:sz w:val="22"/>
          <w:szCs w:val="22"/>
        </w:rPr>
        <w:t>a</w:t>
      </w:r>
    </w:p>
    <w:tbl>
      <w:tblPr>
        <w:tblStyle w:val="Mkatabulky"/>
        <w:tblW w:w="0" w:type="auto"/>
        <w:tblBorders>
          <w:insideH w:val="dotted" w:sz="4" w:space="0" w:color="auto"/>
          <w:insideV w:val="dotted" w:sz="4" w:space="0" w:color="auto"/>
        </w:tblBorders>
        <w:tblLook w:val="04A0" w:firstRow="1" w:lastRow="0" w:firstColumn="1" w:lastColumn="0" w:noHBand="0" w:noVBand="1"/>
      </w:tblPr>
      <w:tblGrid>
        <w:gridCol w:w="2518"/>
        <w:gridCol w:w="6694"/>
      </w:tblGrid>
      <w:tr w:rsidR="00D63C15" w:rsidRPr="005B1C4C" w:rsidTr="007D0572">
        <w:tc>
          <w:tcPr>
            <w:tcW w:w="2518" w:type="dxa"/>
          </w:tcPr>
          <w:p w:rsidR="00D63C15" w:rsidRPr="005B1C4C" w:rsidRDefault="00D63C15" w:rsidP="00820EE8">
            <w:pPr>
              <w:rPr>
                <w:rFonts w:asciiTheme="minorHAnsi" w:hAnsiTheme="minorHAnsi"/>
                <w:sz w:val="22"/>
                <w:szCs w:val="22"/>
              </w:rPr>
            </w:pPr>
            <w:r w:rsidRPr="005B1C4C">
              <w:rPr>
                <w:rFonts w:asciiTheme="minorHAnsi" w:hAnsiTheme="minorHAnsi"/>
                <w:sz w:val="22"/>
                <w:szCs w:val="22"/>
              </w:rPr>
              <w:t>Dodavatel:</w:t>
            </w:r>
          </w:p>
        </w:tc>
        <w:tc>
          <w:tcPr>
            <w:tcW w:w="6694" w:type="dxa"/>
          </w:tcPr>
          <w:p w:rsidR="00D63C15" w:rsidRPr="005B1C4C" w:rsidRDefault="00D63C15" w:rsidP="00820EE8">
            <w:pPr>
              <w:rPr>
                <w:rFonts w:asciiTheme="minorHAnsi" w:hAnsiTheme="minorHAnsi" w:cs="Arial"/>
                <w:b/>
                <w:sz w:val="22"/>
                <w:szCs w:val="22"/>
              </w:rPr>
            </w:pPr>
          </w:p>
        </w:tc>
      </w:tr>
      <w:tr w:rsidR="00D63C15" w:rsidRPr="005B1C4C" w:rsidTr="007D0572">
        <w:tc>
          <w:tcPr>
            <w:tcW w:w="2518" w:type="dxa"/>
          </w:tcPr>
          <w:p w:rsidR="00D63C15" w:rsidRPr="005B1C4C" w:rsidRDefault="00D63C15" w:rsidP="00820EE8">
            <w:pPr>
              <w:rPr>
                <w:rFonts w:asciiTheme="minorHAnsi" w:hAnsiTheme="minorHAnsi"/>
                <w:sz w:val="22"/>
                <w:szCs w:val="22"/>
              </w:rPr>
            </w:pPr>
            <w:r w:rsidRPr="005B1C4C">
              <w:rPr>
                <w:rFonts w:asciiTheme="minorHAnsi" w:hAnsiTheme="minorHAnsi"/>
                <w:sz w:val="22"/>
                <w:szCs w:val="22"/>
              </w:rPr>
              <w:t>Adresa:</w:t>
            </w:r>
          </w:p>
        </w:tc>
        <w:tc>
          <w:tcPr>
            <w:tcW w:w="6694" w:type="dxa"/>
          </w:tcPr>
          <w:p w:rsidR="00D63C15" w:rsidRPr="005B1C4C" w:rsidRDefault="00D63C15" w:rsidP="00820EE8">
            <w:pPr>
              <w:rPr>
                <w:rFonts w:asciiTheme="minorHAnsi" w:hAnsiTheme="minorHAnsi" w:cs="Arial"/>
                <w:sz w:val="22"/>
                <w:szCs w:val="22"/>
              </w:rPr>
            </w:pPr>
          </w:p>
        </w:tc>
      </w:tr>
      <w:tr w:rsidR="00D63C15" w:rsidRPr="005B1C4C" w:rsidTr="007D0572">
        <w:tc>
          <w:tcPr>
            <w:tcW w:w="2518" w:type="dxa"/>
          </w:tcPr>
          <w:p w:rsidR="00D63C15" w:rsidRPr="005B1C4C" w:rsidRDefault="00D63C15" w:rsidP="00820EE8">
            <w:pPr>
              <w:rPr>
                <w:rFonts w:asciiTheme="minorHAnsi" w:hAnsiTheme="minorHAnsi"/>
                <w:sz w:val="22"/>
                <w:szCs w:val="22"/>
              </w:rPr>
            </w:pPr>
            <w:r w:rsidRPr="005B1C4C">
              <w:rPr>
                <w:rFonts w:asciiTheme="minorHAnsi" w:hAnsiTheme="minorHAnsi"/>
                <w:sz w:val="22"/>
                <w:szCs w:val="22"/>
              </w:rPr>
              <w:t>IČ:</w:t>
            </w:r>
          </w:p>
        </w:tc>
        <w:tc>
          <w:tcPr>
            <w:tcW w:w="6694" w:type="dxa"/>
          </w:tcPr>
          <w:p w:rsidR="00D63C15" w:rsidRPr="005B1C4C" w:rsidRDefault="00D63C15" w:rsidP="00820EE8">
            <w:pPr>
              <w:rPr>
                <w:rFonts w:asciiTheme="minorHAnsi" w:hAnsiTheme="minorHAnsi" w:cs="Arial"/>
                <w:sz w:val="22"/>
                <w:szCs w:val="22"/>
              </w:rPr>
            </w:pPr>
          </w:p>
        </w:tc>
      </w:tr>
      <w:tr w:rsidR="00D63C15" w:rsidRPr="005B1C4C" w:rsidTr="007D0572">
        <w:tc>
          <w:tcPr>
            <w:tcW w:w="2518" w:type="dxa"/>
          </w:tcPr>
          <w:p w:rsidR="00D63C15" w:rsidRPr="005B1C4C" w:rsidRDefault="00D63C15" w:rsidP="00820EE8">
            <w:pPr>
              <w:rPr>
                <w:rFonts w:asciiTheme="minorHAnsi" w:hAnsiTheme="minorHAnsi"/>
                <w:sz w:val="22"/>
                <w:szCs w:val="22"/>
              </w:rPr>
            </w:pPr>
            <w:r w:rsidRPr="005B1C4C">
              <w:rPr>
                <w:rFonts w:asciiTheme="minorHAnsi" w:hAnsiTheme="minorHAnsi"/>
                <w:sz w:val="22"/>
                <w:szCs w:val="22"/>
              </w:rPr>
              <w:t>Zastoupená:</w:t>
            </w:r>
          </w:p>
        </w:tc>
        <w:tc>
          <w:tcPr>
            <w:tcW w:w="6694" w:type="dxa"/>
          </w:tcPr>
          <w:p w:rsidR="00D63C15" w:rsidRPr="005B1C4C" w:rsidRDefault="00D63C15" w:rsidP="006766DC">
            <w:pPr>
              <w:rPr>
                <w:rFonts w:asciiTheme="minorHAnsi" w:hAnsiTheme="minorHAnsi" w:cs="Arial"/>
                <w:sz w:val="22"/>
                <w:szCs w:val="22"/>
              </w:rPr>
            </w:pPr>
          </w:p>
        </w:tc>
      </w:tr>
      <w:tr w:rsidR="00D63C15" w:rsidRPr="005B1C4C" w:rsidTr="007D0572">
        <w:tc>
          <w:tcPr>
            <w:tcW w:w="2518" w:type="dxa"/>
          </w:tcPr>
          <w:p w:rsidR="00D63C15" w:rsidRPr="005B1C4C" w:rsidRDefault="00D63C15" w:rsidP="00820EE8">
            <w:pPr>
              <w:rPr>
                <w:rFonts w:asciiTheme="minorHAnsi" w:hAnsiTheme="minorHAnsi"/>
                <w:sz w:val="22"/>
                <w:szCs w:val="22"/>
              </w:rPr>
            </w:pPr>
            <w:r w:rsidRPr="005B1C4C">
              <w:rPr>
                <w:rFonts w:asciiTheme="minorHAnsi" w:hAnsiTheme="minorHAnsi"/>
                <w:sz w:val="22"/>
                <w:szCs w:val="22"/>
              </w:rPr>
              <w:t>Kontaktní adresa:</w:t>
            </w:r>
          </w:p>
        </w:tc>
        <w:tc>
          <w:tcPr>
            <w:tcW w:w="6694" w:type="dxa"/>
          </w:tcPr>
          <w:p w:rsidR="00D63C15" w:rsidRPr="005B1C4C" w:rsidRDefault="00D63C15" w:rsidP="00820EE8">
            <w:pPr>
              <w:rPr>
                <w:rFonts w:asciiTheme="minorHAnsi" w:hAnsiTheme="minorHAnsi" w:cs="Arial"/>
                <w:sz w:val="22"/>
                <w:szCs w:val="22"/>
              </w:rPr>
            </w:pPr>
          </w:p>
        </w:tc>
      </w:tr>
      <w:tr w:rsidR="00D63C15" w:rsidRPr="005B1C4C" w:rsidTr="007D0572">
        <w:tc>
          <w:tcPr>
            <w:tcW w:w="2518" w:type="dxa"/>
          </w:tcPr>
          <w:p w:rsidR="00D63C15" w:rsidRPr="005B1C4C" w:rsidRDefault="00D63C15" w:rsidP="00820EE8">
            <w:pPr>
              <w:rPr>
                <w:rFonts w:asciiTheme="minorHAnsi" w:hAnsiTheme="minorHAnsi"/>
                <w:sz w:val="22"/>
                <w:szCs w:val="22"/>
              </w:rPr>
            </w:pPr>
            <w:r w:rsidRPr="005B1C4C">
              <w:rPr>
                <w:rFonts w:asciiTheme="minorHAnsi" w:hAnsiTheme="minorHAnsi"/>
                <w:sz w:val="22"/>
                <w:szCs w:val="22"/>
              </w:rPr>
              <w:t>Fakturační adresa:</w:t>
            </w:r>
          </w:p>
        </w:tc>
        <w:tc>
          <w:tcPr>
            <w:tcW w:w="6694" w:type="dxa"/>
          </w:tcPr>
          <w:p w:rsidR="00D63C15" w:rsidRPr="005B1C4C" w:rsidRDefault="00D63C15" w:rsidP="00820EE8">
            <w:pPr>
              <w:rPr>
                <w:rFonts w:asciiTheme="minorHAnsi" w:hAnsiTheme="minorHAnsi" w:cs="Arial"/>
                <w:sz w:val="22"/>
                <w:szCs w:val="22"/>
              </w:rPr>
            </w:pPr>
          </w:p>
        </w:tc>
      </w:tr>
      <w:tr w:rsidR="00D63C15" w:rsidRPr="005B1C4C" w:rsidTr="007D0572">
        <w:tc>
          <w:tcPr>
            <w:tcW w:w="2518" w:type="dxa"/>
          </w:tcPr>
          <w:p w:rsidR="00D63C15" w:rsidRPr="005B1C4C" w:rsidRDefault="00D63C15" w:rsidP="00820EE8">
            <w:pPr>
              <w:rPr>
                <w:rFonts w:asciiTheme="minorHAnsi" w:hAnsiTheme="minorHAnsi"/>
                <w:sz w:val="22"/>
                <w:szCs w:val="22"/>
              </w:rPr>
            </w:pPr>
            <w:r w:rsidRPr="005B1C4C">
              <w:rPr>
                <w:rFonts w:asciiTheme="minorHAnsi" w:hAnsiTheme="minorHAnsi"/>
                <w:sz w:val="22"/>
                <w:szCs w:val="22"/>
              </w:rPr>
              <w:t>Bankovní spojení:</w:t>
            </w:r>
          </w:p>
        </w:tc>
        <w:tc>
          <w:tcPr>
            <w:tcW w:w="6694" w:type="dxa"/>
          </w:tcPr>
          <w:p w:rsidR="00D63C15" w:rsidRPr="005B1C4C" w:rsidRDefault="00D63C15" w:rsidP="00820EE8">
            <w:pPr>
              <w:rPr>
                <w:rFonts w:asciiTheme="minorHAnsi" w:hAnsiTheme="minorHAnsi" w:cs="Arial"/>
                <w:color w:val="000000"/>
                <w:sz w:val="22"/>
                <w:szCs w:val="22"/>
              </w:rPr>
            </w:pPr>
          </w:p>
        </w:tc>
      </w:tr>
      <w:tr w:rsidR="00D63C15" w:rsidRPr="005B1C4C" w:rsidTr="007D0572">
        <w:tc>
          <w:tcPr>
            <w:tcW w:w="2518" w:type="dxa"/>
          </w:tcPr>
          <w:p w:rsidR="00D63C15" w:rsidRPr="005B1C4C" w:rsidRDefault="00D63C15" w:rsidP="00820EE8">
            <w:pPr>
              <w:rPr>
                <w:rFonts w:asciiTheme="minorHAnsi" w:hAnsiTheme="minorHAnsi"/>
                <w:sz w:val="22"/>
                <w:szCs w:val="22"/>
              </w:rPr>
            </w:pPr>
            <w:r w:rsidRPr="005B1C4C">
              <w:rPr>
                <w:rFonts w:asciiTheme="minorHAnsi" w:hAnsiTheme="minorHAnsi"/>
                <w:sz w:val="22"/>
                <w:szCs w:val="22"/>
              </w:rPr>
              <w:t>Číslo účtu:</w:t>
            </w:r>
          </w:p>
        </w:tc>
        <w:tc>
          <w:tcPr>
            <w:tcW w:w="6694" w:type="dxa"/>
          </w:tcPr>
          <w:p w:rsidR="00D63C15" w:rsidRPr="006766DC" w:rsidRDefault="00D63C15" w:rsidP="00820EE8">
            <w:pPr>
              <w:rPr>
                <w:rFonts w:asciiTheme="minorHAnsi" w:hAnsiTheme="minorHAnsi" w:cs="Arial"/>
                <w:sz w:val="22"/>
                <w:szCs w:val="22"/>
              </w:rPr>
            </w:pPr>
          </w:p>
        </w:tc>
      </w:tr>
      <w:tr w:rsidR="00D63C15" w:rsidRPr="005B1C4C" w:rsidTr="007D0572">
        <w:tc>
          <w:tcPr>
            <w:tcW w:w="2518" w:type="dxa"/>
            <w:tcBorders>
              <w:bottom w:val="single" w:sz="4" w:space="0" w:color="auto"/>
            </w:tcBorders>
          </w:tcPr>
          <w:p w:rsidR="00D63C15" w:rsidRPr="005B1C4C" w:rsidRDefault="00D63C15" w:rsidP="00820EE8">
            <w:pPr>
              <w:rPr>
                <w:rFonts w:asciiTheme="minorHAnsi" w:hAnsiTheme="minorHAnsi"/>
                <w:sz w:val="22"/>
                <w:szCs w:val="22"/>
              </w:rPr>
            </w:pPr>
            <w:r w:rsidRPr="005B1C4C">
              <w:rPr>
                <w:rFonts w:asciiTheme="minorHAnsi" w:hAnsiTheme="minorHAnsi"/>
                <w:sz w:val="22"/>
                <w:szCs w:val="22"/>
              </w:rPr>
              <w:t>ID datové schránky:</w:t>
            </w:r>
          </w:p>
        </w:tc>
        <w:tc>
          <w:tcPr>
            <w:tcW w:w="6694" w:type="dxa"/>
            <w:tcBorders>
              <w:bottom w:val="single" w:sz="4" w:space="0" w:color="auto"/>
            </w:tcBorders>
          </w:tcPr>
          <w:p w:rsidR="00D63C15" w:rsidRPr="006766DC" w:rsidRDefault="00D63C15" w:rsidP="00820EE8">
            <w:pPr>
              <w:rPr>
                <w:rFonts w:asciiTheme="minorHAnsi" w:hAnsiTheme="minorHAnsi" w:cs="Arial"/>
                <w:sz w:val="22"/>
                <w:szCs w:val="22"/>
              </w:rPr>
            </w:pPr>
          </w:p>
        </w:tc>
      </w:tr>
      <w:tr w:rsidR="00651E19" w:rsidRPr="005B1C4C" w:rsidTr="00651E19">
        <w:tc>
          <w:tcPr>
            <w:tcW w:w="9212" w:type="dxa"/>
            <w:gridSpan w:val="2"/>
            <w:tcBorders>
              <w:top w:val="single" w:sz="4" w:space="0" w:color="auto"/>
              <w:bottom w:val="dotted" w:sz="4" w:space="0" w:color="auto"/>
            </w:tcBorders>
          </w:tcPr>
          <w:p w:rsidR="00651E19" w:rsidRPr="005B1C4C" w:rsidRDefault="00651E19" w:rsidP="00820EE8">
            <w:pPr>
              <w:rPr>
                <w:rFonts w:asciiTheme="minorHAnsi" w:hAnsiTheme="minorHAnsi" w:cs="Arial"/>
                <w:color w:val="0563C1"/>
                <w:sz w:val="22"/>
                <w:szCs w:val="22"/>
              </w:rPr>
            </w:pPr>
            <w:r w:rsidRPr="005B1C4C">
              <w:rPr>
                <w:rFonts w:asciiTheme="minorHAnsi" w:hAnsiTheme="minorHAnsi"/>
                <w:i/>
                <w:sz w:val="22"/>
                <w:szCs w:val="22"/>
              </w:rPr>
              <w:t>Adresy pro zasílání objednávek/ dílčích dohod</w:t>
            </w:r>
            <w:r w:rsidRPr="005B1C4C">
              <w:rPr>
                <w:rFonts w:asciiTheme="minorHAnsi" w:hAnsiTheme="minorHAnsi"/>
                <w:sz w:val="22"/>
                <w:szCs w:val="22"/>
              </w:rPr>
              <w:t>:</w:t>
            </w:r>
          </w:p>
        </w:tc>
      </w:tr>
      <w:tr w:rsidR="00D63C15" w:rsidRPr="005B1C4C" w:rsidTr="007D0572">
        <w:tc>
          <w:tcPr>
            <w:tcW w:w="2518" w:type="dxa"/>
            <w:tcBorders>
              <w:top w:val="dotted" w:sz="4" w:space="0" w:color="auto"/>
              <w:bottom w:val="dotted" w:sz="4" w:space="0" w:color="auto"/>
            </w:tcBorders>
          </w:tcPr>
          <w:p w:rsidR="00D63C15" w:rsidRPr="005B1C4C" w:rsidRDefault="00410382" w:rsidP="00820EE8">
            <w:pPr>
              <w:rPr>
                <w:rFonts w:asciiTheme="minorHAnsi" w:hAnsiTheme="minorHAnsi"/>
                <w:sz w:val="22"/>
                <w:szCs w:val="22"/>
              </w:rPr>
            </w:pPr>
            <w:r w:rsidRPr="005B1C4C">
              <w:rPr>
                <w:rFonts w:asciiTheme="minorHAnsi" w:hAnsiTheme="minorHAnsi"/>
                <w:sz w:val="22"/>
                <w:szCs w:val="22"/>
              </w:rPr>
              <w:t>poštovní</w:t>
            </w:r>
          </w:p>
        </w:tc>
        <w:tc>
          <w:tcPr>
            <w:tcW w:w="6694" w:type="dxa"/>
            <w:tcBorders>
              <w:top w:val="dotted" w:sz="4" w:space="0" w:color="auto"/>
              <w:bottom w:val="dotted" w:sz="4" w:space="0" w:color="auto"/>
            </w:tcBorders>
          </w:tcPr>
          <w:p w:rsidR="00D63C15" w:rsidRPr="005B1C4C" w:rsidRDefault="00D63C15" w:rsidP="00820EE8">
            <w:pPr>
              <w:rPr>
                <w:rFonts w:asciiTheme="minorHAnsi" w:hAnsiTheme="minorHAnsi" w:cs="Arial"/>
                <w:color w:val="0563C1"/>
                <w:sz w:val="22"/>
                <w:szCs w:val="22"/>
              </w:rPr>
            </w:pPr>
          </w:p>
        </w:tc>
      </w:tr>
      <w:tr w:rsidR="00410382" w:rsidRPr="005B1C4C" w:rsidTr="007D0572">
        <w:tc>
          <w:tcPr>
            <w:tcW w:w="2518" w:type="dxa"/>
            <w:tcBorders>
              <w:top w:val="dotted" w:sz="4" w:space="0" w:color="auto"/>
            </w:tcBorders>
          </w:tcPr>
          <w:p w:rsidR="00410382" w:rsidRPr="005B1C4C" w:rsidRDefault="00410382" w:rsidP="00820EE8">
            <w:pPr>
              <w:rPr>
                <w:rFonts w:asciiTheme="minorHAnsi" w:hAnsiTheme="minorHAnsi"/>
                <w:sz w:val="22"/>
                <w:szCs w:val="22"/>
              </w:rPr>
            </w:pPr>
            <w:r w:rsidRPr="005B1C4C">
              <w:rPr>
                <w:rFonts w:asciiTheme="minorHAnsi" w:hAnsiTheme="minorHAnsi"/>
                <w:sz w:val="22"/>
                <w:szCs w:val="22"/>
              </w:rPr>
              <w:t>e-mail:</w:t>
            </w:r>
          </w:p>
        </w:tc>
        <w:tc>
          <w:tcPr>
            <w:tcW w:w="6694" w:type="dxa"/>
            <w:tcBorders>
              <w:top w:val="dotted" w:sz="4" w:space="0" w:color="auto"/>
            </w:tcBorders>
          </w:tcPr>
          <w:p w:rsidR="00410382" w:rsidRPr="005B1C4C" w:rsidRDefault="00410382" w:rsidP="00820EE8">
            <w:pPr>
              <w:rPr>
                <w:rFonts w:asciiTheme="minorHAnsi" w:hAnsiTheme="minorHAnsi" w:cs="Arial"/>
                <w:color w:val="0563C1"/>
                <w:sz w:val="22"/>
                <w:szCs w:val="22"/>
              </w:rPr>
            </w:pPr>
          </w:p>
        </w:tc>
      </w:tr>
    </w:tbl>
    <w:p w:rsidR="00D63C15" w:rsidRPr="005B1C4C" w:rsidRDefault="00D63C15" w:rsidP="00D63C15">
      <w:pPr>
        <w:pStyle w:val="Bezmezer"/>
        <w:rPr>
          <w:rFonts w:asciiTheme="minorHAnsi" w:hAnsiTheme="minorHAnsi"/>
          <w:b/>
          <w:sz w:val="22"/>
          <w:szCs w:val="22"/>
        </w:rPr>
      </w:pPr>
      <w:r w:rsidRPr="005B1C4C">
        <w:rPr>
          <w:rFonts w:asciiTheme="minorHAnsi" w:hAnsiTheme="minorHAnsi"/>
          <w:sz w:val="22"/>
          <w:szCs w:val="22"/>
        </w:rPr>
        <w:t>(dále jen „dodavatel“ nebo také společně „smluvní strany“)</w:t>
      </w:r>
    </w:p>
    <w:p w:rsidR="004B7008" w:rsidRPr="005B1C4C" w:rsidRDefault="004B7008" w:rsidP="004B7008">
      <w:pPr>
        <w:ind w:right="-284"/>
        <w:jc w:val="both"/>
        <w:rPr>
          <w:rFonts w:asciiTheme="minorHAnsi" w:hAnsiTheme="minorHAnsi" w:cs="Calibri"/>
          <w:sz w:val="22"/>
          <w:szCs w:val="22"/>
        </w:rPr>
      </w:pPr>
    </w:p>
    <w:p w:rsidR="000F646B" w:rsidRPr="005B1C4C" w:rsidRDefault="000F646B" w:rsidP="001279A4">
      <w:pPr>
        <w:ind w:right="-1"/>
        <w:jc w:val="both"/>
        <w:rPr>
          <w:rFonts w:asciiTheme="minorHAnsi" w:hAnsiTheme="minorHAnsi" w:cs="Calibri"/>
          <w:sz w:val="22"/>
          <w:szCs w:val="22"/>
        </w:rPr>
      </w:pPr>
      <w:r w:rsidRPr="005B1C4C">
        <w:rPr>
          <w:rFonts w:asciiTheme="minorHAnsi" w:hAnsiTheme="minorHAnsi" w:cs="Calibri"/>
          <w:sz w:val="22"/>
          <w:szCs w:val="22"/>
        </w:rPr>
        <w:t xml:space="preserve">uzavřely níže uvedeného dne, měsíce a roku </w:t>
      </w:r>
      <w:r w:rsidR="002F6310" w:rsidRPr="005B1C4C">
        <w:rPr>
          <w:rFonts w:asciiTheme="minorHAnsi" w:hAnsiTheme="minorHAnsi" w:cs="Calibri"/>
          <w:sz w:val="22"/>
          <w:szCs w:val="22"/>
        </w:rPr>
        <w:t xml:space="preserve">dle </w:t>
      </w:r>
      <w:proofErr w:type="spellStart"/>
      <w:r w:rsidR="002F6310" w:rsidRPr="005B1C4C">
        <w:rPr>
          <w:rFonts w:asciiTheme="minorHAnsi" w:hAnsiTheme="minorHAnsi" w:cs="Calibri"/>
          <w:sz w:val="22"/>
          <w:szCs w:val="22"/>
        </w:rPr>
        <w:t>ust</w:t>
      </w:r>
      <w:proofErr w:type="spellEnd"/>
      <w:r w:rsidR="002F6310" w:rsidRPr="005B1C4C">
        <w:rPr>
          <w:rFonts w:asciiTheme="minorHAnsi" w:hAnsiTheme="minorHAnsi" w:cs="Calibri"/>
          <w:sz w:val="22"/>
          <w:szCs w:val="22"/>
        </w:rPr>
        <w:t xml:space="preserve">. §1746 odst. 2 zákona 89/2012, občanský zákoník v platném znění, ve spojení </w:t>
      </w:r>
      <w:r w:rsidR="00243E54" w:rsidRPr="005B1C4C">
        <w:rPr>
          <w:rFonts w:asciiTheme="minorHAnsi" w:hAnsiTheme="minorHAnsi" w:cs="Calibri"/>
          <w:sz w:val="22"/>
          <w:szCs w:val="22"/>
        </w:rPr>
        <w:t xml:space="preserve">s </w:t>
      </w:r>
      <w:r w:rsidR="00D63C15" w:rsidRPr="005B1C4C">
        <w:rPr>
          <w:rFonts w:asciiTheme="minorHAnsi" w:hAnsiTheme="minorHAnsi" w:cs="Calibri"/>
          <w:sz w:val="22"/>
          <w:szCs w:val="22"/>
        </w:rPr>
        <w:t>čl. 20.9. Obecných pravidel pro žadatele a příjemce v rámci OPZ (ver. 9)</w:t>
      </w:r>
      <w:r w:rsidR="002F6310" w:rsidRPr="005B1C4C">
        <w:rPr>
          <w:rFonts w:asciiTheme="minorHAnsi" w:hAnsiTheme="minorHAnsi" w:cs="Calibri"/>
          <w:sz w:val="22"/>
          <w:szCs w:val="22"/>
        </w:rPr>
        <w:t xml:space="preserve">, </w:t>
      </w:r>
      <w:r w:rsidRPr="005B1C4C">
        <w:rPr>
          <w:rFonts w:asciiTheme="minorHAnsi" w:hAnsiTheme="minorHAnsi" w:cs="Calibri"/>
          <w:sz w:val="22"/>
          <w:szCs w:val="22"/>
        </w:rPr>
        <w:t xml:space="preserve">následující </w:t>
      </w:r>
      <w:r w:rsidR="00DB2335">
        <w:rPr>
          <w:rFonts w:asciiTheme="minorHAnsi" w:hAnsiTheme="minorHAnsi" w:cs="Calibri"/>
          <w:sz w:val="22"/>
          <w:szCs w:val="22"/>
        </w:rPr>
        <w:t>smlouvu</w:t>
      </w:r>
      <w:r w:rsidRPr="005B1C4C">
        <w:rPr>
          <w:rFonts w:asciiTheme="minorHAnsi" w:hAnsiTheme="minorHAnsi" w:cs="Calibri"/>
          <w:sz w:val="22"/>
          <w:szCs w:val="22"/>
        </w:rPr>
        <w:t xml:space="preserve"> o </w:t>
      </w:r>
      <w:r w:rsidR="00DB38B9" w:rsidRPr="005B1C4C">
        <w:rPr>
          <w:rFonts w:asciiTheme="minorHAnsi" w:hAnsiTheme="minorHAnsi" w:cs="Calibri"/>
          <w:sz w:val="22"/>
          <w:szCs w:val="22"/>
        </w:rPr>
        <w:t>provedení poradenské činnosti</w:t>
      </w:r>
      <w:r w:rsidRPr="005B1C4C">
        <w:rPr>
          <w:rFonts w:asciiTheme="minorHAnsi" w:hAnsiTheme="minorHAnsi" w:cs="Calibri"/>
          <w:sz w:val="22"/>
          <w:szCs w:val="22"/>
        </w:rPr>
        <w:t xml:space="preserve"> (dále jen „</w:t>
      </w:r>
      <w:r w:rsidR="00DB2335">
        <w:rPr>
          <w:rFonts w:asciiTheme="minorHAnsi" w:hAnsiTheme="minorHAnsi" w:cs="Calibri"/>
          <w:sz w:val="22"/>
          <w:szCs w:val="22"/>
        </w:rPr>
        <w:t>Smlouva</w:t>
      </w:r>
      <w:r w:rsidR="005B1C4C">
        <w:rPr>
          <w:rFonts w:asciiTheme="minorHAnsi" w:hAnsiTheme="minorHAnsi" w:cs="Calibri"/>
          <w:sz w:val="22"/>
          <w:szCs w:val="22"/>
        </w:rPr>
        <w:t>“).</w:t>
      </w:r>
    </w:p>
    <w:p w:rsidR="004B7008" w:rsidRPr="00466844" w:rsidRDefault="004B7008" w:rsidP="00466844">
      <w:pPr>
        <w:pStyle w:val="Nadpis2"/>
        <w:numPr>
          <w:ilvl w:val="0"/>
          <w:numId w:val="46"/>
        </w:numPr>
        <w:ind w:hanging="371"/>
        <w:jc w:val="center"/>
        <w:rPr>
          <w:rFonts w:ascii="Calibri" w:hAnsi="Calibri"/>
          <w:sz w:val="24"/>
        </w:rPr>
      </w:pPr>
      <w:r w:rsidRPr="00466844">
        <w:rPr>
          <w:rFonts w:ascii="Calibri" w:hAnsi="Calibri"/>
          <w:sz w:val="24"/>
        </w:rPr>
        <w:t>Úvodní ustanovení</w:t>
      </w:r>
    </w:p>
    <w:p w:rsidR="00025057" w:rsidRPr="00FA6E18" w:rsidRDefault="004B7008" w:rsidP="00FA6E18">
      <w:pPr>
        <w:pStyle w:val="Odstavecseseznamem"/>
        <w:numPr>
          <w:ilvl w:val="0"/>
          <w:numId w:val="12"/>
        </w:numPr>
        <w:spacing w:after="120"/>
        <w:ind w:left="426"/>
        <w:jc w:val="both"/>
        <w:rPr>
          <w:rFonts w:ascii="Calibri" w:hAnsi="Calibri" w:cs="Calibri"/>
          <w:bCs/>
          <w:sz w:val="22"/>
          <w:szCs w:val="22"/>
          <w:lang w:eastAsia="cs-CZ"/>
        </w:rPr>
      </w:pPr>
      <w:r w:rsidRPr="00A66D0D">
        <w:rPr>
          <w:rFonts w:ascii="Calibri" w:hAnsi="Calibri" w:cs="Calibri"/>
          <w:bCs/>
          <w:sz w:val="22"/>
          <w:szCs w:val="22"/>
          <w:lang w:eastAsia="cs-CZ"/>
        </w:rPr>
        <w:t xml:space="preserve">Smluvní strany se dohodly na uzavření této </w:t>
      </w:r>
      <w:r w:rsidR="00DB2335">
        <w:rPr>
          <w:rFonts w:ascii="Calibri" w:hAnsi="Calibri" w:cs="Calibri"/>
          <w:bCs/>
          <w:sz w:val="22"/>
          <w:szCs w:val="22"/>
          <w:lang w:eastAsia="cs-CZ"/>
        </w:rPr>
        <w:t>Smlouvy</w:t>
      </w:r>
      <w:r w:rsidRPr="00A66D0D">
        <w:rPr>
          <w:rFonts w:ascii="Calibri" w:hAnsi="Calibri" w:cs="Calibri"/>
          <w:bCs/>
          <w:sz w:val="22"/>
          <w:szCs w:val="22"/>
          <w:lang w:eastAsia="cs-CZ"/>
        </w:rPr>
        <w:t xml:space="preserve"> o </w:t>
      </w:r>
      <w:r w:rsidR="00DB38B9" w:rsidRPr="00A66D0D">
        <w:rPr>
          <w:rFonts w:ascii="Calibri" w:hAnsi="Calibri" w:cs="Calibri"/>
          <w:bCs/>
          <w:sz w:val="22"/>
          <w:szCs w:val="22"/>
          <w:lang w:eastAsia="cs-CZ"/>
        </w:rPr>
        <w:t xml:space="preserve">provedení </w:t>
      </w:r>
      <w:r w:rsidR="008554E1">
        <w:rPr>
          <w:rFonts w:ascii="Calibri" w:hAnsi="Calibri" w:cs="Calibri"/>
          <w:bCs/>
          <w:sz w:val="22"/>
          <w:szCs w:val="22"/>
          <w:lang w:eastAsia="cs-CZ"/>
        </w:rPr>
        <w:t>„</w:t>
      </w:r>
      <w:r w:rsidR="00E11693" w:rsidRPr="008554E1">
        <w:rPr>
          <w:rFonts w:ascii="Calibri" w:hAnsi="Calibri" w:cs="Calibri"/>
          <w:bCs/>
          <w:i/>
          <w:sz w:val="22"/>
          <w:szCs w:val="22"/>
          <w:lang w:eastAsia="cs-CZ"/>
        </w:rPr>
        <w:t>poradenské činnosti</w:t>
      </w:r>
      <w:r w:rsidR="008554E1">
        <w:rPr>
          <w:rFonts w:ascii="Calibri" w:hAnsi="Calibri" w:cs="Calibri"/>
          <w:bCs/>
          <w:sz w:val="22"/>
          <w:szCs w:val="22"/>
          <w:lang w:eastAsia="cs-CZ"/>
        </w:rPr>
        <w:t xml:space="preserve">“ spočívající </w:t>
      </w:r>
      <w:r w:rsidR="006766DC">
        <w:rPr>
          <w:rFonts w:ascii="Calibri" w:hAnsi="Calibri" w:cs="Calibri"/>
          <w:bCs/>
          <w:sz w:val="22"/>
          <w:szCs w:val="22"/>
          <w:lang w:eastAsia="cs-CZ"/>
        </w:rPr>
        <w:br/>
      </w:r>
      <w:r w:rsidR="008554E1">
        <w:rPr>
          <w:rFonts w:ascii="Calibri" w:hAnsi="Calibri" w:cs="Calibri"/>
          <w:bCs/>
          <w:sz w:val="22"/>
          <w:szCs w:val="22"/>
          <w:lang w:eastAsia="cs-CZ"/>
        </w:rPr>
        <w:t>v</w:t>
      </w:r>
      <w:r w:rsidR="00FA6E18">
        <w:rPr>
          <w:rFonts w:ascii="Calibri" w:hAnsi="Calibri" w:cs="Calibri"/>
          <w:bCs/>
          <w:sz w:val="22"/>
          <w:szCs w:val="22"/>
          <w:lang w:eastAsia="cs-CZ"/>
        </w:rPr>
        <w:t xml:space="preserve"> </w:t>
      </w:r>
      <w:r w:rsidR="009C20F6">
        <w:rPr>
          <w:rFonts w:ascii="Calibri" w:hAnsi="Calibri" w:cs="Calibri"/>
          <w:bCs/>
          <w:sz w:val="22"/>
          <w:szCs w:val="22"/>
          <w:lang w:eastAsia="cs-CZ"/>
        </w:rPr>
        <w:t>„</w:t>
      </w:r>
      <w:r w:rsidR="00FA6E18" w:rsidRPr="00433E71">
        <w:rPr>
          <w:b/>
        </w:rPr>
        <w:t>Měření indexu pracovní schopnosti</w:t>
      </w:r>
      <w:r w:rsidR="009C20F6">
        <w:rPr>
          <w:rFonts w:ascii="Calibri" w:hAnsi="Calibri" w:cs="Calibri"/>
          <w:bCs/>
          <w:sz w:val="22"/>
          <w:szCs w:val="22"/>
          <w:lang w:eastAsia="cs-CZ"/>
        </w:rPr>
        <w:t xml:space="preserve">“ </w:t>
      </w:r>
      <w:r w:rsidR="00FA6E18" w:rsidRPr="009C20F6">
        <w:rPr>
          <w:rFonts w:ascii="Calibri" w:hAnsi="Calibri" w:cs="Calibri"/>
          <w:bCs/>
          <w:sz w:val="22"/>
          <w:szCs w:val="22"/>
          <w:lang w:eastAsia="cs-CZ"/>
        </w:rPr>
        <w:t>(dále také jen „</w:t>
      </w:r>
      <w:r w:rsidR="00FA6E18">
        <w:rPr>
          <w:rFonts w:ascii="Calibri" w:hAnsi="Calibri" w:cs="Calibri"/>
          <w:bCs/>
          <w:sz w:val="22"/>
          <w:szCs w:val="22"/>
          <w:lang w:eastAsia="cs-CZ"/>
        </w:rPr>
        <w:t>Měření</w:t>
      </w:r>
      <w:r w:rsidR="00FA6E18" w:rsidRPr="009C20F6">
        <w:rPr>
          <w:rFonts w:ascii="Calibri" w:hAnsi="Calibri" w:cs="Calibri"/>
          <w:bCs/>
          <w:sz w:val="22"/>
          <w:szCs w:val="22"/>
          <w:lang w:eastAsia="cs-CZ"/>
        </w:rPr>
        <w:t xml:space="preserve">“) </w:t>
      </w:r>
      <w:r w:rsidR="00FA6E18">
        <w:rPr>
          <w:rFonts w:ascii="Calibri" w:hAnsi="Calibri" w:cs="Calibri"/>
          <w:bCs/>
          <w:sz w:val="22"/>
          <w:szCs w:val="22"/>
          <w:lang w:eastAsia="cs-CZ"/>
        </w:rPr>
        <w:t xml:space="preserve">zaměstnanců </w:t>
      </w:r>
      <w:r w:rsidR="009C20F6" w:rsidRPr="009C20F6">
        <w:rPr>
          <w:rFonts w:ascii="Calibri" w:hAnsi="Calibri" w:cs="Calibri"/>
          <w:bCs/>
          <w:sz w:val="22"/>
          <w:szCs w:val="22"/>
          <w:lang w:eastAsia="cs-CZ"/>
        </w:rPr>
        <w:t xml:space="preserve">ve firmě </w:t>
      </w:r>
      <w:r w:rsidR="009C20F6">
        <w:rPr>
          <w:rFonts w:ascii="Calibri" w:hAnsi="Calibri" w:cs="Calibri"/>
          <w:bCs/>
          <w:sz w:val="22"/>
          <w:szCs w:val="22"/>
          <w:lang w:eastAsia="cs-CZ"/>
        </w:rPr>
        <w:t>objednatele</w:t>
      </w:r>
      <w:r w:rsidR="009C20F6" w:rsidRPr="009C20F6">
        <w:rPr>
          <w:rFonts w:ascii="Calibri" w:hAnsi="Calibri" w:cs="Calibri"/>
          <w:bCs/>
          <w:sz w:val="22"/>
          <w:szCs w:val="22"/>
          <w:lang w:eastAsia="cs-CZ"/>
        </w:rPr>
        <w:t xml:space="preserve">. </w:t>
      </w:r>
      <w:r w:rsidR="00DA4B6E" w:rsidRPr="00DA4B6E">
        <w:rPr>
          <w:rFonts w:ascii="Calibri" w:hAnsi="Calibri" w:cs="Calibri"/>
          <w:bCs/>
          <w:sz w:val="22"/>
          <w:szCs w:val="22"/>
          <w:lang w:eastAsia="cs-CZ"/>
        </w:rPr>
        <w:t xml:space="preserve">Měření spočívá ve zkoumání pracovní schopnosti zaměstnanců současně s vývojem jejich zdraví a stavem podmínek na pracovištích </w:t>
      </w:r>
      <w:r w:rsidR="00B97C17">
        <w:rPr>
          <w:rFonts w:ascii="Calibri" w:hAnsi="Calibri" w:cs="Calibri"/>
          <w:bCs/>
          <w:sz w:val="22"/>
          <w:szCs w:val="22"/>
          <w:lang w:eastAsia="cs-CZ"/>
        </w:rPr>
        <w:t>objednatele</w:t>
      </w:r>
      <w:r w:rsidR="00DA4B6E" w:rsidRPr="00DA4B6E">
        <w:rPr>
          <w:rFonts w:ascii="Calibri" w:hAnsi="Calibri" w:cs="Calibri"/>
          <w:bCs/>
          <w:sz w:val="22"/>
          <w:szCs w:val="22"/>
          <w:lang w:eastAsia="cs-CZ"/>
        </w:rPr>
        <w:t xml:space="preserve">. Z dlouhodobého hlediska sleduje změny v průběhu času a s ohledem na složení věkových skupin. </w:t>
      </w:r>
      <w:r w:rsidR="00FA6E18">
        <w:rPr>
          <w:rFonts w:ascii="Calibri" w:hAnsi="Calibri" w:cs="Calibri"/>
          <w:bCs/>
          <w:sz w:val="22"/>
          <w:szCs w:val="22"/>
          <w:lang w:eastAsia="cs-CZ"/>
        </w:rPr>
        <w:t>Měření</w:t>
      </w:r>
      <w:r w:rsidR="009C20F6" w:rsidRPr="009C20F6">
        <w:rPr>
          <w:rFonts w:ascii="Calibri" w:hAnsi="Calibri" w:cs="Calibri"/>
          <w:bCs/>
          <w:sz w:val="22"/>
          <w:szCs w:val="22"/>
          <w:lang w:eastAsia="cs-CZ"/>
        </w:rPr>
        <w:t xml:space="preserve"> </w:t>
      </w:r>
      <w:r w:rsidR="008554E1">
        <w:rPr>
          <w:rFonts w:ascii="Calibri" w:hAnsi="Calibri" w:cs="Calibri"/>
          <w:bCs/>
          <w:sz w:val="22"/>
          <w:szCs w:val="22"/>
          <w:lang w:eastAsia="cs-CZ"/>
        </w:rPr>
        <w:t>je realizováno získáváním</w:t>
      </w:r>
      <w:r w:rsidR="00FA6E18">
        <w:rPr>
          <w:rFonts w:ascii="Calibri" w:hAnsi="Calibri" w:cs="Calibri"/>
          <w:bCs/>
          <w:sz w:val="22"/>
          <w:szCs w:val="22"/>
          <w:lang w:eastAsia="cs-CZ"/>
        </w:rPr>
        <w:t xml:space="preserve"> individuální údajů o zaměstnancích formou osobních pohovorů a dotazníkových šetření, s </w:t>
      </w:r>
      <w:r w:rsidR="008554E1">
        <w:rPr>
          <w:rFonts w:ascii="Calibri" w:hAnsi="Calibri" w:cs="Calibri"/>
          <w:bCs/>
          <w:sz w:val="22"/>
          <w:szCs w:val="22"/>
          <w:lang w:eastAsia="cs-CZ"/>
        </w:rPr>
        <w:t>využitím</w:t>
      </w:r>
      <w:r w:rsidR="00FA6E18">
        <w:rPr>
          <w:rFonts w:ascii="Calibri" w:hAnsi="Calibri" w:cs="Calibri"/>
          <w:bCs/>
          <w:sz w:val="22"/>
          <w:szCs w:val="22"/>
          <w:lang w:eastAsia="cs-CZ"/>
        </w:rPr>
        <w:t xml:space="preserve"> </w:t>
      </w:r>
      <w:r w:rsidR="00FA6E18" w:rsidRPr="00FA6E18">
        <w:rPr>
          <w:rFonts w:ascii="Calibri" w:hAnsi="Calibri" w:cs="Calibri"/>
          <w:bCs/>
          <w:sz w:val="22"/>
          <w:szCs w:val="22"/>
          <w:lang w:eastAsia="cs-CZ"/>
        </w:rPr>
        <w:t>mezinárodně uznávan</w:t>
      </w:r>
      <w:r w:rsidR="008554E1">
        <w:rPr>
          <w:rFonts w:ascii="Calibri" w:hAnsi="Calibri" w:cs="Calibri"/>
          <w:bCs/>
          <w:sz w:val="22"/>
          <w:szCs w:val="22"/>
          <w:lang w:eastAsia="cs-CZ"/>
        </w:rPr>
        <w:t>é</w:t>
      </w:r>
      <w:r w:rsidR="00FA6E18" w:rsidRPr="00FA6E18">
        <w:rPr>
          <w:rFonts w:ascii="Calibri" w:hAnsi="Calibri" w:cs="Calibri"/>
          <w:bCs/>
          <w:sz w:val="22"/>
          <w:szCs w:val="22"/>
          <w:lang w:eastAsia="cs-CZ"/>
        </w:rPr>
        <w:t xml:space="preserve"> metodik</w:t>
      </w:r>
      <w:r w:rsidR="008554E1">
        <w:rPr>
          <w:rFonts w:ascii="Calibri" w:hAnsi="Calibri" w:cs="Calibri"/>
          <w:bCs/>
          <w:sz w:val="22"/>
          <w:szCs w:val="22"/>
          <w:lang w:eastAsia="cs-CZ"/>
        </w:rPr>
        <w:t>y</w:t>
      </w:r>
      <w:r w:rsidR="00FA6E18">
        <w:rPr>
          <w:rFonts w:ascii="Calibri" w:hAnsi="Calibri" w:cs="Calibri"/>
          <w:bCs/>
          <w:sz w:val="22"/>
          <w:szCs w:val="22"/>
          <w:lang w:eastAsia="cs-CZ"/>
        </w:rPr>
        <w:t>, tzv. „</w:t>
      </w:r>
      <w:proofErr w:type="spellStart"/>
      <w:r w:rsidR="00FA6E18" w:rsidRPr="008554E1">
        <w:rPr>
          <w:rFonts w:ascii="Calibri" w:hAnsi="Calibri" w:cs="Calibri"/>
          <w:bCs/>
          <w:i/>
          <w:sz w:val="22"/>
          <w:szCs w:val="22"/>
          <w:lang w:eastAsia="cs-CZ"/>
        </w:rPr>
        <w:t>Work</w:t>
      </w:r>
      <w:proofErr w:type="spellEnd"/>
      <w:r w:rsidR="00FA6E18" w:rsidRPr="008554E1">
        <w:rPr>
          <w:rFonts w:ascii="Calibri" w:hAnsi="Calibri" w:cs="Calibri"/>
          <w:bCs/>
          <w:i/>
          <w:sz w:val="22"/>
          <w:szCs w:val="22"/>
          <w:lang w:eastAsia="cs-CZ"/>
        </w:rPr>
        <w:t xml:space="preserve"> </w:t>
      </w:r>
      <w:proofErr w:type="spellStart"/>
      <w:r w:rsidR="00FA6E18" w:rsidRPr="008554E1">
        <w:rPr>
          <w:rFonts w:ascii="Calibri" w:hAnsi="Calibri" w:cs="Calibri"/>
          <w:bCs/>
          <w:i/>
          <w:sz w:val="22"/>
          <w:szCs w:val="22"/>
          <w:lang w:eastAsia="cs-CZ"/>
        </w:rPr>
        <w:t>ability</w:t>
      </w:r>
      <w:proofErr w:type="spellEnd"/>
      <w:r w:rsidR="00FA6E18" w:rsidRPr="008554E1">
        <w:rPr>
          <w:rFonts w:ascii="Calibri" w:hAnsi="Calibri" w:cs="Calibri"/>
          <w:bCs/>
          <w:i/>
          <w:sz w:val="22"/>
          <w:szCs w:val="22"/>
          <w:lang w:eastAsia="cs-CZ"/>
        </w:rPr>
        <w:t xml:space="preserve"> index</w:t>
      </w:r>
      <w:r w:rsidR="00FA6E18">
        <w:rPr>
          <w:rFonts w:ascii="Calibri" w:hAnsi="Calibri" w:cs="Calibri"/>
          <w:bCs/>
          <w:sz w:val="22"/>
          <w:szCs w:val="22"/>
          <w:lang w:eastAsia="cs-CZ"/>
        </w:rPr>
        <w:t xml:space="preserve">“ (zkráceně </w:t>
      </w:r>
      <w:r w:rsidR="00DB2335">
        <w:rPr>
          <w:rFonts w:ascii="Calibri" w:hAnsi="Calibri" w:cs="Calibri"/>
          <w:bCs/>
          <w:sz w:val="22"/>
          <w:szCs w:val="22"/>
          <w:lang w:eastAsia="cs-CZ"/>
        </w:rPr>
        <w:t xml:space="preserve">také </w:t>
      </w:r>
      <w:r w:rsidR="00FA6E18">
        <w:rPr>
          <w:rFonts w:ascii="Calibri" w:hAnsi="Calibri" w:cs="Calibri"/>
          <w:bCs/>
          <w:sz w:val="22"/>
          <w:szCs w:val="22"/>
          <w:lang w:eastAsia="cs-CZ"/>
        </w:rPr>
        <w:t xml:space="preserve">„WAI“), </w:t>
      </w:r>
      <w:r w:rsidR="00FA6E18" w:rsidRPr="00FA6E18">
        <w:rPr>
          <w:rFonts w:ascii="Calibri" w:hAnsi="Calibri" w:cs="Calibri"/>
          <w:bCs/>
          <w:sz w:val="22"/>
          <w:szCs w:val="22"/>
          <w:lang w:eastAsia="cs-CZ"/>
        </w:rPr>
        <w:t>včetně vyhodnocení zjištěných dat</w:t>
      </w:r>
      <w:r w:rsidR="00055C60" w:rsidRPr="00370F9D">
        <w:rPr>
          <w:rFonts w:ascii="Calibri" w:hAnsi="Calibri"/>
          <w:sz w:val="22"/>
          <w:szCs w:val="22"/>
        </w:rPr>
        <w:t>.</w:t>
      </w:r>
      <w:r w:rsidR="00FA6E18">
        <w:rPr>
          <w:rFonts w:ascii="Calibri" w:hAnsi="Calibri"/>
          <w:sz w:val="22"/>
          <w:szCs w:val="22"/>
        </w:rPr>
        <w:t xml:space="preserve"> </w:t>
      </w:r>
    </w:p>
    <w:p w:rsidR="00FA6E18" w:rsidRPr="00370F9D" w:rsidRDefault="00FA6E18" w:rsidP="00506FAE">
      <w:pPr>
        <w:pStyle w:val="Odstavecseseznamem"/>
        <w:numPr>
          <w:ilvl w:val="0"/>
          <w:numId w:val="12"/>
        </w:numPr>
        <w:spacing w:after="120"/>
        <w:ind w:left="426"/>
        <w:jc w:val="both"/>
        <w:rPr>
          <w:rFonts w:ascii="Calibri" w:hAnsi="Calibri" w:cs="Calibri"/>
          <w:bCs/>
          <w:sz w:val="22"/>
          <w:szCs w:val="22"/>
          <w:lang w:eastAsia="cs-CZ"/>
        </w:rPr>
      </w:pPr>
      <w:r w:rsidRPr="00BE7595">
        <w:rPr>
          <w:rFonts w:ascii="Calibri" w:hAnsi="Calibri" w:cs="Calibri"/>
          <w:b/>
          <w:bCs/>
          <w:sz w:val="22"/>
          <w:szCs w:val="22"/>
          <w:lang w:eastAsia="cs-CZ"/>
        </w:rPr>
        <w:t>Index pracovní schopností</w:t>
      </w:r>
      <w:r w:rsidRPr="00506FAE">
        <w:rPr>
          <w:rFonts w:ascii="Calibri" w:hAnsi="Calibri" w:cs="Calibri"/>
          <w:bCs/>
          <w:sz w:val="22"/>
          <w:szCs w:val="22"/>
          <w:lang w:eastAsia="cs-CZ"/>
        </w:rPr>
        <w:t xml:space="preserve"> (WAI) je validovaný nástroj</w:t>
      </w:r>
      <w:r w:rsidR="00506FAE" w:rsidRPr="00506FAE">
        <w:rPr>
          <w:rFonts w:ascii="Calibri" w:hAnsi="Calibri" w:cs="Calibri"/>
          <w:bCs/>
          <w:sz w:val="22"/>
          <w:szCs w:val="22"/>
          <w:lang w:eastAsia="cs-CZ"/>
        </w:rPr>
        <w:t xml:space="preserve"> </w:t>
      </w:r>
      <w:r w:rsidR="00DB2335">
        <w:rPr>
          <w:rFonts w:ascii="Calibri" w:hAnsi="Calibri" w:cs="Calibri"/>
          <w:bCs/>
          <w:sz w:val="22"/>
          <w:szCs w:val="22"/>
          <w:lang w:eastAsia="cs-CZ"/>
        </w:rPr>
        <w:t xml:space="preserve">(vědeckými metodami ověřený) </w:t>
      </w:r>
      <w:r w:rsidR="00506FAE" w:rsidRPr="00506FAE">
        <w:rPr>
          <w:rFonts w:ascii="Calibri" w:hAnsi="Calibri" w:cs="Calibri"/>
          <w:bCs/>
          <w:sz w:val="22"/>
          <w:szCs w:val="22"/>
          <w:lang w:eastAsia="cs-CZ"/>
        </w:rPr>
        <w:t xml:space="preserve">používaný v oblasti péče o pracovní zdraví, zkoumající pracovní schopnost zaměstnanců současně s vývojem jejich zdraví a stavem podmínek na pracovištích. </w:t>
      </w:r>
      <w:r w:rsidR="00506FAE">
        <w:rPr>
          <w:rFonts w:ascii="Calibri" w:hAnsi="Calibri" w:cs="Calibri"/>
          <w:bCs/>
          <w:sz w:val="22"/>
          <w:szCs w:val="22"/>
          <w:lang w:eastAsia="cs-CZ"/>
        </w:rPr>
        <w:t xml:space="preserve">WAI využívá bodový systém a v rámci šetření rozděluje </w:t>
      </w:r>
      <w:r w:rsidR="00506FAE">
        <w:rPr>
          <w:rFonts w:ascii="Calibri" w:hAnsi="Calibri" w:cs="Calibri"/>
          <w:bCs/>
          <w:sz w:val="22"/>
          <w:szCs w:val="22"/>
          <w:lang w:eastAsia="cs-CZ"/>
        </w:rPr>
        <w:lastRenderedPageBreak/>
        <w:t xml:space="preserve">pracovní schopnost podle kategorií. Pro každou kategorii navrhne dodavatel vhodná opatření vycházející ze zjištěných údajů. </w:t>
      </w:r>
      <w:r w:rsidR="00506FAE" w:rsidRPr="00506FAE">
        <w:rPr>
          <w:rFonts w:ascii="Calibri" w:hAnsi="Calibri" w:cs="Calibri"/>
          <w:bCs/>
          <w:sz w:val="22"/>
          <w:szCs w:val="22"/>
          <w:lang w:eastAsia="cs-CZ"/>
        </w:rPr>
        <w:t>Dodavatel je povinen realizovat měření indexu pracovních schopností s využitím tohoto validovaného nástroje a musí prokázat oprávnění a kvalifikaci k používání metody WAI.</w:t>
      </w:r>
    </w:p>
    <w:p w:rsidR="00D44619" w:rsidRPr="00A66D0D" w:rsidRDefault="000A660A" w:rsidP="00323B21">
      <w:pPr>
        <w:pStyle w:val="Odstavecseseznamem"/>
        <w:numPr>
          <w:ilvl w:val="0"/>
          <w:numId w:val="12"/>
        </w:numPr>
        <w:spacing w:after="120"/>
        <w:ind w:left="426" w:hanging="426"/>
        <w:jc w:val="both"/>
        <w:rPr>
          <w:rFonts w:ascii="Calibri" w:hAnsi="Calibri" w:cs="Calibri"/>
          <w:bCs/>
          <w:sz w:val="22"/>
          <w:szCs w:val="22"/>
          <w:lang w:eastAsia="cs-CZ"/>
        </w:rPr>
      </w:pPr>
      <w:r>
        <w:rPr>
          <w:rFonts w:ascii="Calibri" w:hAnsi="Calibri" w:cs="Calibri"/>
          <w:bCs/>
          <w:sz w:val="22"/>
          <w:szCs w:val="22"/>
          <w:lang w:eastAsia="cs-CZ"/>
        </w:rPr>
        <w:t xml:space="preserve">Tato </w:t>
      </w:r>
      <w:r w:rsidR="00DB2335">
        <w:rPr>
          <w:rFonts w:ascii="Calibri" w:hAnsi="Calibri" w:cs="Calibri"/>
          <w:bCs/>
          <w:sz w:val="22"/>
          <w:szCs w:val="22"/>
          <w:lang w:eastAsia="cs-CZ"/>
        </w:rPr>
        <w:t>Smlouva</w:t>
      </w:r>
      <w:r w:rsidR="00D44619" w:rsidRPr="00A66D0D">
        <w:rPr>
          <w:rFonts w:ascii="Calibri" w:hAnsi="Calibri" w:cs="Calibri"/>
          <w:bCs/>
          <w:sz w:val="22"/>
          <w:szCs w:val="22"/>
          <w:lang w:eastAsia="cs-CZ"/>
        </w:rPr>
        <w:t xml:space="preserve"> obsahuje podrobně specifikovaná práva a povinnosti smluvních stran pro realizaci </w:t>
      </w:r>
      <w:r w:rsidR="009347B5">
        <w:rPr>
          <w:rFonts w:ascii="Calibri" w:hAnsi="Calibri" w:cs="Calibri"/>
          <w:bCs/>
          <w:sz w:val="22"/>
          <w:szCs w:val="22"/>
          <w:lang w:eastAsia="cs-CZ"/>
        </w:rPr>
        <w:t>„</w:t>
      </w:r>
      <w:r w:rsidR="00456B5F" w:rsidRPr="00A66D0D">
        <w:rPr>
          <w:rFonts w:ascii="Calibri" w:hAnsi="Calibri" w:cs="Calibri"/>
          <w:bCs/>
          <w:sz w:val="22"/>
          <w:szCs w:val="22"/>
          <w:lang w:eastAsia="cs-CZ"/>
        </w:rPr>
        <w:t>poradensk</w:t>
      </w:r>
      <w:r w:rsidR="008554E1">
        <w:rPr>
          <w:rFonts w:ascii="Calibri" w:hAnsi="Calibri" w:cs="Calibri"/>
          <w:bCs/>
          <w:sz w:val="22"/>
          <w:szCs w:val="22"/>
          <w:lang w:eastAsia="cs-CZ"/>
        </w:rPr>
        <w:t>é</w:t>
      </w:r>
      <w:r w:rsidR="00456B5F" w:rsidRPr="00A66D0D">
        <w:rPr>
          <w:rFonts w:ascii="Calibri" w:hAnsi="Calibri" w:cs="Calibri"/>
          <w:bCs/>
          <w:sz w:val="22"/>
          <w:szCs w:val="22"/>
          <w:lang w:eastAsia="cs-CZ"/>
        </w:rPr>
        <w:t xml:space="preserve"> činnost</w:t>
      </w:r>
      <w:r w:rsidR="008554E1">
        <w:rPr>
          <w:rFonts w:ascii="Calibri" w:hAnsi="Calibri" w:cs="Calibri"/>
          <w:bCs/>
          <w:sz w:val="22"/>
          <w:szCs w:val="22"/>
          <w:lang w:eastAsia="cs-CZ"/>
        </w:rPr>
        <w:t>i</w:t>
      </w:r>
      <w:r w:rsidR="009347B5">
        <w:rPr>
          <w:rFonts w:ascii="Calibri" w:hAnsi="Calibri" w:cs="Calibri"/>
          <w:bCs/>
          <w:sz w:val="22"/>
          <w:szCs w:val="22"/>
          <w:lang w:eastAsia="cs-CZ"/>
        </w:rPr>
        <w:t>“</w:t>
      </w:r>
      <w:r w:rsidR="00D44619" w:rsidRPr="00A66D0D">
        <w:rPr>
          <w:rFonts w:ascii="Calibri" w:hAnsi="Calibri" w:cs="Calibri"/>
          <w:bCs/>
          <w:sz w:val="22"/>
          <w:szCs w:val="22"/>
          <w:lang w:eastAsia="cs-CZ"/>
        </w:rPr>
        <w:t xml:space="preserve"> na zákla</w:t>
      </w:r>
      <w:r w:rsidR="00EE24D5">
        <w:rPr>
          <w:rFonts w:ascii="Calibri" w:hAnsi="Calibri" w:cs="Calibri"/>
          <w:bCs/>
          <w:sz w:val="22"/>
          <w:szCs w:val="22"/>
          <w:lang w:eastAsia="cs-CZ"/>
        </w:rPr>
        <w:t xml:space="preserve">dě </w:t>
      </w:r>
      <w:r w:rsidR="009347B5">
        <w:rPr>
          <w:rFonts w:ascii="Calibri" w:hAnsi="Calibri" w:cs="Calibri"/>
          <w:bCs/>
          <w:sz w:val="22"/>
          <w:szCs w:val="22"/>
          <w:lang w:eastAsia="cs-CZ"/>
        </w:rPr>
        <w:t xml:space="preserve">požadavků a </w:t>
      </w:r>
      <w:r w:rsidR="009C20F6">
        <w:rPr>
          <w:rFonts w:ascii="Calibri" w:hAnsi="Calibri" w:cs="Calibri"/>
          <w:bCs/>
          <w:sz w:val="22"/>
          <w:szCs w:val="22"/>
          <w:lang w:eastAsia="cs-CZ"/>
        </w:rPr>
        <w:t>potřeb</w:t>
      </w:r>
      <w:r w:rsidR="00EE24D5">
        <w:rPr>
          <w:rFonts w:ascii="Calibri" w:hAnsi="Calibri" w:cs="Calibri"/>
          <w:bCs/>
          <w:sz w:val="22"/>
          <w:szCs w:val="22"/>
          <w:lang w:eastAsia="cs-CZ"/>
        </w:rPr>
        <w:t xml:space="preserve"> ze strany objednatele</w:t>
      </w:r>
      <w:r w:rsidR="009347B5">
        <w:rPr>
          <w:rFonts w:ascii="Calibri" w:hAnsi="Calibri" w:cs="Calibri"/>
          <w:bCs/>
          <w:sz w:val="22"/>
          <w:szCs w:val="22"/>
          <w:lang w:eastAsia="cs-CZ"/>
        </w:rPr>
        <w:t xml:space="preserve"> vyplývajících z realizace níže uvedeného projektu</w:t>
      </w:r>
      <w:r w:rsidR="00EE24D5">
        <w:rPr>
          <w:rFonts w:ascii="Calibri" w:hAnsi="Calibri" w:cs="Calibri"/>
          <w:bCs/>
          <w:sz w:val="22"/>
          <w:szCs w:val="22"/>
          <w:lang w:eastAsia="cs-CZ"/>
        </w:rPr>
        <w:t>.</w:t>
      </w:r>
    </w:p>
    <w:p w:rsidR="00456B5F" w:rsidRPr="00A66D0D" w:rsidRDefault="009347B5" w:rsidP="00323B21">
      <w:pPr>
        <w:pStyle w:val="Odstavecseseznamem"/>
        <w:numPr>
          <w:ilvl w:val="0"/>
          <w:numId w:val="12"/>
        </w:numPr>
        <w:spacing w:after="120"/>
        <w:ind w:left="426" w:hanging="426"/>
        <w:jc w:val="both"/>
        <w:rPr>
          <w:rFonts w:ascii="Calibri" w:hAnsi="Calibri" w:cs="Calibri"/>
          <w:bCs/>
          <w:sz w:val="22"/>
          <w:szCs w:val="22"/>
          <w:lang w:eastAsia="cs-CZ"/>
        </w:rPr>
      </w:pPr>
      <w:r>
        <w:rPr>
          <w:rFonts w:ascii="Calibri" w:hAnsi="Calibri" w:cs="Calibri"/>
          <w:bCs/>
          <w:sz w:val="22"/>
          <w:szCs w:val="22"/>
          <w:lang w:eastAsia="cs-CZ"/>
        </w:rPr>
        <w:t>Poradenská činnost bude vykonávána na základě požadavků objednatele ve</w:t>
      </w:r>
      <w:r w:rsidR="00A13FCA">
        <w:rPr>
          <w:rFonts w:ascii="Calibri" w:hAnsi="Calibri" w:cs="Calibri"/>
          <w:bCs/>
          <w:sz w:val="22"/>
          <w:szCs w:val="22"/>
          <w:lang w:eastAsia="cs-CZ"/>
        </w:rPr>
        <w:t xml:space="preserve"> vzájemně dohodnuté formě</w:t>
      </w:r>
      <w:r w:rsidR="00CA4B32">
        <w:rPr>
          <w:rFonts w:ascii="Calibri" w:hAnsi="Calibri" w:cs="Calibri"/>
          <w:bCs/>
          <w:sz w:val="22"/>
          <w:szCs w:val="22"/>
          <w:lang w:eastAsia="cs-CZ"/>
        </w:rPr>
        <w:t>,</w:t>
      </w:r>
      <w:r w:rsidR="00A13FCA">
        <w:rPr>
          <w:rFonts w:ascii="Calibri" w:hAnsi="Calibri" w:cs="Calibri"/>
          <w:bCs/>
          <w:sz w:val="22"/>
          <w:szCs w:val="22"/>
          <w:lang w:eastAsia="cs-CZ"/>
        </w:rPr>
        <w:t xml:space="preserve"> způsobu a časovém plnění </w:t>
      </w:r>
      <w:r>
        <w:rPr>
          <w:rFonts w:ascii="Calibri" w:hAnsi="Calibri" w:cs="Calibri"/>
          <w:bCs/>
          <w:sz w:val="22"/>
          <w:szCs w:val="22"/>
          <w:lang w:eastAsia="cs-CZ"/>
        </w:rPr>
        <w:t>a</w:t>
      </w:r>
      <w:r w:rsidR="00A13FCA">
        <w:rPr>
          <w:rFonts w:ascii="Calibri" w:hAnsi="Calibri" w:cs="Calibri"/>
          <w:bCs/>
          <w:sz w:val="22"/>
          <w:szCs w:val="22"/>
          <w:lang w:eastAsia="cs-CZ"/>
        </w:rPr>
        <w:t xml:space="preserve"> to</w:t>
      </w:r>
      <w:r>
        <w:rPr>
          <w:rFonts w:ascii="Calibri" w:hAnsi="Calibri" w:cs="Calibri"/>
          <w:bCs/>
          <w:sz w:val="22"/>
          <w:szCs w:val="22"/>
          <w:lang w:eastAsia="cs-CZ"/>
        </w:rPr>
        <w:t xml:space="preserve"> v</w:t>
      </w:r>
      <w:r w:rsidR="00A13FCA">
        <w:rPr>
          <w:rFonts w:ascii="Calibri" w:hAnsi="Calibri" w:cs="Calibri"/>
          <w:bCs/>
          <w:sz w:val="22"/>
          <w:szCs w:val="22"/>
          <w:lang w:eastAsia="cs-CZ"/>
        </w:rPr>
        <w:t xml:space="preserve"> maximálním </w:t>
      </w:r>
      <w:r>
        <w:rPr>
          <w:rFonts w:ascii="Calibri" w:hAnsi="Calibri" w:cs="Calibri"/>
          <w:bCs/>
          <w:sz w:val="22"/>
          <w:szCs w:val="22"/>
          <w:lang w:eastAsia="cs-CZ"/>
        </w:rPr>
        <w:t>rozsahu stanoveném touto smlouvou</w:t>
      </w:r>
      <w:r w:rsidR="00456B5F" w:rsidRPr="00A66D0D">
        <w:rPr>
          <w:rFonts w:ascii="Calibri" w:hAnsi="Calibri" w:cs="Calibri"/>
          <w:bCs/>
          <w:sz w:val="22"/>
          <w:szCs w:val="22"/>
          <w:lang w:eastAsia="cs-CZ"/>
        </w:rPr>
        <w:t>.</w:t>
      </w:r>
      <w:r w:rsidR="00BF6BD5">
        <w:rPr>
          <w:rFonts w:ascii="Calibri" w:hAnsi="Calibri" w:cs="Calibri"/>
          <w:bCs/>
          <w:sz w:val="22"/>
          <w:szCs w:val="22"/>
          <w:lang w:eastAsia="cs-CZ"/>
        </w:rPr>
        <w:t xml:space="preserve"> </w:t>
      </w:r>
      <w:r w:rsidR="00A13FCA">
        <w:rPr>
          <w:rFonts w:ascii="Calibri" w:hAnsi="Calibri" w:cs="Calibri"/>
          <w:bCs/>
          <w:sz w:val="22"/>
          <w:szCs w:val="22"/>
          <w:lang w:eastAsia="cs-CZ"/>
        </w:rPr>
        <w:t xml:space="preserve">Požadavky na realizaci poradenské činnosti </w:t>
      </w:r>
      <w:r w:rsidR="005F283E">
        <w:rPr>
          <w:rFonts w:ascii="Calibri" w:hAnsi="Calibri" w:cs="Calibri"/>
          <w:bCs/>
          <w:sz w:val="22"/>
          <w:szCs w:val="22"/>
          <w:lang w:eastAsia="cs-CZ"/>
        </w:rPr>
        <w:t xml:space="preserve">(nebo také „dílčí ujednání“) </w:t>
      </w:r>
      <w:r w:rsidR="00A13FCA">
        <w:rPr>
          <w:rFonts w:ascii="Calibri" w:hAnsi="Calibri" w:cs="Calibri"/>
          <w:bCs/>
          <w:sz w:val="22"/>
          <w:szCs w:val="22"/>
          <w:lang w:eastAsia="cs-CZ"/>
        </w:rPr>
        <w:t>a plnění vyplývající z poradenské činnosti si smluvní strany předávají písemně dopisem nebo elektronickou poštou na adresy uvedené v záhlaví smlouvy, telefonicky nebo v rámci osobních jednání - konzultací</w:t>
      </w:r>
      <w:r w:rsidR="00BF6BD5">
        <w:rPr>
          <w:rFonts w:ascii="Calibri" w:hAnsi="Calibri" w:cs="Calibri"/>
          <w:bCs/>
          <w:sz w:val="22"/>
          <w:szCs w:val="22"/>
          <w:lang w:eastAsia="cs-CZ"/>
        </w:rPr>
        <w:t>. V případě zas</w:t>
      </w:r>
      <w:r w:rsidR="005F283E">
        <w:rPr>
          <w:rFonts w:ascii="Calibri" w:hAnsi="Calibri" w:cs="Calibri"/>
          <w:bCs/>
          <w:sz w:val="22"/>
          <w:szCs w:val="22"/>
          <w:lang w:eastAsia="cs-CZ"/>
        </w:rPr>
        <w:t>í</w:t>
      </w:r>
      <w:r w:rsidR="00BF6BD5">
        <w:rPr>
          <w:rFonts w:ascii="Calibri" w:hAnsi="Calibri" w:cs="Calibri"/>
          <w:bCs/>
          <w:sz w:val="22"/>
          <w:szCs w:val="22"/>
          <w:lang w:eastAsia="cs-CZ"/>
        </w:rPr>
        <w:t xml:space="preserve">lání elektronickou poštou je u doručení vyžadováno zpětné potvrzení o doručení zprávy </w:t>
      </w:r>
      <w:r w:rsidR="005F283E">
        <w:rPr>
          <w:rFonts w:ascii="Calibri" w:hAnsi="Calibri" w:cs="Calibri"/>
          <w:bCs/>
          <w:sz w:val="22"/>
          <w:szCs w:val="22"/>
          <w:lang w:eastAsia="cs-CZ"/>
        </w:rPr>
        <w:t>druhé straně.</w:t>
      </w:r>
    </w:p>
    <w:p w:rsidR="004E5485" w:rsidRPr="00A66D0D" w:rsidRDefault="004E5485" w:rsidP="00CD1D8A">
      <w:pPr>
        <w:pStyle w:val="Odstavecseseznamem"/>
        <w:numPr>
          <w:ilvl w:val="0"/>
          <w:numId w:val="12"/>
        </w:numPr>
        <w:spacing w:after="120"/>
        <w:ind w:left="426"/>
        <w:jc w:val="both"/>
        <w:rPr>
          <w:rFonts w:ascii="Calibri" w:hAnsi="Calibri" w:cs="Calibri"/>
          <w:bCs/>
          <w:sz w:val="22"/>
          <w:szCs w:val="22"/>
          <w:lang w:eastAsia="cs-CZ"/>
        </w:rPr>
      </w:pPr>
      <w:r w:rsidRPr="00A66D0D">
        <w:rPr>
          <w:rFonts w:ascii="Calibri" w:hAnsi="Calibri" w:cs="Calibri"/>
          <w:bCs/>
          <w:sz w:val="22"/>
          <w:szCs w:val="22"/>
          <w:lang w:eastAsia="cs-CZ"/>
        </w:rPr>
        <w:t xml:space="preserve">Uzavření této </w:t>
      </w:r>
      <w:r w:rsidR="00DA4B6E">
        <w:rPr>
          <w:rFonts w:ascii="Calibri" w:hAnsi="Calibri" w:cs="Calibri"/>
          <w:bCs/>
          <w:sz w:val="22"/>
          <w:szCs w:val="22"/>
          <w:lang w:eastAsia="cs-CZ"/>
        </w:rPr>
        <w:t>Smlouvy</w:t>
      </w:r>
      <w:r w:rsidRPr="00A66D0D">
        <w:rPr>
          <w:rFonts w:ascii="Calibri" w:hAnsi="Calibri" w:cs="Calibri"/>
          <w:bCs/>
          <w:sz w:val="22"/>
          <w:szCs w:val="22"/>
          <w:lang w:eastAsia="cs-CZ"/>
        </w:rPr>
        <w:t xml:space="preserve"> navazuje na </w:t>
      </w:r>
      <w:r w:rsidR="00370F9D">
        <w:rPr>
          <w:rFonts w:ascii="Calibri" w:hAnsi="Calibri" w:cs="Calibri"/>
          <w:bCs/>
          <w:sz w:val="22"/>
          <w:szCs w:val="22"/>
          <w:lang w:eastAsia="cs-CZ"/>
        </w:rPr>
        <w:t xml:space="preserve">výběrové řízení s názvem </w:t>
      </w:r>
      <w:r w:rsidRPr="00A66D0D">
        <w:rPr>
          <w:rFonts w:ascii="Calibri" w:hAnsi="Calibri" w:cs="Calibri"/>
          <w:bCs/>
          <w:sz w:val="22"/>
          <w:szCs w:val="22"/>
          <w:lang w:eastAsia="cs-CZ"/>
        </w:rPr>
        <w:t>„</w:t>
      </w:r>
      <w:r w:rsidR="00FA395A" w:rsidRPr="00CA4B32">
        <w:rPr>
          <w:rFonts w:ascii="Calibri" w:hAnsi="Calibri" w:cs="Calibri"/>
          <w:bCs/>
          <w:i/>
          <w:sz w:val="22"/>
          <w:szCs w:val="22"/>
          <w:lang w:eastAsia="cs-CZ"/>
        </w:rPr>
        <w:t>Vzdělávání a poradenské služby v projektu implementace strategie age managementu</w:t>
      </w:r>
      <w:r w:rsidR="0017298D" w:rsidRPr="00A66D0D">
        <w:rPr>
          <w:rFonts w:ascii="Calibri" w:hAnsi="Calibri" w:cs="Calibri"/>
          <w:b/>
          <w:bCs/>
          <w:sz w:val="22"/>
          <w:szCs w:val="22"/>
          <w:lang w:eastAsia="cs-CZ"/>
        </w:rPr>
        <w:t>“</w:t>
      </w:r>
      <w:r w:rsidRPr="00A66D0D">
        <w:rPr>
          <w:rFonts w:ascii="Calibri" w:hAnsi="Calibri" w:cs="Calibri"/>
          <w:bCs/>
          <w:sz w:val="22"/>
          <w:szCs w:val="22"/>
          <w:lang w:eastAsia="cs-CZ"/>
        </w:rPr>
        <w:t xml:space="preserve"> </w:t>
      </w:r>
      <w:r w:rsidR="00370F9D">
        <w:rPr>
          <w:rFonts w:ascii="Calibri" w:hAnsi="Calibri" w:cs="Calibri"/>
          <w:bCs/>
          <w:sz w:val="22"/>
          <w:szCs w:val="22"/>
          <w:lang w:eastAsia="cs-CZ"/>
        </w:rPr>
        <w:t xml:space="preserve">rozeslané formou výzvy k podání nabídky </w:t>
      </w:r>
      <w:r w:rsidR="00093F04">
        <w:rPr>
          <w:rFonts w:ascii="Calibri" w:hAnsi="Calibri" w:cs="Calibri"/>
          <w:bCs/>
          <w:sz w:val="22"/>
          <w:szCs w:val="22"/>
          <w:lang w:eastAsia="cs-CZ"/>
        </w:rPr>
        <w:t>vícero potenciálním dodavatelům</w:t>
      </w:r>
      <w:r w:rsidR="00A66D0D" w:rsidRPr="00A66D0D">
        <w:rPr>
          <w:rFonts w:ascii="Calibri" w:hAnsi="Calibri" w:cs="Calibri"/>
          <w:bCs/>
          <w:sz w:val="22"/>
          <w:szCs w:val="22"/>
          <w:lang w:eastAsia="cs-CZ"/>
        </w:rPr>
        <w:t xml:space="preserve"> </w:t>
      </w:r>
      <w:r w:rsidRPr="00A66D0D">
        <w:rPr>
          <w:rFonts w:ascii="Calibri" w:hAnsi="Calibri" w:cs="Calibri"/>
          <w:bCs/>
          <w:sz w:val="22"/>
          <w:szCs w:val="22"/>
          <w:lang w:eastAsia="cs-CZ"/>
        </w:rPr>
        <w:t>(dále též jen „</w:t>
      </w:r>
      <w:r w:rsidR="00370F9D">
        <w:rPr>
          <w:rFonts w:ascii="Calibri" w:hAnsi="Calibri" w:cs="Calibri"/>
          <w:bCs/>
          <w:sz w:val="22"/>
          <w:szCs w:val="22"/>
          <w:lang w:eastAsia="cs-CZ"/>
        </w:rPr>
        <w:t>výběrové řízení</w:t>
      </w:r>
      <w:r w:rsidR="0017298D" w:rsidRPr="00A66D0D">
        <w:rPr>
          <w:rFonts w:ascii="Calibri" w:hAnsi="Calibri" w:cs="Calibri"/>
          <w:bCs/>
          <w:sz w:val="22"/>
          <w:szCs w:val="22"/>
          <w:lang w:eastAsia="cs-CZ"/>
        </w:rPr>
        <w:t>“ nebo „zadávací řízení“)</w:t>
      </w:r>
      <w:r w:rsidR="00370F9D">
        <w:rPr>
          <w:rFonts w:ascii="Calibri" w:hAnsi="Calibri" w:cs="Calibri"/>
          <w:bCs/>
          <w:sz w:val="22"/>
          <w:szCs w:val="22"/>
          <w:lang w:eastAsia="cs-CZ"/>
        </w:rPr>
        <w:t xml:space="preserve">. </w:t>
      </w:r>
      <w:r w:rsidR="0017298D" w:rsidRPr="00A66D0D">
        <w:rPr>
          <w:rFonts w:ascii="Calibri" w:hAnsi="Calibri" w:cs="Calibri"/>
          <w:bCs/>
          <w:sz w:val="22"/>
          <w:szCs w:val="22"/>
          <w:lang w:eastAsia="cs-CZ"/>
        </w:rPr>
        <w:t xml:space="preserve"> </w:t>
      </w:r>
      <w:r w:rsidR="00370F9D">
        <w:rPr>
          <w:rFonts w:ascii="Calibri" w:hAnsi="Calibri" w:cs="Calibri"/>
          <w:bCs/>
          <w:sz w:val="22"/>
          <w:szCs w:val="22"/>
          <w:lang w:eastAsia="cs-CZ"/>
        </w:rPr>
        <w:t xml:space="preserve">Výběrové řízení bylo </w:t>
      </w:r>
      <w:r w:rsidR="0017298D" w:rsidRPr="00A66D0D">
        <w:rPr>
          <w:rFonts w:ascii="Calibri" w:hAnsi="Calibri" w:cs="Calibri"/>
          <w:bCs/>
          <w:sz w:val="22"/>
          <w:szCs w:val="22"/>
          <w:lang w:eastAsia="cs-CZ"/>
        </w:rPr>
        <w:t xml:space="preserve">realizované v rámci </w:t>
      </w:r>
      <w:r w:rsidR="00370F9D">
        <w:rPr>
          <w:rFonts w:ascii="Calibri" w:hAnsi="Calibri" w:cs="Calibri"/>
          <w:bCs/>
          <w:sz w:val="22"/>
          <w:szCs w:val="22"/>
          <w:lang w:eastAsia="cs-CZ"/>
        </w:rPr>
        <w:t xml:space="preserve">realizace </w:t>
      </w:r>
      <w:r w:rsidR="0017298D" w:rsidRPr="00A66D0D">
        <w:rPr>
          <w:rFonts w:ascii="Calibri" w:hAnsi="Calibri" w:cs="Calibri"/>
          <w:bCs/>
          <w:sz w:val="22"/>
          <w:szCs w:val="22"/>
          <w:lang w:eastAsia="cs-CZ"/>
        </w:rPr>
        <w:t xml:space="preserve">projektu </w:t>
      </w:r>
      <w:r w:rsidR="0017298D" w:rsidRPr="00CD1D8A">
        <w:rPr>
          <w:rFonts w:ascii="Calibri" w:hAnsi="Calibri" w:cs="Calibri"/>
          <w:bCs/>
          <w:sz w:val="22"/>
          <w:szCs w:val="22"/>
          <w:lang w:eastAsia="cs-CZ"/>
        </w:rPr>
        <w:t>„</w:t>
      </w:r>
      <w:r w:rsidR="00FA395A" w:rsidRPr="00CA4B32">
        <w:rPr>
          <w:rFonts w:ascii="Calibri" w:hAnsi="Calibri" w:cs="Calibri"/>
          <w:bCs/>
          <w:i/>
          <w:sz w:val="22"/>
          <w:szCs w:val="22"/>
          <w:lang w:eastAsia="cs-CZ"/>
        </w:rPr>
        <w:t>Implementace age managementu ve společnosti INTEKA Brno spol. s r.o.</w:t>
      </w:r>
      <w:r w:rsidR="0017298D" w:rsidRPr="00CD1D8A">
        <w:rPr>
          <w:rFonts w:ascii="Calibri" w:hAnsi="Calibri" w:cs="Calibri"/>
          <w:bCs/>
          <w:sz w:val="22"/>
          <w:szCs w:val="22"/>
          <w:lang w:eastAsia="cs-CZ"/>
        </w:rPr>
        <w:t>“</w:t>
      </w:r>
      <w:r w:rsidR="0017298D" w:rsidRPr="00A66D0D">
        <w:rPr>
          <w:rFonts w:ascii="Calibri" w:hAnsi="Calibri" w:cs="Calibri"/>
          <w:bCs/>
          <w:sz w:val="22"/>
          <w:szCs w:val="22"/>
          <w:lang w:eastAsia="cs-CZ"/>
        </w:rPr>
        <w:t xml:space="preserve">, registrační číslo: </w:t>
      </w:r>
      <w:r w:rsidR="00FA395A" w:rsidRPr="00FA395A">
        <w:rPr>
          <w:rFonts w:ascii="Calibri" w:hAnsi="Calibri" w:cs="Calibri"/>
          <w:bCs/>
          <w:sz w:val="22"/>
          <w:szCs w:val="22"/>
          <w:lang w:eastAsia="cs-CZ"/>
        </w:rPr>
        <w:t>CZ.03.1.52/0.0/0.0/17_079/0009520</w:t>
      </w:r>
      <w:r w:rsidR="0017298D" w:rsidRPr="00A66D0D">
        <w:rPr>
          <w:rFonts w:ascii="Calibri" w:hAnsi="Calibri" w:cs="Calibri"/>
          <w:bCs/>
          <w:sz w:val="22"/>
          <w:szCs w:val="22"/>
          <w:lang w:eastAsia="cs-CZ"/>
        </w:rPr>
        <w:t>.</w:t>
      </w:r>
      <w:r w:rsidR="008554E1">
        <w:rPr>
          <w:rFonts w:ascii="Calibri" w:hAnsi="Calibri" w:cs="Calibri"/>
          <w:bCs/>
          <w:sz w:val="22"/>
          <w:szCs w:val="22"/>
          <w:lang w:eastAsia="cs-CZ"/>
        </w:rPr>
        <w:t xml:space="preserve"> Objednatel tímto uzavírá D</w:t>
      </w:r>
      <w:r w:rsidR="00093F04">
        <w:rPr>
          <w:rFonts w:ascii="Calibri" w:hAnsi="Calibri" w:cs="Calibri"/>
          <w:bCs/>
          <w:sz w:val="22"/>
          <w:szCs w:val="22"/>
          <w:lang w:eastAsia="cs-CZ"/>
        </w:rPr>
        <w:t>ohodu s dodavatelem, jehož nabídka byla vyhodnocena jako nejvýhodnější v rámci uvedeného výběrového řízení.</w:t>
      </w:r>
    </w:p>
    <w:p w:rsidR="004B7008" w:rsidRPr="00466844" w:rsidRDefault="004B7008" w:rsidP="00466844">
      <w:pPr>
        <w:pStyle w:val="Nadpis2"/>
        <w:numPr>
          <w:ilvl w:val="0"/>
          <w:numId w:val="46"/>
        </w:numPr>
        <w:ind w:hanging="371"/>
        <w:jc w:val="center"/>
        <w:rPr>
          <w:rFonts w:ascii="Calibri" w:hAnsi="Calibri"/>
          <w:sz w:val="24"/>
        </w:rPr>
      </w:pPr>
      <w:bookmarkStart w:id="11" w:name="_Toc236099588"/>
      <w:bookmarkStart w:id="12" w:name="_Toc236099817"/>
      <w:bookmarkStart w:id="13" w:name="_Toc236100397"/>
      <w:bookmarkStart w:id="14" w:name="_Toc236100780"/>
      <w:bookmarkStart w:id="15" w:name="_Toc236101304"/>
      <w:bookmarkStart w:id="16" w:name="_Toc236101362"/>
      <w:bookmarkStart w:id="17" w:name="_Toc236101455"/>
      <w:bookmarkStart w:id="18" w:name="_Toc236707275"/>
      <w:bookmarkStart w:id="19" w:name="_Toc236707858"/>
      <w:bookmarkStart w:id="20" w:name="_Toc236809003"/>
      <w:bookmarkStart w:id="21" w:name="_Toc237064630"/>
      <w:r w:rsidRPr="00466844">
        <w:rPr>
          <w:rFonts w:ascii="Calibri" w:hAnsi="Calibri"/>
          <w:sz w:val="24"/>
        </w:rPr>
        <w:t>Předmět smlouvy</w:t>
      </w:r>
      <w:bookmarkEnd w:id="11"/>
      <w:bookmarkEnd w:id="12"/>
      <w:bookmarkEnd w:id="13"/>
      <w:bookmarkEnd w:id="14"/>
      <w:bookmarkEnd w:id="15"/>
      <w:bookmarkEnd w:id="16"/>
      <w:bookmarkEnd w:id="17"/>
      <w:bookmarkEnd w:id="18"/>
      <w:bookmarkEnd w:id="19"/>
      <w:bookmarkEnd w:id="20"/>
      <w:bookmarkEnd w:id="21"/>
    </w:p>
    <w:p w:rsidR="00AE7A72" w:rsidRDefault="00AE7A72" w:rsidP="009B58DE">
      <w:pPr>
        <w:pStyle w:val="Odstavecseseznamem"/>
        <w:numPr>
          <w:ilvl w:val="0"/>
          <w:numId w:val="40"/>
        </w:numPr>
        <w:spacing w:after="120"/>
        <w:ind w:left="426"/>
        <w:jc w:val="both"/>
        <w:rPr>
          <w:rFonts w:ascii="Calibri" w:hAnsi="Calibri" w:cs="Calibri"/>
          <w:bCs/>
          <w:sz w:val="22"/>
          <w:szCs w:val="22"/>
          <w:lang w:eastAsia="cs-CZ"/>
        </w:rPr>
      </w:pPr>
      <w:r w:rsidRPr="00A66D0D">
        <w:rPr>
          <w:rFonts w:ascii="Calibri" w:hAnsi="Calibri" w:cs="Calibri"/>
          <w:bCs/>
          <w:sz w:val="22"/>
          <w:szCs w:val="22"/>
          <w:lang w:eastAsia="cs-CZ"/>
        </w:rPr>
        <w:t xml:space="preserve">Dodavatel se po dobu účinnosti této </w:t>
      </w:r>
      <w:r w:rsidR="00DA4B6E">
        <w:rPr>
          <w:rFonts w:ascii="Calibri" w:hAnsi="Calibri" w:cs="Calibri"/>
          <w:bCs/>
          <w:sz w:val="22"/>
          <w:szCs w:val="22"/>
          <w:lang w:eastAsia="cs-CZ"/>
        </w:rPr>
        <w:t>Smlouvy</w:t>
      </w:r>
      <w:r w:rsidRPr="00A66D0D">
        <w:rPr>
          <w:rFonts w:ascii="Calibri" w:hAnsi="Calibri" w:cs="Calibri"/>
          <w:bCs/>
          <w:sz w:val="22"/>
          <w:szCs w:val="22"/>
          <w:lang w:eastAsia="cs-CZ"/>
        </w:rPr>
        <w:t xml:space="preserve"> zavazuje zajišťovat pro objednatele </w:t>
      </w:r>
      <w:r w:rsidR="000A0821" w:rsidRPr="00A66D0D">
        <w:rPr>
          <w:rFonts w:ascii="Calibri" w:hAnsi="Calibri" w:cs="Calibri"/>
          <w:bCs/>
          <w:sz w:val="22"/>
          <w:szCs w:val="22"/>
          <w:lang w:eastAsia="cs-CZ"/>
        </w:rPr>
        <w:t>provedení poradenských činností</w:t>
      </w:r>
      <w:r w:rsidRPr="00A66D0D">
        <w:rPr>
          <w:rFonts w:ascii="Calibri" w:hAnsi="Calibri" w:cs="Calibri"/>
          <w:bCs/>
          <w:sz w:val="22"/>
          <w:szCs w:val="22"/>
          <w:lang w:eastAsia="cs-CZ"/>
        </w:rPr>
        <w:t xml:space="preserve"> uvedených v článku I. této </w:t>
      </w:r>
      <w:r w:rsidR="00DA4B6E">
        <w:rPr>
          <w:rFonts w:ascii="Calibri" w:hAnsi="Calibri" w:cs="Calibri"/>
          <w:bCs/>
          <w:sz w:val="22"/>
          <w:szCs w:val="22"/>
          <w:lang w:eastAsia="cs-CZ"/>
        </w:rPr>
        <w:t>Smlouvy</w:t>
      </w:r>
      <w:r w:rsidRPr="00A66D0D">
        <w:rPr>
          <w:rFonts w:ascii="Calibri" w:hAnsi="Calibri" w:cs="Calibri"/>
          <w:bCs/>
          <w:sz w:val="22"/>
          <w:szCs w:val="22"/>
          <w:lang w:eastAsia="cs-CZ"/>
        </w:rPr>
        <w:t xml:space="preserve"> </w:t>
      </w:r>
      <w:r w:rsidR="00C414EA">
        <w:rPr>
          <w:rFonts w:ascii="Calibri" w:hAnsi="Calibri" w:cs="Calibri"/>
          <w:bCs/>
          <w:sz w:val="22"/>
          <w:szCs w:val="22"/>
          <w:lang w:eastAsia="cs-CZ"/>
        </w:rPr>
        <w:t>na základě</w:t>
      </w:r>
      <w:r w:rsidRPr="00A66D0D">
        <w:rPr>
          <w:rFonts w:ascii="Calibri" w:hAnsi="Calibri" w:cs="Calibri"/>
          <w:bCs/>
          <w:sz w:val="22"/>
          <w:szCs w:val="22"/>
          <w:lang w:eastAsia="cs-CZ"/>
        </w:rPr>
        <w:t xml:space="preserve"> </w:t>
      </w:r>
      <w:r w:rsidR="00A113C0">
        <w:rPr>
          <w:rFonts w:ascii="Calibri" w:hAnsi="Calibri" w:cs="Calibri"/>
          <w:bCs/>
          <w:sz w:val="22"/>
          <w:szCs w:val="22"/>
          <w:lang w:eastAsia="cs-CZ"/>
        </w:rPr>
        <w:t xml:space="preserve">požadavků objednatele sjednaných dle čl. I., odst. </w:t>
      </w:r>
      <w:r w:rsidR="00CA4B32">
        <w:rPr>
          <w:rFonts w:ascii="Calibri" w:hAnsi="Calibri" w:cs="Calibri"/>
          <w:bCs/>
          <w:sz w:val="22"/>
          <w:szCs w:val="22"/>
          <w:lang w:eastAsia="cs-CZ"/>
        </w:rPr>
        <w:t>4</w:t>
      </w:r>
      <w:r w:rsidR="00A113C0">
        <w:rPr>
          <w:rFonts w:ascii="Calibri" w:hAnsi="Calibri" w:cs="Calibri"/>
          <w:bCs/>
          <w:sz w:val="22"/>
          <w:szCs w:val="22"/>
          <w:lang w:eastAsia="cs-CZ"/>
        </w:rPr>
        <w:t xml:space="preserve">, </w:t>
      </w:r>
      <w:r w:rsidR="00C414EA">
        <w:rPr>
          <w:rFonts w:ascii="Calibri" w:hAnsi="Calibri" w:cs="Calibri"/>
          <w:bCs/>
          <w:sz w:val="22"/>
          <w:szCs w:val="22"/>
          <w:lang w:eastAsia="cs-CZ"/>
        </w:rPr>
        <w:t xml:space="preserve">souvisejících </w:t>
      </w:r>
      <w:r w:rsidR="0025337B">
        <w:rPr>
          <w:rFonts w:ascii="Calibri" w:hAnsi="Calibri" w:cs="Calibri"/>
          <w:bCs/>
          <w:sz w:val="22"/>
          <w:szCs w:val="22"/>
          <w:lang w:eastAsia="cs-CZ"/>
        </w:rPr>
        <w:t xml:space="preserve">s </w:t>
      </w:r>
      <w:r w:rsidRPr="00A66D0D">
        <w:rPr>
          <w:rFonts w:ascii="Calibri" w:hAnsi="Calibri" w:cs="Calibri"/>
          <w:bCs/>
          <w:sz w:val="22"/>
          <w:szCs w:val="22"/>
          <w:lang w:eastAsia="cs-CZ"/>
        </w:rPr>
        <w:t>potřeb</w:t>
      </w:r>
      <w:r w:rsidR="00C414EA">
        <w:rPr>
          <w:rFonts w:ascii="Calibri" w:hAnsi="Calibri" w:cs="Calibri"/>
          <w:bCs/>
          <w:sz w:val="22"/>
          <w:szCs w:val="22"/>
          <w:lang w:eastAsia="cs-CZ"/>
        </w:rPr>
        <w:t>ami</w:t>
      </w:r>
      <w:r w:rsidRPr="00A66D0D">
        <w:rPr>
          <w:rFonts w:ascii="Calibri" w:hAnsi="Calibri" w:cs="Calibri"/>
          <w:bCs/>
          <w:sz w:val="22"/>
          <w:szCs w:val="22"/>
          <w:lang w:eastAsia="cs-CZ"/>
        </w:rPr>
        <w:t xml:space="preserve"> objednatele </w:t>
      </w:r>
      <w:r w:rsidR="00C414EA">
        <w:rPr>
          <w:rFonts w:ascii="Calibri" w:hAnsi="Calibri" w:cs="Calibri"/>
          <w:bCs/>
          <w:sz w:val="22"/>
          <w:szCs w:val="22"/>
          <w:lang w:eastAsia="cs-CZ"/>
        </w:rPr>
        <w:t xml:space="preserve">v rámci realizace projektu a </w:t>
      </w:r>
      <w:r w:rsidR="00CA4B32">
        <w:rPr>
          <w:rFonts w:ascii="Calibri" w:hAnsi="Calibri" w:cs="Calibri"/>
          <w:bCs/>
          <w:sz w:val="22"/>
          <w:szCs w:val="22"/>
          <w:lang w:eastAsia="cs-CZ"/>
        </w:rPr>
        <w:t xml:space="preserve">v souladu s touto </w:t>
      </w:r>
      <w:r w:rsidR="00DA4B6E">
        <w:rPr>
          <w:rFonts w:ascii="Calibri" w:hAnsi="Calibri" w:cs="Calibri"/>
          <w:bCs/>
          <w:sz w:val="22"/>
          <w:szCs w:val="22"/>
          <w:lang w:eastAsia="cs-CZ"/>
        </w:rPr>
        <w:t>Smlouvou</w:t>
      </w:r>
      <w:r w:rsidR="005F283E">
        <w:rPr>
          <w:rFonts w:ascii="Calibri" w:hAnsi="Calibri" w:cs="Calibri"/>
          <w:bCs/>
          <w:sz w:val="22"/>
          <w:szCs w:val="22"/>
          <w:lang w:eastAsia="cs-CZ"/>
        </w:rPr>
        <w:t>.</w:t>
      </w:r>
    </w:p>
    <w:p w:rsidR="00370F9D" w:rsidRDefault="00370F9D" w:rsidP="009D14F4">
      <w:pPr>
        <w:pStyle w:val="Odstavecseseznamem"/>
        <w:numPr>
          <w:ilvl w:val="0"/>
          <w:numId w:val="40"/>
        </w:numPr>
        <w:spacing w:after="120"/>
        <w:ind w:left="426"/>
        <w:jc w:val="both"/>
        <w:rPr>
          <w:rFonts w:ascii="Calibri" w:hAnsi="Calibri" w:cs="Calibri"/>
          <w:bCs/>
          <w:sz w:val="22"/>
          <w:szCs w:val="22"/>
          <w:lang w:eastAsia="cs-CZ"/>
        </w:rPr>
      </w:pPr>
      <w:r w:rsidRPr="009D14F4">
        <w:rPr>
          <w:rFonts w:ascii="Calibri" w:hAnsi="Calibri" w:cs="Calibri"/>
          <w:bCs/>
          <w:sz w:val="22"/>
          <w:szCs w:val="22"/>
          <w:lang w:eastAsia="cs-CZ"/>
        </w:rPr>
        <w:t>Specifikace předmětu plnění zakázky</w:t>
      </w:r>
      <w:r w:rsidR="0025337B">
        <w:rPr>
          <w:rFonts w:ascii="Calibri" w:hAnsi="Calibri" w:cs="Calibri"/>
          <w:bCs/>
          <w:sz w:val="22"/>
          <w:szCs w:val="22"/>
          <w:lang w:eastAsia="cs-CZ"/>
        </w:rPr>
        <w:t>,</w:t>
      </w:r>
      <w:r w:rsidRPr="009D14F4">
        <w:rPr>
          <w:rFonts w:ascii="Calibri" w:hAnsi="Calibri" w:cs="Calibri"/>
          <w:bCs/>
          <w:sz w:val="22"/>
          <w:szCs w:val="22"/>
          <w:lang w:eastAsia="cs-CZ"/>
        </w:rPr>
        <w:t xml:space="preserve"> </w:t>
      </w:r>
      <w:r w:rsidR="0025337B">
        <w:rPr>
          <w:rFonts w:ascii="Calibri" w:hAnsi="Calibri" w:cs="Calibri"/>
          <w:bCs/>
          <w:sz w:val="22"/>
          <w:szCs w:val="22"/>
          <w:lang w:eastAsia="cs-CZ"/>
        </w:rPr>
        <w:t>vychází ze</w:t>
      </w:r>
      <w:r w:rsidRPr="009D14F4">
        <w:rPr>
          <w:rFonts w:ascii="Calibri" w:hAnsi="Calibri" w:cs="Calibri"/>
          <w:bCs/>
          <w:sz w:val="22"/>
          <w:szCs w:val="22"/>
          <w:lang w:eastAsia="cs-CZ"/>
        </w:rPr>
        <w:t xml:space="preserve"> specifik</w:t>
      </w:r>
      <w:r w:rsidR="0025337B">
        <w:rPr>
          <w:rFonts w:ascii="Calibri" w:hAnsi="Calibri" w:cs="Calibri"/>
          <w:bCs/>
          <w:sz w:val="22"/>
          <w:szCs w:val="22"/>
          <w:lang w:eastAsia="cs-CZ"/>
        </w:rPr>
        <w:t>ace uvedené</w:t>
      </w:r>
      <w:r w:rsidRPr="009D14F4">
        <w:rPr>
          <w:rFonts w:ascii="Calibri" w:hAnsi="Calibri" w:cs="Calibri"/>
          <w:bCs/>
          <w:sz w:val="22"/>
          <w:szCs w:val="22"/>
          <w:lang w:eastAsia="cs-CZ"/>
        </w:rPr>
        <w:t xml:space="preserve"> v </w:t>
      </w:r>
      <w:r w:rsidR="009C7D7F">
        <w:rPr>
          <w:rFonts w:ascii="Calibri" w:hAnsi="Calibri" w:cs="Calibri"/>
          <w:bCs/>
          <w:sz w:val="22"/>
          <w:szCs w:val="22"/>
          <w:lang w:eastAsia="cs-CZ"/>
        </w:rPr>
        <w:t>P</w:t>
      </w:r>
      <w:r w:rsidR="00CA4B32">
        <w:rPr>
          <w:rFonts w:ascii="Calibri" w:hAnsi="Calibri" w:cs="Calibri"/>
          <w:bCs/>
          <w:sz w:val="22"/>
          <w:szCs w:val="22"/>
          <w:lang w:eastAsia="cs-CZ"/>
        </w:rPr>
        <w:t xml:space="preserve">říloze </w:t>
      </w:r>
      <w:proofErr w:type="gramStart"/>
      <w:r w:rsidR="00CA4B32">
        <w:rPr>
          <w:rFonts w:ascii="Calibri" w:hAnsi="Calibri" w:cs="Calibri"/>
          <w:bCs/>
          <w:sz w:val="22"/>
          <w:szCs w:val="22"/>
          <w:lang w:eastAsia="cs-CZ"/>
        </w:rPr>
        <w:t xml:space="preserve">č. </w:t>
      </w:r>
      <w:r w:rsidR="0045456F">
        <w:rPr>
          <w:rFonts w:ascii="Calibri" w:hAnsi="Calibri" w:cs="Calibri"/>
          <w:bCs/>
          <w:sz w:val="22"/>
          <w:szCs w:val="22"/>
          <w:lang w:eastAsia="cs-CZ"/>
        </w:rPr>
        <w:t>1</w:t>
      </w:r>
      <w:r w:rsidR="0025337B">
        <w:rPr>
          <w:rFonts w:ascii="Calibri" w:hAnsi="Calibri" w:cs="Calibri"/>
          <w:bCs/>
          <w:sz w:val="22"/>
          <w:szCs w:val="22"/>
          <w:lang w:eastAsia="cs-CZ"/>
        </w:rPr>
        <w:t xml:space="preserve"> </w:t>
      </w:r>
      <w:bookmarkStart w:id="22" w:name="_GoBack"/>
      <w:bookmarkEnd w:id="22"/>
      <w:r w:rsidR="009D14F4" w:rsidRPr="009D14F4">
        <w:rPr>
          <w:rFonts w:ascii="Calibri" w:hAnsi="Calibri" w:cs="Calibri"/>
          <w:bCs/>
          <w:sz w:val="22"/>
          <w:szCs w:val="22"/>
          <w:lang w:eastAsia="cs-CZ"/>
        </w:rPr>
        <w:t>zadávací</w:t>
      </w:r>
      <w:r w:rsidR="0025337B">
        <w:rPr>
          <w:rFonts w:ascii="Calibri" w:hAnsi="Calibri" w:cs="Calibri"/>
          <w:bCs/>
          <w:sz w:val="22"/>
          <w:szCs w:val="22"/>
          <w:lang w:eastAsia="cs-CZ"/>
        </w:rPr>
        <w:t>ch</w:t>
      </w:r>
      <w:proofErr w:type="gramEnd"/>
      <w:r w:rsidR="009D14F4" w:rsidRPr="009D14F4">
        <w:rPr>
          <w:rFonts w:ascii="Calibri" w:hAnsi="Calibri" w:cs="Calibri"/>
          <w:bCs/>
          <w:sz w:val="22"/>
          <w:szCs w:val="22"/>
          <w:lang w:eastAsia="cs-CZ"/>
        </w:rPr>
        <w:t xml:space="preserve"> </w:t>
      </w:r>
      <w:r w:rsidR="0025337B">
        <w:rPr>
          <w:rFonts w:ascii="Calibri" w:hAnsi="Calibri" w:cs="Calibri"/>
          <w:bCs/>
          <w:sz w:val="22"/>
          <w:szCs w:val="22"/>
          <w:lang w:eastAsia="cs-CZ"/>
        </w:rPr>
        <w:t>podmínek výběrového řízení</w:t>
      </w:r>
      <w:r w:rsidR="00A12F1E">
        <w:rPr>
          <w:rFonts w:ascii="Calibri" w:hAnsi="Calibri" w:cs="Calibri"/>
          <w:bCs/>
          <w:sz w:val="22"/>
          <w:szCs w:val="22"/>
          <w:lang w:eastAsia="cs-CZ"/>
        </w:rPr>
        <w:t xml:space="preserve"> – Část </w:t>
      </w:r>
      <w:r w:rsidR="00CA4B32">
        <w:rPr>
          <w:rFonts w:ascii="Calibri" w:hAnsi="Calibri" w:cs="Calibri"/>
          <w:bCs/>
          <w:sz w:val="22"/>
          <w:szCs w:val="22"/>
          <w:lang w:eastAsia="cs-CZ"/>
        </w:rPr>
        <w:t xml:space="preserve">plnění </w:t>
      </w:r>
      <w:r w:rsidR="00A12F1E">
        <w:rPr>
          <w:rFonts w:ascii="Calibri" w:hAnsi="Calibri" w:cs="Calibri"/>
          <w:bCs/>
          <w:sz w:val="22"/>
          <w:szCs w:val="22"/>
          <w:lang w:eastAsia="cs-CZ"/>
        </w:rPr>
        <w:t xml:space="preserve">zakázky č. </w:t>
      </w:r>
      <w:r w:rsidR="00BE7595">
        <w:rPr>
          <w:rFonts w:ascii="Calibri" w:hAnsi="Calibri" w:cs="Calibri"/>
          <w:bCs/>
          <w:sz w:val="22"/>
          <w:szCs w:val="22"/>
          <w:lang w:eastAsia="cs-CZ"/>
        </w:rPr>
        <w:t>3</w:t>
      </w:r>
      <w:r w:rsidR="00A12F1E">
        <w:rPr>
          <w:rFonts w:ascii="Calibri" w:hAnsi="Calibri" w:cs="Calibri"/>
          <w:bCs/>
          <w:sz w:val="22"/>
          <w:szCs w:val="22"/>
          <w:lang w:eastAsia="cs-CZ"/>
        </w:rPr>
        <w:t>: „</w:t>
      </w:r>
      <w:r w:rsidR="0045456F">
        <w:rPr>
          <w:rFonts w:ascii="Calibri" w:hAnsi="Calibri" w:cs="Calibri"/>
          <w:bCs/>
          <w:sz w:val="22"/>
          <w:szCs w:val="22"/>
          <w:lang w:eastAsia="cs-CZ"/>
        </w:rPr>
        <w:t>Měření</w:t>
      </w:r>
      <w:r w:rsidR="00A12F1E">
        <w:rPr>
          <w:rFonts w:ascii="Calibri" w:hAnsi="Calibri" w:cs="Calibri"/>
          <w:bCs/>
          <w:sz w:val="22"/>
          <w:szCs w:val="22"/>
          <w:lang w:eastAsia="cs-CZ"/>
        </w:rPr>
        <w:t>“</w:t>
      </w:r>
      <w:r w:rsidR="0025337B">
        <w:rPr>
          <w:rFonts w:ascii="Calibri" w:hAnsi="Calibri" w:cs="Calibri"/>
          <w:bCs/>
          <w:sz w:val="22"/>
          <w:szCs w:val="22"/>
          <w:lang w:eastAsia="cs-CZ"/>
        </w:rPr>
        <w:t>. Tato specifikace</w:t>
      </w:r>
      <w:r w:rsidR="009D14F4" w:rsidRPr="009D14F4">
        <w:rPr>
          <w:rFonts w:ascii="Calibri" w:hAnsi="Calibri" w:cs="Calibri"/>
          <w:bCs/>
          <w:sz w:val="22"/>
          <w:szCs w:val="22"/>
          <w:lang w:eastAsia="cs-CZ"/>
        </w:rPr>
        <w:t xml:space="preserve"> </w:t>
      </w:r>
      <w:r w:rsidR="00A12F1E">
        <w:rPr>
          <w:rFonts w:ascii="Calibri" w:hAnsi="Calibri" w:cs="Calibri"/>
          <w:bCs/>
          <w:sz w:val="22"/>
          <w:szCs w:val="22"/>
          <w:lang w:eastAsia="cs-CZ"/>
        </w:rPr>
        <w:t>doplněná o nabídkové ceny</w:t>
      </w:r>
      <w:r w:rsidRPr="009D14F4">
        <w:rPr>
          <w:rFonts w:ascii="Calibri" w:hAnsi="Calibri" w:cs="Calibri"/>
          <w:bCs/>
          <w:sz w:val="22"/>
          <w:szCs w:val="22"/>
          <w:lang w:eastAsia="cs-CZ"/>
        </w:rPr>
        <w:t xml:space="preserve"> podan</w:t>
      </w:r>
      <w:r w:rsidR="00A12F1E">
        <w:rPr>
          <w:rFonts w:ascii="Calibri" w:hAnsi="Calibri" w:cs="Calibri"/>
          <w:bCs/>
          <w:sz w:val="22"/>
          <w:szCs w:val="22"/>
          <w:lang w:eastAsia="cs-CZ"/>
        </w:rPr>
        <w:t>é</w:t>
      </w:r>
      <w:r w:rsidRPr="009D14F4">
        <w:rPr>
          <w:rFonts w:ascii="Calibri" w:hAnsi="Calibri" w:cs="Calibri"/>
          <w:bCs/>
          <w:sz w:val="22"/>
          <w:szCs w:val="22"/>
          <w:lang w:eastAsia="cs-CZ"/>
        </w:rPr>
        <w:t xml:space="preserve"> dodavatelem</w:t>
      </w:r>
      <w:r w:rsidR="009D14F4" w:rsidRPr="009D14F4">
        <w:rPr>
          <w:rFonts w:ascii="Calibri" w:hAnsi="Calibri" w:cs="Calibri"/>
          <w:bCs/>
          <w:sz w:val="22"/>
          <w:szCs w:val="22"/>
          <w:lang w:eastAsia="cs-CZ"/>
        </w:rPr>
        <w:t xml:space="preserve"> v rámci zadávacího řízení</w:t>
      </w:r>
      <w:r w:rsidR="0025337B">
        <w:rPr>
          <w:rFonts w:ascii="Calibri" w:hAnsi="Calibri" w:cs="Calibri"/>
          <w:bCs/>
          <w:sz w:val="22"/>
          <w:szCs w:val="22"/>
          <w:lang w:eastAsia="cs-CZ"/>
        </w:rPr>
        <w:t xml:space="preserve"> je</w:t>
      </w:r>
      <w:r w:rsidRPr="009D14F4">
        <w:rPr>
          <w:rFonts w:ascii="Calibri" w:hAnsi="Calibri" w:cs="Calibri"/>
          <w:bCs/>
          <w:sz w:val="22"/>
          <w:szCs w:val="22"/>
          <w:lang w:eastAsia="cs-CZ"/>
        </w:rPr>
        <w:t xml:space="preserve"> nedílnou součástí </w:t>
      </w:r>
      <w:r w:rsidR="00DA4B6E">
        <w:rPr>
          <w:rFonts w:ascii="Calibri" w:hAnsi="Calibri" w:cs="Calibri"/>
          <w:bCs/>
          <w:sz w:val="22"/>
          <w:szCs w:val="22"/>
          <w:lang w:eastAsia="cs-CZ"/>
        </w:rPr>
        <w:t>Smlouvy</w:t>
      </w:r>
      <w:r w:rsidRPr="009D14F4">
        <w:rPr>
          <w:rFonts w:ascii="Calibri" w:hAnsi="Calibri" w:cs="Calibri"/>
          <w:bCs/>
          <w:sz w:val="22"/>
          <w:szCs w:val="22"/>
          <w:lang w:eastAsia="cs-CZ"/>
        </w:rPr>
        <w:t xml:space="preserve"> jako</w:t>
      </w:r>
      <w:r w:rsidR="0025337B">
        <w:rPr>
          <w:rFonts w:ascii="Calibri" w:hAnsi="Calibri" w:cs="Calibri"/>
          <w:bCs/>
          <w:sz w:val="22"/>
          <w:szCs w:val="22"/>
          <w:lang w:eastAsia="cs-CZ"/>
        </w:rPr>
        <w:t xml:space="preserve"> její</w:t>
      </w:r>
      <w:r w:rsidRPr="009D14F4">
        <w:rPr>
          <w:rFonts w:ascii="Calibri" w:hAnsi="Calibri" w:cs="Calibri"/>
          <w:bCs/>
          <w:sz w:val="22"/>
          <w:szCs w:val="22"/>
          <w:lang w:eastAsia="cs-CZ"/>
        </w:rPr>
        <w:t xml:space="preserve"> Příloha č. 1 </w:t>
      </w:r>
      <w:r w:rsidR="0025337B">
        <w:rPr>
          <w:rFonts w:ascii="Calibri" w:hAnsi="Calibri" w:cs="Calibri"/>
          <w:bCs/>
          <w:sz w:val="22"/>
          <w:szCs w:val="22"/>
          <w:lang w:eastAsia="cs-CZ"/>
        </w:rPr>
        <w:t>–</w:t>
      </w:r>
      <w:r w:rsidRPr="009D14F4">
        <w:rPr>
          <w:rFonts w:ascii="Calibri" w:hAnsi="Calibri" w:cs="Calibri"/>
          <w:bCs/>
          <w:sz w:val="22"/>
          <w:szCs w:val="22"/>
          <w:lang w:eastAsia="cs-CZ"/>
        </w:rPr>
        <w:t xml:space="preserve"> </w:t>
      </w:r>
      <w:r w:rsidR="0025337B">
        <w:rPr>
          <w:rFonts w:ascii="Calibri" w:hAnsi="Calibri" w:cs="Calibri"/>
          <w:bCs/>
          <w:sz w:val="22"/>
          <w:szCs w:val="22"/>
          <w:lang w:eastAsia="cs-CZ"/>
        </w:rPr>
        <w:t>„</w:t>
      </w:r>
      <w:r w:rsidR="00D2024F" w:rsidRPr="00D2024F">
        <w:rPr>
          <w:rFonts w:ascii="Calibri" w:hAnsi="Calibri" w:cs="Calibri"/>
          <w:bCs/>
          <w:sz w:val="22"/>
          <w:szCs w:val="22"/>
          <w:lang w:eastAsia="cs-CZ"/>
        </w:rPr>
        <w:t>Ceny poradenské činnosti a vymezení předmětu zakázky</w:t>
      </w:r>
      <w:r w:rsidR="0025337B">
        <w:rPr>
          <w:rFonts w:ascii="Calibri" w:hAnsi="Calibri" w:cs="Calibri"/>
          <w:bCs/>
          <w:sz w:val="22"/>
          <w:szCs w:val="22"/>
          <w:lang w:eastAsia="cs-CZ"/>
        </w:rPr>
        <w:t>“</w:t>
      </w:r>
      <w:r w:rsidRPr="009D14F4">
        <w:rPr>
          <w:rFonts w:ascii="Calibri" w:hAnsi="Calibri" w:cs="Calibri"/>
          <w:bCs/>
          <w:sz w:val="22"/>
          <w:szCs w:val="22"/>
          <w:lang w:eastAsia="cs-CZ"/>
        </w:rPr>
        <w:t>.</w:t>
      </w:r>
      <w:r w:rsidR="009D14F4" w:rsidRPr="009D14F4">
        <w:rPr>
          <w:rFonts w:ascii="Calibri" w:hAnsi="Calibri" w:cs="Calibri"/>
          <w:bCs/>
          <w:sz w:val="22"/>
          <w:szCs w:val="22"/>
          <w:lang w:eastAsia="cs-CZ"/>
        </w:rPr>
        <w:t xml:space="preserve"> </w:t>
      </w:r>
    </w:p>
    <w:p w:rsidR="00BE7595" w:rsidRDefault="0025337B" w:rsidP="00BE7595">
      <w:pPr>
        <w:pStyle w:val="Odstavecseseznamem"/>
        <w:numPr>
          <w:ilvl w:val="0"/>
          <w:numId w:val="40"/>
        </w:numPr>
        <w:spacing w:after="120"/>
        <w:ind w:left="426"/>
        <w:jc w:val="both"/>
        <w:rPr>
          <w:rFonts w:ascii="Calibri" w:hAnsi="Calibri" w:cs="Calibri"/>
          <w:bCs/>
          <w:sz w:val="22"/>
          <w:szCs w:val="22"/>
          <w:lang w:eastAsia="cs-CZ"/>
        </w:rPr>
      </w:pPr>
      <w:r w:rsidRPr="0025337B">
        <w:rPr>
          <w:rFonts w:ascii="Calibri" w:hAnsi="Calibri" w:cs="Calibri"/>
          <w:bCs/>
          <w:sz w:val="22"/>
          <w:szCs w:val="22"/>
          <w:lang w:eastAsia="cs-CZ"/>
        </w:rPr>
        <w:t>Předmět odbornéh</w:t>
      </w:r>
      <w:r>
        <w:rPr>
          <w:rFonts w:ascii="Calibri" w:hAnsi="Calibri" w:cs="Calibri"/>
          <w:bCs/>
          <w:sz w:val="22"/>
          <w:szCs w:val="22"/>
          <w:lang w:eastAsia="cs-CZ"/>
        </w:rPr>
        <w:t xml:space="preserve">o poradenství v rámci </w:t>
      </w:r>
      <w:r w:rsidR="009C7D7F">
        <w:rPr>
          <w:rFonts w:ascii="Calibri" w:hAnsi="Calibri" w:cs="Calibri"/>
          <w:bCs/>
          <w:sz w:val="22"/>
          <w:szCs w:val="22"/>
          <w:lang w:eastAsia="cs-CZ"/>
        </w:rPr>
        <w:t xml:space="preserve">realizace </w:t>
      </w:r>
      <w:r>
        <w:rPr>
          <w:rFonts w:ascii="Calibri" w:hAnsi="Calibri" w:cs="Calibri"/>
          <w:bCs/>
          <w:sz w:val="22"/>
          <w:szCs w:val="22"/>
          <w:lang w:eastAsia="cs-CZ"/>
        </w:rPr>
        <w:t xml:space="preserve">projektu </w:t>
      </w:r>
      <w:r w:rsidRPr="0025337B">
        <w:rPr>
          <w:rFonts w:ascii="Calibri" w:hAnsi="Calibri" w:cs="Calibri"/>
          <w:bCs/>
          <w:sz w:val="22"/>
          <w:szCs w:val="22"/>
          <w:lang w:eastAsia="cs-CZ"/>
        </w:rPr>
        <w:t xml:space="preserve">spočívá </w:t>
      </w:r>
      <w:r w:rsidR="009C7D7F">
        <w:rPr>
          <w:rFonts w:ascii="Calibri" w:hAnsi="Calibri" w:cs="Calibri"/>
          <w:bCs/>
          <w:sz w:val="22"/>
          <w:szCs w:val="22"/>
          <w:lang w:eastAsia="cs-CZ"/>
        </w:rPr>
        <w:t xml:space="preserve">dle této </w:t>
      </w:r>
      <w:r w:rsidR="00DA4B6E">
        <w:rPr>
          <w:rFonts w:ascii="Calibri" w:hAnsi="Calibri" w:cs="Calibri"/>
          <w:bCs/>
          <w:sz w:val="22"/>
          <w:szCs w:val="22"/>
          <w:lang w:eastAsia="cs-CZ"/>
        </w:rPr>
        <w:t>Smlouvy</w:t>
      </w:r>
      <w:r w:rsidR="009C7D7F">
        <w:rPr>
          <w:rFonts w:ascii="Calibri" w:hAnsi="Calibri" w:cs="Calibri"/>
          <w:bCs/>
          <w:sz w:val="22"/>
          <w:szCs w:val="22"/>
          <w:lang w:eastAsia="cs-CZ"/>
        </w:rPr>
        <w:t xml:space="preserve"> </w:t>
      </w:r>
      <w:r w:rsidR="00BE7595">
        <w:rPr>
          <w:rFonts w:ascii="Calibri" w:hAnsi="Calibri" w:cs="Calibri"/>
          <w:bCs/>
          <w:sz w:val="22"/>
          <w:szCs w:val="22"/>
          <w:lang w:eastAsia="cs-CZ"/>
        </w:rPr>
        <w:t xml:space="preserve">provedení měření indexu pracovní schopnosti u zaměstnanců objednatele metodou WAI dle čl. I. odstavec </w:t>
      </w:r>
      <w:proofErr w:type="gramStart"/>
      <w:r w:rsidR="00BE7595">
        <w:rPr>
          <w:rFonts w:ascii="Calibri" w:hAnsi="Calibri" w:cs="Calibri"/>
          <w:bCs/>
          <w:sz w:val="22"/>
          <w:szCs w:val="22"/>
          <w:lang w:eastAsia="cs-CZ"/>
        </w:rPr>
        <w:t>č.1 a č.</w:t>
      </w:r>
      <w:proofErr w:type="gramEnd"/>
      <w:r w:rsidR="00BE7595">
        <w:rPr>
          <w:rFonts w:ascii="Calibri" w:hAnsi="Calibri" w:cs="Calibri"/>
          <w:bCs/>
          <w:sz w:val="22"/>
          <w:szCs w:val="22"/>
          <w:lang w:eastAsia="cs-CZ"/>
        </w:rPr>
        <w:t xml:space="preserve"> 2.:</w:t>
      </w:r>
    </w:p>
    <w:p w:rsidR="00BE7595" w:rsidRDefault="00BE7595" w:rsidP="00BE7595">
      <w:pPr>
        <w:pStyle w:val="Odstavecseseznamem"/>
        <w:numPr>
          <w:ilvl w:val="1"/>
          <w:numId w:val="40"/>
        </w:numPr>
        <w:spacing w:after="120"/>
        <w:jc w:val="both"/>
        <w:rPr>
          <w:rFonts w:ascii="Calibri" w:hAnsi="Calibri" w:cs="Calibri"/>
          <w:bCs/>
          <w:sz w:val="22"/>
          <w:szCs w:val="22"/>
          <w:lang w:eastAsia="cs-CZ"/>
        </w:rPr>
      </w:pPr>
      <w:r>
        <w:rPr>
          <w:rFonts w:ascii="Calibri" w:hAnsi="Calibri" w:cs="Calibri"/>
          <w:bCs/>
          <w:sz w:val="22"/>
          <w:szCs w:val="22"/>
          <w:lang w:eastAsia="cs-CZ"/>
        </w:rPr>
        <w:t xml:space="preserve">Dodavatel v souladu s metodikou WAI a nástroji této metody provede se zaměstnanci osobní šetření a sběr dat. </w:t>
      </w:r>
    </w:p>
    <w:p w:rsidR="00BE7595" w:rsidRDefault="00BE7595" w:rsidP="00BE7595">
      <w:pPr>
        <w:pStyle w:val="Odstavecseseznamem"/>
        <w:numPr>
          <w:ilvl w:val="1"/>
          <w:numId w:val="40"/>
        </w:numPr>
        <w:spacing w:after="120"/>
        <w:jc w:val="both"/>
        <w:rPr>
          <w:rFonts w:ascii="Calibri" w:hAnsi="Calibri" w:cs="Calibri"/>
          <w:bCs/>
          <w:sz w:val="22"/>
          <w:szCs w:val="22"/>
          <w:lang w:eastAsia="cs-CZ"/>
        </w:rPr>
      </w:pPr>
      <w:r>
        <w:rPr>
          <w:rFonts w:ascii="Calibri" w:hAnsi="Calibri" w:cs="Calibri"/>
          <w:bCs/>
          <w:sz w:val="22"/>
          <w:szCs w:val="22"/>
          <w:lang w:eastAsia="cs-CZ"/>
        </w:rPr>
        <w:t>Na základě zjištěných údajů Dodavatel vyhodnotí dle metodiky WAI získané údaje.</w:t>
      </w:r>
    </w:p>
    <w:p w:rsidR="00BE7595" w:rsidRDefault="00BE7595" w:rsidP="00BE7595">
      <w:pPr>
        <w:pStyle w:val="Odstavecseseznamem"/>
        <w:numPr>
          <w:ilvl w:val="1"/>
          <w:numId w:val="40"/>
        </w:numPr>
        <w:spacing w:after="120"/>
        <w:jc w:val="both"/>
        <w:rPr>
          <w:rFonts w:ascii="Calibri" w:hAnsi="Calibri" w:cs="Calibri"/>
          <w:bCs/>
          <w:sz w:val="22"/>
          <w:szCs w:val="22"/>
          <w:lang w:eastAsia="cs-CZ"/>
        </w:rPr>
      </w:pPr>
      <w:r>
        <w:rPr>
          <w:rFonts w:ascii="Calibri" w:hAnsi="Calibri" w:cs="Calibri"/>
          <w:bCs/>
          <w:sz w:val="22"/>
          <w:szCs w:val="22"/>
          <w:lang w:eastAsia="cs-CZ"/>
        </w:rPr>
        <w:t>Ze získaných údajů zpracuje Dodavatel závěrečnou zprávu obsahující interpretaci a shrnutí výsledků a doporučení k nápravě v oblastech, které vyžadují opatření.</w:t>
      </w:r>
    </w:p>
    <w:p w:rsidR="00697884" w:rsidRPr="00BE7595" w:rsidRDefault="00BE7595" w:rsidP="00BE7595">
      <w:pPr>
        <w:pStyle w:val="Odstavecseseznamem"/>
        <w:spacing w:after="120"/>
        <w:ind w:left="426"/>
        <w:jc w:val="both"/>
        <w:rPr>
          <w:rFonts w:ascii="Calibri" w:hAnsi="Calibri" w:cs="Calibri"/>
          <w:bCs/>
          <w:sz w:val="22"/>
          <w:szCs w:val="22"/>
          <w:lang w:eastAsia="cs-CZ"/>
        </w:rPr>
      </w:pPr>
      <w:r>
        <w:rPr>
          <w:rFonts w:ascii="Calibri" w:hAnsi="Calibri" w:cs="Calibri"/>
          <w:sz w:val="22"/>
          <w:szCs w:val="22"/>
        </w:rPr>
        <w:t>Způsob provedení</w:t>
      </w:r>
      <w:r w:rsidR="00A66D0D" w:rsidRPr="00BE7595">
        <w:rPr>
          <w:rFonts w:ascii="Calibri" w:hAnsi="Calibri" w:cs="Calibri"/>
          <w:sz w:val="22"/>
          <w:szCs w:val="22"/>
        </w:rPr>
        <w:t xml:space="preserve"> poradenské činnosti </w:t>
      </w:r>
      <w:r>
        <w:rPr>
          <w:rFonts w:ascii="Calibri" w:hAnsi="Calibri" w:cs="Calibri"/>
          <w:sz w:val="22"/>
          <w:szCs w:val="22"/>
        </w:rPr>
        <w:t>musí být v souladu se specifikací</w:t>
      </w:r>
      <w:r w:rsidR="00A66D0D" w:rsidRPr="00BE7595">
        <w:rPr>
          <w:rFonts w:ascii="Calibri" w:hAnsi="Calibri" w:cs="Calibri"/>
          <w:sz w:val="22"/>
          <w:szCs w:val="22"/>
        </w:rPr>
        <w:t xml:space="preserve"> v Příloze č. 1 </w:t>
      </w:r>
      <w:r w:rsidR="00DA4B6E">
        <w:rPr>
          <w:rFonts w:ascii="Calibri" w:hAnsi="Calibri" w:cs="Calibri"/>
          <w:sz w:val="22"/>
          <w:szCs w:val="22"/>
        </w:rPr>
        <w:t>Smlouvy</w:t>
      </w:r>
      <w:r>
        <w:rPr>
          <w:rFonts w:ascii="Calibri" w:hAnsi="Calibri" w:cs="Calibri"/>
          <w:sz w:val="22"/>
          <w:szCs w:val="22"/>
        </w:rPr>
        <w:t>.</w:t>
      </w:r>
    </w:p>
    <w:p w:rsidR="00D83235" w:rsidRDefault="00A66D0D" w:rsidP="009B77D0">
      <w:pPr>
        <w:pStyle w:val="Odstavecseseznamem"/>
        <w:numPr>
          <w:ilvl w:val="0"/>
          <w:numId w:val="40"/>
        </w:numPr>
        <w:spacing w:after="120"/>
        <w:ind w:left="426"/>
        <w:jc w:val="both"/>
        <w:rPr>
          <w:rFonts w:ascii="Calibri" w:hAnsi="Calibri" w:cs="Calibri"/>
          <w:sz w:val="22"/>
          <w:szCs w:val="22"/>
        </w:rPr>
      </w:pPr>
      <w:r w:rsidRPr="00D83235">
        <w:rPr>
          <w:rFonts w:ascii="Calibri" w:hAnsi="Calibri" w:cs="Calibri"/>
          <w:bCs/>
          <w:sz w:val="22"/>
          <w:szCs w:val="22"/>
          <w:lang w:eastAsia="cs-CZ"/>
        </w:rPr>
        <w:t>Způsob</w:t>
      </w:r>
      <w:r w:rsidRPr="00D83235">
        <w:rPr>
          <w:rFonts w:ascii="Calibri" w:hAnsi="Calibri" w:cs="Calibri"/>
          <w:sz w:val="22"/>
          <w:szCs w:val="22"/>
        </w:rPr>
        <w:t xml:space="preserve"> realizace</w:t>
      </w:r>
      <w:r w:rsidR="00C77EC3" w:rsidRPr="00D83235">
        <w:rPr>
          <w:rFonts w:ascii="Calibri" w:hAnsi="Calibri" w:cs="Calibri"/>
          <w:sz w:val="22"/>
          <w:szCs w:val="22"/>
        </w:rPr>
        <w:t>,</w:t>
      </w:r>
      <w:r w:rsidRPr="00D83235">
        <w:rPr>
          <w:rFonts w:ascii="Calibri" w:hAnsi="Calibri" w:cs="Calibri"/>
          <w:sz w:val="22"/>
          <w:szCs w:val="22"/>
        </w:rPr>
        <w:t xml:space="preserve"> kvalifikace osob</w:t>
      </w:r>
      <w:r w:rsidR="00C77EC3" w:rsidRPr="00D83235">
        <w:rPr>
          <w:rFonts w:ascii="Calibri" w:hAnsi="Calibri" w:cs="Calibri"/>
          <w:sz w:val="22"/>
          <w:szCs w:val="22"/>
        </w:rPr>
        <w:t xml:space="preserve"> a možnost využití poddodavatelů</w:t>
      </w:r>
      <w:r w:rsidRPr="00D83235">
        <w:rPr>
          <w:rFonts w:ascii="Calibri" w:hAnsi="Calibri" w:cs="Calibri"/>
          <w:sz w:val="22"/>
          <w:szCs w:val="22"/>
        </w:rPr>
        <w:t xml:space="preserve"> vykonávajících realizaci dílčích plnění musí odpovídat specifikaci uvedené </w:t>
      </w:r>
      <w:r w:rsidR="00D83235" w:rsidRPr="00D83235">
        <w:rPr>
          <w:rFonts w:ascii="Calibri" w:hAnsi="Calibri" w:cs="Calibri"/>
          <w:sz w:val="22"/>
          <w:szCs w:val="22"/>
        </w:rPr>
        <w:t>v</w:t>
      </w:r>
      <w:r w:rsidRPr="00D83235">
        <w:rPr>
          <w:rFonts w:ascii="Calibri" w:hAnsi="Calibri" w:cs="Calibri"/>
          <w:sz w:val="22"/>
          <w:szCs w:val="22"/>
        </w:rPr>
        <w:t xml:space="preserve"> Příloze </w:t>
      </w:r>
      <w:r w:rsidR="00834AAD" w:rsidRPr="00D83235">
        <w:rPr>
          <w:rFonts w:ascii="Calibri" w:hAnsi="Calibri" w:cs="Calibri"/>
          <w:sz w:val="22"/>
          <w:szCs w:val="22"/>
        </w:rPr>
        <w:t>č. 1</w:t>
      </w:r>
      <w:r w:rsidR="00A12F1E">
        <w:rPr>
          <w:rFonts w:ascii="Calibri" w:hAnsi="Calibri" w:cs="Calibri"/>
          <w:sz w:val="22"/>
          <w:szCs w:val="22"/>
        </w:rPr>
        <w:t xml:space="preserve"> </w:t>
      </w:r>
      <w:r w:rsidR="00CA4B32">
        <w:rPr>
          <w:rFonts w:ascii="Calibri" w:hAnsi="Calibri" w:cs="Calibri"/>
          <w:sz w:val="22"/>
          <w:szCs w:val="22"/>
        </w:rPr>
        <w:t xml:space="preserve">Smlouvy </w:t>
      </w:r>
      <w:r w:rsidR="00A12F1E">
        <w:rPr>
          <w:rFonts w:ascii="Calibri" w:hAnsi="Calibri" w:cs="Calibri"/>
          <w:sz w:val="22"/>
          <w:szCs w:val="22"/>
        </w:rPr>
        <w:t>a musí být v souladu se zadávacími podmínkami výběrového řízení.</w:t>
      </w:r>
    </w:p>
    <w:p w:rsidR="0040018E" w:rsidRPr="00A12F1E" w:rsidRDefault="009B77D0" w:rsidP="009B77D0">
      <w:pPr>
        <w:pStyle w:val="Odstavecseseznamem"/>
        <w:numPr>
          <w:ilvl w:val="0"/>
          <w:numId w:val="40"/>
        </w:numPr>
        <w:spacing w:after="120"/>
        <w:ind w:left="426"/>
        <w:jc w:val="both"/>
        <w:rPr>
          <w:rFonts w:ascii="Calibri" w:hAnsi="Calibri" w:cs="Calibri"/>
          <w:sz w:val="22"/>
          <w:szCs w:val="22"/>
        </w:rPr>
      </w:pPr>
      <w:r>
        <w:rPr>
          <w:rFonts w:ascii="Calibri" w:hAnsi="Calibri" w:cs="Calibri"/>
          <w:sz w:val="22"/>
          <w:szCs w:val="22"/>
        </w:rPr>
        <w:t>M</w:t>
      </w:r>
      <w:r w:rsidR="00C77EC3">
        <w:rPr>
          <w:rFonts w:ascii="Calibri" w:hAnsi="Calibri" w:cs="Calibri"/>
          <w:sz w:val="22"/>
          <w:szCs w:val="22"/>
        </w:rPr>
        <w:t>ísto</w:t>
      </w:r>
      <w:r w:rsidR="00697884" w:rsidRPr="0073520D">
        <w:rPr>
          <w:rFonts w:ascii="Calibri" w:hAnsi="Calibri" w:cs="Calibri"/>
          <w:sz w:val="22"/>
          <w:szCs w:val="22"/>
        </w:rPr>
        <w:t xml:space="preserve"> konání </w:t>
      </w:r>
      <w:r w:rsidR="00697884" w:rsidRPr="00A12F1E">
        <w:rPr>
          <w:rFonts w:ascii="Calibri" w:hAnsi="Calibri" w:cs="Calibri"/>
          <w:sz w:val="22"/>
          <w:szCs w:val="22"/>
        </w:rPr>
        <w:t xml:space="preserve">poradenské činnosti </w:t>
      </w:r>
      <w:r w:rsidR="00C77EC3">
        <w:rPr>
          <w:rFonts w:ascii="Calibri" w:hAnsi="Calibri" w:cs="Calibri"/>
          <w:sz w:val="22"/>
          <w:szCs w:val="22"/>
        </w:rPr>
        <w:t xml:space="preserve">je v místě sídla objednatele uvedené v záhlaví </w:t>
      </w:r>
      <w:r w:rsidR="00DA4B6E">
        <w:rPr>
          <w:rFonts w:ascii="Calibri" w:hAnsi="Calibri" w:cs="Calibri"/>
          <w:sz w:val="22"/>
          <w:szCs w:val="22"/>
        </w:rPr>
        <w:t>Smlouvy</w:t>
      </w:r>
      <w:r w:rsidR="009C7D7F">
        <w:rPr>
          <w:rFonts w:ascii="Calibri" w:hAnsi="Calibri" w:cs="Calibri"/>
          <w:sz w:val="22"/>
          <w:szCs w:val="22"/>
        </w:rPr>
        <w:t>.</w:t>
      </w:r>
    </w:p>
    <w:p w:rsidR="00700343" w:rsidRPr="009C7D7F" w:rsidRDefault="00700343" w:rsidP="009C7D7F">
      <w:pPr>
        <w:pStyle w:val="Odstavecseseznamem"/>
        <w:numPr>
          <w:ilvl w:val="0"/>
          <w:numId w:val="40"/>
        </w:numPr>
        <w:spacing w:after="120"/>
        <w:ind w:left="426"/>
        <w:jc w:val="both"/>
        <w:rPr>
          <w:rFonts w:ascii="Calibri" w:hAnsi="Calibri" w:cs="Calibri"/>
          <w:sz w:val="22"/>
          <w:szCs w:val="22"/>
        </w:rPr>
      </w:pPr>
      <w:r w:rsidRPr="009C7D7F">
        <w:rPr>
          <w:rFonts w:ascii="Calibri" w:hAnsi="Calibri" w:cs="Calibri"/>
          <w:sz w:val="22"/>
          <w:szCs w:val="22"/>
        </w:rPr>
        <w:t>Způsob realizace, kvalifikace osob a možnost využití poddodavatelů vykonávajících realizaci dílčích plnění musí odpovídat specifikaci uvedené v Příloze č. 1</w:t>
      </w:r>
      <w:r w:rsidR="009C7D7F">
        <w:rPr>
          <w:rFonts w:ascii="Calibri" w:hAnsi="Calibri" w:cs="Calibri"/>
          <w:sz w:val="22"/>
          <w:szCs w:val="22"/>
        </w:rPr>
        <w:t xml:space="preserve"> </w:t>
      </w:r>
      <w:r w:rsidR="00CA4B32">
        <w:rPr>
          <w:rFonts w:ascii="Calibri" w:hAnsi="Calibri" w:cs="Calibri"/>
          <w:sz w:val="22"/>
          <w:szCs w:val="22"/>
        </w:rPr>
        <w:t xml:space="preserve">Smlouvy </w:t>
      </w:r>
      <w:r w:rsidR="009C7D7F">
        <w:rPr>
          <w:rFonts w:ascii="Calibri" w:hAnsi="Calibri" w:cs="Calibri"/>
          <w:sz w:val="22"/>
          <w:szCs w:val="22"/>
        </w:rPr>
        <w:t>a zadávacím podmínkám výběrového řízení</w:t>
      </w:r>
      <w:r w:rsidRPr="009C7D7F">
        <w:rPr>
          <w:rFonts w:ascii="Calibri" w:hAnsi="Calibri" w:cs="Calibri"/>
          <w:sz w:val="22"/>
          <w:szCs w:val="22"/>
        </w:rPr>
        <w:t>.</w:t>
      </w:r>
    </w:p>
    <w:p w:rsidR="009B58DE" w:rsidRPr="00F0761C" w:rsidRDefault="00700343" w:rsidP="00F0761C">
      <w:pPr>
        <w:pStyle w:val="Odstavecseseznamem"/>
        <w:numPr>
          <w:ilvl w:val="0"/>
          <w:numId w:val="40"/>
        </w:numPr>
        <w:spacing w:after="120"/>
        <w:ind w:left="426"/>
        <w:jc w:val="both"/>
        <w:rPr>
          <w:rFonts w:ascii="Calibri" w:hAnsi="Calibri" w:cs="Calibri"/>
          <w:sz w:val="22"/>
          <w:szCs w:val="22"/>
        </w:rPr>
      </w:pPr>
      <w:r w:rsidRPr="009C7D7F">
        <w:rPr>
          <w:rFonts w:ascii="Calibri" w:hAnsi="Calibri" w:cs="Calibri"/>
          <w:sz w:val="22"/>
          <w:szCs w:val="22"/>
        </w:rPr>
        <w:lastRenderedPageBreak/>
        <w:t xml:space="preserve">Smluvní strany si dále sjednávají, že po vzájemné dohodě je možné sjednat pro jednotlivá dílčí plnění i </w:t>
      </w:r>
      <w:r w:rsidR="00F0761C">
        <w:rPr>
          <w:rFonts w:ascii="Calibri" w:hAnsi="Calibri" w:cs="Calibri"/>
          <w:sz w:val="22"/>
          <w:szCs w:val="22"/>
        </w:rPr>
        <w:t>jiná</w:t>
      </w:r>
      <w:r w:rsidRPr="009C7D7F">
        <w:rPr>
          <w:rFonts w:ascii="Calibri" w:hAnsi="Calibri" w:cs="Calibri"/>
          <w:sz w:val="22"/>
          <w:szCs w:val="22"/>
        </w:rPr>
        <w:t xml:space="preserve"> místa v rámci </w:t>
      </w:r>
      <w:r w:rsidR="00CA4B32">
        <w:rPr>
          <w:rFonts w:ascii="Calibri" w:hAnsi="Calibri" w:cs="Calibri"/>
          <w:sz w:val="22"/>
          <w:szCs w:val="22"/>
        </w:rPr>
        <w:t>České republiky, vyjma území hlavního města Prahy</w:t>
      </w:r>
      <w:r w:rsidRPr="009C7D7F">
        <w:rPr>
          <w:rFonts w:ascii="Calibri" w:hAnsi="Calibri" w:cs="Calibri"/>
          <w:sz w:val="22"/>
          <w:szCs w:val="22"/>
        </w:rPr>
        <w:t>.</w:t>
      </w:r>
    </w:p>
    <w:p w:rsidR="009C7D7F" w:rsidRDefault="009C7D7F" w:rsidP="009B58DE">
      <w:pPr>
        <w:pStyle w:val="Odstavecseseznamem"/>
        <w:numPr>
          <w:ilvl w:val="0"/>
          <w:numId w:val="40"/>
        </w:numPr>
        <w:spacing w:after="120"/>
        <w:ind w:left="426"/>
        <w:jc w:val="both"/>
        <w:rPr>
          <w:rFonts w:ascii="Calibri" w:hAnsi="Calibri" w:cs="Calibri"/>
          <w:sz w:val="22"/>
          <w:szCs w:val="22"/>
        </w:rPr>
      </w:pPr>
      <w:r>
        <w:t xml:space="preserve">Celkový rozsah služby </w:t>
      </w:r>
      <w:r w:rsidR="00CA4B32">
        <w:t>v P</w:t>
      </w:r>
      <w:r w:rsidR="00592AA2">
        <w:t>říloze č. 1</w:t>
      </w:r>
      <w:r w:rsidR="00CA4B32">
        <w:t xml:space="preserve"> Smlouvy</w:t>
      </w:r>
      <w:r>
        <w:t>. Předpokládaný rozsah plnění je 1</w:t>
      </w:r>
      <w:r w:rsidR="00592AA2">
        <w:t>2</w:t>
      </w:r>
      <w:r>
        <w:t xml:space="preserve"> </w:t>
      </w:r>
      <w:r w:rsidR="00592AA2">
        <w:t>osob.</w:t>
      </w:r>
      <w:r w:rsidR="00F0761C">
        <w:t xml:space="preserve"> </w:t>
      </w:r>
    </w:p>
    <w:p w:rsidR="009B58DE" w:rsidRPr="009B58DE" w:rsidRDefault="009B58DE" w:rsidP="009B58DE">
      <w:pPr>
        <w:pStyle w:val="Odstavecseseznamem"/>
        <w:numPr>
          <w:ilvl w:val="0"/>
          <w:numId w:val="40"/>
        </w:numPr>
        <w:spacing w:after="120"/>
        <w:ind w:left="426"/>
        <w:jc w:val="both"/>
        <w:rPr>
          <w:rFonts w:ascii="Calibri" w:hAnsi="Calibri" w:cs="Calibri"/>
          <w:sz w:val="22"/>
          <w:szCs w:val="22"/>
        </w:rPr>
      </w:pPr>
      <w:r w:rsidRPr="009B58DE">
        <w:rPr>
          <w:rFonts w:ascii="Calibri" w:hAnsi="Calibri" w:cs="Calibri"/>
          <w:sz w:val="22"/>
          <w:szCs w:val="22"/>
        </w:rPr>
        <w:t>Poradenská činnost dodavatele musí být s ohledem na dobu realizace projektu ukonče</w:t>
      </w:r>
      <w:r w:rsidR="009C7D7F">
        <w:rPr>
          <w:rFonts w:ascii="Calibri" w:hAnsi="Calibri" w:cs="Calibri"/>
          <w:sz w:val="22"/>
          <w:szCs w:val="22"/>
        </w:rPr>
        <w:t xml:space="preserve">na a vyúčtována nejpozději do </w:t>
      </w:r>
      <w:r w:rsidR="004C35D0">
        <w:rPr>
          <w:rFonts w:ascii="Calibri" w:hAnsi="Calibri" w:cs="Calibri"/>
          <w:b/>
          <w:sz w:val="22"/>
          <w:szCs w:val="22"/>
        </w:rPr>
        <w:t>15</w:t>
      </w:r>
      <w:r w:rsidRPr="006766DC">
        <w:rPr>
          <w:rFonts w:ascii="Calibri" w:hAnsi="Calibri" w:cs="Calibri"/>
          <w:b/>
          <w:sz w:val="22"/>
          <w:szCs w:val="22"/>
        </w:rPr>
        <w:t xml:space="preserve">. </w:t>
      </w:r>
      <w:r w:rsidR="001279A4" w:rsidRPr="006766DC">
        <w:rPr>
          <w:rFonts w:ascii="Calibri" w:hAnsi="Calibri" w:cs="Calibri"/>
          <w:b/>
          <w:sz w:val="22"/>
          <w:szCs w:val="22"/>
        </w:rPr>
        <w:t>04</w:t>
      </w:r>
      <w:r w:rsidRPr="006766DC">
        <w:rPr>
          <w:rFonts w:ascii="Calibri" w:hAnsi="Calibri" w:cs="Calibri"/>
          <w:b/>
          <w:sz w:val="22"/>
          <w:szCs w:val="22"/>
        </w:rPr>
        <w:t>. 2021</w:t>
      </w:r>
      <w:r w:rsidRPr="009B58DE">
        <w:rPr>
          <w:rFonts w:ascii="Calibri" w:hAnsi="Calibri" w:cs="Calibri"/>
          <w:sz w:val="22"/>
          <w:szCs w:val="22"/>
        </w:rPr>
        <w:t>.</w:t>
      </w:r>
    </w:p>
    <w:p w:rsidR="009B58DE" w:rsidRDefault="009B58DE" w:rsidP="009B58DE">
      <w:pPr>
        <w:pStyle w:val="Odstavecseseznamem"/>
        <w:numPr>
          <w:ilvl w:val="0"/>
          <w:numId w:val="40"/>
        </w:numPr>
        <w:spacing w:after="120"/>
        <w:ind w:left="426"/>
        <w:jc w:val="both"/>
        <w:rPr>
          <w:rFonts w:ascii="Calibri" w:hAnsi="Calibri" w:cs="Calibri"/>
          <w:sz w:val="22"/>
          <w:szCs w:val="22"/>
        </w:rPr>
      </w:pPr>
      <w:r w:rsidRPr="009B58DE">
        <w:rPr>
          <w:rFonts w:ascii="Calibri" w:hAnsi="Calibri" w:cs="Calibri"/>
          <w:sz w:val="22"/>
          <w:szCs w:val="22"/>
        </w:rPr>
        <w:t xml:space="preserve">Cena </w:t>
      </w:r>
      <w:r w:rsidRPr="009B58DE">
        <w:rPr>
          <w:rFonts w:ascii="Calibri" w:hAnsi="Calibri" w:cs="Calibri"/>
          <w:bCs/>
          <w:sz w:val="22"/>
          <w:szCs w:val="22"/>
        </w:rPr>
        <w:t xml:space="preserve">poradenské činnosti </w:t>
      </w:r>
      <w:r w:rsidR="009C7D7F">
        <w:rPr>
          <w:rFonts w:ascii="Calibri" w:hAnsi="Calibri" w:cs="Calibri"/>
          <w:sz w:val="22"/>
          <w:szCs w:val="22"/>
        </w:rPr>
        <w:t>je pro jednotlivá</w:t>
      </w:r>
      <w:r w:rsidRPr="009B58DE">
        <w:rPr>
          <w:rFonts w:ascii="Calibri" w:hAnsi="Calibri" w:cs="Calibri"/>
          <w:sz w:val="22"/>
          <w:szCs w:val="22"/>
        </w:rPr>
        <w:t xml:space="preserve"> dílčí plnění specifikována v </w:t>
      </w:r>
      <w:r w:rsidR="00B97C17">
        <w:rPr>
          <w:rFonts w:ascii="Calibri" w:hAnsi="Calibri" w:cs="Calibri"/>
          <w:sz w:val="22"/>
          <w:szCs w:val="22"/>
        </w:rPr>
        <w:t>P</w:t>
      </w:r>
      <w:r w:rsidRPr="009B58DE">
        <w:rPr>
          <w:rFonts w:ascii="Calibri" w:hAnsi="Calibri" w:cs="Calibri"/>
          <w:sz w:val="22"/>
          <w:szCs w:val="22"/>
        </w:rPr>
        <w:t xml:space="preserve">říloze č. 1 </w:t>
      </w:r>
      <w:r w:rsidR="00DA4B6E">
        <w:rPr>
          <w:rFonts w:ascii="Calibri" w:hAnsi="Calibri" w:cs="Calibri"/>
          <w:sz w:val="22"/>
          <w:szCs w:val="22"/>
        </w:rPr>
        <w:t>Smlouvy</w:t>
      </w:r>
      <w:r w:rsidRPr="009B58DE">
        <w:rPr>
          <w:rFonts w:ascii="Calibri" w:hAnsi="Calibri" w:cs="Calibri"/>
          <w:sz w:val="22"/>
          <w:szCs w:val="22"/>
        </w:rPr>
        <w:t>. Základem pro vyúčtování poradenských služeb je cena bez DPH.</w:t>
      </w:r>
    </w:p>
    <w:p w:rsidR="00B97C17" w:rsidRPr="009B58DE" w:rsidRDefault="00B97C17" w:rsidP="00B97C17">
      <w:pPr>
        <w:pStyle w:val="Odstavecseseznamem"/>
        <w:spacing w:after="120"/>
        <w:ind w:left="426"/>
        <w:jc w:val="both"/>
        <w:rPr>
          <w:rFonts w:ascii="Calibri" w:hAnsi="Calibri" w:cs="Calibri"/>
          <w:sz w:val="22"/>
          <w:szCs w:val="22"/>
        </w:rPr>
      </w:pPr>
    </w:p>
    <w:p w:rsidR="008415A4" w:rsidRPr="00466844" w:rsidRDefault="00BE00EE" w:rsidP="00466844">
      <w:pPr>
        <w:pStyle w:val="Nadpis2"/>
        <w:numPr>
          <w:ilvl w:val="0"/>
          <w:numId w:val="46"/>
        </w:numPr>
        <w:ind w:hanging="371"/>
        <w:jc w:val="center"/>
        <w:rPr>
          <w:rFonts w:ascii="Calibri" w:hAnsi="Calibri"/>
          <w:sz w:val="24"/>
        </w:rPr>
      </w:pPr>
      <w:r w:rsidRPr="00466844">
        <w:rPr>
          <w:rFonts w:ascii="Calibri" w:hAnsi="Calibri"/>
          <w:sz w:val="24"/>
        </w:rPr>
        <w:t>Závazky smluvních stran</w:t>
      </w:r>
    </w:p>
    <w:p w:rsidR="004B7008" w:rsidRPr="00A66D0D" w:rsidRDefault="004B7008" w:rsidP="009B77D0">
      <w:pPr>
        <w:pStyle w:val="Odstavecseseznamem"/>
        <w:numPr>
          <w:ilvl w:val="0"/>
          <w:numId w:val="16"/>
        </w:numPr>
        <w:ind w:left="425" w:hanging="425"/>
        <w:jc w:val="both"/>
        <w:rPr>
          <w:rFonts w:ascii="Calibri" w:hAnsi="Calibri" w:cs="Calibri"/>
          <w:bCs/>
          <w:sz w:val="22"/>
          <w:szCs w:val="22"/>
          <w:lang w:eastAsia="cs-CZ"/>
        </w:rPr>
      </w:pPr>
      <w:r w:rsidRPr="00A66D0D">
        <w:rPr>
          <w:rFonts w:ascii="Calibri" w:hAnsi="Calibri" w:cs="Calibri"/>
          <w:bCs/>
          <w:sz w:val="22"/>
          <w:szCs w:val="22"/>
          <w:lang w:eastAsia="cs-CZ"/>
        </w:rPr>
        <w:t>Dodavatel se dále zavazuje:</w:t>
      </w:r>
    </w:p>
    <w:p w:rsidR="00417331" w:rsidRPr="00A66D0D" w:rsidRDefault="00417331" w:rsidP="009B77D0">
      <w:pPr>
        <w:pStyle w:val="Zkladntextodsazen"/>
        <w:numPr>
          <w:ilvl w:val="1"/>
          <w:numId w:val="17"/>
        </w:numPr>
        <w:spacing w:after="60"/>
        <w:ind w:left="568" w:right="-284" w:hanging="284"/>
        <w:jc w:val="both"/>
        <w:rPr>
          <w:rFonts w:ascii="Calibri" w:hAnsi="Calibri" w:cs="Calibri"/>
          <w:sz w:val="22"/>
          <w:szCs w:val="22"/>
        </w:rPr>
      </w:pPr>
      <w:r w:rsidRPr="00A66D0D">
        <w:rPr>
          <w:rFonts w:ascii="Calibri" w:hAnsi="Calibri" w:cs="Calibri"/>
          <w:sz w:val="22"/>
          <w:szCs w:val="22"/>
        </w:rPr>
        <w:t xml:space="preserve">realizovat </w:t>
      </w:r>
      <w:r w:rsidR="00CA4324" w:rsidRPr="00A66D0D">
        <w:rPr>
          <w:rFonts w:ascii="Calibri" w:hAnsi="Calibri" w:cs="Calibri"/>
          <w:bCs/>
          <w:sz w:val="22"/>
          <w:szCs w:val="22"/>
        </w:rPr>
        <w:t xml:space="preserve">poradenské činnosti </w:t>
      </w:r>
      <w:r w:rsidRPr="00A66D0D">
        <w:rPr>
          <w:rFonts w:ascii="Calibri" w:hAnsi="Calibri" w:cs="Calibri"/>
          <w:sz w:val="22"/>
          <w:szCs w:val="22"/>
        </w:rPr>
        <w:t xml:space="preserve">v plném rozsahu za podmínek stanovených v článku II. </w:t>
      </w:r>
      <w:r w:rsidR="00DA4B6E">
        <w:rPr>
          <w:rFonts w:ascii="Calibri" w:hAnsi="Calibri" w:cs="Calibri"/>
          <w:bCs/>
          <w:sz w:val="22"/>
          <w:szCs w:val="22"/>
        </w:rPr>
        <w:t>Smlouvy</w:t>
      </w:r>
      <w:r w:rsidR="00646479" w:rsidRPr="00A66D0D">
        <w:rPr>
          <w:rFonts w:ascii="Calibri" w:hAnsi="Calibri" w:cs="Calibri"/>
          <w:bCs/>
          <w:sz w:val="22"/>
          <w:szCs w:val="22"/>
        </w:rPr>
        <w:t xml:space="preserve"> a v</w:t>
      </w:r>
      <w:r w:rsidR="00B97C17">
        <w:rPr>
          <w:rFonts w:ascii="Calibri" w:hAnsi="Calibri" w:cs="Calibri"/>
          <w:bCs/>
          <w:sz w:val="22"/>
          <w:szCs w:val="22"/>
        </w:rPr>
        <w:t> souladu se</w:t>
      </w:r>
      <w:r w:rsidR="00646479" w:rsidRPr="00A66D0D">
        <w:rPr>
          <w:rFonts w:ascii="Calibri" w:hAnsi="Calibri" w:cs="Calibri"/>
          <w:bCs/>
          <w:sz w:val="22"/>
          <w:szCs w:val="22"/>
        </w:rPr>
        <w:t xml:space="preserve"> zadávací</w:t>
      </w:r>
      <w:r w:rsidR="00B97C17">
        <w:rPr>
          <w:rFonts w:ascii="Calibri" w:hAnsi="Calibri" w:cs="Calibri"/>
          <w:bCs/>
          <w:sz w:val="22"/>
          <w:szCs w:val="22"/>
        </w:rPr>
        <w:t>mi</w:t>
      </w:r>
      <w:r w:rsidR="00646479" w:rsidRPr="00A66D0D">
        <w:rPr>
          <w:rFonts w:ascii="Calibri" w:hAnsi="Calibri" w:cs="Calibri"/>
          <w:bCs/>
          <w:sz w:val="22"/>
          <w:szCs w:val="22"/>
        </w:rPr>
        <w:t xml:space="preserve"> podmínk</w:t>
      </w:r>
      <w:r w:rsidR="00B97C17">
        <w:rPr>
          <w:rFonts w:ascii="Calibri" w:hAnsi="Calibri" w:cs="Calibri"/>
          <w:bCs/>
          <w:sz w:val="22"/>
          <w:szCs w:val="22"/>
        </w:rPr>
        <w:t>ami</w:t>
      </w:r>
      <w:r w:rsidR="00646479" w:rsidRPr="00A66D0D">
        <w:rPr>
          <w:rFonts w:ascii="Calibri" w:hAnsi="Calibri" w:cs="Calibri"/>
          <w:bCs/>
          <w:sz w:val="22"/>
          <w:szCs w:val="22"/>
        </w:rPr>
        <w:t xml:space="preserve"> </w:t>
      </w:r>
      <w:r w:rsidR="009B77D0">
        <w:rPr>
          <w:rFonts w:ascii="Calibri" w:hAnsi="Calibri" w:cs="Calibri"/>
          <w:bCs/>
          <w:sz w:val="22"/>
          <w:szCs w:val="22"/>
        </w:rPr>
        <w:t>výběrového řízení</w:t>
      </w:r>
      <w:r w:rsidR="00F0761C">
        <w:rPr>
          <w:rFonts w:ascii="Calibri" w:hAnsi="Calibri" w:cs="Calibri"/>
          <w:sz w:val="22"/>
          <w:szCs w:val="22"/>
        </w:rPr>
        <w:t>;</w:t>
      </w:r>
    </w:p>
    <w:p w:rsidR="00417331" w:rsidRPr="00A66D0D" w:rsidRDefault="0069080D" w:rsidP="009B77D0">
      <w:pPr>
        <w:pStyle w:val="Zkladntextodsazen"/>
        <w:numPr>
          <w:ilvl w:val="1"/>
          <w:numId w:val="17"/>
        </w:numPr>
        <w:spacing w:after="60"/>
        <w:ind w:left="568" w:right="-284" w:hanging="284"/>
        <w:jc w:val="both"/>
        <w:rPr>
          <w:rFonts w:ascii="Calibri" w:hAnsi="Calibri" w:cs="Calibri"/>
          <w:sz w:val="22"/>
          <w:szCs w:val="22"/>
        </w:rPr>
      </w:pPr>
      <w:r w:rsidRPr="00A66D0D">
        <w:rPr>
          <w:rFonts w:ascii="Calibri" w:hAnsi="Calibri" w:cs="Calibri"/>
          <w:sz w:val="22"/>
          <w:szCs w:val="22"/>
        </w:rPr>
        <w:t xml:space="preserve">zahájit poradenskou činnost do </w:t>
      </w:r>
      <w:proofErr w:type="gramStart"/>
      <w:r w:rsidR="00592AA2">
        <w:rPr>
          <w:rFonts w:ascii="Calibri" w:hAnsi="Calibri" w:cs="Calibri"/>
          <w:sz w:val="22"/>
          <w:szCs w:val="22"/>
        </w:rPr>
        <w:t>1</w:t>
      </w:r>
      <w:r w:rsidR="00B97C17">
        <w:rPr>
          <w:rFonts w:ascii="Calibri" w:hAnsi="Calibri" w:cs="Calibri"/>
          <w:sz w:val="22"/>
          <w:szCs w:val="22"/>
        </w:rPr>
        <w:t>0</w:t>
      </w:r>
      <w:r w:rsidR="00F0761C">
        <w:rPr>
          <w:rFonts w:ascii="Calibri" w:hAnsi="Calibri" w:cs="Calibri"/>
          <w:sz w:val="22"/>
          <w:szCs w:val="22"/>
        </w:rPr>
        <w:t>-ti</w:t>
      </w:r>
      <w:proofErr w:type="gramEnd"/>
      <w:r w:rsidRPr="00A66D0D">
        <w:rPr>
          <w:rFonts w:ascii="Calibri" w:hAnsi="Calibri" w:cs="Calibri"/>
          <w:sz w:val="22"/>
          <w:szCs w:val="22"/>
        </w:rPr>
        <w:t xml:space="preserve"> pracovních dnů od </w:t>
      </w:r>
      <w:r w:rsidR="00B97C17">
        <w:rPr>
          <w:rFonts w:ascii="Calibri" w:hAnsi="Calibri" w:cs="Calibri"/>
          <w:sz w:val="22"/>
          <w:szCs w:val="22"/>
        </w:rPr>
        <w:t>obdržení výzvy objednatele ve vazbě na ustanovení čl. IV odst. 1</w:t>
      </w:r>
      <w:r w:rsidR="00811D48">
        <w:rPr>
          <w:rFonts w:ascii="Calibri" w:hAnsi="Calibri" w:cs="Calibri"/>
          <w:sz w:val="22"/>
          <w:szCs w:val="22"/>
        </w:rPr>
        <w:t xml:space="preserve"> a odst. 2</w:t>
      </w:r>
      <w:r w:rsidR="00F0761C">
        <w:rPr>
          <w:rFonts w:ascii="Calibri" w:hAnsi="Calibri" w:cs="Calibri"/>
          <w:sz w:val="22"/>
          <w:szCs w:val="22"/>
        </w:rPr>
        <w:t>;</w:t>
      </w:r>
    </w:p>
    <w:p w:rsidR="004B7008" w:rsidRPr="00A66D0D" w:rsidRDefault="0069080D" w:rsidP="009B77D0">
      <w:pPr>
        <w:pStyle w:val="Zkladntextodsazen"/>
        <w:numPr>
          <w:ilvl w:val="1"/>
          <w:numId w:val="17"/>
        </w:numPr>
        <w:spacing w:after="60"/>
        <w:ind w:left="568" w:right="-284" w:hanging="284"/>
        <w:jc w:val="both"/>
        <w:rPr>
          <w:rFonts w:ascii="Calibri" w:hAnsi="Calibri" w:cs="Calibri"/>
          <w:sz w:val="22"/>
          <w:szCs w:val="22"/>
        </w:rPr>
      </w:pPr>
      <w:r w:rsidRPr="00A66D0D">
        <w:rPr>
          <w:rFonts w:ascii="Calibri" w:hAnsi="Calibri" w:cs="Calibri"/>
          <w:sz w:val="22"/>
          <w:szCs w:val="22"/>
        </w:rPr>
        <w:t>neprodleně, písemně nejpozději do 8 kalendářních dnů informovat objednatele, pokud vzniknou překážky, které znemožní pokračování poradenské činnosti</w:t>
      </w:r>
      <w:r w:rsidR="004B7008" w:rsidRPr="00A66D0D">
        <w:rPr>
          <w:rFonts w:ascii="Calibri" w:hAnsi="Calibri" w:cs="Calibri"/>
          <w:sz w:val="22"/>
          <w:szCs w:val="22"/>
        </w:rPr>
        <w:t>,</w:t>
      </w:r>
    </w:p>
    <w:p w:rsidR="00472F2B" w:rsidRPr="00A66D0D" w:rsidRDefault="00866087" w:rsidP="009B77D0">
      <w:pPr>
        <w:pStyle w:val="Zkladntextodsazen"/>
        <w:numPr>
          <w:ilvl w:val="1"/>
          <w:numId w:val="17"/>
        </w:numPr>
        <w:spacing w:after="60"/>
        <w:ind w:left="568" w:right="-284" w:hanging="284"/>
        <w:jc w:val="both"/>
        <w:rPr>
          <w:rFonts w:ascii="Calibri" w:hAnsi="Calibri" w:cs="Calibri"/>
          <w:sz w:val="22"/>
          <w:szCs w:val="22"/>
        </w:rPr>
      </w:pPr>
      <w:r w:rsidRPr="00A66D0D">
        <w:rPr>
          <w:rFonts w:ascii="Calibri" w:hAnsi="Calibri" w:cs="Calibri"/>
          <w:sz w:val="22"/>
          <w:szCs w:val="22"/>
        </w:rPr>
        <w:t>umožnit objednateli a dalším oprávněným kontrolním orgánům kontrolu dodržování sjednaných p</w:t>
      </w:r>
      <w:r w:rsidR="008D49EF">
        <w:rPr>
          <w:rFonts w:ascii="Calibri" w:hAnsi="Calibri" w:cs="Calibri"/>
          <w:sz w:val="22"/>
          <w:szCs w:val="22"/>
        </w:rPr>
        <w:t>odmínek pro poradenskou činnost</w:t>
      </w:r>
      <w:r w:rsidR="00550F85" w:rsidRPr="00A66D0D">
        <w:rPr>
          <w:rFonts w:ascii="Calibri" w:hAnsi="Calibri" w:cs="Calibri"/>
          <w:sz w:val="22"/>
          <w:szCs w:val="22"/>
        </w:rPr>
        <w:t>,</w:t>
      </w:r>
    </w:p>
    <w:p w:rsidR="00550F85" w:rsidRPr="00A66D0D" w:rsidRDefault="00550F85" w:rsidP="00417331">
      <w:pPr>
        <w:pStyle w:val="Zkladntextodsazen"/>
        <w:numPr>
          <w:ilvl w:val="1"/>
          <w:numId w:val="17"/>
        </w:numPr>
        <w:ind w:left="568" w:right="-284" w:hanging="284"/>
        <w:jc w:val="both"/>
        <w:rPr>
          <w:rFonts w:ascii="Calibri" w:hAnsi="Calibri" w:cs="Calibri"/>
          <w:sz w:val="22"/>
          <w:szCs w:val="22"/>
        </w:rPr>
      </w:pPr>
      <w:r w:rsidRPr="00A66D0D">
        <w:rPr>
          <w:rFonts w:ascii="Calibri" w:hAnsi="Calibri" w:cs="Calibri"/>
          <w:sz w:val="22"/>
          <w:szCs w:val="22"/>
        </w:rPr>
        <w:t xml:space="preserve">používat osobní údaje o účastnících </w:t>
      </w:r>
      <w:r w:rsidR="0017678D" w:rsidRPr="00A66D0D">
        <w:rPr>
          <w:rFonts w:ascii="Calibri" w:hAnsi="Calibri" w:cs="Calibri"/>
          <w:sz w:val="22"/>
          <w:szCs w:val="22"/>
        </w:rPr>
        <w:t>poradenských činností</w:t>
      </w:r>
      <w:r w:rsidRPr="00A66D0D">
        <w:rPr>
          <w:rFonts w:ascii="Calibri" w:hAnsi="Calibri" w:cs="Calibri"/>
          <w:sz w:val="22"/>
          <w:szCs w:val="22"/>
        </w:rPr>
        <w:t xml:space="preserve"> poskytnuté objednatelem v souladu se zákonem č. 101/2000 Sb., o ochraně osobních údajů, ve znění pozdějších předpisů.</w:t>
      </w:r>
    </w:p>
    <w:p w:rsidR="00550F85" w:rsidRDefault="001E75E3" w:rsidP="00550F85">
      <w:pPr>
        <w:pStyle w:val="Odstavecseseznamem"/>
        <w:numPr>
          <w:ilvl w:val="0"/>
          <w:numId w:val="16"/>
        </w:numPr>
        <w:spacing w:after="120"/>
        <w:ind w:left="426" w:hanging="426"/>
        <w:jc w:val="both"/>
        <w:rPr>
          <w:rFonts w:ascii="Calibri" w:hAnsi="Calibri" w:cs="Calibri"/>
          <w:bCs/>
          <w:sz w:val="22"/>
          <w:szCs w:val="22"/>
          <w:lang w:eastAsia="cs-CZ"/>
        </w:rPr>
      </w:pPr>
      <w:r w:rsidRPr="00A66D0D">
        <w:rPr>
          <w:rFonts w:ascii="Calibri" w:hAnsi="Calibri" w:cs="Calibri"/>
          <w:bCs/>
          <w:sz w:val="22"/>
          <w:szCs w:val="22"/>
          <w:lang w:eastAsia="cs-CZ"/>
        </w:rPr>
        <w:t>Objednatel se zavazuje provést výběr účastníků konkrétní poradenské činnosti</w:t>
      </w:r>
      <w:r w:rsidR="00550F85" w:rsidRPr="00A66D0D">
        <w:rPr>
          <w:rFonts w:ascii="Calibri" w:hAnsi="Calibri" w:cs="Calibri"/>
          <w:bCs/>
          <w:sz w:val="22"/>
          <w:szCs w:val="22"/>
          <w:lang w:eastAsia="cs-CZ"/>
        </w:rPr>
        <w:t>.</w:t>
      </w:r>
    </w:p>
    <w:p w:rsidR="00466844" w:rsidRPr="00A66D0D" w:rsidRDefault="00466844" w:rsidP="00466844">
      <w:pPr>
        <w:pStyle w:val="Odstavecseseznamem"/>
        <w:spacing w:after="120"/>
        <w:ind w:left="426"/>
        <w:jc w:val="both"/>
        <w:rPr>
          <w:rFonts w:ascii="Calibri" w:hAnsi="Calibri" w:cs="Calibri"/>
          <w:bCs/>
          <w:sz w:val="22"/>
          <w:szCs w:val="22"/>
          <w:lang w:eastAsia="cs-CZ"/>
        </w:rPr>
      </w:pPr>
    </w:p>
    <w:p w:rsidR="004B7008" w:rsidRPr="00466844" w:rsidRDefault="004B7008" w:rsidP="00466844">
      <w:pPr>
        <w:pStyle w:val="Nadpis2"/>
        <w:numPr>
          <w:ilvl w:val="0"/>
          <w:numId w:val="46"/>
        </w:numPr>
        <w:ind w:hanging="371"/>
        <w:jc w:val="center"/>
        <w:rPr>
          <w:rFonts w:ascii="Calibri" w:hAnsi="Calibri"/>
          <w:sz w:val="24"/>
        </w:rPr>
      </w:pPr>
      <w:r w:rsidRPr="00466844">
        <w:rPr>
          <w:rFonts w:ascii="Calibri" w:hAnsi="Calibri"/>
          <w:sz w:val="24"/>
        </w:rPr>
        <w:t xml:space="preserve">Podmínky </w:t>
      </w:r>
      <w:r w:rsidR="00F0761C" w:rsidRPr="00466844">
        <w:rPr>
          <w:rFonts w:ascii="Calibri" w:hAnsi="Calibri"/>
          <w:sz w:val="24"/>
        </w:rPr>
        <w:t>sjednávání</w:t>
      </w:r>
      <w:r w:rsidRPr="00466844">
        <w:rPr>
          <w:rFonts w:ascii="Calibri" w:hAnsi="Calibri"/>
          <w:sz w:val="24"/>
        </w:rPr>
        <w:t xml:space="preserve"> </w:t>
      </w:r>
      <w:r w:rsidR="00485773" w:rsidRPr="00466844">
        <w:rPr>
          <w:rFonts w:ascii="Calibri" w:hAnsi="Calibri"/>
          <w:sz w:val="24"/>
        </w:rPr>
        <w:t>poradenské činnosti</w:t>
      </w:r>
    </w:p>
    <w:p w:rsidR="00D47FAD" w:rsidRDefault="00D47FAD" w:rsidP="008F4332">
      <w:pPr>
        <w:pStyle w:val="Odstavecseseznamem"/>
        <w:numPr>
          <w:ilvl w:val="0"/>
          <w:numId w:val="20"/>
        </w:numPr>
        <w:spacing w:after="120"/>
        <w:ind w:left="426" w:hanging="426"/>
        <w:jc w:val="both"/>
        <w:rPr>
          <w:rFonts w:ascii="Calibri" w:hAnsi="Calibri" w:cs="Calibri"/>
          <w:bCs/>
          <w:sz w:val="22"/>
          <w:szCs w:val="22"/>
          <w:lang w:eastAsia="cs-CZ"/>
        </w:rPr>
      </w:pPr>
      <w:r>
        <w:rPr>
          <w:rFonts w:ascii="Calibri" w:hAnsi="Calibri" w:cs="Calibri"/>
          <w:bCs/>
          <w:sz w:val="22"/>
          <w:szCs w:val="22"/>
          <w:lang w:eastAsia="cs-CZ"/>
        </w:rPr>
        <w:t xml:space="preserve">Smluvní strany si na realizaci poradenské činnosti dle této </w:t>
      </w:r>
      <w:r w:rsidR="00DA4B6E">
        <w:rPr>
          <w:rFonts w:ascii="Calibri" w:hAnsi="Calibri" w:cs="Calibri"/>
          <w:bCs/>
          <w:sz w:val="22"/>
          <w:szCs w:val="22"/>
          <w:lang w:eastAsia="cs-CZ"/>
        </w:rPr>
        <w:t>Smlouvy</w:t>
      </w:r>
      <w:r>
        <w:rPr>
          <w:rFonts w:ascii="Calibri" w:hAnsi="Calibri" w:cs="Calibri"/>
          <w:bCs/>
          <w:sz w:val="22"/>
          <w:szCs w:val="22"/>
          <w:lang w:eastAsia="cs-CZ"/>
        </w:rPr>
        <w:t xml:space="preserve"> sjednaní</w:t>
      </w:r>
      <w:r w:rsidR="00BF6BD5">
        <w:rPr>
          <w:rFonts w:ascii="Calibri" w:hAnsi="Calibri" w:cs="Calibri"/>
          <w:bCs/>
          <w:sz w:val="22"/>
          <w:szCs w:val="22"/>
          <w:lang w:eastAsia="cs-CZ"/>
        </w:rPr>
        <w:t xml:space="preserve"> do 30 dnů od </w:t>
      </w:r>
      <w:r w:rsidR="003A7429">
        <w:rPr>
          <w:rFonts w:ascii="Calibri" w:hAnsi="Calibri" w:cs="Calibri"/>
          <w:bCs/>
          <w:sz w:val="22"/>
          <w:szCs w:val="22"/>
          <w:lang w:eastAsia="cs-CZ"/>
        </w:rPr>
        <w:t xml:space="preserve">jejího </w:t>
      </w:r>
      <w:r w:rsidR="00BF6BD5">
        <w:rPr>
          <w:rFonts w:ascii="Calibri" w:hAnsi="Calibri" w:cs="Calibri"/>
          <w:bCs/>
          <w:sz w:val="22"/>
          <w:szCs w:val="22"/>
          <w:lang w:eastAsia="cs-CZ"/>
        </w:rPr>
        <w:t>podpisu</w:t>
      </w:r>
      <w:r>
        <w:rPr>
          <w:rFonts w:ascii="Calibri" w:hAnsi="Calibri" w:cs="Calibri"/>
          <w:bCs/>
          <w:sz w:val="22"/>
          <w:szCs w:val="22"/>
          <w:lang w:eastAsia="cs-CZ"/>
        </w:rPr>
        <w:t xml:space="preserve"> rámcový </w:t>
      </w:r>
      <w:r w:rsidR="00830620">
        <w:rPr>
          <w:rFonts w:ascii="Calibri" w:hAnsi="Calibri" w:cs="Calibri"/>
          <w:bCs/>
          <w:sz w:val="22"/>
          <w:szCs w:val="22"/>
          <w:lang w:eastAsia="cs-CZ"/>
        </w:rPr>
        <w:t>plán</w:t>
      </w:r>
      <w:r>
        <w:rPr>
          <w:rFonts w:ascii="Calibri" w:hAnsi="Calibri" w:cs="Calibri"/>
          <w:bCs/>
          <w:sz w:val="22"/>
          <w:szCs w:val="22"/>
          <w:lang w:eastAsia="cs-CZ"/>
        </w:rPr>
        <w:t xml:space="preserve"> </w:t>
      </w:r>
      <w:r w:rsidR="00592AA2">
        <w:rPr>
          <w:rFonts w:ascii="Calibri" w:hAnsi="Calibri" w:cs="Calibri"/>
          <w:bCs/>
          <w:sz w:val="22"/>
          <w:szCs w:val="22"/>
          <w:lang w:eastAsia="cs-CZ"/>
        </w:rPr>
        <w:t>provedení</w:t>
      </w:r>
      <w:r>
        <w:rPr>
          <w:rFonts w:ascii="Calibri" w:hAnsi="Calibri" w:cs="Calibri"/>
          <w:bCs/>
          <w:sz w:val="22"/>
          <w:szCs w:val="22"/>
          <w:lang w:eastAsia="cs-CZ"/>
        </w:rPr>
        <w:t xml:space="preserve"> </w:t>
      </w:r>
      <w:r w:rsidR="00F0761C">
        <w:rPr>
          <w:rFonts w:ascii="Calibri" w:hAnsi="Calibri" w:cs="Calibri"/>
          <w:bCs/>
          <w:sz w:val="22"/>
          <w:szCs w:val="22"/>
          <w:lang w:eastAsia="cs-CZ"/>
        </w:rPr>
        <w:t>poradenských činností</w:t>
      </w:r>
      <w:r w:rsidR="00BF6BD5">
        <w:rPr>
          <w:rFonts w:ascii="Calibri" w:hAnsi="Calibri" w:cs="Calibri"/>
          <w:bCs/>
          <w:sz w:val="22"/>
          <w:szCs w:val="22"/>
          <w:lang w:eastAsia="cs-CZ"/>
        </w:rPr>
        <w:t xml:space="preserve">. </w:t>
      </w:r>
      <w:r w:rsidR="00592AA2">
        <w:rPr>
          <w:rFonts w:ascii="Calibri" w:hAnsi="Calibri" w:cs="Calibri"/>
          <w:bCs/>
          <w:sz w:val="22"/>
          <w:szCs w:val="22"/>
          <w:lang w:eastAsia="cs-CZ"/>
        </w:rPr>
        <w:t>Tento časový rámec</w:t>
      </w:r>
      <w:r w:rsidR="00BF6BD5">
        <w:rPr>
          <w:rFonts w:ascii="Calibri" w:hAnsi="Calibri" w:cs="Calibri"/>
          <w:bCs/>
          <w:sz w:val="22"/>
          <w:szCs w:val="22"/>
          <w:lang w:eastAsia="cs-CZ"/>
        </w:rPr>
        <w:t xml:space="preserve"> je orientační pro stanovení celkového rámce a přehledu plnění v průběhu realizace projektu. </w:t>
      </w:r>
      <w:r w:rsidR="00B81065">
        <w:rPr>
          <w:rFonts w:ascii="Calibri" w:hAnsi="Calibri" w:cs="Calibri"/>
          <w:bCs/>
          <w:sz w:val="22"/>
          <w:szCs w:val="22"/>
          <w:lang w:eastAsia="cs-CZ"/>
        </w:rPr>
        <w:t>Jednotlivé t</w:t>
      </w:r>
      <w:r w:rsidR="00BF6BD5">
        <w:rPr>
          <w:rFonts w:ascii="Calibri" w:hAnsi="Calibri" w:cs="Calibri"/>
          <w:bCs/>
          <w:sz w:val="22"/>
          <w:szCs w:val="22"/>
          <w:lang w:eastAsia="cs-CZ"/>
        </w:rPr>
        <w:t xml:space="preserve">ermíny realizace je možné po </w:t>
      </w:r>
      <w:r w:rsidR="003A7429">
        <w:rPr>
          <w:rFonts w:ascii="Calibri" w:hAnsi="Calibri" w:cs="Calibri"/>
          <w:bCs/>
          <w:sz w:val="22"/>
          <w:szCs w:val="22"/>
          <w:lang w:eastAsia="cs-CZ"/>
        </w:rPr>
        <w:t xml:space="preserve">vzájemné </w:t>
      </w:r>
      <w:r w:rsidR="00BF6BD5">
        <w:rPr>
          <w:rFonts w:ascii="Calibri" w:hAnsi="Calibri" w:cs="Calibri"/>
          <w:bCs/>
          <w:sz w:val="22"/>
          <w:szCs w:val="22"/>
          <w:lang w:eastAsia="cs-CZ"/>
        </w:rPr>
        <w:t>dohodě smluvních stran měnit.</w:t>
      </w:r>
    </w:p>
    <w:p w:rsidR="008F4332" w:rsidRPr="00A66D0D" w:rsidRDefault="008F4332" w:rsidP="008F4332">
      <w:pPr>
        <w:pStyle w:val="Odstavecseseznamem"/>
        <w:numPr>
          <w:ilvl w:val="0"/>
          <w:numId w:val="20"/>
        </w:numPr>
        <w:spacing w:after="120"/>
        <w:ind w:left="426" w:hanging="426"/>
        <w:jc w:val="both"/>
        <w:rPr>
          <w:rFonts w:ascii="Calibri" w:hAnsi="Calibri" w:cs="Calibri"/>
          <w:bCs/>
          <w:sz w:val="22"/>
          <w:szCs w:val="22"/>
          <w:lang w:eastAsia="cs-CZ"/>
        </w:rPr>
      </w:pPr>
      <w:r w:rsidRPr="00A66D0D">
        <w:rPr>
          <w:rFonts w:ascii="Calibri" w:hAnsi="Calibri" w:cs="Calibri"/>
          <w:bCs/>
          <w:sz w:val="22"/>
          <w:szCs w:val="22"/>
          <w:lang w:eastAsia="cs-CZ"/>
        </w:rPr>
        <w:t xml:space="preserve">Konkrétní </w:t>
      </w:r>
      <w:r w:rsidR="00637201" w:rsidRPr="00A66D0D">
        <w:rPr>
          <w:rFonts w:ascii="Calibri" w:hAnsi="Calibri" w:cs="Calibri"/>
          <w:bCs/>
          <w:sz w:val="22"/>
          <w:szCs w:val="22"/>
          <w:lang w:eastAsia="cs-CZ"/>
        </w:rPr>
        <w:t>poradenská činnost</w:t>
      </w:r>
      <w:r w:rsidRPr="00A66D0D">
        <w:rPr>
          <w:rFonts w:ascii="Calibri" w:hAnsi="Calibri" w:cs="Calibri"/>
          <w:bCs/>
          <w:sz w:val="22"/>
          <w:szCs w:val="22"/>
          <w:lang w:eastAsia="cs-CZ"/>
        </w:rPr>
        <w:t xml:space="preserve"> bude realizován</w:t>
      </w:r>
      <w:r w:rsidR="00637201" w:rsidRPr="00A66D0D">
        <w:rPr>
          <w:rFonts w:ascii="Calibri" w:hAnsi="Calibri" w:cs="Calibri"/>
          <w:bCs/>
          <w:sz w:val="22"/>
          <w:szCs w:val="22"/>
          <w:lang w:eastAsia="cs-CZ"/>
        </w:rPr>
        <w:t>a</w:t>
      </w:r>
      <w:r w:rsidRPr="00A66D0D">
        <w:rPr>
          <w:rFonts w:ascii="Calibri" w:hAnsi="Calibri" w:cs="Calibri"/>
          <w:bCs/>
          <w:sz w:val="22"/>
          <w:szCs w:val="22"/>
          <w:lang w:eastAsia="cs-CZ"/>
        </w:rPr>
        <w:t xml:space="preserve"> v souladu s touto </w:t>
      </w:r>
      <w:r w:rsidR="00DA4B6E">
        <w:rPr>
          <w:rFonts w:ascii="Calibri" w:hAnsi="Calibri" w:cs="Calibri"/>
          <w:bCs/>
          <w:sz w:val="22"/>
          <w:szCs w:val="22"/>
          <w:lang w:eastAsia="cs-CZ"/>
        </w:rPr>
        <w:t>Smlouvou</w:t>
      </w:r>
      <w:r w:rsidR="00004000">
        <w:rPr>
          <w:rFonts w:ascii="Calibri" w:hAnsi="Calibri" w:cs="Calibri"/>
          <w:bCs/>
          <w:sz w:val="22"/>
          <w:szCs w:val="22"/>
          <w:lang w:eastAsia="cs-CZ"/>
        </w:rPr>
        <w:t xml:space="preserve"> </w:t>
      </w:r>
      <w:r w:rsidRPr="00A66D0D">
        <w:rPr>
          <w:rFonts w:ascii="Calibri" w:hAnsi="Calibri" w:cs="Calibri"/>
          <w:bCs/>
          <w:sz w:val="22"/>
          <w:szCs w:val="22"/>
          <w:lang w:eastAsia="cs-CZ"/>
        </w:rPr>
        <w:t xml:space="preserve">na základě </w:t>
      </w:r>
      <w:r w:rsidR="00B81065">
        <w:rPr>
          <w:rFonts w:ascii="Calibri" w:hAnsi="Calibri" w:cs="Calibri"/>
          <w:bCs/>
          <w:sz w:val="22"/>
          <w:szCs w:val="22"/>
          <w:lang w:eastAsia="cs-CZ"/>
        </w:rPr>
        <w:t>dílčích ujednání o provádění</w:t>
      </w:r>
      <w:r w:rsidRPr="00A66D0D">
        <w:rPr>
          <w:rFonts w:ascii="Calibri" w:hAnsi="Calibri" w:cs="Calibri"/>
          <w:bCs/>
          <w:sz w:val="22"/>
          <w:szCs w:val="22"/>
          <w:lang w:eastAsia="cs-CZ"/>
        </w:rPr>
        <w:t xml:space="preserve"> </w:t>
      </w:r>
      <w:r w:rsidR="00637201" w:rsidRPr="00A66D0D">
        <w:rPr>
          <w:rFonts w:ascii="Calibri" w:hAnsi="Calibri" w:cs="Calibri"/>
          <w:bCs/>
          <w:sz w:val="22"/>
          <w:szCs w:val="22"/>
          <w:lang w:eastAsia="cs-CZ"/>
        </w:rPr>
        <w:t>poradenské činnosti</w:t>
      </w:r>
      <w:r w:rsidR="00B81065">
        <w:rPr>
          <w:rFonts w:ascii="Calibri" w:hAnsi="Calibri" w:cs="Calibri"/>
          <w:bCs/>
          <w:sz w:val="22"/>
          <w:szCs w:val="22"/>
          <w:lang w:eastAsia="cs-CZ"/>
        </w:rPr>
        <w:t>. Tato dílčí ujednání</w:t>
      </w:r>
      <w:r w:rsidRPr="00A66D0D">
        <w:rPr>
          <w:rFonts w:ascii="Calibri" w:hAnsi="Calibri" w:cs="Calibri"/>
          <w:bCs/>
          <w:sz w:val="22"/>
          <w:szCs w:val="22"/>
          <w:lang w:eastAsia="cs-CZ"/>
        </w:rPr>
        <w:t xml:space="preserve"> stanoví konkrétní počet účastníků </w:t>
      </w:r>
      <w:r w:rsidR="00637201" w:rsidRPr="00A66D0D">
        <w:rPr>
          <w:rFonts w:ascii="Calibri" w:hAnsi="Calibri" w:cs="Calibri"/>
          <w:bCs/>
          <w:sz w:val="22"/>
          <w:szCs w:val="22"/>
          <w:lang w:eastAsia="cs-CZ"/>
        </w:rPr>
        <w:t>poradenské činnosti</w:t>
      </w:r>
      <w:r w:rsidRPr="00A66D0D">
        <w:rPr>
          <w:rFonts w:ascii="Calibri" w:hAnsi="Calibri" w:cs="Calibri"/>
          <w:bCs/>
          <w:sz w:val="22"/>
          <w:szCs w:val="22"/>
          <w:lang w:eastAsia="cs-CZ"/>
        </w:rPr>
        <w:t xml:space="preserve">, termín zahájení a ukončení </w:t>
      </w:r>
      <w:r w:rsidR="00637201" w:rsidRPr="00A66D0D">
        <w:rPr>
          <w:rFonts w:ascii="Calibri" w:hAnsi="Calibri" w:cs="Calibri"/>
          <w:bCs/>
          <w:sz w:val="22"/>
          <w:szCs w:val="22"/>
          <w:lang w:eastAsia="cs-CZ"/>
        </w:rPr>
        <w:t>poradenské činnosti</w:t>
      </w:r>
      <w:r w:rsidR="00B81065">
        <w:rPr>
          <w:rFonts w:ascii="Calibri" w:hAnsi="Calibri" w:cs="Calibri"/>
          <w:bCs/>
          <w:sz w:val="22"/>
          <w:szCs w:val="22"/>
          <w:lang w:eastAsia="cs-CZ"/>
        </w:rPr>
        <w:t xml:space="preserve"> a celkový</w:t>
      </w:r>
      <w:r w:rsidRPr="00A66D0D">
        <w:rPr>
          <w:rFonts w:ascii="Calibri" w:hAnsi="Calibri" w:cs="Calibri"/>
          <w:bCs/>
          <w:sz w:val="22"/>
          <w:szCs w:val="22"/>
          <w:lang w:eastAsia="cs-CZ"/>
        </w:rPr>
        <w:t xml:space="preserve"> </w:t>
      </w:r>
      <w:r w:rsidR="00B81065">
        <w:rPr>
          <w:rFonts w:ascii="Calibri" w:hAnsi="Calibri" w:cs="Calibri"/>
          <w:bCs/>
          <w:sz w:val="22"/>
          <w:szCs w:val="22"/>
          <w:lang w:eastAsia="cs-CZ"/>
        </w:rPr>
        <w:t>rozsah</w:t>
      </w:r>
      <w:r w:rsidRPr="00A66D0D">
        <w:rPr>
          <w:rFonts w:ascii="Calibri" w:hAnsi="Calibri" w:cs="Calibri"/>
          <w:bCs/>
          <w:sz w:val="22"/>
          <w:szCs w:val="22"/>
          <w:lang w:eastAsia="cs-CZ"/>
        </w:rPr>
        <w:t xml:space="preserve"> </w:t>
      </w:r>
      <w:r w:rsidR="00B81065">
        <w:rPr>
          <w:rFonts w:ascii="Calibri" w:hAnsi="Calibri" w:cs="Calibri"/>
          <w:bCs/>
          <w:sz w:val="22"/>
          <w:szCs w:val="22"/>
          <w:lang w:eastAsia="cs-CZ"/>
        </w:rPr>
        <w:t xml:space="preserve">a předmět </w:t>
      </w:r>
      <w:r w:rsidR="00637201" w:rsidRPr="00A66D0D">
        <w:rPr>
          <w:rFonts w:ascii="Calibri" w:hAnsi="Calibri" w:cs="Calibri"/>
          <w:bCs/>
          <w:sz w:val="22"/>
          <w:szCs w:val="22"/>
          <w:lang w:eastAsia="cs-CZ"/>
        </w:rPr>
        <w:t>poradenské činnosti</w:t>
      </w:r>
      <w:r w:rsidRPr="00A66D0D">
        <w:rPr>
          <w:rFonts w:ascii="Calibri" w:hAnsi="Calibri" w:cs="Calibri"/>
          <w:bCs/>
          <w:sz w:val="22"/>
          <w:szCs w:val="22"/>
          <w:lang w:eastAsia="cs-CZ"/>
        </w:rPr>
        <w:t xml:space="preserve">, přičemž </w:t>
      </w:r>
      <w:r w:rsidR="00B81065">
        <w:rPr>
          <w:rFonts w:ascii="Calibri" w:hAnsi="Calibri" w:cs="Calibri"/>
          <w:bCs/>
          <w:sz w:val="22"/>
          <w:szCs w:val="22"/>
          <w:lang w:eastAsia="cs-CZ"/>
        </w:rPr>
        <w:t>se smluvní strany budou řídit ujednáními</w:t>
      </w:r>
      <w:r w:rsidRPr="00A66D0D">
        <w:rPr>
          <w:rFonts w:ascii="Calibri" w:hAnsi="Calibri" w:cs="Calibri"/>
          <w:bCs/>
          <w:sz w:val="22"/>
          <w:szCs w:val="22"/>
          <w:lang w:eastAsia="cs-CZ"/>
        </w:rPr>
        <w:t xml:space="preserve"> vycház</w:t>
      </w:r>
      <w:r w:rsidR="00B81065">
        <w:rPr>
          <w:rFonts w:ascii="Calibri" w:hAnsi="Calibri" w:cs="Calibri"/>
          <w:bCs/>
          <w:sz w:val="22"/>
          <w:szCs w:val="22"/>
          <w:lang w:eastAsia="cs-CZ"/>
        </w:rPr>
        <w:t>ejícími</w:t>
      </w:r>
      <w:r w:rsidRPr="00A66D0D">
        <w:rPr>
          <w:rFonts w:ascii="Calibri" w:hAnsi="Calibri" w:cs="Calibri"/>
          <w:bCs/>
          <w:sz w:val="22"/>
          <w:szCs w:val="22"/>
          <w:lang w:eastAsia="cs-CZ"/>
        </w:rPr>
        <w:t xml:space="preserve"> z obecných podmínek upravených v této </w:t>
      </w:r>
      <w:r w:rsidR="00DA4B6E">
        <w:rPr>
          <w:rFonts w:ascii="Calibri" w:hAnsi="Calibri" w:cs="Calibri"/>
          <w:bCs/>
          <w:sz w:val="22"/>
          <w:szCs w:val="22"/>
          <w:lang w:eastAsia="cs-CZ"/>
        </w:rPr>
        <w:t>Smlouvě</w:t>
      </w:r>
      <w:r w:rsidRPr="00A66D0D">
        <w:rPr>
          <w:rFonts w:ascii="Calibri" w:hAnsi="Calibri" w:cs="Calibri"/>
          <w:bCs/>
          <w:sz w:val="22"/>
          <w:szCs w:val="22"/>
          <w:lang w:eastAsia="cs-CZ"/>
        </w:rPr>
        <w:t xml:space="preserve"> a </w:t>
      </w:r>
      <w:r w:rsidR="00B81065">
        <w:rPr>
          <w:rFonts w:ascii="Calibri" w:hAnsi="Calibri" w:cs="Calibri"/>
          <w:bCs/>
          <w:sz w:val="22"/>
          <w:szCs w:val="22"/>
          <w:lang w:eastAsia="cs-CZ"/>
        </w:rPr>
        <w:t xml:space="preserve">z </w:t>
      </w:r>
      <w:r w:rsidRPr="00A66D0D">
        <w:rPr>
          <w:rFonts w:ascii="Calibri" w:hAnsi="Calibri" w:cs="Calibri"/>
          <w:bCs/>
          <w:sz w:val="22"/>
          <w:szCs w:val="22"/>
          <w:lang w:eastAsia="cs-CZ"/>
        </w:rPr>
        <w:t xml:space="preserve">platných právních předpisů. </w:t>
      </w:r>
    </w:p>
    <w:p w:rsidR="00311D96" w:rsidRDefault="00C61A3A" w:rsidP="008F4332">
      <w:pPr>
        <w:pStyle w:val="Odstavecseseznamem"/>
        <w:numPr>
          <w:ilvl w:val="0"/>
          <w:numId w:val="20"/>
        </w:numPr>
        <w:spacing w:after="120"/>
        <w:ind w:left="426" w:hanging="426"/>
        <w:jc w:val="both"/>
        <w:rPr>
          <w:rFonts w:ascii="Calibri" w:hAnsi="Calibri" w:cs="Calibri"/>
          <w:bCs/>
          <w:sz w:val="22"/>
          <w:szCs w:val="22"/>
          <w:lang w:eastAsia="cs-CZ"/>
        </w:rPr>
      </w:pPr>
      <w:r w:rsidRPr="00A66D0D">
        <w:rPr>
          <w:rFonts w:ascii="Calibri" w:hAnsi="Calibri" w:cs="Calibri"/>
          <w:bCs/>
          <w:sz w:val="22"/>
          <w:szCs w:val="22"/>
          <w:lang w:eastAsia="cs-CZ"/>
        </w:rPr>
        <w:t xml:space="preserve">Objednatel bude odebírat množství </w:t>
      </w:r>
      <w:r w:rsidR="001350D7" w:rsidRPr="00A66D0D">
        <w:rPr>
          <w:rFonts w:ascii="Calibri" w:hAnsi="Calibri" w:cs="Calibri"/>
          <w:bCs/>
          <w:sz w:val="22"/>
          <w:szCs w:val="22"/>
          <w:lang w:eastAsia="cs-CZ"/>
        </w:rPr>
        <w:t xml:space="preserve">poradenských činností </w:t>
      </w:r>
      <w:r w:rsidRPr="00A66D0D">
        <w:rPr>
          <w:rFonts w:ascii="Calibri" w:hAnsi="Calibri" w:cs="Calibri"/>
          <w:bCs/>
          <w:sz w:val="22"/>
          <w:szCs w:val="22"/>
          <w:lang w:eastAsia="cs-CZ"/>
        </w:rPr>
        <w:t>podle vlastní potřeby</w:t>
      </w:r>
      <w:r w:rsidR="0015193E">
        <w:rPr>
          <w:rFonts w:ascii="Calibri" w:hAnsi="Calibri" w:cs="Calibri"/>
          <w:bCs/>
          <w:sz w:val="22"/>
          <w:szCs w:val="22"/>
          <w:lang w:eastAsia="cs-CZ"/>
        </w:rPr>
        <w:t xml:space="preserve"> s přihlédnutím ke sjednanému </w:t>
      </w:r>
      <w:r w:rsidR="00592AA2">
        <w:rPr>
          <w:rFonts w:ascii="Calibri" w:hAnsi="Calibri" w:cs="Calibri"/>
          <w:bCs/>
          <w:sz w:val="22"/>
          <w:szCs w:val="22"/>
          <w:lang w:eastAsia="cs-CZ"/>
        </w:rPr>
        <w:t>časovému rámci</w:t>
      </w:r>
      <w:r w:rsidR="0015193E">
        <w:rPr>
          <w:rFonts w:ascii="Calibri" w:hAnsi="Calibri" w:cs="Calibri"/>
          <w:bCs/>
          <w:sz w:val="22"/>
          <w:szCs w:val="22"/>
          <w:lang w:eastAsia="cs-CZ"/>
        </w:rPr>
        <w:t xml:space="preserve"> realizace dle </w:t>
      </w:r>
      <w:r w:rsidR="00B97C17">
        <w:rPr>
          <w:rFonts w:ascii="Calibri" w:hAnsi="Calibri" w:cs="Calibri"/>
          <w:bCs/>
          <w:sz w:val="22"/>
          <w:szCs w:val="22"/>
          <w:lang w:eastAsia="cs-CZ"/>
        </w:rPr>
        <w:t>čl. IV.</w:t>
      </w:r>
      <w:r w:rsidR="00B97C17">
        <w:rPr>
          <w:rFonts w:ascii="Calibri" w:hAnsi="Calibri" w:cs="Calibri"/>
          <w:bCs/>
          <w:sz w:val="22"/>
          <w:szCs w:val="22"/>
          <w:lang w:eastAsia="cs-CZ"/>
        </w:rPr>
        <w:t xml:space="preserve"> </w:t>
      </w:r>
      <w:r w:rsidR="0015193E">
        <w:rPr>
          <w:rFonts w:ascii="Calibri" w:hAnsi="Calibri" w:cs="Calibri"/>
          <w:bCs/>
          <w:sz w:val="22"/>
          <w:szCs w:val="22"/>
          <w:lang w:eastAsia="cs-CZ"/>
        </w:rPr>
        <w:t>odst</w:t>
      </w:r>
      <w:r w:rsidR="00811D48">
        <w:rPr>
          <w:rFonts w:ascii="Calibri" w:hAnsi="Calibri" w:cs="Calibri"/>
          <w:bCs/>
          <w:sz w:val="22"/>
          <w:szCs w:val="22"/>
          <w:lang w:eastAsia="cs-CZ"/>
        </w:rPr>
        <w:t>.</w:t>
      </w:r>
      <w:r w:rsidR="0015193E">
        <w:rPr>
          <w:rFonts w:ascii="Calibri" w:hAnsi="Calibri" w:cs="Calibri"/>
          <w:bCs/>
          <w:sz w:val="22"/>
          <w:szCs w:val="22"/>
          <w:lang w:eastAsia="cs-CZ"/>
        </w:rPr>
        <w:t xml:space="preserve"> 1</w:t>
      </w:r>
      <w:r w:rsidRPr="00A66D0D">
        <w:rPr>
          <w:rFonts w:ascii="Calibri" w:hAnsi="Calibri" w:cs="Calibri"/>
          <w:bCs/>
          <w:sz w:val="22"/>
          <w:szCs w:val="22"/>
          <w:lang w:eastAsia="cs-CZ"/>
        </w:rPr>
        <w:t xml:space="preserve">, přičemž je omezen hodnotou plnění uvedenou v článku </w:t>
      </w:r>
      <w:r w:rsidR="005C5242" w:rsidRPr="00A66D0D">
        <w:rPr>
          <w:rFonts w:ascii="Calibri" w:hAnsi="Calibri" w:cs="Calibri"/>
          <w:bCs/>
          <w:sz w:val="22"/>
          <w:szCs w:val="22"/>
          <w:lang w:eastAsia="cs-CZ"/>
        </w:rPr>
        <w:t>V</w:t>
      </w:r>
      <w:r w:rsidRPr="00A66D0D">
        <w:rPr>
          <w:rFonts w:ascii="Calibri" w:hAnsi="Calibri" w:cs="Calibri"/>
          <w:bCs/>
          <w:sz w:val="22"/>
          <w:szCs w:val="22"/>
          <w:lang w:eastAsia="cs-CZ"/>
        </w:rPr>
        <w:t xml:space="preserve">. odst. 2 </w:t>
      </w:r>
      <w:r w:rsidR="00DA4B6E">
        <w:rPr>
          <w:rFonts w:ascii="Calibri" w:hAnsi="Calibri" w:cs="Calibri"/>
          <w:bCs/>
          <w:sz w:val="22"/>
          <w:szCs w:val="22"/>
          <w:lang w:eastAsia="cs-CZ"/>
        </w:rPr>
        <w:t>Smlouvy</w:t>
      </w:r>
      <w:r w:rsidRPr="00A66D0D">
        <w:rPr>
          <w:rFonts w:ascii="Calibri" w:hAnsi="Calibri" w:cs="Calibri"/>
          <w:bCs/>
          <w:sz w:val="22"/>
          <w:szCs w:val="22"/>
          <w:lang w:eastAsia="cs-CZ"/>
        </w:rPr>
        <w:t xml:space="preserve">. </w:t>
      </w:r>
    </w:p>
    <w:p w:rsidR="00811D48" w:rsidRPr="00A66D0D" w:rsidRDefault="00811D48" w:rsidP="00811D48">
      <w:pPr>
        <w:pStyle w:val="Odstavecseseznamem"/>
        <w:spacing w:after="120"/>
        <w:ind w:left="426"/>
        <w:jc w:val="both"/>
        <w:rPr>
          <w:rFonts w:ascii="Calibri" w:hAnsi="Calibri" w:cs="Calibri"/>
          <w:bCs/>
          <w:sz w:val="22"/>
          <w:szCs w:val="22"/>
          <w:lang w:eastAsia="cs-CZ"/>
        </w:rPr>
      </w:pPr>
    </w:p>
    <w:p w:rsidR="004B7008" w:rsidRPr="00466844" w:rsidRDefault="004B7008" w:rsidP="00466844">
      <w:pPr>
        <w:pStyle w:val="Nadpis2"/>
        <w:numPr>
          <w:ilvl w:val="0"/>
          <w:numId w:val="46"/>
        </w:numPr>
        <w:ind w:hanging="371"/>
        <w:jc w:val="center"/>
        <w:rPr>
          <w:rFonts w:ascii="Calibri" w:hAnsi="Calibri"/>
          <w:sz w:val="24"/>
        </w:rPr>
      </w:pPr>
      <w:r w:rsidRPr="00466844">
        <w:rPr>
          <w:rFonts w:ascii="Calibri" w:hAnsi="Calibri"/>
          <w:sz w:val="24"/>
        </w:rPr>
        <w:t>Cena, termín plnění</w:t>
      </w:r>
      <w:r w:rsidR="00BE00EE" w:rsidRPr="00466844">
        <w:rPr>
          <w:rFonts w:ascii="Calibri" w:hAnsi="Calibri"/>
          <w:sz w:val="24"/>
        </w:rPr>
        <w:t xml:space="preserve"> a platební podmínky</w:t>
      </w:r>
    </w:p>
    <w:p w:rsidR="004B7008" w:rsidRPr="00A66D0D" w:rsidRDefault="004B7008" w:rsidP="00B90769">
      <w:pPr>
        <w:pStyle w:val="Odstavecseseznamem"/>
        <w:numPr>
          <w:ilvl w:val="0"/>
          <w:numId w:val="21"/>
        </w:numPr>
        <w:spacing w:after="120"/>
        <w:ind w:left="426" w:hanging="426"/>
        <w:jc w:val="both"/>
        <w:rPr>
          <w:rFonts w:ascii="Calibri" w:hAnsi="Calibri" w:cs="Calibri"/>
          <w:bCs/>
          <w:sz w:val="22"/>
          <w:szCs w:val="22"/>
          <w:lang w:eastAsia="cs-CZ"/>
        </w:rPr>
      </w:pPr>
      <w:r w:rsidRPr="00A66D0D">
        <w:rPr>
          <w:rFonts w:ascii="Calibri" w:hAnsi="Calibri" w:cs="Calibri"/>
          <w:bCs/>
          <w:sz w:val="22"/>
          <w:szCs w:val="22"/>
          <w:lang w:eastAsia="cs-CZ"/>
        </w:rPr>
        <w:t xml:space="preserve">Výše uvedené </w:t>
      </w:r>
      <w:r w:rsidR="00C03794" w:rsidRPr="00A66D0D">
        <w:rPr>
          <w:rFonts w:ascii="Calibri" w:hAnsi="Calibri" w:cs="Calibri"/>
          <w:bCs/>
          <w:sz w:val="22"/>
          <w:szCs w:val="22"/>
          <w:lang w:eastAsia="cs-CZ"/>
        </w:rPr>
        <w:t xml:space="preserve">poradenské činnosti </w:t>
      </w:r>
      <w:r w:rsidRPr="00A66D0D">
        <w:rPr>
          <w:rFonts w:ascii="Calibri" w:hAnsi="Calibri" w:cs="Calibri"/>
          <w:bCs/>
          <w:sz w:val="22"/>
          <w:szCs w:val="22"/>
          <w:lang w:eastAsia="cs-CZ"/>
        </w:rPr>
        <w:t xml:space="preserve">budou realizovány v konkrétních termínech </w:t>
      </w:r>
      <w:r w:rsidR="00B81065">
        <w:rPr>
          <w:rFonts w:ascii="Calibri" w:hAnsi="Calibri" w:cs="Calibri"/>
          <w:bCs/>
          <w:sz w:val="22"/>
          <w:szCs w:val="22"/>
          <w:lang w:eastAsia="cs-CZ"/>
        </w:rPr>
        <w:t xml:space="preserve">nebo činnostech </w:t>
      </w:r>
      <w:r w:rsidRPr="00A66D0D">
        <w:rPr>
          <w:rFonts w:ascii="Calibri" w:hAnsi="Calibri" w:cs="Calibri"/>
          <w:bCs/>
          <w:sz w:val="22"/>
          <w:szCs w:val="22"/>
          <w:lang w:eastAsia="cs-CZ"/>
        </w:rPr>
        <w:t xml:space="preserve">sjednaných </w:t>
      </w:r>
      <w:r w:rsidR="00B81065">
        <w:rPr>
          <w:rFonts w:ascii="Calibri" w:hAnsi="Calibri" w:cs="Calibri"/>
          <w:bCs/>
          <w:sz w:val="22"/>
          <w:szCs w:val="22"/>
          <w:lang w:eastAsia="cs-CZ"/>
        </w:rPr>
        <w:t xml:space="preserve">dle čl. I, odstavec č. </w:t>
      </w:r>
      <w:r w:rsidR="00811D48">
        <w:rPr>
          <w:rFonts w:ascii="Calibri" w:hAnsi="Calibri" w:cs="Calibri"/>
          <w:bCs/>
          <w:sz w:val="22"/>
          <w:szCs w:val="22"/>
          <w:lang w:eastAsia="cs-CZ"/>
        </w:rPr>
        <w:t>4</w:t>
      </w:r>
      <w:r w:rsidRPr="00A66D0D">
        <w:rPr>
          <w:rFonts w:ascii="Calibri" w:hAnsi="Calibri" w:cs="Calibri"/>
          <w:bCs/>
          <w:sz w:val="22"/>
          <w:szCs w:val="22"/>
          <w:lang w:eastAsia="cs-CZ"/>
        </w:rPr>
        <w:t xml:space="preserve">. </w:t>
      </w:r>
      <w:r w:rsidR="00B90769" w:rsidRPr="00A66D0D">
        <w:rPr>
          <w:rFonts w:ascii="Calibri" w:hAnsi="Calibri" w:cs="Calibri"/>
          <w:bCs/>
          <w:sz w:val="22"/>
          <w:szCs w:val="22"/>
          <w:lang w:eastAsia="cs-CZ"/>
        </w:rPr>
        <w:t xml:space="preserve">Objednatel </w:t>
      </w:r>
      <w:r w:rsidRPr="00A66D0D">
        <w:rPr>
          <w:rFonts w:ascii="Calibri" w:hAnsi="Calibri" w:cs="Calibri"/>
          <w:bCs/>
          <w:sz w:val="22"/>
          <w:szCs w:val="22"/>
          <w:lang w:eastAsia="cs-CZ"/>
        </w:rPr>
        <w:t xml:space="preserve">uhradí dodavateli ceny </w:t>
      </w:r>
      <w:r w:rsidR="00C03794" w:rsidRPr="00A66D0D">
        <w:rPr>
          <w:rFonts w:ascii="Calibri" w:hAnsi="Calibri" w:cs="Calibri"/>
          <w:bCs/>
          <w:sz w:val="22"/>
          <w:szCs w:val="22"/>
          <w:lang w:eastAsia="cs-CZ"/>
        </w:rPr>
        <w:t xml:space="preserve">poradenských činností </w:t>
      </w:r>
      <w:r w:rsidR="007F3FD6">
        <w:rPr>
          <w:rFonts w:ascii="Calibri" w:hAnsi="Calibri" w:cs="Calibri"/>
          <w:bCs/>
          <w:sz w:val="22"/>
          <w:szCs w:val="22"/>
          <w:lang w:eastAsia="cs-CZ"/>
        </w:rPr>
        <w:t>dle ceny</w:t>
      </w:r>
      <w:r w:rsidR="0015193E">
        <w:rPr>
          <w:rFonts w:ascii="Calibri" w:hAnsi="Calibri" w:cs="Calibri"/>
          <w:bCs/>
          <w:sz w:val="22"/>
          <w:szCs w:val="22"/>
          <w:lang w:eastAsia="cs-CZ"/>
        </w:rPr>
        <w:t xml:space="preserve"> </w:t>
      </w:r>
      <w:r w:rsidR="00B81065">
        <w:rPr>
          <w:rFonts w:ascii="Calibri" w:hAnsi="Calibri" w:cs="Calibri"/>
          <w:bCs/>
          <w:sz w:val="22"/>
          <w:szCs w:val="22"/>
          <w:lang w:eastAsia="cs-CZ"/>
        </w:rPr>
        <w:t>poradenské činnosti</w:t>
      </w:r>
      <w:r w:rsidR="0015193E">
        <w:rPr>
          <w:rFonts w:ascii="Calibri" w:hAnsi="Calibri" w:cs="Calibri"/>
          <w:bCs/>
          <w:sz w:val="22"/>
          <w:szCs w:val="22"/>
          <w:lang w:eastAsia="cs-CZ"/>
        </w:rPr>
        <w:t xml:space="preserve"> uvedené v Příloze č. 1 </w:t>
      </w:r>
      <w:r w:rsidR="00DA4B6E">
        <w:rPr>
          <w:rFonts w:ascii="Calibri" w:hAnsi="Calibri" w:cs="Calibri"/>
          <w:bCs/>
          <w:sz w:val="22"/>
          <w:szCs w:val="22"/>
          <w:lang w:eastAsia="cs-CZ"/>
        </w:rPr>
        <w:t>Smlouvy</w:t>
      </w:r>
      <w:r w:rsidRPr="00A66D0D">
        <w:rPr>
          <w:rFonts w:ascii="Calibri" w:hAnsi="Calibri" w:cs="Calibri"/>
          <w:bCs/>
          <w:sz w:val="22"/>
          <w:szCs w:val="22"/>
          <w:lang w:eastAsia="cs-CZ"/>
        </w:rPr>
        <w:t>.</w:t>
      </w:r>
    </w:p>
    <w:p w:rsidR="00865095" w:rsidRPr="00A66D0D" w:rsidRDefault="00B81065" w:rsidP="00865095">
      <w:pPr>
        <w:pStyle w:val="Odstavecseseznamem"/>
        <w:numPr>
          <w:ilvl w:val="0"/>
          <w:numId w:val="21"/>
        </w:numPr>
        <w:spacing w:after="120"/>
        <w:ind w:left="426" w:hanging="426"/>
        <w:jc w:val="both"/>
        <w:rPr>
          <w:rFonts w:ascii="Calibri" w:hAnsi="Calibri" w:cs="Calibri"/>
          <w:sz w:val="22"/>
          <w:szCs w:val="22"/>
        </w:rPr>
      </w:pPr>
      <w:r>
        <w:rPr>
          <w:rFonts w:ascii="Calibri" w:hAnsi="Calibri" w:cs="Calibri"/>
          <w:sz w:val="22"/>
          <w:szCs w:val="22"/>
        </w:rPr>
        <w:lastRenderedPageBreak/>
        <w:t>Celková h</w:t>
      </w:r>
      <w:r w:rsidR="00865095" w:rsidRPr="00A66D0D">
        <w:rPr>
          <w:rFonts w:ascii="Calibri" w:hAnsi="Calibri" w:cs="Calibri"/>
          <w:sz w:val="22"/>
          <w:szCs w:val="22"/>
        </w:rPr>
        <w:t xml:space="preserve">odnota plnění </w:t>
      </w:r>
      <w:r w:rsidR="005C5242" w:rsidRPr="00A66D0D">
        <w:rPr>
          <w:rFonts w:ascii="Calibri" w:hAnsi="Calibri" w:cs="Calibri"/>
          <w:sz w:val="22"/>
          <w:szCs w:val="22"/>
        </w:rPr>
        <w:t xml:space="preserve">dle této </w:t>
      </w:r>
      <w:r w:rsidR="00DA4B6E">
        <w:rPr>
          <w:rFonts w:ascii="Calibri" w:hAnsi="Calibri" w:cs="Calibri"/>
          <w:bCs/>
          <w:sz w:val="22"/>
          <w:szCs w:val="22"/>
          <w:lang w:eastAsia="cs-CZ"/>
        </w:rPr>
        <w:t>Smlouvy</w:t>
      </w:r>
      <w:r w:rsidR="008B684A" w:rsidRPr="00A66D0D">
        <w:rPr>
          <w:rFonts w:ascii="Calibri" w:hAnsi="Calibri" w:cs="Calibri"/>
          <w:sz w:val="22"/>
          <w:szCs w:val="22"/>
        </w:rPr>
        <w:t xml:space="preserve"> </w:t>
      </w:r>
      <w:r w:rsidR="005C5242" w:rsidRPr="00A66D0D">
        <w:rPr>
          <w:rFonts w:ascii="Calibri" w:hAnsi="Calibri" w:cs="Calibri"/>
          <w:sz w:val="22"/>
          <w:szCs w:val="22"/>
        </w:rPr>
        <w:t xml:space="preserve">činí maximálně </w:t>
      </w:r>
      <w:r w:rsidR="007D0572" w:rsidRPr="007D0572">
        <w:rPr>
          <w:rFonts w:ascii="Calibri" w:hAnsi="Calibri" w:cs="Calibri"/>
          <w:b/>
          <w:sz w:val="22"/>
          <w:szCs w:val="22"/>
          <w:highlight w:val="yellow"/>
        </w:rPr>
        <w:t>……</w:t>
      </w:r>
      <w:proofErr w:type="gramStart"/>
      <w:r w:rsidR="007D0572" w:rsidRPr="007D0572">
        <w:rPr>
          <w:rFonts w:ascii="Calibri" w:hAnsi="Calibri" w:cs="Calibri"/>
          <w:b/>
          <w:sz w:val="22"/>
          <w:szCs w:val="22"/>
          <w:highlight w:val="yellow"/>
        </w:rPr>
        <w:t>…..</w:t>
      </w:r>
      <w:r w:rsidR="00865095" w:rsidRPr="006766DC">
        <w:rPr>
          <w:rFonts w:ascii="Calibri" w:hAnsi="Calibri" w:cs="Calibri"/>
          <w:b/>
          <w:sz w:val="22"/>
          <w:szCs w:val="22"/>
        </w:rPr>
        <w:t>,- Kč</w:t>
      </w:r>
      <w:proofErr w:type="gramEnd"/>
      <w:r w:rsidR="006766DC">
        <w:rPr>
          <w:rFonts w:ascii="Calibri" w:hAnsi="Calibri" w:cs="Calibri"/>
          <w:sz w:val="22"/>
          <w:szCs w:val="22"/>
        </w:rPr>
        <w:t xml:space="preserve"> (slovy: </w:t>
      </w:r>
      <w:r w:rsidR="007D0572" w:rsidRPr="007D0572">
        <w:rPr>
          <w:rFonts w:ascii="Calibri" w:hAnsi="Calibri" w:cs="Calibri"/>
          <w:i/>
          <w:sz w:val="22"/>
          <w:szCs w:val="22"/>
          <w:highlight w:val="yellow"/>
        </w:rPr>
        <w:t>…….</w:t>
      </w:r>
      <w:r w:rsidR="007D0572">
        <w:rPr>
          <w:rFonts w:ascii="Calibri" w:hAnsi="Calibri" w:cs="Calibri"/>
          <w:i/>
          <w:sz w:val="22"/>
          <w:szCs w:val="22"/>
        </w:rPr>
        <w:t>.</w:t>
      </w:r>
      <w:r w:rsidR="006766DC" w:rsidRPr="006766DC">
        <w:rPr>
          <w:rFonts w:ascii="Calibri" w:hAnsi="Calibri" w:cs="Calibri"/>
          <w:i/>
          <w:sz w:val="22"/>
          <w:szCs w:val="22"/>
        </w:rPr>
        <w:t xml:space="preserve"> </w:t>
      </w:r>
      <w:r w:rsidR="006766DC">
        <w:rPr>
          <w:rFonts w:ascii="Calibri" w:hAnsi="Calibri" w:cs="Calibri"/>
          <w:sz w:val="22"/>
          <w:szCs w:val="22"/>
        </w:rPr>
        <w:t>Korun českých)</w:t>
      </w:r>
      <w:r w:rsidR="00865095" w:rsidRPr="00A66D0D">
        <w:rPr>
          <w:rFonts w:ascii="Calibri" w:hAnsi="Calibri" w:cs="Calibri"/>
          <w:sz w:val="22"/>
          <w:szCs w:val="22"/>
        </w:rPr>
        <w:t xml:space="preserve"> bez DPH</w:t>
      </w:r>
      <w:r w:rsidR="00B54E64" w:rsidRPr="00A66D0D">
        <w:rPr>
          <w:rFonts w:ascii="Calibri" w:hAnsi="Calibri" w:cs="Calibri"/>
          <w:sz w:val="22"/>
          <w:szCs w:val="22"/>
        </w:rPr>
        <w:t>.</w:t>
      </w:r>
      <w:r w:rsidR="00DA5551" w:rsidRPr="00A66D0D">
        <w:rPr>
          <w:rFonts w:ascii="Calibri" w:hAnsi="Calibri" w:cs="Calibri"/>
          <w:sz w:val="22"/>
          <w:szCs w:val="22"/>
        </w:rPr>
        <w:t xml:space="preserve"> </w:t>
      </w:r>
    </w:p>
    <w:p w:rsidR="00471FBE" w:rsidRPr="00A66D0D" w:rsidRDefault="00471FBE" w:rsidP="006A3D6C">
      <w:pPr>
        <w:pStyle w:val="Odstavecseseznamem"/>
        <w:numPr>
          <w:ilvl w:val="0"/>
          <w:numId w:val="21"/>
        </w:numPr>
        <w:spacing w:after="120"/>
        <w:ind w:left="426" w:hanging="426"/>
        <w:jc w:val="both"/>
        <w:rPr>
          <w:rFonts w:ascii="Calibri" w:hAnsi="Calibri" w:cs="Calibri"/>
          <w:bCs/>
          <w:sz w:val="22"/>
          <w:szCs w:val="22"/>
          <w:lang w:eastAsia="cs-CZ"/>
        </w:rPr>
      </w:pPr>
      <w:r w:rsidRPr="00A66D0D">
        <w:rPr>
          <w:rFonts w:ascii="Calibri" w:hAnsi="Calibri" w:cs="Calibri"/>
          <w:bCs/>
          <w:sz w:val="22"/>
          <w:szCs w:val="22"/>
          <w:lang w:eastAsia="cs-CZ"/>
        </w:rPr>
        <w:t xml:space="preserve">Ceny uvedené v této </w:t>
      </w:r>
      <w:r w:rsidR="00DA4B6E">
        <w:rPr>
          <w:rFonts w:ascii="Calibri" w:hAnsi="Calibri" w:cs="Calibri"/>
          <w:bCs/>
          <w:sz w:val="22"/>
          <w:szCs w:val="22"/>
          <w:lang w:eastAsia="cs-CZ"/>
        </w:rPr>
        <w:t>Smlouvě</w:t>
      </w:r>
      <w:r w:rsidRPr="00A66D0D">
        <w:rPr>
          <w:rFonts w:ascii="Calibri" w:hAnsi="Calibri" w:cs="Calibri"/>
          <w:bCs/>
          <w:sz w:val="22"/>
          <w:szCs w:val="22"/>
          <w:lang w:eastAsia="cs-CZ"/>
        </w:rPr>
        <w:t xml:space="preserve"> jsou stanoveny jako nejvýše přípustné </w:t>
      </w:r>
      <w:r w:rsidRPr="00A66D0D">
        <w:rPr>
          <w:rFonts w:ascii="Calibri" w:hAnsi="Calibri" w:cs="Calibri"/>
          <w:bCs/>
          <w:sz w:val="22"/>
          <w:szCs w:val="22"/>
          <w:lang w:eastAsia="cs-CZ"/>
        </w:rPr>
        <w:br/>
        <w:t xml:space="preserve">a zahrnují veškeré náklady dodavatele nutné nebo související s řádným plněním předmětu této </w:t>
      </w:r>
      <w:r w:rsidR="00DA4B6E">
        <w:rPr>
          <w:rFonts w:ascii="Calibri" w:hAnsi="Calibri" w:cs="Calibri"/>
          <w:bCs/>
          <w:sz w:val="22"/>
          <w:szCs w:val="22"/>
          <w:lang w:eastAsia="cs-CZ"/>
        </w:rPr>
        <w:t>Smlouvy</w:t>
      </w:r>
      <w:r w:rsidRPr="00A66D0D">
        <w:rPr>
          <w:rFonts w:ascii="Calibri" w:hAnsi="Calibri" w:cs="Calibri"/>
          <w:bCs/>
          <w:sz w:val="22"/>
          <w:szCs w:val="22"/>
          <w:lang w:eastAsia="cs-CZ"/>
        </w:rPr>
        <w:t xml:space="preserve">. Ceny lze překročit pouze v případě změny daňových předpisů, v jejichž důsledku by byl dodavatel povinen odvádět DPH, případně vyšší DPH. Ceny by tak byly navýšeny o </w:t>
      </w:r>
      <w:r w:rsidR="00694249" w:rsidRPr="00A66D0D">
        <w:rPr>
          <w:rFonts w:ascii="Calibri" w:hAnsi="Calibri" w:cs="Calibri"/>
          <w:bCs/>
          <w:sz w:val="22"/>
          <w:szCs w:val="22"/>
          <w:lang w:eastAsia="cs-CZ"/>
        </w:rPr>
        <w:t>odváděnou DPH.</w:t>
      </w:r>
    </w:p>
    <w:p w:rsidR="00395053" w:rsidRPr="00A66D0D" w:rsidRDefault="006A3D6C" w:rsidP="006A3D6C">
      <w:pPr>
        <w:pStyle w:val="Odstavecseseznamem"/>
        <w:numPr>
          <w:ilvl w:val="0"/>
          <w:numId w:val="21"/>
        </w:numPr>
        <w:spacing w:after="120"/>
        <w:ind w:left="426" w:hanging="426"/>
        <w:jc w:val="both"/>
        <w:rPr>
          <w:rFonts w:ascii="Calibri" w:hAnsi="Calibri" w:cs="Calibri"/>
          <w:bCs/>
          <w:sz w:val="22"/>
          <w:szCs w:val="22"/>
          <w:lang w:eastAsia="cs-CZ"/>
        </w:rPr>
      </w:pPr>
      <w:r w:rsidRPr="00A66D0D">
        <w:rPr>
          <w:rFonts w:ascii="Calibri" w:hAnsi="Calibri" w:cs="Calibri"/>
          <w:bCs/>
          <w:sz w:val="22"/>
          <w:szCs w:val="22"/>
          <w:lang w:eastAsia="cs-CZ"/>
        </w:rPr>
        <w:t xml:space="preserve">Dodavatel provede fakturaci </w:t>
      </w:r>
      <w:r w:rsidR="00B81065">
        <w:rPr>
          <w:rFonts w:ascii="Calibri" w:hAnsi="Calibri" w:cs="Calibri"/>
          <w:bCs/>
          <w:sz w:val="22"/>
          <w:szCs w:val="22"/>
          <w:lang w:eastAsia="cs-CZ"/>
        </w:rPr>
        <w:t>vždy na konci měsíce,</w:t>
      </w:r>
      <w:r w:rsidRPr="00A66D0D">
        <w:rPr>
          <w:rFonts w:ascii="Calibri" w:hAnsi="Calibri" w:cs="Calibri"/>
          <w:bCs/>
          <w:sz w:val="22"/>
          <w:szCs w:val="22"/>
          <w:lang w:eastAsia="cs-CZ"/>
        </w:rPr>
        <w:t xml:space="preserve"> </w:t>
      </w:r>
      <w:r w:rsidR="00B81065">
        <w:rPr>
          <w:rFonts w:ascii="Calibri" w:hAnsi="Calibri" w:cs="Calibri"/>
          <w:bCs/>
          <w:sz w:val="22"/>
          <w:szCs w:val="22"/>
          <w:lang w:eastAsia="cs-CZ"/>
        </w:rPr>
        <w:t>ve kterém probíhala poradenská činnost</w:t>
      </w:r>
      <w:r w:rsidRPr="00A66D0D">
        <w:rPr>
          <w:rFonts w:ascii="Calibri" w:hAnsi="Calibri" w:cs="Calibri"/>
          <w:bCs/>
          <w:sz w:val="22"/>
          <w:szCs w:val="22"/>
          <w:lang w:eastAsia="cs-CZ"/>
        </w:rPr>
        <w:t xml:space="preserve">. Lhůta splatnosti faktur je stanovena minimálně na </w:t>
      </w:r>
      <w:r w:rsidR="0015193E">
        <w:rPr>
          <w:rFonts w:ascii="Calibri" w:hAnsi="Calibri" w:cs="Calibri"/>
          <w:bCs/>
          <w:sz w:val="22"/>
          <w:szCs w:val="22"/>
          <w:lang w:eastAsia="cs-CZ"/>
        </w:rPr>
        <w:t>15</w:t>
      </w:r>
      <w:r w:rsidRPr="00A66D0D">
        <w:rPr>
          <w:rFonts w:ascii="Calibri" w:hAnsi="Calibri" w:cs="Calibri"/>
          <w:bCs/>
          <w:sz w:val="22"/>
          <w:szCs w:val="22"/>
          <w:lang w:eastAsia="cs-CZ"/>
        </w:rPr>
        <w:t xml:space="preserve"> kalendářních dnů po prokazatelném doručení faktury objednateli. </w:t>
      </w:r>
      <w:r w:rsidRPr="00A66D0D">
        <w:rPr>
          <w:rFonts w:ascii="Calibri" w:hAnsi="Calibri" w:cs="Calibri"/>
          <w:bCs/>
          <w:iCs/>
          <w:sz w:val="22"/>
          <w:szCs w:val="22"/>
          <w:lang w:eastAsia="cs-CZ"/>
        </w:rPr>
        <w:t xml:space="preserve">Zaplacením faktury se pro účely této </w:t>
      </w:r>
      <w:r w:rsidR="00DA4B6E">
        <w:rPr>
          <w:rFonts w:ascii="Calibri" w:hAnsi="Calibri" w:cs="Calibri"/>
          <w:bCs/>
          <w:sz w:val="22"/>
          <w:szCs w:val="22"/>
          <w:lang w:eastAsia="cs-CZ"/>
        </w:rPr>
        <w:t>Smlouvy</w:t>
      </w:r>
      <w:r w:rsidRPr="00A66D0D">
        <w:rPr>
          <w:rFonts w:ascii="Calibri" w:hAnsi="Calibri" w:cs="Calibri"/>
          <w:bCs/>
          <w:iCs/>
          <w:sz w:val="22"/>
          <w:szCs w:val="22"/>
          <w:lang w:eastAsia="cs-CZ"/>
        </w:rPr>
        <w:t xml:space="preserve"> rozumí odepsání příslušné částky z účtu objednatele na účet dodavatele. </w:t>
      </w:r>
    </w:p>
    <w:p w:rsidR="006A3D6C" w:rsidRPr="00A66D0D" w:rsidRDefault="006A3D6C" w:rsidP="00CC6312">
      <w:pPr>
        <w:pStyle w:val="Odstavecseseznamem"/>
        <w:numPr>
          <w:ilvl w:val="0"/>
          <w:numId w:val="21"/>
        </w:numPr>
        <w:spacing w:after="120"/>
        <w:ind w:left="426" w:hanging="426"/>
        <w:jc w:val="both"/>
        <w:rPr>
          <w:rFonts w:ascii="Calibri" w:hAnsi="Calibri" w:cs="Calibri"/>
          <w:bCs/>
          <w:sz w:val="22"/>
          <w:szCs w:val="22"/>
          <w:lang w:eastAsia="cs-CZ"/>
        </w:rPr>
      </w:pPr>
      <w:r w:rsidRPr="00A66D0D">
        <w:rPr>
          <w:rFonts w:ascii="Calibri" w:hAnsi="Calibri" w:cs="Calibri"/>
          <w:bCs/>
          <w:iCs/>
          <w:sz w:val="22"/>
          <w:szCs w:val="22"/>
          <w:lang w:eastAsia="cs-CZ"/>
        </w:rPr>
        <w:t>Faktura musí obsahovat veškeré náležitosti daňového dokladu podle platných obecně závazných právních předpisů</w:t>
      </w:r>
      <w:r w:rsidR="00BF747A" w:rsidRPr="00A66D0D">
        <w:rPr>
          <w:rFonts w:ascii="Calibri" w:hAnsi="Calibri" w:cs="Calibri"/>
          <w:bCs/>
          <w:iCs/>
          <w:sz w:val="22"/>
          <w:szCs w:val="22"/>
          <w:lang w:eastAsia="cs-CZ"/>
        </w:rPr>
        <w:t xml:space="preserve"> a dále </w:t>
      </w:r>
      <w:r w:rsidR="00CC6312" w:rsidRPr="00A66D0D">
        <w:rPr>
          <w:rFonts w:ascii="Calibri" w:hAnsi="Calibri" w:cs="Calibri"/>
          <w:bCs/>
          <w:iCs/>
          <w:sz w:val="22"/>
          <w:szCs w:val="22"/>
          <w:lang w:eastAsia="cs-CZ"/>
        </w:rPr>
        <w:t>název a číslo projektu</w:t>
      </w:r>
      <w:r w:rsidR="00E154C1">
        <w:rPr>
          <w:rFonts w:ascii="Calibri" w:hAnsi="Calibri" w:cs="Calibri"/>
          <w:bCs/>
          <w:iCs/>
          <w:sz w:val="22"/>
          <w:szCs w:val="22"/>
          <w:lang w:eastAsia="cs-CZ"/>
        </w:rPr>
        <w:t xml:space="preserve"> uvedené v čl. I, odst. 4</w:t>
      </w:r>
      <w:r w:rsidR="00CC6312" w:rsidRPr="00A66D0D">
        <w:rPr>
          <w:rFonts w:ascii="Calibri" w:hAnsi="Calibri" w:cs="Calibri"/>
          <w:bCs/>
          <w:iCs/>
          <w:sz w:val="22"/>
          <w:szCs w:val="22"/>
          <w:lang w:eastAsia="cs-CZ"/>
        </w:rPr>
        <w:t>, ze kterého je poradenská činnost hrazena</w:t>
      </w:r>
      <w:r w:rsidRPr="00A66D0D">
        <w:rPr>
          <w:rFonts w:ascii="Calibri" w:hAnsi="Calibri" w:cs="Calibri"/>
          <w:bCs/>
          <w:iCs/>
          <w:sz w:val="22"/>
          <w:szCs w:val="22"/>
          <w:lang w:eastAsia="cs-CZ"/>
        </w:rPr>
        <w:t>. Objednatel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w:t>
      </w:r>
    </w:p>
    <w:p w:rsidR="00395053" w:rsidRPr="00A66D0D" w:rsidRDefault="00395053" w:rsidP="00395053">
      <w:pPr>
        <w:pStyle w:val="Odstavecseseznamem"/>
        <w:numPr>
          <w:ilvl w:val="0"/>
          <w:numId w:val="21"/>
        </w:numPr>
        <w:spacing w:after="120"/>
        <w:ind w:left="426" w:hanging="426"/>
        <w:jc w:val="both"/>
        <w:rPr>
          <w:rFonts w:ascii="Calibri" w:hAnsi="Calibri" w:cs="Calibri"/>
          <w:bCs/>
          <w:sz w:val="22"/>
          <w:szCs w:val="22"/>
          <w:lang w:eastAsia="cs-CZ"/>
        </w:rPr>
      </w:pPr>
      <w:r w:rsidRPr="00A66D0D">
        <w:rPr>
          <w:rFonts w:ascii="Calibri" w:hAnsi="Calibri" w:cs="Calibri"/>
          <w:bCs/>
          <w:sz w:val="22"/>
          <w:szCs w:val="22"/>
          <w:lang w:eastAsia="cs-CZ"/>
        </w:rPr>
        <w:t>Platby budou probíhat výhradně v </w:t>
      </w:r>
      <w:r w:rsidRPr="00A66D0D">
        <w:rPr>
          <w:rFonts w:ascii="Calibri" w:hAnsi="Calibri" w:cstheme="minorHAnsi"/>
          <w:bCs/>
          <w:sz w:val="22"/>
          <w:szCs w:val="22"/>
          <w:lang w:eastAsia="cs-CZ"/>
        </w:rPr>
        <w:t>českých korunách (CZK)</w:t>
      </w:r>
      <w:r w:rsidRPr="00A66D0D">
        <w:rPr>
          <w:rFonts w:ascii="Calibri" w:hAnsi="Calibri" w:cs="Calibri"/>
          <w:bCs/>
          <w:sz w:val="22"/>
          <w:szCs w:val="22"/>
          <w:lang w:eastAsia="cs-CZ"/>
        </w:rPr>
        <w:t xml:space="preserve"> a rovněž veškeré cenové údaje budou v této měně.</w:t>
      </w:r>
    </w:p>
    <w:p w:rsidR="00395053" w:rsidRPr="00A66D0D" w:rsidRDefault="00395053" w:rsidP="00395053">
      <w:pPr>
        <w:pStyle w:val="Odstavecseseznamem"/>
        <w:numPr>
          <w:ilvl w:val="0"/>
          <w:numId w:val="21"/>
        </w:numPr>
        <w:spacing w:after="120"/>
        <w:ind w:left="426" w:hanging="426"/>
        <w:jc w:val="both"/>
        <w:rPr>
          <w:rFonts w:ascii="Calibri" w:hAnsi="Calibri" w:cs="Calibri"/>
          <w:bCs/>
          <w:sz w:val="22"/>
          <w:szCs w:val="22"/>
          <w:lang w:eastAsia="cs-CZ"/>
        </w:rPr>
      </w:pPr>
      <w:r w:rsidRPr="00A66D0D">
        <w:rPr>
          <w:rFonts w:ascii="Calibri" w:hAnsi="Calibri" w:cstheme="minorHAnsi"/>
          <w:bCs/>
          <w:sz w:val="22"/>
          <w:szCs w:val="22"/>
          <w:lang w:eastAsia="cs-CZ"/>
        </w:rPr>
        <w:t>Objednatel nebude poskytovat zálohy.</w:t>
      </w:r>
    </w:p>
    <w:p w:rsidR="00395053" w:rsidRPr="00A66D0D" w:rsidRDefault="00395053" w:rsidP="00395053">
      <w:pPr>
        <w:pStyle w:val="Odstavecseseznamem"/>
        <w:numPr>
          <w:ilvl w:val="0"/>
          <w:numId w:val="21"/>
        </w:numPr>
        <w:spacing w:after="120"/>
        <w:ind w:left="426" w:hanging="426"/>
        <w:jc w:val="both"/>
        <w:rPr>
          <w:rFonts w:ascii="Calibri" w:hAnsi="Calibri" w:cs="Calibri"/>
          <w:bCs/>
          <w:sz w:val="22"/>
          <w:szCs w:val="22"/>
          <w:lang w:eastAsia="cs-CZ"/>
        </w:rPr>
      </w:pPr>
      <w:r w:rsidRPr="00A66D0D">
        <w:rPr>
          <w:rFonts w:ascii="Calibri" w:hAnsi="Calibri" w:cs="Calibri"/>
          <w:bCs/>
          <w:sz w:val="22"/>
          <w:szCs w:val="22"/>
          <w:lang w:eastAsia="cs-CZ"/>
        </w:rPr>
        <w:t>Faktur</w:t>
      </w:r>
      <w:r w:rsidR="00C40237" w:rsidRPr="00A66D0D">
        <w:rPr>
          <w:rFonts w:ascii="Calibri" w:hAnsi="Calibri" w:cs="Calibri"/>
          <w:bCs/>
          <w:sz w:val="22"/>
          <w:szCs w:val="22"/>
          <w:lang w:eastAsia="cs-CZ"/>
        </w:rPr>
        <w:t>y</w:t>
      </w:r>
      <w:r w:rsidRPr="00A66D0D">
        <w:rPr>
          <w:rFonts w:ascii="Calibri" w:hAnsi="Calibri" w:cs="Calibri"/>
          <w:bCs/>
          <w:sz w:val="22"/>
          <w:szCs w:val="22"/>
          <w:lang w:eastAsia="cs-CZ"/>
        </w:rPr>
        <w:t xml:space="preserve"> bud</w:t>
      </w:r>
      <w:r w:rsidR="00C40237" w:rsidRPr="00A66D0D">
        <w:rPr>
          <w:rFonts w:ascii="Calibri" w:hAnsi="Calibri" w:cs="Calibri"/>
          <w:bCs/>
          <w:sz w:val="22"/>
          <w:szCs w:val="22"/>
          <w:lang w:eastAsia="cs-CZ"/>
        </w:rPr>
        <w:t>ou</w:t>
      </w:r>
      <w:r w:rsidRPr="00A66D0D">
        <w:rPr>
          <w:rFonts w:ascii="Calibri" w:hAnsi="Calibri" w:cs="Calibri"/>
          <w:bCs/>
          <w:sz w:val="22"/>
          <w:szCs w:val="22"/>
          <w:lang w:eastAsia="cs-CZ"/>
        </w:rPr>
        <w:t xml:space="preserve"> zas</w:t>
      </w:r>
      <w:r w:rsidR="00C40237" w:rsidRPr="00A66D0D">
        <w:rPr>
          <w:rFonts w:ascii="Calibri" w:hAnsi="Calibri" w:cs="Calibri"/>
          <w:bCs/>
          <w:sz w:val="22"/>
          <w:szCs w:val="22"/>
          <w:lang w:eastAsia="cs-CZ"/>
        </w:rPr>
        <w:t xml:space="preserve">ílány </w:t>
      </w:r>
      <w:r w:rsidR="00500934">
        <w:rPr>
          <w:rFonts w:ascii="Calibri" w:hAnsi="Calibri" w:cs="Calibri"/>
          <w:bCs/>
          <w:sz w:val="22"/>
          <w:szCs w:val="22"/>
          <w:lang w:eastAsia="cs-CZ"/>
        </w:rPr>
        <w:t xml:space="preserve">v listinné formě </w:t>
      </w:r>
      <w:r w:rsidRPr="00A66D0D">
        <w:rPr>
          <w:rFonts w:ascii="Calibri" w:hAnsi="Calibri" w:cs="Calibri"/>
          <w:bCs/>
          <w:sz w:val="22"/>
          <w:szCs w:val="22"/>
          <w:lang w:eastAsia="cs-CZ"/>
        </w:rPr>
        <w:t xml:space="preserve">na </w:t>
      </w:r>
      <w:r w:rsidR="00500934">
        <w:rPr>
          <w:rFonts w:ascii="Calibri" w:hAnsi="Calibri" w:cs="Calibri"/>
          <w:bCs/>
          <w:sz w:val="22"/>
          <w:szCs w:val="22"/>
          <w:lang w:eastAsia="cs-CZ"/>
        </w:rPr>
        <w:t>adresu sídla objednatele, případně v elektronické formě na adresu elektronické pošty, uvedené v záhlaví smlouvy.</w:t>
      </w:r>
    </w:p>
    <w:p w:rsidR="00121506" w:rsidRDefault="007C189E" w:rsidP="00B90769">
      <w:pPr>
        <w:pStyle w:val="Odstavecseseznamem"/>
        <w:numPr>
          <w:ilvl w:val="0"/>
          <w:numId w:val="21"/>
        </w:numPr>
        <w:spacing w:after="120"/>
        <w:ind w:left="426" w:hanging="426"/>
        <w:jc w:val="both"/>
        <w:rPr>
          <w:rFonts w:ascii="Calibri" w:hAnsi="Calibri" w:cs="Calibri"/>
          <w:bCs/>
          <w:sz w:val="22"/>
          <w:szCs w:val="22"/>
          <w:lang w:eastAsia="cs-CZ"/>
        </w:rPr>
      </w:pPr>
      <w:r w:rsidRPr="00A66D0D">
        <w:rPr>
          <w:rFonts w:ascii="Calibri" w:hAnsi="Calibri" w:cs="Calibri"/>
          <w:bCs/>
          <w:sz w:val="22"/>
          <w:szCs w:val="22"/>
          <w:lang w:eastAsia="cs-CZ"/>
        </w:rPr>
        <w:t xml:space="preserve">Objednatel </w:t>
      </w:r>
      <w:r w:rsidR="003A44C6" w:rsidRPr="00A66D0D">
        <w:rPr>
          <w:rFonts w:ascii="Calibri" w:hAnsi="Calibri" w:cs="Calibri"/>
          <w:bCs/>
          <w:sz w:val="22"/>
          <w:szCs w:val="22"/>
          <w:lang w:eastAsia="cs-CZ"/>
        </w:rPr>
        <w:t xml:space="preserve">si vyhrazuje právo </w:t>
      </w:r>
      <w:r w:rsidRPr="00A66D0D">
        <w:rPr>
          <w:rFonts w:ascii="Calibri" w:hAnsi="Calibri" w:cs="Calibri"/>
          <w:bCs/>
          <w:sz w:val="22"/>
          <w:szCs w:val="22"/>
          <w:lang w:eastAsia="cs-CZ"/>
        </w:rPr>
        <w:t>neuhrad</w:t>
      </w:r>
      <w:r w:rsidR="003A44C6" w:rsidRPr="00A66D0D">
        <w:rPr>
          <w:rFonts w:ascii="Calibri" w:hAnsi="Calibri" w:cs="Calibri"/>
          <w:bCs/>
          <w:sz w:val="22"/>
          <w:szCs w:val="22"/>
          <w:lang w:eastAsia="cs-CZ"/>
        </w:rPr>
        <w:t>it</w:t>
      </w:r>
      <w:r w:rsidRPr="00A66D0D">
        <w:rPr>
          <w:rFonts w:ascii="Calibri" w:hAnsi="Calibri" w:cs="Calibri"/>
          <w:bCs/>
          <w:sz w:val="22"/>
          <w:szCs w:val="22"/>
          <w:lang w:eastAsia="cs-CZ"/>
        </w:rPr>
        <w:t xml:space="preserve"> dodavateli platbu za </w:t>
      </w:r>
      <w:r w:rsidR="00833F5A" w:rsidRPr="00A66D0D">
        <w:rPr>
          <w:rFonts w:ascii="Calibri" w:hAnsi="Calibri" w:cs="Calibri"/>
          <w:bCs/>
          <w:sz w:val="22"/>
          <w:szCs w:val="22"/>
          <w:lang w:eastAsia="cs-CZ"/>
        </w:rPr>
        <w:t>poradenskou činnost</w:t>
      </w:r>
      <w:r w:rsidRPr="00A66D0D">
        <w:rPr>
          <w:rFonts w:ascii="Calibri" w:hAnsi="Calibri" w:cs="Calibri"/>
          <w:bCs/>
          <w:sz w:val="22"/>
          <w:szCs w:val="22"/>
          <w:lang w:eastAsia="cs-CZ"/>
        </w:rPr>
        <w:t xml:space="preserve">, u které dodavatel nedodržel </w:t>
      </w:r>
      <w:r w:rsidR="003A44C6" w:rsidRPr="00A66D0D">
        <w:rPr>
          <w:rFonts w:ascii="Calibri" w:hAnsi="Calibri" w:cs="Calibri"/>
          <w:bCs/>
          <w:sz w:val="22"/>
          <w:szCs w:val="22"/>
          <w:lang w:eastAsia="cs-CZ"/>
        </w:rPr>
        <w:t xml:space="preserve">významným způsobem </w:t>
      </w:r>
      <w:r w:rsidR="009070CA" w:rsidRPr="00A66D0D">
        <w:rPr>
          <w:rFonts w:ascii="Calibri" w:hAnsi="Calibri" w:cs="Calibri"/>
          <w:bCs/>
          <w:sz w:val="22"/>
          <w:szCs w:val="22"/>
          <w:lang w:eastAsia="cs-CZ"/>
        </w:rPr>
        <w:t xml:space="preserve">či opakovaně </w:t>
      </w:r>
      <w:r w:rsidRPr="00A66D0D">
        <w:rPr>
          <w:rFonts w:ascii="Calibri" w:hAnsi="Calibri" w:cs="Calibri"/>
          <w:bCs/>
          <w:sz w:val="22"/>
          <w:szCs w:val="22"/>
          <w:lang w:eastAsia="cs-CZ"/>
        </w:rPr>
        <w:t>sjednané podmínky.</w:t>
      </w:r>
    </w:p>
    <w:p w:rsidR="0034045B" w:rsidRDefault="0034045B" w:rsidP="0034045B">
      <w:pPr>
        <w:pStyle w:val="Odstavecseseznamem"/>
        <w:spacing w:after="120"/>
        <w:ind w:left="426"/>
        <w:jc w:val="both"/>
        <w:rPr>
          <w:rFonts w:ascii="Calibri" w:hAnsi="Calibri" w:cs="Calibri"/>
          <w:bCs/>
          <w:sz w:val="22"/>
          <w:szCs w:val="22"/>
          <w:lang w:eastAsia="cs-CZ"/>
        </w:rPr>
      </w:pPr>
    </w:p>
    <w:p w:rsidR="004B7008" w:rsidRPr="00466844" w:rsidRDefault="004B7008" w:rsidP="00466844">
      <w:pPr>
        <w:pStyle w:val="Nadpis2"/>
        <w:numPr>
          <w:ilvl w:val="0"/>
          <w:numId w:val="46"/>
        </w:numPr>
        <w:ind w:hanging="371"/>
        <w:jc w:val="center"/>
        <w:rPr>
          <w:rFonts w:ascii="Calibri" w:hAnsi="Calibri"/>
          <w:sz w:val="24"/>
        </w:rPr>
      </w:pPr>
      <w:bookmarkStart w:id="23" w:name="_Toc236099590"/>
      <w:bookmarkStart w:id="24" w:name="_Toc236099819"/>
      <w:bookmarkStart w:id="25" w:name="_Toc236100399"/>
      <w:bookmarkStart w:id="26" w:name="_Toc236100782"/>
      <w:bookmarkStart w:id="27" w:name="_Toc236101306"/>
      <w:bookmarkStart w:id="28" w:name="_Toc236101364"/>
      <w:bookmarkStart w:id="29" w:name="_Toc236101457"/>
      <w:bookmarkStart w:id="30" w:name="_Toc236707277"/>
      <w:bookmarkStart w:id="31" w:name="_Toc236707860"/>
      <w:bookmarkStart w:id="32" w:name="_Toc236809005"/>
      <w:bookmarkStart w:id="33" w:name="_Toc237064632"/>
      <w:r w:rsidRPr="00466844">
        <w:rPr>
          <w:rFonts w:ascii="Calibri" w:hAnsi="Calibri"/>
          <w:sz w:val="24"/>
        </w:rPr>
        <w:t>Podmínky spolupráce</w:t>
      </w:r>
      <w:bookmarkEnd w:id="23"/>
      <w:bookmarkEnd w:id="24"/>
      <w:bookmarkEnd w:id="25"/>
      <w:bookmarkEnd w:id="26"/>
      <w:bookmarkEnd w:id="27"/>
      <w:bookmarkEnd w:id="28"/>
      <w:bookmarkEnd w:id="29"/>
      <w:bookmarkEnd w:id="30"/>
      <w:bookmarkEnd w:id="31"/>
      <w:bookmarkEnd w:id="32"/>
      <w:bookmarkEnd w:id="33"/>
    </w:p>
    <w:p w:rsidR="005C5242" w:rsidRPr="00A66D0D" w:rsidRDefault="00936779" w:rsidP="005C5242">
      <w:pPr>
        <w:pStyle w:val="Odstavecseseznamem"/>
        <w:numPr>
          <w:ilvl w:val="0"/>
          <w:numId w:val="23"/>
        </w:numPr>
        <w:spacing w:after="120"/>
        <w:ind w:left="426" w:hanging="426"/>
        <w:jc w:val="both"/>
        <w:rPr>
          <w:rFonts w:ascii="Calibri" w:hAnsi="Calibri" w:cs="Calibri"/>
          <w:sz w:val="22"/>
          <w:szCs w:val="22"/>
        </w:rPr>
      </w:pPr>
      <w:r w:rsidRPr="00A66D0D">
        <w:rPr>
          <w:rFonts w:ascii="Calibri" w:hAnsi="Calibri" w:cs="Calibri"/>
          <w:sz w:val="22"/>
          <w:szCs w:val="22"/>
        </w:rPr>
        <w:t>Dodavatel bere na vědomí, že je jako dodavatel služeb hrazených z veřejných finančních prostředků osobou povinnou spolupůsobit při výkonu finanční kontroly ve smyslu ustanovení § 2 písm. e) zákona č. 320/2001 Sb., o finanční kontrole ve veřejné správě a o změně některých zákonů, ve znění pozdějších předpisů.</w:t>
      </w:r>
    </w:p>
    <w:p w:rsidR="00406333" w:rsidRPr="00406333" w:rsidRDefault="009A413D" w:rsidP="00860DD4">
      <w:pPr>
        <w:pStyle w:val="Odstavecseseznamem"/>
        <w:numPr>
          <w:ilvl w:val="0"/>
          <w:numId w:val="23"/>
        </w:numPr>
        <w:spacing w:after="120"/>
        <w:ind w:left="426" w:hanging="426"/>
        <w:jc w:val="both"/>
        <w:rPr>
          <w:rFonts w:ascii="Calibri" w:hAnsi="Calibri" w:cs="Calibri"/>
          <w:sz w:val="22"/>
          <w:szCs w:val="22"/>
        </w:rPr>
      </w:pPr>
      <w:r w:rsidRPr="00860DD4">
        <w:rPr>
          <w:rFonts w:ascii="Calibri" w:hAnsi="Calibri" w:cs="Calibri"/>
          <w:sz w:val="22"/>
          <w:szCs w:val="22"/>
        </w:rPr>
        <w:t xml:space="preserve">Plnění </w:t>
      </w:r>
      <w:r w:rsidR="00A85EDB" w:rsidRPr="00860DD4">
        <w:rPr>
          <w:rFonts w:ascii="Calibri" w:hAnsi="Calibri" w:cs="Calibri"/>
          <w:sz w:val="22"/>
          <w:szCs w:val="22"/>
        </w:rPr>
        <w:t xml:space="preserve">této </w:t>
      </w:r>
      <w:r w:rsidR="00DA4B6E">
        <w:rPr>
          <w:rFonts w:ascii="Calibri" w:hAnsi="Calibri" w:cs="Calibri"/>
          <w:sz w:val="22"/>
          <w:szCs w:val="22"/>
        </w:rPr>
        <w:t>Smlouvy</w:t>
      </w:r>
      <w:r w:rsidRPr="00A66D0D">
        <w:rPr>
          <w:rFonts w:ascii="Calibri" w:hAnsi="Calibri" w:cs="Calibri"/>
          <w:sz w:val="22"/>
          <w:szCs w:val="22"/>
        </w:rPr>
        <w:t xml:space="preserve"> </w:t>
      </w:r>
      <w:r w:rsidRPr="00860DD4">
        <w:rPr>
          <w:rFonts w:ascii="Calibri" w:hAnsi="Calibri" w:cs="Calibri"/>
          <w:sz w:val="22"/>
          <w:szCs w:val="22"/>
        </w:rPr>
        <w:t xml:space="preserve">musí být </w:t>
      </w:r>
      <w:r w:rsidRPr="00A66D0D">
        <w:rPr>
          <w:rFonts w:ascii="Calibri" w:hAnsi="Calibri" w:cs="Calibri"/>
          <w:sz w:val="22"/>
          <w:szCs w:val="22"/>
        </w:rPr>
        <w:t xml:space="preserve">dodavatelem </w:t>
      </w:r>
      <w:r w:rsidRPr="00860DD4">
        <w:rPr>
          <w:rFonts w:ascii="Calibri" w:hAnsi="Calibri" w:cs="Calibri"/>
          <w:sz w:val="22"/>
          <w:szCs w:val="22"/>
        </w:rPr>
        <w:t xml:space="preserve">zajištěno dostatečným počtem kvalifikovaných a specializovaných osob, přičemž je dodavatel povinen vždy zajistit, aby činnost vyžadující určitou kvalifikaci či specializaci, byla vykonávána vždy takovými fyzickými osobami, které kvalifikaci či specializaci mají. </w:t>
      </w:r>
    </w:p>
    <w:p w:rsidR="00406333" w:rsidRPr="00406333" w:rsidRDefault="009A413D" w:rsidP="00860DD4">
      <w:pPr>
        <w:pStyle w:val="Odstavecseseznamem"/>
        <w:numPr>
          <w:ilvl w:val="0"/>
          <w:numId w:val="23"/>
        </w:numPr>
        <w:spacing w:after="120"/>
        <w:ind w:left="426" w:hanging="426"/>
        <w:jc w:val="both"/>
        <w:rPr>
          <w:rFonts w:ascii="Calibri" w:hAnsi="Calibri" w:cs="Calibri"/>
          <w:sz w:val="22"/>
          <w:szCs w:val="22"/>
        </w:rPr>
      </w:pPr>
      <w:r w:rsidRPr="00860DD4">
        <w:rPr>
          <w:rFonts w:ascii="Calibri" w:hAnsi="Calibri" w:cs="Calibri"/>
          <w:sz w:val="22"/>
          <w:szCs w:val="22"/>
        </w:rPr>
        <w:t>Osoby poskytující poradenské činnosti</w:t>
      </w:r>
      <w:r w:rsidR="00811D48">
        <w:rPr>
          <w:rFonts w:ascii="Calibri" w:hAnsi="Calibri" w:cs="Calibri"/>
          <w:sz w:val="22"/>
          <w:szCs w:val="22"/>
        </w:rPr>
        <w:t xml:space="preserve"> dle této Smlouvy</w:t>
      </w:r>
      <w:r w:rsidRPr="00860DD4">
        <w:rPr>
          <w:rFonts w:ascii="Calibri" w:hAnsi="Calibri" w:cs="Calibri"/>
          <w:sz w:val="22"/>
          <w:szCs w:val="22"/>
        </w:rPr>
        <w:t xml:space="preserve"> musí vždy splňovat požadavky na vzdělání a odbornou kvalifikaci specifikovanou v </w:t>
      </w:r>
      <w:r w:rsidR="00A85EDB" w:rsidRPr="00860DD4">
        <w:rPr>
          <w:rFonts w:ascii="Calibri" w:hAnsi="Calibri" w:cs="Calibri"/>
          <w:sz w:val="22"/>
          <w:szCs w:val="22"/>
        </w:rPr>
        <w:t xml:space="preserve">zadávacích podmínkách zadávacího řízení v </w:t>
      </w:r>
      <w:r w:rsidRPr="00860DD4">
        <w:rPr>
          <w:rFonts w:ascii="Calibri" w:hAnsi="Calibri" w:cs="Calibri"/>
          <w:sz w:val="22"/>
          <w:szCs w:val="22"/>
        </w:rPr>
        <w:t>rámci technické kvalifikace</w:t>
      </w:r>
      <w:r w:rsidR="00811D48">
        <w:rPr>
          <w:rFonts w:ascii="Calibri" w:hAnsi="Calibri" w:cs="Calibri"/>
          <w:sz w:val="22"/>
          <w:szCs w:val="22"/>
        </w:rPr>
        <w:t xml:space="preserve"> a specifikované v Příloze č. 1 Smlouvy.</w:t>
      </w:r>
      <w:r w:rsidRPr="00860DD4">
        <w:rPr>
          <w:rFonts w:ascii="Calibri" w:hAnsi="Calibri" w:cs="Calibri"/>
          <w:sz w:val="22"/>
          <w:szCs w:val="22"/>
        </w:rPr>
        <w:t xml:space="preserve"> </w:t>
      </w:r>
    </w:p>
    <w:p w:rsidR="00811D48" w:rsidRPr="00C24CB8" w:rsidRDefault="00811D48" w:rsidP="00811D48">
      <w:pPr>
        <w:pStyle w:val="Odstavecseseznamem"/>
        <w:numPr>
          <w:ilvl w:val="0"/>
          <w:numId w:val="23"/>
        </w:numPr>
        <w:spacing w:after="120"/>
        <w:ind w:left="426" w:hanging="426"/>
        <w:jc w:val="both"/>
        <w:rPr>
          <w:rFonts w:ascii="Calibri" w:hAnsi="Calibri" w:cs="Calibri"/>
          <w:sz w:val="22"/>
          <w:szCs w:val="22"/>
        </w:rPr>
      </w:pPr>
      <w:r w:rsidRPr="00811D48">
        <w:rPr>
          <w:rFonts w:ascii="Calibri" w:hAnsi="Calibri" w:cs="Calibri"/>
          <w:sz w:val="22"/>
          <w:szCs w:val="22"/>
        </w:rPr>
        <w:t xml:space="preserve">Dodavatel je povinen za tyto osoby objednateli předložit doklady uvedené v Technické kvalifikaci pokud se nejedná o osoby, jejichž prostřednictvím ve své nabídce v rámci zadávacího řízení prokázal příslušnou technickou kvalifikaci. V případě, že se jedná o jiné odborné zaměstnance, kteří nebyli součástí nabídky dodavatele nebo již nebyli schváleni objednatelem, je dodavatel povinen předložit doklady uvedené v Technické kvalifikaci nejpozději 7 pracovních dnů před plánovaným zahájením příslušné poradenské činnosti. Objednatel posoudí předložené doklady do 3 pracovních dnů od jejich předložení. Dodavatel je tak oprávněn provádět poradenskou činnost výhradně prostřednictvím objednatelem schválených lektorů nebo odborných zaměstnanců. Nebude-li dodavatel schopen doložit </w:t>
      </w:r>
      <w:r w:rsidRPr="00811D48">
        <w:rPr>
          <w:rFonts w:ascii="Calibri" w:hAnsi="Calibri" w:cs="Calibri"/>
          <w:sz w:val="22"/>
          <w:szCs w:val="22"/>
        </w:rPr>
        <w:lastRenderedPageBreak/>
        <w:t>kvalifikaci osob podle předchozího odstavce, jedná se ze strany dodavatele o závažné porušení Smlouvy a objednatel je oprávněn od Smlouvy odstoupit.</w:t>
      </w:r>
    </w:p>
    <w:p w:rsidR="009A413D" w:rsidRPr="0034045B" w:rsidRDefault="00811D48" w:rsidP="00811D48">
      <w:pPr>
        <w:pStyle w:val="Odstavecseseznamem"/>
        <w:numPr>
          <w:ilvl w:val="0"/>
          <w:numId w:val="23"/>
        </w:numPr>
        <w:spacing w:after="120"/>
        <w:ind w:left="426"/>
        <w:jc w:val="both"/>
        <w:rPr>
          <w:rFonts w:ascii="Calibri" w:hAnsi="Calibri" w:cs="Calibri"/>
          <w:sz w:val="22"/>
          <w:szCs w:val="22"/>
        </w:rPr>
      </w:pPr>
      <w:r w:rsidRPr="001E7D40">
        <w:rPr>
          <w:rFonts w:ascii="Calibri" w:hAnsi="Calibri" w:cstheme="minorHAnsi"/>
          <w:sz w:val="22"/>
          <w:szCs w:val="22"/>
        </w:rPr>
        <w:t xml:space="preserve">Dodavatel zodpovídá za to, že </w:t>
      </w:r>
      <w:r>
        <w:rPr>
          <w:rFonts w:ascii="Calibri" w:hAnsi="Calibri" w:cstheme="minorHAnsi"/>
          <w:sz w:val="22"/>
          <w:szCs w:val="22"/>
        </w:rPr>
        <w:t>vykonáváním jeho poradenské činnosti dle této smlouvy</w:t>
      </w:r>
      <w:r w:rsidRPr="001E7D40">
        <w:rPr>
          <w:rFonts w:ascii="Calibri" w:hAnsi="Calibri" w:cstheme="minorHAnsi"/>
          <w:sz w:val="22"/>
          <w:szCs w:val="22"/>
        </w:rPr>
        <w:t xml:space="preserve"> nebudou </w:t>
      </w:r>
      <w:r>
        <w:rPr>
          <w:rFonts w:ascii="Calibri" w:hAnsi="Calibri" w:cstheme="minorHAnsi"/>
          <w:sz w:val="22"/>
          <w:szCs w:val="22"/>
        </w:rPr>
        <w:t>p</w:t>
      </w:r>
      <w:r w:rsidRPr="001E7D40">
        <w:rPr>
          <w:rFonts w:ascii="Calibri" w:hAnsi="Calibri" w:cstheme="minorHAnsi"/>
          <w:sz w:val="22"/>
          <w:szCs w:val="22"/>
        </w:rPr>
        <w:t>orušena práva třetích osob vyplývající z duševního vlast</w:t>
      </w:r>
      <w:r>
        <w:rPr>
          <w:rFonts w:ascii="Calibri" w:hAnsi="Calibri" w:cstheme="minorHAnsi"/>
          <w:sz w:val="22"/>
          <w:szCs w:val="22"/>
        </w:rPr>
        <w:t xml:space="preserve">nictví ani oprávnění tvořící licenci, </w:t>
      </w:r>
      <w:r w:rsidRPr="001E7D40">
        <w:rPr>
          <w:rFonts w:ascii="Calibri" w:hAnsi="Calibri" w:cstheme="minorHAnsi"/>
          <w:sz w:val="22"/>
          <w:szCs w:val="22"/>
        </w:rPr>
        <w:t>část</w:t>
      </w:r>
      <w:r>
        <w:rPr>
          <w:rFonts w:ascii="Calibri" w:hAnsi="Calibri" w:cstheme="minorHAnsi"/>
          <w:sz w:val="22"/>
          <w:szCs w:val="22"/>
        </w:rPr>
        <w:t xml:space="preserve"> nebo jednotlivé součásti</w:t>
      </w:r>
      <w:r w:rsidRPr="001E7D40">
        <w:rPr>
          <w:rFonts w:ascii="Calibri" w:hAnsi="Calibri" w:cstheme="minorHAnsi"/>
          <w:sz w:val="22"/>
          <w:szCs w:val="22"/>
        </w:rPr>
        <w:t xml:space="preserve"> licence k užití těchto práv.</w:t>
      </w:r>
      <w:r>
        <w:rPr>
          <w:rFonts w:ascii="Calibri" w:hAnsi="Calibri" w:cstheme="minorHAnsi"/>
          <w:sz w:val="22"/>
          <w:szCs w:val="22"/>
        </w:rPr>
        <w:t xml:space="preserve"> V případě porušení tohoto ustanovení zodpovídá dodavatel v plném rozsahu za škody vniklé v důsledku takového porušení a zavazuje se uhradit tyto škody v plném rozsahu objednateli za podmínek stanovených touto smlouvou.</w:t>
      </w:r>
    </w:p>
    <w:p w:rsidR="0034045B" w:rsidRPr="00406333" w:rsidRDefault="0034045B" w:rsidP="0034045B">
      <w:pPr>
        <w:pStyle w:val="Odstavecseseznamem"/>
        <w:spacing w:after="120"/>
        <w:ind w:left="426"/>
        <w:jc w:val="both"/>
        <w:rPr>
          <w:rFonts w:ascii="Calibri" w:hAnsi="Calibri" w:cs="Calibri"/>
          <w:sz w:val="22"/>
          <w:szCs w:val="22"/>
        </w:rPr>
      </w:pPr>
    </w:p>
    <w:p w:rsidR="004B7008" w:rsidRPr="00466844" w:rsidRDefault="004B7008" w:rsidP="00466844">
      <w:pPr>
        <w:pStyle w:val="Nadpis2"/>
        <w:numPr>
          <w:ilvl w:val="0"/>
          <w:numId w:val="46"/>
        </w:numPr>
        <w:ind w:hanging="371"/>
        <w:jc w:val="center"/>
        <w:rPr>
          <w:rFonts w:ascii="Calibri" w:hAnsi="Calibri"/>
          <w:sz w:val="24"/>
        </w:rPr>
      </w:pPr>
      <w:r w:rsidRPr="00466844">
        <w:rPr>
          <w:rFonts w:ascii="Calibri" w:hAnsi="Calibri"/>
          <w:sz w:val="24"/>
        </w:rPr>
        <w:t xml:space="preserve">Doba </w:t>
      </w:r>
      <w:r w:rsidR="00BE00EE" w:rsidRPr="00466844">
        <w:rPr>
          <w:rFonts w:ascii="Calibri" w:hAnsi="Calibri"/>
          <w:sz w:val="24"/>
        </w:rPr>
        <w:t>trvání</w:t>
      </w:r>
      <w:r w:rsidRPr="00466844">
        <w:rPr>
          <w:rFonts w:ascii="Calibri" w:hAnsi="Calibri"/>
          <w:sz w:val="24"/>
        </w:rPr>
        <w:t xml:space="preserve"> sml</w:t>
      </w:r>
      <w:r w:rsidR="00BE00EE" w:rsidRPr="00466844">
        <w:rPr>
          <w:rFonts w:ascii="Calibri" w:hAnsi="Calibri"/>
          <w:sz w:val="24"/>
        </w:rPr>
        <w:t>uvního vztahu</w:t>
      </w:r>
    </w:p>
    <w:p w:rsidR="00331035" w:rsidRPr="00A66D0D" w:rsidRDefault="00DA4B6E" w:rsidP="00936779">
      <w:pPr>
        <w:pStyle w:val="Odstavecseseznamem"/>
        <w:numPr>
          <w:ilvl w:val="0"/>
          <w:numId w:val="24"/>
        </w:numPr>
        <w:spacing w:after="120"/>
        <w:ind w:left="426" w:hanging="426"/>
        <w:jc w:val="both"/>
        <w:rPr>
          <w:rFonts w:ascii="Calibri" w:hAnsi="Calibri" w:cs="Calibri"/>
          <w:sz w:val="22"/>
          <w:szCs w:val="22"/>
        </w:rPr>
      </w:pPr>
      <w:r>
        <w:rPr>
          <w:rFonts w:ascii="Calibri" w:hAnsi="Calibri"/>
          <w:sz w:val="22"/>
          <w:szCs w:val="22"/>
        </w:rPr>
        <w:t>Smlouva</w:t>
      </w:r>
      <w:r w:rsidR="00C47C85" w:rsidRPr="00A66D0D">
        <w:rPr>
          <w:rFonts w:ascii="Calibri" w:hAnsi="Calibri"/>
          <w:sz w:val="22"/>
          <w:szCs w:val="22"/>
        </w:rPr>
        <w:t xml:space="preserve"> nabývá účinnosti dnem podpisu poslední ze smluvních stran a její platnost končí dosažením hodnoty plnění, </w:t>
      </w:r>
      <w:r w:rsidR="009B58DE">
        <w:rPr>
          <w:rFonts w:ascii="Calibri" w:hAnsi="Calibri"/>
          <w:sz w:val="22"/>
          <w:szCs w:val="22"/>
        </w:rPr>
        <w:t>uvedené výše v čl. V. odst. 2</w:t>
      </w:r>
      <w:r w:rsidR="00C47C85" w:rsidRPr="00A66D0D">
        <w:rPr>
          <w:rFonts w:ascii="Calibri" w:hAnsi="Calibri"/>
          <w:sz w:val="22"/>
          <w:szCs w:val="22"/>
        </w:rPr>
        <w:t xml:space="preserve">, nejpozději však do </w:t>
      </w:r>
      <w:r w:rsidR="00F946DC">
        <w:rPr>
          <w:rFonts w:ascii="Calibri" w:hAnsi="Calibri"/>
          <w:sz w:val="22"/>
          <w:szCs w:val="22"/>
        </w:rPr>
        <w:t xml:space="preserve">termínu </w:t>
      </w:r>
      <w:r w:rsidR="00F946DC">
        <w:rPr>
          <w:rFonts w:ascii="Calibri" w:hAnsi="Calibri" w:cs="Calibri"/>
          <w:sz w:val="22"/>
          <w:szCs w:val="22"/>
        </w:rPr>
        <w:t xml:space="preserve">v termínu uvedeném v čl. II. odst. č. </w:t>
      </w:r>
      <w:r w:rsidR="00820EE8">
        <w:rPr>
          <w:rFonts w:ascii="Calibri" w:hAnsi="Calibri" w:cs="Calibri"/>
          <w:sz w:val="22"/>
          <w:szCs w:val="22"/>
        </w:rPr>
        <w:t>9</w:t>
      </w:r>
      <w:r w:rsidR="00F946DC">
        <w:rPr>
          <w:rFonts w:ascii="Calibri" w:hAnsi="Calibri" w:cs="Calibri"/>
          <w:sz w:val="22"/>
          <w:szCs w:val="22"/>
        </w:rPr>
        <w:t>.</w:t>
      </w:r>
      <w:r w:rsidR="003D7CDC" w:rsidRPr="00A66D0D">
        <w:rPr>
          <w:rFonts w:ascii="Calibri" w:hAnsi="Calibri"/>
          <w:sz w:val="22"/>
          <w:szCs w:val="22"/>
        </w:rPr>
        <w:t xml:space="preserve"> </w:t>
      </w:r>
    </w:p>
    <w:p w:rsidR="004B7008" w:rsidRPr="00A66D0D" w:rsidRDefault="004B7008" w:rsidP="00936779">
      <w:pPr>
        <w:pStyle w:val="Odstavecseseznamem"/>
        <w:numPr>
          <w:ilvl w:val="0"/>
          <w:numId w:val="24"/>
        </w:numPr>
        <w:spacing w:after="120"/>
        <w:ind w:left="426" w:hanging="426"/>
        <w:jc w:val="both"/>
        <w:rPr>
          <w:rFonts w:ascii="Calibri" w:hAnsi="Calibri" w:cs="Calibri"/>
          <w:sz w:val="22"/>
          <w:szCs w:val="22"/>
        </w:rPr>
      </w:pPr>
      <w:r w:rsidRPr="00A66D0D">
        <w:rPr>
          <w:rFonts w:ascii="Calibri" w:hAnsi="Calibri" w:cs="Calibri"/>
          <w:sz w:val="22"/>
          <w:szCs w:val="22"/>
        </w:rPr>
        <w:t xml:space="preserve">Tato </w:t>
      </w:r>
      <w:r w:rsidR="00DA4B6E">
        <w:rPr>
          <w:rFonts w:ascii="Calibri" w:hAnsi="Calibri" w:cs="Calibri"/>
          <w:bCs/>
          <w:sz w:val="22"/>
          <w:szCs w:val="22"/>
          <w:lang w:eastAsia="cs-CZ"/>
        </w:rPr>
        <w:t>Smlouva</w:t>
      </w:r>
      <w:r w:rsidR="008B684A" w:rsidRPr="00A66D0D">
        <w:rPr>
          <w:rFonts w:ascii="Calibri" w:hAnsi="Calibri" w:cs="Calibri"/>
          <w:sz w:val="22"/>
          <w:szCs w:val="22"/>
        </w:rPr>
        <w:t xml:space="preserve"> </w:t>
      </w:r>
      <w:r w:rsidR="00F946DC">
        <w:rPr>
          <w:rFonts w:ascii="Calibri" w:hAnsi="Calibri" w:cs="Calibri"/>
          <w:sz w:val="22"/>
          <w:szCs w:val="22"/>
        </w:rPr>
        <w:t>může být ukončena:</w:t>
      </w:r>
    </w:p>
    <w:p w:rsidR="004B7008" w:rsidRPr="00A66D0D" w:rsidRDefault="004B7008" w:rsidP="0031523A">
      <w:pPr>
        <w:pStyle w:val="Zkladntext2"/>
        <w:numPr>
          <w:ilvl w:val="0"/>
          <w:numId w:val="25"/>
        </w:numPr>
        <w:spacing w:line="240" w:lineRule="auto"/>
        <w:ind w:left="1134" w:right="-284" w:hanging="283"/>
        <w:jc w:val="both"/>
        <w:rPr>
          <w:rFonts w:ascii="Calibri" w:hAnsi="Calibri" w:cs="Calibri"/>
          <w:sz w:val="22"/>
          <w:szCs w:val="22"/>
        </w:rPr>
      </w:pPr>
      <w:r w:rsidRPr="00A66D0D">
        <w:rPr>
          <w:rFonts w:ascii="Calibri" w:hAnsi="Calibri" w:cs="Calibri"/>
          <w:sz w:val="22"/>
          <w:szCs w:val="22"/>
        </w:rPr>
        <w:t>písemnou dohodou obou stran;</w:t>
      </w:r>
    </w:p>
    <w:p w:rsidR="00E66E27" w:rsidRPr="00A66D0D" w:rsidRDefault="00E66E27" w:rsidP="0031523A">
      <w:pPr>
        <w:pStyle w:val="Zkladntext2"/>
        <w:numPr>
          <w:ilvl w:val="0"/>
          <w:numId w:val="25"/>
        </w:numPr>
        <w:spacing w:line="240" w:lineRule="auto"/>
        <w:ind w:left="1134" w:right="-284" w:hanging="283"/>
        <w:jc w:val="both"/>
        <w:rPr>
          <w:rFonts w:ascii="Calibri" w:hAnsi="Calibri" w:cs="Calibri"/>
          <w:sz w:val="22"/>
          <w:szCs w:val="22"/>
        </w:rPr>
      </w:pPr>
      <w:r w:rsidRPr="00A66D0D">
        <w:rPr>
          <w:rFonts w:ascii="Calibri" w:hAnsi="Calibri" w:cs="Calibri"/>
          <w:sz w:val="22"/>
          <w:szCs w:val="22"/>
        </w:rPr>
        <w:t>vyče</w:t>
      </w:r>
      <w:r w:rsidR="00966FCB" w:rsidRPr="00A66D0D">
        <w:rPr>
          <w:rFonts w:ascii="Calibri" w:hAnsi="Calibri" w:cs="Calibri"/>
          <w:sz w:val="22"/>
          <w:szCs w:val="22"/>
        </w:rPr>
        <w:t xml:space="preserve">rpáním předpokládané </w:t>
      </w:r>
      <w:r w:rsidR="0031523A" w:rsidRPr="00A66D0D">
        <w:rPr>
          <w:rFonts w:ascii="Calibri" w:hAnsi="Calibri" w:cs="Calibri"/>
          <w:sz w:val="22"/>
          <w:szCs w:val="22"/>
        </w:rPr>
        <w:t xml:space="preserve">hodnoty plnění dle článku V. odst. 2 </w:t>
      </w:r>
      <w:r w:rsidR="00DA4B6E">
        <w:rPr>
          <w:rFonts w:ascii="Calibri" w:hAnsi="Calibri" w:cs="Calibri"/>
          <w:bCs/>
          <w:sz w:val="22"/>
          <w:szCs w:val="22"/>
        </w:rPr>
        <w:t>Smlouvy</w:t>
      </w:r>
      <w:r w:rsidR="0031523A" w:rsidRPr="00A66D0D">
        <w:rPr>
          <w:rFonts w:ascii="Calibri" w:hAnsi="Calibri" w:cs="Calibri"/>
          <w:sz w:val="22"/>
          <w:szCs w:val="22"/>
        </w:rPr>
        <w:t>;</w:t>
      </w:r>
    </w:p>
    <w:p w:rsidR="004B7008" w:rsidRPr="00A66D0D" w:rsidRDefault="0031523A" w:rsidP="0031523A">
      <w:pPr>
        <w:pStyle w:val="Zkladntext2"/>
        <w:numPr>
          <w:ilvl w:val="0"/>
          <w:numId w:val="25"/>
        </w:numPr>
        <w:spacing w:line="240" w:lineRule="auto"/>
        <w:ind w:left="1134" w:right="-284" w:hanging="283"/>
        <w:jc w:val="both"/>
        <w:rPr>
          <w:rFonts w:ascii="Calibri" w:hAnsi="Calibri" w:cs="Calibri"/>
          <w:sz w:val="22"/>
          <w:szCs w:val="22"/>
        </w:rPr>
      </w:pPr>
      <w:r w:rsidRPr="00A66D0D">
        <w:rPr>
          <w:rFonts w:ascii="Calibri" w:hAnsi="Calibri" w:cs="Calibri"/>
          <w:sz w:val="22"/>
          <w:szCs w:val="22"/>
        </w:rPr>
        <w:t xml:space="preserve">odstoupením od </w:t>
      </w:r>
      <w:r w:rsidR="00DA4B6E">
        <w:rPr>
          <w:rFonts w:ascii="Calibri" w:hAnsi="Calibri" w:cs="Calibri"/>
          <w:bCs/>
          <w:sz w:val="22"/>
          <w:szCs w:val="22"/>
        </w:rPr>
        <w:t>Smlouvy</w:t>
      </w:r>
      <w:r w:rsidR="008B684A" w:rsidRPr="00A66D0D">
        <w:rPr>
          <w:rFonts w:ascii="Calibri" w:hAnsi="Calibri" w:cs="Calibri"/>
          <w:sz w:val="22"/>
          <w:szCs w:val="22"/>
        </w:rPr>
        <w:t xml:space="preserve"> </w:t>
      </w:r>
      <w:r w:rsidRPr="00A66D0D">
        <w:rPr>
          <w:rFonts w:ascii="Calibri" w:hAnsi="Calibri" w:cs="Calibri"/>
          <w:sz w:val="22"/>
          <w:szCs w:val="22"/>
        </w:rPr>
        <w:t xml:space="preserve">v případech, kdy některá ze smluvních stran poruší některou povinnost uvedenou v této </w:t>
      </w:r>
      <w:r w:rsidR="00DA4B6E">
        <w:rPr>
          <w:rFonts w:ascii="Calibri" w:hAnsi="Calibri" w:cs="Calibri"/>
          <w:bCs/>
          <w:sz w:val="22"/>
          <w:szCs w:val="22"/>
        </w:rPr>
        <w:t>Smlouvě</w:t>
      </w:r>
      <w:r w:rsidRPr="00A66D0D">
        <w:rPr>
          <w:rFonts w:ascii="Calibri" w:hAnsi="Calibri" w:cs="Calibri"/>
          <w:sz w:val="22"/>
          <w:szCs w:val="22"/>
        </w:rPr>
        <w:t xml:space="preserve">, případně příslušné právní předpisy. Odstoupit od </w:t>
      </w:r>
      <w:r w:rsidR="00DA4B6E">
        <w:rPr>
          <w:rFonts w:ascii="Calibri" w:hAnsi="Calibri" w:cs="Calibri"/>
          <w:bCs/>
          <w:sz w:val="22"/>
          <w:szCs w:val="22"/>
        </w:rPr>
        <w:t>Smlouvy</w:t>
      </w:r>
      <w:r w:rsidR="008B684A" w:rsidRPr="00A66D0D">
        <w:rPr>
          <w:rFonts w:ascii="Calibri" w:hAnsi="Calibri" w:cs="Calibri"/>
          <w:sz w:val="22"/>
          <w:szCs w:val="22"/>
        </w:rPr>
        <w:t xml:space="preserve"> </w:t>
      </w:r>
      <w:r w:rsidRPr="00A66D0D">
        <w:rPr>
          <w:rFonts w:ascii="Calibri" w:hAnsi="Calibri" w:cs="Calibri"/>
          <w:sz w:val="22"/>
          <w:szCs w:val="22"/>
        </w:rPr>
        <w:t>je oprávněna ta smluvní strana, která svou povinnost neporušila. Odstoupení musí být písemné a účinky odstoupení nastávají dnem doručení písemného oznámení o odstoupení druhé smluvní straně</w:t>
      </w:r>
      <w:r w:rsidR="004F2BF8">
        <w:rPr>
          <w:rFonts w:ascii="Calibri" w:hAnsi="Calibri" w:cs="Calibri"/>
          <w:sz w:val="22"/>
          <w:szCs w:val="22"/>
        </w:rPr>
        <w:t xml:space="preserve"> na adresy uvedené v záhlaví smlouvy</w:t>
      </w:r>
      <w:r w:rsidRPr="00A66D0D">
        <w:rPr>
          <w:rFonts w:ascii="Calibri" w:hAnsi="Calibri" w:cs="Calibri"/>
          <w:sz w:val="22"/>
          <w:szCs w:val="22"/>
        </w:rPr>
        <w:t>.</w:t>
      </w:r>
    </w:p>
    <w:p w:rsidR="0031523A" w:rsidRDefault="001E3275" w:rsidP="00936779">
      <w:pPr>
        <w:pStyle w:val="Odstavecseseznamem"/>
        <w:numPr>
          <w:ilvl w:val="0"/>
          <w:numId w:val="24"/>
        </w:numPr>
        <w:spacing w:after="120"/>
        <w:ind w:left="426" w:hanging="426"/>
        <w:jc w:val="both"/>
        <w:rPr>
          <w:rFonts w:ascii="Calibri" w:hAnsi="Calibri" w:cs="Calibri"/>
          <w:sz w:val="22"/>
          <w:szCs w:val="22"/>
        </w:rPr>
      </w:pPr>
      <w:r w:rsidRPr="00A66D0D">
        <w:rPr>
          <w:rFonts w:ascii="Calibri" w:hAnsi="Calibri" w:cs="Calibri"/>
          <w:sz w:val="22"/>
          <w:szCs w:val="22"/>
        </w:rPr>
        <w:t xml:space="preserve">Objednatel je oprávněn ukončit tuto </w:t>
      </w:r>
      <w:r>
        <w:rPr>
          <w:rFonts w:ascii="Calibri" w:hAnsi="Calibri" w:cs="Calibri"/>
          <w:sz w:val="22"/>
          <w:szCs w:val="22"/>
        </w:rPr>
        <w:t>S</w:t>
      </w:r>
      <w:r>
        <w:rPr>
          <w:rFonts w:ascii="Calibri" w:hAnsi="Calibri" w:cs="Calibri"/>
          <w:bCs/>
          <w:sz w:val="22"/>
          <w:szCs w:val="22"/>
          <w:lang w:eastAsia="cs-CZ"/>
        </w:rPr>
        <w:t>mlouvu</w:t>
      </w:r>
      <w:r w:rsidRPr="00A66D0D">
        <w:rPr>
          <w:rFonts w:ascii="Calibri" w:hAnsi="Calibri" w:cs="Calibri"/>
          <w:sz w:val="22"/>
          <w:szCs w:val="22"/>
        </w:rPr>
        <w:t xml:space="preserve"> i písemnou výpovědí </w:t>
      </w:r>
      <w:r>
        <w:rPr>
          <w:rFonts w:ascii="Calibri" w:hAnsi="Calibri" w:cs="Calibri"/>
          <w:sz w:val="22"/>
          <w:szCs w:val="22"/>
        </w:rPr>
        <w:t xml:space="preserve">při opakovaném porušení smlouvy ze strany dodavatele spočívající v porušení povinností uvedených v čl. VIII. odst. 1. nebo </w:t>
      </w:r>
      <w:r>
        <w:rPr>
          <w:rFonts w:ascii="Calibri" w:hAnsi="Calibri" w:cs="Calibri"/>
          <w:sz w:val="22"/>
          <w:szCs w:val="22"/>
        </w:rPr>
        <w:t xml:space="preserve">porušení povinností dle čl. VIII. </w:t>
      </w:r>
      <w:r>
        <w:rPr>
          <w:rFonts w:ascii="Calibri" w:hAnsi="Calibri" w:cs="Calibri"/>
          <w:sz w:val="22"/>
          <w:szCs w:val="22"/>
        </w:rPr>
        <w:t xml:space="preserve">odst. </w:t>
      </w:r>
      <w:r w:rsidR="0034045B">
        <w:rPr>
          <w:rFonts w:ascii="Calibri" w:hAnsi="Calibri" w:cs="Calibri"/>
          <w:sz w:val="22"/>
          <w:szCs w:val="22"/>
        </w:rPr>
        <w:t>3</w:t>
      </w:r>
      <w:r>
        <w:rPr>
          <w:rFonts w:ascii="Calibri" w:hAnsi="Calibri" w:cs="Calibri"/>
          <w:sz w:val="22"/>
          <w:szCs w:val="22"/>
        </w:rPr>
        <w:t xml:space="preserve">. nebo odst. </w:t>
      </w:r>
      <w:r w:rsidR="0034045B">
        <w:rPr>
          <w:rFonts w:ascii="Calibri" w:hAnsi="Calibri" w:cs="Calibri"/>
          <w:sz w:val="22"/>
          <w:szCs w:val="22"/>
        </w:rPr>
        <w:t>4</w:t>
      </w:r>
      <w:r>
        <w:rPr>
          <w:rFonts w:ascii="Calibri" w:hAnsi="Calibri" w:cs="Calibri"/>
          <w:sz w:val="22"/>
          <w:szCs w:val="22"/>
        </w:rPr>
        <w:t>. Výpovědní lhůta je dvou měsíční</w:t>
      </w:r>
      <w:r w:rsidRPr="00A66D0D">
        <w:rPr>
          <w:rFonts w:ascii="Calibri" w:hAnsi="Calibri" w:cs="Calibri"/>
          <w:sz w:val="22"/>
          <w:szCs w:val="22"/>
        </w:rPr>
        <w:t>, přičemž tato počíná běžet prvním dnem měsíce následujícího po doručení výpovědi dodavateli</w:t>
      </w:r>
      <w:r w:rsidR="0031523A" w:rsidRPr="00A66D0D">
        <w:rPr>
          <w:rFonts w:ascii="Calibri" w:hAnsi="Calibri" w:cs="Calibri"/>
          <w:sz w:val="22"/>
          <w:szCs w:val="22"/>
        </w:rPr>
        <w:t>.</w:t>
      </w:r>
    </w:p>
    <w:p w:rsidR="0034045B" w:rsidRPr="00A66D0D" w:rsidRDefault="0034045B" w:rsidP="0034045B">
      <w:pPr>
        <w:pStyle w:val="Odstavecseseznamem"/>
        <w:spacing w:after="120"/>
        <w:ind w:left="426"/>
        <w:jc w:val="both"/>
        <w:rPr>
          <w:rFonts w:ascii="Calibri" w:hAnsi="Calibri" w:cs="Calibri"/>
          <w:sz w:val="22"/>
          <w:szCs w:val="22"/>
        </w:rPr>
      </w:pPr>
    </w:p>
    <w:p w:rsidR="002374D0" w:rsidRPr="00466844" w:rsidRDefault="002374D0" w:rsidP="00466844">
      <w:pPr>
        <w:pStyle w:val="Nadpis2"/>
        <w:numPr>
          <w:ilvl w:val="0"/>
          <w:numId w:val="46"/>
        </w:numPr>
        <w:ind w:hanging="371"/>
        <w:jc w:val="center"/>
        <w:rPr>
          <w:rFonts w:ascii="Calibri" w:hAnsi="Calibri"/>
          <w:sz w:val="24"/>
        </w:rPr>
      </w:pPr>
      <w:r w:rsidRPr="00466844">
        <w:rPr>
          <w:rFonts w:ascii="Calibri" w:hAnsi="Calibri"/>
          <w:sz w:val="24"/>
        </w:rPr>
        <w:t>Smluvní pokuta</w:t>
      </w:r>
    </w:p>
    <w:p w:rsidR="00820EE8" w:rsidRDefault="00820EE8" w:rsidP="00820EE8">
      <w:pPr>
        <w:pStyle w:val="Odstavecseseznamem"/>
        <w:numPr>
          <w:ilvl w:val="0"/>
          <w:numId w:val="29"/>
        </w:numPr>
        <w:spacing w:after="120"/>
        <w:ind w:left="426"/>
        <w:jc w:val="both"/>
        <w:rPr>
          <w:rFonts w:ascii="Calibri" w:hAnsi="Calibri" w:cs="Calibri"/>
          <w:sz w:val="22"/>
          <w:szCs w:val="22"/>
        </w:rPr>
      </w:pPr>
      <w:r>
        <w:rPr>
          <w:rFonts w:ascii="Calibri" w:hAnsi="Calibri" w:cs="Calibri"/>
          <w:sz w:val="22"/>
          <w:szCs w:val="22"/>
        </w:rPr>
        <w:t>N</w:t>
      </w:r>
      <w:r w:rsidRPr="00820EE8">
        <w:rPr>
          <w:rFonts w:ascii="Calibri" w:hAnsi="Calibri" w:cs="Calibri"/>
          <w:sz w:val="22"/>
          <w:szCs w:val="22"/>
        </w:rPr>
        <w:t>ebude-li dodavatel poskytovat služby v souladu se sjednaným harmonogramem</w:t>
      </w:r>
      <w:r>
        <w:rPr>
          <w:rFonts w:ascii="Calibri" w:hAnsi="Calibri" w:cs="Calibri"/>
          <w:sz w:val="22"/>
          <w:szCs w:val="22"/>
        </w:rPr>
        <w:t xml:space="preserve"> dle čl. IV. odst. 1</w:t>
      </w:r>
      <w:r w:rsidRPr="00820EE8">
        <w:rPr>
          <w:rFonts w:ascii="Calibri" w:hAnsi="Calibri" w:cs="Calibri"/>
          <w:sz w:val="22"/>
          <w:szCs w:val="22"/>
        </w:rPr>
        <w:t xml:space="preserve">, </w:t>
      </w:r>
      <w:r>
        <w:rPr>
          <w:rFonts w:ascii="Calibri" w:hAnsi="Calibri" w:cs="Calibri"/>
          <w:sz w:val="22"/>
          <w:szCs w:val="22"/>
        </w:rPr>
        <w:t>nebo sjednanými termíny poradenských činností dle čl. I, odst. č. 3</w:t>
      </w:r>
      <w:r w:rsidRPr="00820EE8">
        <w:rPr>
          <w:rFonts w:ascii="Calibri" w:hAnsi="Calibri" w:cs="Calibri"/>
          <w:sz w:val="22"/>
          <w:szCs w:val="22"/>
        </w:rPr>
        <w:t xml:space="preserve"> </w:t>
      </w:r>
      <w:proofErr w:type="gramStart"/>
      <w:r>
        <w:rPr>
          <w:rFonts w:ascii="Calibri" w:hAnsi="Calibri" w:cs="Calibri"/>
          <w:sz w:val="22"/>
          <w:szCs w:val="22"/>
        </w:rPr>
        <w:t>této</w:t>
      </w:r>
      <w:proofErr w:type="gramEnd"/>
      <w:r w:rsidRPr="00820EE8">
        <w:rPr>
          <w:rFonts w:ascii="Calibri" w:hAnsi="Calibri" w:cs="Calibri"/>
          <w:sz w:val="22"/>
          <w:szCs w:val="22"/>
        </w:rPr>
        <w:t xml:space="preserve"> </w:t>
      </w:r>
      <w:r w:rsidR="00DA4B6E">
        <w:rPr>
          <w:rFonts w:ascii="Calibri" w:hAnsi="Calibri" w:cs="Calibri"/>
          <w:sz w:val="22"/>
          <w:szCs w:val="22"/>
        </w:rPr>
        <w:t>Smlouvy</w:t>
      </w:r>
      <w:r>
        <w:rPr>
          <w:rFonts w:ascii="Calibri" w:hAnsi="Calibri" w:cs="Calibri"/>
          <w:sz w:val="22"/>
          <w:szCs w:val="22"/>
        </w:rPr>
        <w:t>,</w:t>
      </w:r>
      <w:r w:rsidRPr="00820EE8">
        <w:rPr>
          <w:rFonts w:ascii="Calibri" w:hAnsi="Calibri" w:cs="Calibri"/>
          <w:sz w:val="22"/>
          <w:szCs w:val="22"/>
        </w:rPr>
        <w:t xml:space="preserve"> je povinen zaplatit objednateli smluvní pokutu ve výši 0,1 % z ceny za celkový sjednaný rozsah služeb bez DPH dle části předmětu plnění, na něž podal nabídku, a to za každý započatý den prodlení s plněním příslušné činnosti</w:t>
      </w:r>
      <w:r>
        <w:rPr>
          <w:rFonts w:ascii="Calibri" w:hAnsi="Calibri" w:cs="Calibri"/>
          <w:sz w:val="22"/>
          <w:szCs w:val="22"/>
        </w:rPr>
        <w:t>.</w:t>
      </w:r>
    </w:p>
    <w:p w:rsidR="002374D0" w:rsidRPr="0034045B" w:rsidRDefault="00EC3334" w:rsidP="002374D0">
      <w:pPr>
        <w:pStyle w:val="Odstavecseseznamem"/>
        <w:numPr>
          <w:ilvl w:val="0"/>
          <w:numId w:val="29"/>
        </w:numPr>
        <w:spacing w:after="120"/>
        <w:ind w:left="426" w:hanging="426"/>
        <w:jc w:val="both"/>
        <w:rPr>
          <w:rFonts w:ascii="Calibri" w:hAnsi="Calibri" w:cs="Calibri"/>
          <w:sz w:val="22"/>
          <w:szCs w:val="22"/>
        </w:rPr>
      </w:pPr>
      <w:r w:rsidRPr="00A66D0D">
        <w:rPr>
          <w:rFonts w:ascii="Calibri" w:hAnsi="Calibri" w:cs="Calibri"/>
          <w:sz w:val="22"/>
          <w:szCs w:val="22"/>
        </w:rPr>
        <w:t xml:space="preserve">Pokud objednatel uplatní smluvní pokutu podle předchozího bodu této </w:t>
      </w:r>
      <w:r w:rsidR="00DA4B6E">
        <w:rPr>
          <w:rFonts w:ascii="Calibri" w:hAnsi="Calibri" w:cs="Calibri"/>
          <w:sz w:val="22"/>
          <w:szCs w:val="22"/>
        </w:rPr>
        <w:t>Smlouvy</w:t>
      </w:r>
      <w:r w:rsidRPr="00A66D0D">
        <w:rPr>
          <w:rFonts w:ascii="Calibri" w:hAnsi="Calibri" w:cs="Calibri"/>
          <w:sz w:val="22"/>
          <w:szCs w:val="22"/>
        </w:rPr>
        <w:t xml:space="preserve">, je </w:t>
      </w:r>
      <w:r w:rsidR="0051765D" w:rsidRPr="00A66D0D">
        <w:rPr>
          <w:rFonts w:ascii="Calibri" w:hAnsi="Calibri" w:cs="Calibri"/>
          <w:sz w:val="22"/>
          <w:szCs w:val="22"/>
        </w:rPr>
        <w:t xml:space="preserve">pro toto konkrétní porušení povinnosti vyplývající z této </w:t>
      </w:r>
      <w:r w:rsidR="00DA4B6E">
        <w:rPr>
          <w:rFonts w:ascii="Calibri" w:hAnsi="Calibri" w:cs="Calibri"/>
          <w:bCs/>
          <w:sz w:val="22"/>
          <w:szCs w:val="22"/>
          <w:lang w:eastAsia="cs-CZ"/>
        </w:rPr>
        <w:t>Smlouvy</w:t>
      </w:r>
      <w:r w:rsidR="006A43C3" w:rsidRPr="00A66D0D">
        <w:rPr>
          <w:rFonts w:ascii="Calibri" w:hAnsi="Calibri" w:cs="Calibri"/>
          <w:bCs/>
          <w:sz w:val="22"/>
          <w:szCs w:val="22"/>
          <w:lang w:eastAsia="cs-CZ"/>
        </w:rPr>
        <w:t xml:space="preserve">, za které byla udělena smluvní pokuta, </w:t>
      </w:r>
      <w:r w:rsidRPr="00A66D0D">
        <w:rPr>
          <w:rFonts w:ascii="Calibri" w:hAnsi="Calibri" w:cs="Calibri"/>
          <w:sz w:val="22"/>
          <w:szCs w:val="22"/>
        </w:rPr>
        <w:t xml:space="preserve">vyloučena aplikace článku V. odst. </w:t>
      </w:r>
      <w:r w:rsidR="00467D13">
        <w:rPr>
          <w:rFonts w:ascii="Calibri" w:hAnsi="Calibri" w:cs="Calibri"/>
          <w:sz w:val="22"/>
          <w:szCs w:val="22"/>
        </w:rPr>
        <w:t>9</w:t>
      </w:r>
      <w:r w:rsidRPr="00A66D0D">
        <w:rPr>
          <w:rFonts w:ascii="Calibri" w:hAnsi="Calibri" w:cs="Calibri"/>
          <w:sz w:val="22"/>
          <w:szCs w:val="22"/>
        </w:rPr>
        <w:t xml:space="preserve"> této </w:t>
      </w:r>
      <w:r w:rsidR="00DA4B6E">
        <w:rPr>
          <w:rFonts w:ascii="Calibri" w:hAnsi="Calibri" w:cs="Calibri"/>
          <w:bCs/>
          <w:sz w:val="22"/>
          <w:szCs w:val="22"/>
        </w:rPr>
        <w:t>Smlouvy</w:t>
      </w:r>
      <w:r w:rsidR="005527BF" w:rsidRPr="00A66D0D">
        <w:rPr>
          <w:rFonts w:ascii="Calibri" w:hAnsi="Calibri" w:cs="Calibri"/>
          <w:bCs/>
          <w:sz w:val="22"/>
          <w:szCs w:val="22"/>
        </w:rPr>
        <w:t xml:space="preserve">. </w:t>
      </w:r>
    </w:p>
    <w:p w:rsidR="0034045B" w:rsidRPr="00A66D0D" w:rsidRDefault="0034045B" w:rsidP="0034045B">
      <w:pPr>
        <w:pStyle w:val="Odstavecseseznamem"/>
        <w:numPr>
          <w:ilvl w:val="0"/>
          <w:numId w:val="29"/>
        </w:numPr>
        <w:spacing w:after="120"/>
        <w:ind w:left="426" w:hanging="426"/>
        <w:jc w:val="both"/>
        <w:rPr>
          <w:rFonts w:ascii="Calibri" w:hAnsi="Calibri" w:cs="Calibri"/>
          <w:sz w:val="22"/>
          <w:szCs w:val="22"/>
        </w:rPr>
      </w:pPr>
      <w:r>
        <w:rPr>
          <w:rFonts w:ascii="Calibri" w:hAnsi="Calibri" w:cs="Calibri"/>
          <w:bCs/>
          <w:sz w:val="22"/>
          <w:szCs w:val="22"/>
        </w:rPr>
        <w:t xml:space="preserve">V případě porušení povinnosti dle čl. VI. odst. 3 </w:t>
      </w:r>
      <w:r>
        <w:rPr>
          <w:rFonts w:ascii="Calibri" w:hAnsi="Calibri" w:cs="Calibri"/>
          <w:bCs/>
          <w:sz w:val="22"/>
          <w:szCs w:val="22"/>
        </w:rPr>
        <w:t xml:space="preserve">nebo odst. 4 </w:t>
      </w:r>
      <w:r>
        <w:rPr>
          <w:rFonts w:ascii="Calibri" w:hAnsi="Calibri" w:cs="Calibri"/>
          <w:bCs/>
          <w:sz w:val="22"/>
          <w:szCs w:val="22"/>
        </w:rPr>
        <w:t>ze strany dodavatele může objednatel uplatnit na dodavateli smluvní pokutu ve výši 25% z ceny bez DPH za jednotlivé příslušné poradenské činnosti, k němuž se v</w:t>
      </w:r>
      <w:r>
        <w:rPr>
          <w:rFonts w:ascii="Calibri" w:hAnsi="Calibri" w:cs="Calibri"/>
          <w:bCs/>
          <w:sz w:val="22"/>
          <w:szCs w:val="22"/>
        </w:rPr>
        <w:t>z</w:t>
      </w:r>
      <w:r>
        <w:rPr>
          <w:rFonts w:ascii="Calibri" w:hAnsi="Calibri" w:cs="Calibri"/>
          <w:bCs/>
          <w:sz w:val="22"/>
          <w:szCs w:val="22"/>
        </w:rPr>
        <w:t>tahuje dané porušení povinnosti</w:t>
      </w:r>
      <w:r w:rsidRPr="00A66D0D">
        <w:rPr>
          <w:rFonts w:ascii="Calibri" w:hAnsi="Calibri" w:cs="Calibri"/>
          <w:sz w:val="22"/>
          <w:szCs w:val="22"/>
        </w:rPr>
        <w:t>.</w:t>
      </w:r>
    </w:p>
    <w:p w:rsidR="0034045B" w:rsidRPr="00A66D0D" w:rsidRDefault="0034045B" w:rsidP="0034045B">
      <w:pPr>
        <w:pStyle w:val="Odstavecseseznamem"/>
        <w:numPr>
          <w:ilvl w:val="0"/>
          <w:numId w:val="29"/>
        </w:numPr>
        <w:spacing w:after="120"/>
        <w:ind w:left="426" w:hanging="426"/>
        <w:jc w:val="both"/>
        <w:rPr>
          <w:rFonts w:ascii="Calibri" w:hAnsi="Calibri" w:cs="Calibri"/>
          <w:sz w:val="22"/>
          <w:szCs w:val="22"/>
        </w:rPr>
      </w:pPr>
      <w:r>
        <w:rPr>
          <w:rFonts w:ascii="Calibri" w:hAnsi="Calibri" w:cstheme="minorHAnsi"/>
          <w:sz w:val="22"/>
          <w:szCs w:val="22"/>
        </w:rPr>
        <w:t xml:space="preserve">Pokud v důsledku porušení povinností dodavatele dle čl. VI. odst. </w:t>
      </w:r>
      <w:r>
        <w:rPr>
          <w:rFonts w:ascii="Calibri" w:hAnsi="Calibri" w:cstheme="minorHAnsi"/>
          <w:sz w:val="22"/>
          <w:szCs w:val="22"/>
        </w:rPr>
        <w:t>5</w:t>
      </w:r>
      <w:r>
        <w:rPr>
          <w:rFonts w:ascii="Calibri" w:hAnsi="Calibri" w:cstheme="minorHAnsi"/>
          <w:sz w:val="22"/>
          <w:szCs w:val="22"/>
        </w:rPr>
        <w:t>. nebude dodavatel schopen pokračovat ve vykonávání další i dílčí poradenské činnosti, uhradí objednateli smluvní pokutu ve výši plnění každé jednotlivé příslušené poradenské činnosti, jejíž činnost není v důsledku porušení oprávněn vykonávat.</w:t>
      </w:r>
    </w:p>
    <w:p w:rsidR="002374D0" w:rsidRPr="00A66D0D" w:rsidRDefault="002374D0" w:rsidP="002374D0">
      <w:pPr>
        <w:pStyle w:val="Odstavecseseznamem"/>
        <w:numPr>
          <w:ilvl w:val="0"/>
          <w:numId w:val="29"/>
        </w:numPr>
        <w:spacing w:after="120"/>
        <w:ind w:left="426" w:hanging="426"/>
        <w:jc w:val="both"/>
        <w:rPr>
          <w:rFonts w:ascii="Calibri" w:hAnsi="Calibri" w:cs="Calibri"/>
          <w:sz w:val="22"/>
          <w:szCs w:val="22"/>
        </w:rPr>
      </w:pPr>
      <w:r w:rsidRPr="00A66D0D">
        <w:rPr>
          <w:rFonts w:ascii="Calibri" w:hAnsi="Calibri" w:cs="Calibri"/>
          <w:sz w:val="22"/>
          <w:szCs w:val="22"/>
        </w:rPr>
        <w:lastRenderedPageBreak/>
        <w:t>Ujednáním o smluvní pokutě není dotčen nárok objednatele na náhradu škody v částce převyšující hodnotu smluvní pokuty.</w:t>
      </w:r>
    </w:p>
    <w:p w:rsidR="002374D0" w:rsidRPr="00A66D0D" w:rsidRDefault="002374D0" w:rsidP="002374D0">
      <w:pPr>
        <w:pStyle w:val="Odstavecseseznamem"/>
        <w:numPr>
          <w:ilvl w:val="0"/>
          <w:numId w:val="29"/>
        </w:numPr>
        <w:spacing w:after="120"/>
        <w:ind w:left="426" w:hanging="426"/>
        <w:jc w:val="both"/>
        <w:rPr>
          <w:rFonts w:ascii="Calibri" w:hAnsi="Calibri" w:cs="Calibri"/>
          <w:sz w:val="22"/>
          <w:szCs w:val="22"/>
        </w:rPr>
      </w:pPr>
      <w:r w:rsidRPr="00A66D0D">
        <w:rPr>
          <w:rFonts w:ascii="Calibri" w:hAnsi="Calibri" w:cs="Calibri"/>
          <w:sz w:val="22"/>
          <w:szCs w:val="22"/>
        </w:rPr>
        <w:t xml:space="preserve">Smluvní pokuta je splatná do </w:t>
      </w:r>
      <w:r w:rsidR="0033343D" w:rsidRPr="00A66D0D">
        <w:rPr>
          <w:rFonts w:ascii="Calibri" w:hAnsi="Calibri" w:cs="Calibri"/>
          <w:sz w:val="22"/>
          <w:szCs w:val="22"/>
        </w:rPr>
        <w:t>15</w:t>
      </w:r>
      <w:r w:rsidRPr="00A66D0D">
        <w:rPr>
          <w:rFonts w:ascii="Calibri" w:hAnsi="Calibri" w:cs="Calibri"/>
          <w:sz w:val="22"/>
          <w:szCs w:val="22"/>
        </w:rPr>
        <w:t xml:space="preserve"> dnů ode dne doručení jejího písemného oznámení o uplatnění vůči povinné smluvní straně. Oznámení o uplatnění smluvní pokuty musí vždy obsahovat popis a časové určení skutečnosti, která zakládá právo objednatele účtovat smluvní pokutu. Oznámení musí dále obsahovat údaj o způsobu zaplacení smluvní pokuty.</w:t>
      </w:r>
    </w:p>
    <w:p w:rsidR="002374D0" w:rsidRPr="00A66D0D" w:rsidRDefault="002374D0" w:rsidP="002374D0">
      <w:pPr>
        <w:pStyle w:val="Odstavecseseznamem"/>
        <w:numPr>
          <w:ilvl w:val="0"/>
          <w:numId w:val="29"/>
        </w:numPr>
        <w:spacing w:after="120"/>
        <w:ind w:left="426" w:hanging="426"/>
        <w:jc w:val="both"/>
        <w:rPr>
          <w:rFonts w:ascii="Calibri" w:hAnsi="Calibri" w:cs="Calibri"/>
          <w:sz w:val="22"/>
          <w:szCs w:val="22"/>
        </w:rPr>
      </w:pPr>
      <w:r w:rsidRPr="00A66D0D">
        <w:rPr>
          <w:rFonts w:ascii="Calibri" w:hAnsi="Calibri" w:cs="Calibri"/>
          <w:sz w:val="22"/>
          <w:szCs w:val="22"/>
        </w:rPr>
        <w:t xml:space="preserve">Ukončením účinnosti této </w:t>
      </w:r>
      <w:r w:rsidR="00DA4B6E">
        <w:rPr>
          <w:rFonts w:ascii="Calibri" w:hAnsi="Calibri" w:cs="Calibri"/>
          <w:bCs/>
          <w:sz w:val="22"/>
          <w:szCs w:val="22"/>
          <w:lang w:eastAsia="cs-CZ"/>
        </w:rPr>
        <w:t>Smlouvy</w:t>
      </w:r>
      <w:r w:rsidR="008B684A" w:rsidRPr="00A66D0D">
        <w:rPr>
          <w:rFonts w:ascii="Calibri" w:hAnsi="Calibri" w:cs="Calibri"/>
          <w:sz w:val="22"/>
          <w:szCs w:val="22"/>
        </w:rPr>
        <w:t xml:space="preserve"> </w:t>
      </w:r>
      <w:r w:rsidRPr="00A66D0D">
        <w:rPr>
          <w:rFonts w:ascii="Calibri" w:hAnsi="Calibri" w:cs="Calibri"/>
          <w:sz w:val="22"/>
          <w:szCs w:val="22"/>
        </w:rPr>
        <w:t>nezaniká právo kterékoli ze stran na úhradu smluvní pokuty nebo náhrady škody.</w:t>
      </w:r>
    </w:p>
    <w:p w:rsidR="002374D0" w:rsidRDefault="002374D0" w:rsidP="002374D0">
      <w:pPr>
        <w:pStyle w:val="Odstavecseseznamem"/>
        <w:numPr>
          <w:ilvl w:val="0"/>
          <w:numId w:val="29"/>
        </w:numPr>
        <w:spacing w:after="120"/>
        <w:ind w:left="426" w:hanging="426"/>
        <w:jc w:val="both"/>
        <w:rPr>
          <w:rFonts w:ascii="Calibri" w:hAnsi="Calibri" w:cs="Calibri"/>
          <w:sz w:val="22"/>
          <w:szCs w:val="22"/>
        </w:rPr>
      </w:pPr>
      <w:r w:rsidRPr="00A66D0D">
        <w:rPr>
          <w:rFonts w:ascii="Calibri" w:hAnsi="Calibri" w:cs="Calibri"/>
          <w:sz w:val="22"/>
          <w:szCs w:val="22"/>
        </w:rPr>
        <w:t>Smluvní pokutu je objednatel oprávněn započíst proti pohledávce dodavatele, tj. zejména proti nároku na zaplacení platby za služby.</w:t>
      </w:r>
    </w:p>
    <w:p w:rsidR="0034045B" w:rsidRPr="00A66D0D" w:rsidRDefault="0034045B" w:rsidP="0034045B">
      <w:pPr>
        <w:pStyle w:val="Odstavecseseznamem"/>
        <w:spacing w:after="120"/>
        <w:ind w:left="426"/>
        <w:jc w:val="both"/>
        <w:rPr>
          <w:rFonts w:ascii="Calibri" w:hAnsi="Calibri" w:cs="Calibri"/>
          <w:sz w:val="22"/>
          <w:szCs w:val="22"/>
        </w:rPr>
      </w:pPr>
    </w:p>
    <w:p w:rsidR="004B7008" w:rsidRPr="00466844" w:rsidRDefault="004B7008" w:rsidP="00466844">
      <w:pPr>
        <w:pStyle w:val="Nadpis2"/>
        <w:numPr>
          <w:ilvl w:val="0"/>
          <w:numId w:val="46"/>
        </w:numPr>
        <w:ind w:hanging="371"/>
        <w:jc w:val="center"/>
        <w:rPr>
          <w:rFonts w:ascii="Calibri" w:hAnsi="Calibri"/>
          <w:sz w:val="24"/>
        </w:rPr>
      </w:pPr>
      <w:r w:rsidRPr="00466844">
        <w:rPr>
          <w:rFonts w:ascii="Calibri" w:hAnsi="Calibri"/>
          <w:sz w:val="24"/>
        </w:rPr>
        <w:t>Závěrečná ustanovení</w:t>
      </w:r>
    </w:p>
    <w:p w:rsidR="0031523A" w:rsidRPr="00A66D0D" w:rsidRDefault="0031523A" w:rsidP="0031523A">
      <w:pPr>
        <w:pStyle w:val="Odstavecseseznamem"/>
        <w:numPr>
          <w:ilvl w:val="0"/>
          <w:numId w:val="26"/>
        </w:numPr>
        <w:spacing w:after="120"/>
        <w:ind w:left="426" w:hanging="426"/>
        <w:jc w:val="both"/>
        <w:rPr>
          <w:rFonts w:ascii="Calibri" w:hAnsi="Calibri" w:cs="Calibri"/>
          <w:sz w:val="22"/>
          <w:szCs w:val="22"/>
        </w:rPr>
      </w:pPr>
      <w:r w:rsidRPr="00A66D0D">
        <w:rPr>
          <w:rFonts w:ascii="Calibri" w:hAnsi="Calibri" w:cs="Calibri"/>
          <w:sz w:val="22"/>
          <w:szCs w:val="22"/>
        </w:rPr>
        <w:t xml:space="preserve">Práva a povinnosti touto </w:t>
      </w:r>
      <w:r w:rsidR="00DA4B6E">
        <w:rPr>
          <w:rFonts w:ascii="Calibri" w:hAnsi="Calibri" w:cs="Calibri"/>
          <w:bCs/>
          <w:sz w:val="22"/>
          <w:szCs w:val="22"/>
          <w:lang w:eastAsia="cs-CZ"/>
        </w:rPr>
        <w:t>Smlouvou</w:t>
      </w:r>
      <w:r w:rsidR="008B684A" w:rsidRPr="00A66D0D">
        <w:rPr>
          <w:rFonts w:ascii="Calibri" w:hAnsi="Calibri" w:cs="Calibri"/>
          <w:sz w:val="22"/>
          <w:szCs w:val="22"/>
        </w:rPr>
        <w:t xml:space="preserve"> </w:t>
      </w:r>
      <w:r w:rsidRPr="00A66D0D">
        <w:rPr>
          <w:rFonts w:ascii="Calibri" w:hAnsi="Calibri" w:cs="Calibri"/>
          <w:sz w:val="22"/>
          <w:szCs w:val="22"/>
        </w:rPr>
        <w:t>neupravené nebo upravené jen částečně se řídí us</w:t>
      </w:r>
      <w:r w:rsidR="00467D13">
        <w:rPr>
          <w:rFonts w:ascii="Calibri" w:hAnsi="Calibri" w:cs="Calibri"/>
          <w:sz w:val="22"/>
          <w:szCs w:val="22"/>
        </w:rPr>
        <w:t xml:space="preserve">tanoveními občanského zákoníku </w:t>
      </w:r>
      <w:r w:rsidRPr="00A66D0D">
        <w:rPr>
          <w:rFonts w:ascii="Calibri" w:hAnsi="Calibri" w:cs="Calibri"/>
          <w:sz w:val="22"/>
          <w:szCs w:val="22"/>
        </w:rPr>
        <w:t>v platném a účinném znění</w:t>
      </w:r>
      <w:r w:rsidR="005D4EC8" w:rsidRPr="00A66D0D">
        <w:rPr>
          <w:rFonts w:ascii="Calibri" w:hAnsi="Calibri" w:cs="Calibri"/>
          <w:sz w:val="22"/>
          <w:szCs w:val="22"/>
        </w:rPr>
        <w:t xml:space="preserve"> a d</w:t>
      </w:r>
      <w:r w:rsidR="004B4526" w:rsidRPr="00A66D0D">
        <w:rPr>
          <w:rFonts w:ascii="Calibri" w:hAnsi="Calibri" w:cs="Calibri"/>
          <w:sz w:val="22"/>
          <w:szCs w:val="22"/>
        </w:rPr>
        <w:t>á</w:t>
      </w:r>
      <w:r w:rsidR="005D4EC8" w:rsidRPr="00A66D0D">
        <w:rPr>
          <w:rFonts w:ascii="Calibri" w:hAnsi="Calibri" w:cs="Calibri"/>
          <w:sz w:val="22"/>
          <w:szCs w:val="22"/>
        </w:rPr>
        <w:t xml:space="preserve">le též </w:t>
      </w:r>
      <w:r w:rsidR="0027519A" w:rsidRPr="00A66D0D">
        <w:rPr>
          <w:rFonts w:ascii="Calibri" w:hAnsi="Calibri" w:cs="Calibri"/>
          <w:sz w:val="22"/>
          <w:szCs w:val="22"/>
        </w:rPr>
        <w:t xml:space="preserve">závaznými </w:t>
      </w:r>
      <w:r w:rsidR="005D4EC8" w:rsidRPr="00A66D0D">
        <w:rPr>
          <w:rFonts w:ascii="Calibri" w:hAnsi="Calibri" w:cs="Calibri"/>
          <w:sz w:val="22"/>
          <w:szCs w:val="22"/>
        </w:rPr>
        <w:t>dokumenty poskytnutými v rámci zadávacího řízení</w:t>
      </w:r>
      <w:r w:rsidRPr="00A66D0D">
        <w:rPr>
          <w:rFonts w:ascii="Calibri" w:hAnsi="Calibri" w:cs="Calibri"/>
          <w:sz w:val="22"/>
          <w:szCs w:val="22"/>
        </w:rPr>
        <w:t>.</w:t>
      </w:r>
    </w:p>
    <w:p w:rsidR="004B7008" w:rsidRPr="00A66D0D" w:rsidRDefault="004B7008" w:rsidP="0031523A">
      <w:pPr>
        <w:pStyle w:val="Odstavecseseznamem"/>
        <w:numPr>
          <w:ilvl w:val="0"/>
          <w:numId w:val="26"/>
        </w:numPr>
        <w:spacing w:after="120"/>
        <w:ind w:left="426" w:hanging="426"/>
        <w:jc w:val="both"/>
        <w:rPr>
          <w:rFonts w:ascii="Calibri" w:hAnsi="Calibri" w:cs="Calibri"/>
          <w:sz w:val="22"/>
          <w:szCs w:val="22"/>
        </w:rPr>
      </w:pPr>
      <w:r w:rsidRPr="00A66D0D">
        <w:rPr>
          <w:rFonts w:ascii="Calibri" w:hAnsi="Calibri" w:cs="Calibri"/>
          <w:sz w:val="22"/>
          <w:szCs w:val="22"/>
        </w:rPr>
        <w:t xml:space="preserve">Obě strany se zavazují, že během plnění této </w:t>
      </w:r>
      <w:r w:rsidR="00DA4B6E">
        <w:rPr>
          <w:rFonts w:ascii="Calibri" w:hAnsi="Calibri" w:cs="Calibri"/>
          <w:bCs/>
          <w:sz w:val="22"/>
          <w:szCs w:val="22"/>
          <w:lang w:eastAsia="cs-CZ"/>
        </w:rPr>
        <w:t>Smlouvy</w:t>
      </w:r>
      <w:r w:rsidR="008B684A" w:rsidRPr="00A66D0D">
        <w:rPr>
          <w:rFonts w:ascii="Calibri" w:hAnsi="Calibri" w:cs="Calibri"/>
          <w:sz w:val="22"/>
          <w:szCs w:val="22"/>
        </w:rPr>
        <w:t xml:space="preserve"> </w:t>
      </w:r>
      <w:r w:rsidRPr="00A66D0D">
        <w:rPr>
          <w:rFonts w:ascii="Calibri" w:hAnsi="Calibri" w:cs="Calibri"/>
          <w:sz w:val="22"/>
          <w:szCs w:val="22"/>
        </w:rPr>
        <w:t xml:space="preserve">i po jejím ukončení budou zachovávat mlčenlivost o všech skutečnostech, o kterých se dozví od druhé smluvní strany v souvislosti s plněním této </w:t>
      </w:r>
      <w:r w:rsidR="00DA4B6E">
        <w:rPr>
          <w:rFonts w:ascii="Calibri" w:hAnsi="Calibri" w:cs="Calibri"/>
          <w:bCs/>
          <w:sz w:val="22"/>
          <w:szCs w:val="22"/>
          <w:lang w:eastAsia="cs-CZ"/>
        </w:rPr>
        <w:t>Smlouvy</w:t>
      </w:r>
      <w:r w:rsidRPr="00A66D0D">
        <w:rPr>
          <w:rFonts w:ascii="Calibri" w:hAnsi="Calibri" w:cs="Calibri"/>
          <w:sz w:val="22"/>
          <w:szCs w:val="22"/>
        </w:rPr>
        <w:t>.</w:t>
      </w:r>
    </w:p>
    <w:p w:rsidR="00EE0E51" w:rsidRPr="00A66D0D" w:rsidRDefault="00EE0E51" w:rsidP="0031523A">
      <w:pPr>
        <w:pStyle w:val="Odstavecseseznamem"/>
        <w:numPr>
          <w:ilvl w:val="0"/>
          <w:numId w:val="26"/>
        </w:numPr>
        <w:spacing w:after="120"/>
        <w:ind w:left="426" w:hanging="426"/>
        <w:jc w:val="both"/>
        <w:rPr>
          <w:rFonts w:ascii="Calibri" w:hAnsi="Calibri" w:cs="Calibri"/>
          <w:sz w:val="22"/>
          <w:szCs w:val="22"/>
        </w:rPr>
      </w:pPr>
      <w:r w:rsidRPr="00A66D0D">
        <w:rPr>
          <w:rFonts w:ascii="Calibri" w:hAnsi="Calibri" w:cs="Calibri"/>
          <w:sz w:val="22"/>
          <w:szCs w:val="22"/>
        </w:rPr>
        <w:t xml:space="preserve">Smluvní strany mají povinnost po dobu 10 let od skončení plnění dle této </w:t>
      </w:r>
      <w:r w:rsidR="00DA4B6E">
        <w:rPr>
          <w:rFonts w:ascii="Calibri" w:hAnsi="Calibri" w:cs="Calibri"/>
          <w:bCs/>
          <w:sz w:val="22"/>
          <w:szCs w:val="22"/>
          <w:lang w:eastAsia="cs-CZ"/>
        </w:rPr>
        <w:t>Smlouvy</w:t>
      </w:r>
      <w:r w:rsidR="008B684A" w:rsidRPr="00A66D0D">
        <w:rPr>
          <w:rFonts w:ascii="Calibri" w:hAnsi="Calibri" w:cs="Calibri"/>
          <w:sz w:val="22"/>
          <w:szCs w:val="22"/>
        </w:rPr>
        <w:t xml:space="preserve"> </w:t>
      </w:r>
      <w:r w:rsidRPr="00A66D0D">
        <w:rPr>
          <w:rFonts w:ascii="Calibri" w:hAnsi="Calibri" w:cs="Calibri"/>
          <w:sz w:val="22"/>
          <w:szCs w:val="22"/>
        </w:rPr>
        <w:t xml:space="preserve">uchovávat doklady související s tímto plněním a umožnit osobám oprávněným k výkonu kontroly projektu (zejména se jedná o objednatele, MPSV, MF, NKÚ, EK, Evropský účetní dvůr), z něhož je plnění hrazeno a provést kontrolu těchto dokladů. Desetiletá lhůta začíná běžet od 1. ledna kalendářního roku následujícího po roce, kdy došlo k finančnímu vypořádání projektu, z něhož je plnění dle této </w:t>
      </w:r>
      <w:r w:rsidR="00DA4B6E">
        <w:rPr>
          <w:rFonts w:ascii="Calibri" w:hAnsi="Calibri" w:cs="Calibri"/>
          <w:bCs/>
          <w:sz w:val="22"/>
          <w:szCs w:val="22"/>
          <w:lang w:eastAsia="cs-CZ"/>
        </w:rPr>
        <w:t>Smlouvy</w:t>
      </w:r>
      <w:r w:rsidR="008B684A" w:rsidRPr="00A66D0D">
        <w:rPr>
          <w:rFonts w:ascii="Calibri" w:hAnsi="Calibri" w:cs="Calibri"/>
          <w:sz w:val="22"/>
          <w:szCs w:val="22"/>
        </w:rPr>
        <w:t xml:space="preserve"> </w:t>
      </w:r>
      <w:r w:rsidRPr="00A66D0D">
        <w:rPr>
          <w:rFonts w:ascii="Calibri" w:hAnsi="Calibri" w:cs="Calibri"/>
          <w:sz w:val="22"/>
          <w:szCs w:val="22"/>
        </w:rPr>
        <w:t>hrazeno.</w:t>
      </w:r>
    </w:p>
    <w:p w:rsidR="00EE0E51" w:rsidRPr="00A66D0D" w:rsidRDefault="00EE0E51" w:rsidP="00F52686">
      <w:pPr>
        <w:pStyle w:val="Odstavecseseznamem"/>
        <w:numPr>
          <w:ilvl w:val="0"/>
          <w:numId w:val="26"/>
        </w:numPr>
        <w:spacing w:after="120"/>
        <w:ind w:left="426" w:hanging="426"/>
        <w:jc w:val="both"/>
        <w:rPr>
          <w:rFonts w:ascii="Calibri" w:hAnsi="Calibri" w:cs="Calibri"/>
          <w:sz w:val="22"/>
          <w:szCs w:val="22"/>
        </w:rPr>
      </w:pPr>
      <w:r w:rsidRPr="00A66D0D">
        <w:rPr>
          <w:rFonts w:ascii="Calibri" w:hAnsi="Calibri" w:cs="Calibri"/>
          <w:sz w:val="22"/>
          <w:szCs w:val="22"/>
        </w:rPr>
        <w:t xml:space="preserve">Dodavatel se zavazuje plnit informační povinnost dle </w:t>
      </w:r>
      <w:r w:rsidR="00D50BF7" w:rsidRPr="00A66D0D">
        <w:rPr>
          <w:rFonts w:ascii="Calibri" w:hAnsi="Calibri" w:cs="Calibri"/>
          <w:bCs/>
          <w:sz w:val="22"/>
          <w:szCs w:val="22"/>
        </w:rPr>
        <w:t>pravidel pro publicitu a viz</w:t>
      </w:r>
      <w:r w:rsidR="00A2077B" w:rsidRPr="00A66D0D">
        <w:rPr>
          <w:rFonts w:ascii="Calibri" w:hAnsi="Calibri" w:cs="Calibri"/>
          <w:bCs/>
          <w:sz w:val="22"/>
          <w:szCs w:val="22"/>
        </w:rPr>
        <w:t>uální identitu OP Zaměstnanost</w:t>
      </w:r>
      <w:r w:rsidR="00D50BF7" w:rsidRPr="00A66D0D">
        <w:rPr>
          <w:rFonts w:ascii="Calibri" w:hAnsi="Calibri" w:cs="Calibri"/>
          <w:bCs/>
          <w:sz w:val="22"/>
          <w:szCs w:val="22"/>
        </w:rPr>
        <w:t>.</w:t>
      </w:r>
    </w:p>
    <w:p w:rsidR="001E6AF8" w:rsidRPr="00A66D0D" w:rsidRDefault="003D7CDC" w:rsidP="009B3D53">
      <w:pPr>
        <w:pStyle w:val="Odstavecseseznamem"/>
        <w:numPr>
          <w:ilvl w:val="0"/>
          <w:numId w:val="26"/>
        </w:numPr>
        <w:spacing w:after="120"/>
        <w:ind w:left="426" w:hanging="426"/>
        <w:jc w:val="both"/>
        <w:rPr>
          <w:rFonts w:ascii="Calibri" w:hAnsi="Calibri" w:cs="Calibri"/>
          <w:sz w:val="22"/>
          <w:szCs w:val="22"/>
        </w:rPr>
      </w:pPr>
      <w:r w:rsidRPr="00A66D0D">
        <w:rPr>
          <w:rFonts w:ascii="Calibri" w:hAnsi="Calibri" w:cs="Calibri"/>
          <w:sz w:val="22"/>
          <w:szCs w:val="22"/>
        </w:rPr>
        <w:t xml:space="preserve">Rozhodným právem pro řešení sporů je právo ČR. </w:t>
      </w:r>
      <w:r w:rsidR="001E6AF8" w:rsidRPr="00A66D0D">
        <w:rPr>
          <w:rFonts w:ascii="Calibri" w:hAnsi="Calibri" w:cs="Calibri"/>
          <w:sz w:val="22"/>
          <w:szCs w:val="22"/>
        </w:rPr>
        <w:t xml:space="preserve">Jakýkoliv spor vzniklý z této </w:t>
      </w:r>
      <w:r w:rsidR="00DA4B6E">
        <w:rPr>
          <w:rFonts w:ascii="Calibri" w:hAnsi="Calibri" w:cs="Calibri"/>
          <w:sz w:val="22"/>
          <w:szCs w:val="22"/>
        </w:rPr>
        <w:t>Smlouvy</w:t>
      </w:r>
      <w:r w:rsidR="001E6AF8" w:rsidRPr="00A66D0D">
        <w:rPr>
          <w:rFonts w:ascii="Calibri" w:hAnsi="Calibri" w:cs="Calibri"/>
          <w:sz w:val="22"/>
          <w:szCs w:val="22"/>
        </w:rPr>
        <w:t>, pokud se jej nepodaří urovnat jednáním mezi smluvními stranami, bude rozhodnut k tomu věcně příslušným soudem, přičemž soudem místně příslušným k rozhodnutí bude na základě dohody smluvních stran soud určený podle sídla objednatele. Zároveň je vyloučeno použití rozhodčího řízení.</w:t>
      </w:r>
    </w:p>
    <w:p w:rsidR="001E6AF8" w:rsidRPr="00A66D0D" w:rsidRDefault="001E6AF8" w:rsidP="00467D13">
      <w:pPr>
        <w:pStyle w:val="Odstavecseseznamem"/>
        <w:numPr>
          <w:ilvl w:val="0"/>
          <w:numId w:val="26"/>
        </w:numPr>
        <w:spacing w:after="120"/>
        <w:ind w:left="426" w:hanging="426"/>
        <w:jc w:val="both"/>
        <w:rPr>
          <w:rFonts w:ascii="Calibri" w:hAnsi="Calibri" w:cs="Calibri"/>
          <w:sz w:val="22"/>
          <w:szCs w:val="22"/>
        </w:rPr>
      </w:pPr>
      <w:r w:rsidRPr="00A66D0D">
        <w:rPr>
          <w:rFonts w:ascii="Calibri" w:hAnsi="Calibri" w:cs="Calibri"/>
          <w:sz w:val="22"/>
          <w:szCs w:val="22"/>
        </w:rPr>
        <w:t xml:space="preserve">Pro případ, že kterékoliv ustanovení této </w:t>
      </w:r>
      <w:r w:rsidR="00DA4B6E">
        <w:rPr>
          <w:rFonts w:ascii="Calibri" w:hAnsi="Calibri" w:cs="Calibri"/>
          <w:sz w:val="22"/>
          <w:szCs w:val="22"/>
        </w:rPr>
        <w:t>Smlouvy</w:t>
      </w:r>
      <w:r w:rsidRPr="00A66D0D">
        <w:rPr>
          <w:rFonts w:ascii="Calibri" w:hAnsi="Calibri" w:cs="Calibri"/>
          <w:sz w:val="22"/>
          <w:szCs w:val="22"/>
        </w:rPr>
        <w:t xml:space="preserve"> se stane neplatným nebo neúčinným, smluvní strany se zavazují bez zbytečných odkladů nahradit takové ustanovení novým, přičemž tím není dotčena platnost nebo účinnost ostatních částí </w:t>
      </w:r>
      <w:r w:rsidR="00DA4B6E">
        <w:rPr>
          <w:rFonts w:ascii="Calibri" w:hAnsi="Calibri" w:cs="Calibri"/>
          <w:sz w:val="22"/>
          <w:szCs w:val="22"/>
        </w:rPr>
        <w:t>Smlouvy</w:t>
      </w:r>
      <w:r w:rsidRPr="00A66D0D">
        <w:rPr>
          <w:rFonts w:ascii="Calibri" w:hAnsi="Calibri" w:cs="Calibri"/>
          <w:sz w:val="22"/>
          <w:szCs w:val="22"/>
        </w:rPr>
        <w:t xml:space="preserve">. Tím nejsou dotčena ustanovení </w:t>
      </w:r>
      <w:r w:rsidR="00467D13">
        <w:rPr>
          <w:rFonts w:ascii="Calibri" w:hAnsi="Calibri" w:cs="Calibri"/>
          <w:sz w:val="22"/>
          <w:szCs w:val="22"/>
        </w:rPr>
        <w:t>„</w:t>
      </w:r>
      <w:r w:rsidR="00467D13" w:rsidRPr="00467D13">
        <w:rPr>
          <w:rFonts w:ascii="Calibri" w:hAnsi="Calibri" w:cs="Calibri"/>
          <w:sz w:val="22"/>
          <w:szCs w:val="22"/>
        </w:rPr>
        <w:t>Obecná část pravidel pro příjemce a žadatele v rámci OP zaměstnanost“ verze č. 9, kapitola 20 – Pravidla pro zadávání veřejných zakázek</w:t>
      </w:r>
      <w:r w:rsidRPr="00467D13">
        <w:rPr>
          <w:rFonts w:ascii="Calibri" w:hAnsi="Calibri" w:cs="Calibri"/>
          <w:sz w:val="22"/>
          <w:szCs w:val="22"/>
        </w:rPr>
        <w:t>.</w:t>
      </w:r>
    </w:p>
    <w:p w:rsidR="009B3D53" w:rsidRPr="00A66D0D" w:rsidRDefault="00DA4B6E" w:rsidP="009B3D53">
      <w:pPr>
        <w:pStyle w:val="Odstavecseseznamem"/>
        <w:numPr>
          <w:ilvl w:val="0"/>
          <w:numId w:val="26"/>
        </w:numPr>
        <w:spacing w:after="120"/>
        <w:ind w:left="426" w:hanging="426"/>
        <w:jc w:val="both"/>
        <w:rPr>
          <w:rFonts w:ascii="Calibri" w:hAnsi="Calibri" w:cs="Calibri"/>
          <w:sz w:val="22"/>
          <w:szCs w:val="22"/>
        </w:rPr>
      </w:pPr>
      <w:r>
        <w:rPr>
          <w:rFonts w:ascii="Calibri" w:hAnsi="Calibri" w:cs="Calibri"/>
          <w:bCs/>
          <w:sz w:val="22"/>
          <w:szCs w:val="22"/>
          <w:lang w:eastAsia="cs-CZ"/>
        </w:rPr>
        <w:t>Smlouva</w:t>
      </w:r>
      <w:r w:rsidR="008B684A" w:rsidRPr="00A66D0D">
        <w:rPr>
          <w:rFonts w:ascii="Calibri" w:hAnsi="Calibri" w:cs="Calibri"/>
          <w:sz w:val="22"/>
          <w:szCs w:val="22"/>
        </w:rPr>
        <w:t xml:space="preserve"> </w:t>
      </w:r>
      <w:r w:rsidR="009B3D53" w:rsidRPr="00A66D0D">
        <w:rPr>
          <w:rFonts w:ascii="Calibri" w:hAnsi="Calibri" w:cs="Calibri"/>
          <w:sz w:val="22"/>
          <w:szCs w:val="22"/>
        </w:rPr>
        <w:t xml:space="preserve">je vypracována ve </w:t>
      </w:r>
      <w:r w:rsidR="00467D13">
        <w:rPr>
          <w:rFonts w:ascii="Calibri" w:hAnsi="Calibri" w:cs="Calibri"/>
          <w:sz w:val="22"/>
          <w:szCs w:val="22"/>
        </w:rPr>
        <w:t>dvou</w:t>
      </w:r>
      <w:r w:rsidR="009B3D53" w:rsidRPr="00A66D0D">
        <w:rPr>
          <w:rFonts w:ascii="Calibri" w:hAnsi="Calibri" w:cs="Calibri"/>
          <w:sz w:val="22"/>
          <w:szCs w:val="22"/>
        </w:rPr>
        <w:t xml:space="preserve"> vyhotoveních, z nichž jedno obdrží dodavatel a </w:t>
      </w:r>
      <w:r w:rsidR="00467D13">
        <w:rPr>
          <w:rFonts w:ascii="Calibri" w:hAnsi="Calibri" w:cs="Calibri"/>
          <w:sz w:val="22"/>
          <w:szCs w:val="22"/>
        </w:rPr>
        <w:t>jedno</w:t>
      </w:r>
      <w:r w:rsidR="009B3D53" w:rsidRPr="00A66D0D">
        <w:rPr>
          <w:rFonts w:ascii="Calibri" w:hAnsi="Calibri" w:cs="Calibri"/>
          <w:sz w:val="22"/>
          <w:szCs w:val="22"/>
        </w:rPr>
        <w:t xml:space="preserve"> objednatel.</w:t>
      </w:r>
    </w:p>
    <w:p w:rsidR="009B3D53" w:rsidRPr="00A66D0D" w:rsidRDefault="00DA4B6E" w:rsidP="004F2BF8">
      <w:pPr>
        <w:pStyle w:val="Odstavecseseznamem"/>
        <w:numPr>
          <w:ilvl w:val="0"/>
          <w:numId w:val="26"/>
        </w:numPr>
        <w:spacing w:after="120"/>
        <w:ind w:left="425" w:hanging="425"/>
        <w:jc w:val="both"/>
        <w:rPr>
          <w:rFonts w:ascii="Calibri" w:hAnsi="Calibri" w:cs="Calibri"/>
          <w:sz w:val="22"/>
          <w:szCs w:val="22"/>
        </w:rPr>
      </w:pPr>
      <w:r>
        <w:rPr>
          <w:rFonts w:ascii="Calibri" w:hAnsi="Calibri" w:cs="Calibri"/>
          <w:bCs/>
          <w:sz w:val="22"/>
          <w:szCs w:val="22"/>
          <w:lang w:eastAsia="cs-CZ"/>
        </w:rPr>
        <w:t>Smlouva</w:t>
      </w:r>
      <w:r w:rsidR="008B684A" w:rsidRPr="00A66D0D">
        <w:rPr>
          <w:rFonts w:ascii="Calibri" w:hAnsi="Calibri" w:cs="Calibri"/>
          <w:sz w:val="22"/>
          <w:szCs w:val="22"/>
        </w:rPr>
        <w:t xml:space="preserve"> </w:t>
      </w:r>
      <w:r w:rsidR="009B3D53" w:rsidRPr="00A66D0D">
        <w:rPr>
          <w:rFonts w:ascii="Calibri" w:hAnsi="Calibri" w:cs="Calibri"/>
          <w:sz w:val="22"/>
          <w:szCs w:val="22"/>
        </w:rPr>
        <w:t xml:space="preserve">může být doplňována nebo měněna pouze písemnými vzestupně číslovanými dodatky, podepsanými oběma smluvními stranami. Písemnou formu musí mít také veškeré jiné dohody smluvních stran související s touto </w:t>
      </w:r>
      <w:r>
        <w:rPr>
          <w:rFonts w:ascii="Calibri" w:hAnsi="Calibri" w:cs="Calibri"/>
          <w:bCs/>
          <w:sz w:val="22"/>
          <w:szCs w:val="22"/>
          <w:lang w:eastAsia="cs-CZ"/>
        </w:rPr>
        <w:t>Smlouvou</w:t>
      </w:r>
      <w:r w:rsidR="009B3D53" w:rsidRPr="00A66D0D">
        <w:rPr>
          <w:rFonts w:ascii="Calibri" w:hAnsi="Calibri" w:cs="Calibri"/>
          <w:sz w:val="22"/>
          <w:szCs w:val="22"/>
        </w:rPr>
        <w:t>.</w:t>
      </w:r>
    </w:p>
    <w:p w:rsidR="004F2BF8" w:rsidRDefault="00DA4B6E" w:rsidP="004F2BF8">
      <w:pPr>
        <w:pStyle w:val="Odstavecseseznamem"/>
        <w:numPr>
          <w:ilvl w:val="0"/>
          <w:numId w:val="26"/>
        </w:numPr>
        <w:spacing w:after="240"/>
        <w:ind w:left="425" w:hanging="425"/>
        <w:jc w:val="both"/>
        <w:rPr>
          <w:rFonts w:ascii="Calibri" w:hAnsi="Calibri" w:cs="Calibri"/>
          <w:sz w:val="22"/>
          <w:szCs w:val="22"/>
        </w:rPr>
      </w:pPr>
      <w:r>
        <w:rPr>
          <w:rFonts w:ascii="Calibri" w:hAnsi="Calibri" w:cs="Calibri"/>
          <w:bCs/>
          <w:sz w:val="22"/>
          <w:szCs w:val="22"/>
          <w:lang w:eastAsia="cs-CZ"/>
        </w:rPr>
        <w:t>Smlouva</w:t>
      </w:r>
      <w:r w:rsidR="008B684A" w:rsidRPr="004F2BF8">
        <w:rPr>
          <w:rFonts w:ascii="Calibri" w:hAnsi="Calibri" w:cs="Calibri"/>
          <w:sz w:val="22"/>
          <w:szCs w:val="22"/>
        </w:rPr>
        <w:t xml:space="preserve"> </w:t>
      </w:r>
      <w:r w:rsidR="004B7008" w:rsidRPr="004F2BF8">
        <w:rPr>
          <w:rFonts w:ascii="Calibri" w:hAnsi="Calibri" w:cs="Calibri"/>
          <w:sz w:val="22"/>
          <w:szCs w:val="22"/>
        </w:rPr>
        <w:t>nabývá platnosti dnem podpisu oběma smluvními stranami</w:t>
      </w:r>
      <w:r w:rsidR="009B3D53" w:rsidRPr="004F2BF8">
        <w:rPr>
          <w:rFonts w:ascii="Calibri" w:hAnsi="Calibri" w:cs="Calibri"/>
          <w:sz w:val="22"/>
          <w:szCs w:val="22"/>
        </w:rPr>
        <w:t xml:space="preserve"> a účinnosti v souladu se zněním článku VII. odst. 1 této </w:t>
      </w:r>
      <w:r>
        <w:rPr>
          <w:rFonts w:ascii="Calibri" w:hAnsi="Calibri" w:cs="Calibri"/>
          <w:bCs/>
          <w:sz w:val="22"/>
          <w:szCs w:val="22"/>
          <w:lang w:eastAsia="cs-CZ"/>
        </w:rPr>
        <w:t>Smlouvy</w:t>
      </w:r>
      <w:r w:rsidR="009B3D53" w:rsidRPr="004F2BF8">
        <w:rPr>
          <w:rFonts w:ascii="Calibri" w:hAnsi="Calibri" w:cs="Calibri"/>
          <w:sz w:val="22"/>
          <w:szCs w:val="22"/>
        </w:rPr>
        <w:t>.</w:t>
      </w:r>
    </w:p>
    <w:p w:rsidR="009B3D53" w:rsidRPr="004F2BF8" w:rsidRDefault="009B3D53" w:rsidP="004F2BF8">
      <w:pPr>
        <w:pStyle w:val="Odstavecseseznamem"/>
        <w:numPr>
          <w:ilvl w:val="0"/>
          <w:numId w:val="26"/>
        </w:numPr>
        <w:spacing w:after="240"/>
        <w:ind w:left="425" w:hanging="425"/>
        <w:jc w:val="both"/>
        <w:rPr>
          <w:rFonts w:ascii="Calibri" w:hAnsi="Calibri" w:cs="Calibri"/>
          <w:sz w:val="22"/>
          <w:szCs w:val="22"/>
        </w:rPr>
      </w:pPr>
      <w:r w:rsidRPr="004F2BF8">
        <w:rPr>
          <w:rFonts w:ascii="Calibri" w:hAnsi="Calibri" w:cs="Calibri"/>
          <w:sz w:val="22"/>
          <w:szCs w:val="22"/>
        </w:rPr>
        <w:t xml:space="preserve">Smluvní strany prohlašují, že si text </w:t>
      </w:r>
      <w:r w:rsidR="00DA4B6E">
        <w:rPr>
          <w:rFonts w:ascii="Calibri" w:hAnsi="Calibri" w:cs="Calibri"/>
          <w:bCs/>
          <w:sz w:val="22"/>
          <w:szCs w:val="22"/>
          <w:lang w:eastAsia="cs-CZ"/>
        </w:rPr>
        <w:t>Smlouvy</w:t>
      </w:r>
      <w:r w:rsidR="008B684A" w:rsidRPr="004F2BF8">
        <w:rPr>
          <w:rFonts w:ascii="Calibri" w:hAnsi="Calibri" w:cs="Calibri"/>
          <w:sz w:val="22"/>
          <w:szCs w:val="22"/>
        </w:rPr>
        <w:t xml:space="preserve"> </w:t>
      </w:r>
      <w:r w:rsidRPr="004F2BF8">
        <w:rPr>
          <w:rFonts w:ascii="Calibri" w:hAnsi="Calibri" w:cs="Calibri"/>
          <w:sz w:val="22"/>
          <w:szCs w:val="22"/>
        </w:rPr>
        <w:t xml:space="preserve">řádně přečetly, souhlasí s jejím obsahem; </w:t>
      </w:r>
      <w:r w:rsidR="00DA4B6E">
        <w:rPr>
          <w:rFonts w:ascii="Calibri" w:hAnsi="Calibri" w:cs="Calibri"/>
          <w:bCs/>
          <w:sz w:val="22"/>
          <w:szCs w:val="22"/>
          <w:lang w:eastAsia="cs-CZ"/>
        </w:rPr>
        <w:t>Smlouva</w:t>
      </w:r>
      <w:r w:rsidR="008B684A" w:rsidRPr="004F2BF8">
        <w:rPr>
          <w:rFonts w:ascii="Calibri" w:hAnsi="Calibri" w:cs="Calibri"/>
          <w:sz w:val="22"/>
          <w:szCs w:val="22"/>
        </w:rPr>
        <w:t xml:space="preserve"> </w:t>
      </w:r>
      <w:r w:rsidRPr="004F2BF8">
        <w:rPr>
          <w:rFonts w:ascii="Calibri" w:hAnsi="Calibri" w:cs="Calibri"/>
          <w:sz w:val="22"/>
          <w:szCs w:val="22"/>
        </w:rPr>
        <w:t xml:space="preserve">nebyla sepsána v tísni ani pod nátlakem, vyjadřuje svobodnou vůli obou smluvních stran a není jednostranně </w:t>
      </w:r>
      <w:r w:rsidRPr="004F2BF8">
        <w:rPr>
          <w:rFonts w:ascii="Calibri" w:hAnsi="Calibri" w:cs="Calibri"/>
          <w:sz w:val="22"/>
          <w:szCs w:val="22"/>
        </w:rPr>
        <w:lastRenderedPageBreak/>
        <w:t xml:space="preserve">nevýhodná pro žádnou smluvní stranu. Na důkaz svého souhlasu tuto </w:t>
      </w:r>
      <w:r w:rsidR="00A466FA">
        <w:rPr>
          <w:rFonts w:ascii="Calibri" w:hAnsi="Calibri" w:cs="Calibri"/>
          <w:bCs/>
          <w:sz w:val="22"/>
          <w:szCs w:val="22"/>
          <w:lang w:eastAsia="cs-CZ"/>
        </w:rPr>
        <w:t>D</w:t>
      </w:r>
      <w:r w:rsidR="008B684A" w:rsidRPr="004F2BF8">
        <w:rPr>
          <w:rFonts w:ascii="Calibri" w:hAnsi="Calibri" w:cs="Calibri"/>
          <w:bCs/>
          <w:sz w:val="22"/>
          <w:szCs w:val="22"/>
          <w:lang w:eastAsia="cs-CZ"/>
        </w:rPr>
        <w:t>ohodu</w:t>
      </w:r>
      <w:r w:rsidR="008B684A" w:rsidRPr="004F2BF8">
        <w:rPr>
          <w:rFonts w:ascii="Calibri" w:hAnsi="Calibri" w:cs="Calibri"/>
          <w:sz w:val="22"/>
          <w:szCs w:val="22"/>
        </w:rPr>
        <w:t xml:space="preserve"> </w:t>
      </w:r>
      <w:r w:rsidRPr="004F2BF8">
        <w:rPr>
          <w:rFonts w:ascii="Calibri" w:hAnsi="Calibri" w:cs="Calibri"/>
          <w:sz w:val="22"/>
          <w:szCs w:val="22"/>
        </w:rPr>
        <w:t>obě smluvní strany potvrzují svými podpisy.</w:t>
      </w:r>
    </w:p>
    <w:p w:rsidR="00E24D85" w:rsidRPr="00A66D0D" w:rsidRDefault="00E24D85" w:rsidP="00E24D85">
      <w:pPr>
        <w:keepNext/>
        <w:spacing w:before="360" w:after="120"/>
        <w:jc w:val="both"/>
        <w:rPr>
          <w:rFonts w:ascii="Calibri" w:hAnsi="Calibri" w:cs="Calibri"/>
          <w:sz w:val="22"/>
          <w:szCs w:val="22"/>
          <w:u w:val="single"/>
        </w:rPr>
      </w:pPr>
      <w:r w:rsidRPr="00A66D0D">
        <w:rPr>
          <w:rFonts w:ascii="Calibri" w:hAnsi="Calibri" w:cs="Calibri"/>
          <w:sz w:val="22"/>
          <w:szCs w:val="22"/>
          <w:u w:val="single"/>
        </w:rPr>
        <w:t>Přílohy:</w:t>
      </w:r>
    </w:p>
    <w:p w:rsidR="00E24D85" w:rsidRDefault="00E24D85" w:rsidP="00AF3CDB">
      <w:pPr>
        <w:keepNext/>
        <w:spacing w:after="120"/>
        <w:jc w:val="both"/>
        <w:rPr>
          <w:rFonts w:ascii="Calibri" w:hAnsi="Calibri" w:cs="Calibri"/>
          <w:sz w:val="22"/>
          <w:szCs w:val="22"/>
        </w:rPr>
      </w:pPr>
      <w:r w:rsidRPr="00AF3CDB">
        <w:rPr>
          <w:rFonts w:ascii="Calibri" w:hAnsi="Calibri" w:cs="Calibri"/>
          <w:bCs/>
          <w:sz w:val="22"/>
          <w:szCs w:val="22"/>
        </w:rPr>
        <w:t xml:space="preserve">Příloha č. </w:t>
      </w:r>
      <w:r w:rsidR="002437DB" w:rsidRPr="00AF3CDB">
        <w:rPr>
          <w:rFonts w:ascii="Calibri" w:hAnsi="Calibri" w:cs="Calibri"/>
          <w:bCs/>
          <w:sz w:val="22"/>
          <w:szCs w:val="22"/>
        </w:rPr>
        <w:t>1</w:t>
      </w:r>
      <w:r w:rsidRPr="00AF3CDB">
        <w:rPr>
          <w:rFonts w:ascii="Calibri" w:hAnsi="Calibri" w:cs="Calibri"/>
          <w:bCs/>
          <w:sz w:val="22"/>
          <w:szCs w:val="22"/>
        </w:rPr>
        <w:t xml:space="preserve"> - </w:t>
      </w:r>
      <w:r w:rsidR="00E81CAC">
        <w:rPr>
          <w:rFonts w:ascii="Calibri" w:hAnsi="Calibri" w:cs="Calibri"/>
        </w:rPr>
        <w:t>C</w:t>
      </w:r>
      <w:r w:rsidR="00E81CAC" w:rsidRPr="00AA5F0D">
        <w:rPr>
          <w:rFonts w:ascii="Calibri" w:hAnsi="Calibri" w:cs="Calibri"/>
        </w:rPr>
        <w:t>en</w:t>
      </w:r>
      <w:r w:rsidR="0058674D">
        <w:rPr>
          <w:rFonts w:ascii="Calibri" w:hAnsi="Calibri" w:cs="Calibri"/>
        </w:rPr>
        <w:t>a</w:t>
      </w:r>
      <w:r w:rsidR="00E81CAC" w:rsidRPr="00AA5F0D">
        <w:rPr>
          <w:rFonts w:ascii="Calibri" w:hAnsi="Calibri" w:cs="Calibri"/>
        </w:rPr>
        <w:t xml:space="preserve"> poradenské činnosti a </w:t>
      </w:r>
      <w:r w:rsidR="00E81CAC">
        <w:rPr>
          <w:rFonts w:ascii="Calibri" w:hAnsi="Calibri" w:cs="Calibri"/>
        </w:rPr>
        <w:t>vymezení</w:t>
      </w:r>
      <w:r w:rsidR="00E81CAC" w:rsidRPr="00AA5F0D">
        <w:rPr>
          <w:rFonts w:ascii="Calibri" w:hAnsi="Calibri" w:cs="Calibri"/>
        </w:rPr>
        <w:t xml:space="preserve"> předmětu zakázky</w:t>
      </w:r>
      <w:r w:rsidR="00467D13" w:rsidRPr="00AF3CDB">
        <w:rPr>
          <w:rFonts w:ascii="Calibri" w:hAnsi="Calibri" w:cs="Calibri"/>
          <w:sz w:val="22"/>
          <w:szCs w:val="22"/>
        </w:rPr>
        <w:t>.</w:t>
      </w:r>
    </w:p>
    <w:p w:rsidR="00E81CAC" w:rsidRPr="00AF3CDB" w:rsidRDefault="00E81CAC" w:rsidP="00AF3CDB">
      <w:pPr>
        <w:keepNext/>
        <w:spacing w:after="120"/>
        <w:jc w:val="both"/>
        <w:rPr>
          <w:rFonts w:ascii="Calibri" w:hAnsi="Calibri" w:cs="Calibri"/>
          <w:sz w:val="22"/>
          <w:szCs w:val="22"/>
        </w:rPr>
      </w:pPr>
    </w:p>
    <w:p w:rsidR="00E24D85" w:rsidRPr="00A66D0D" w:rsidRDefault="00E24D85" w:rsidP="00E24D85">
      <w:pPr>
        <w:keepNext/>
        <w:spacing w:after="480"/>
        <w:jc w:val="both"/>
        <w:rPr>
          <w:rFonts w:ascii="Calibri" w:hAnsi="Calibri" w:cs="Calibri"/>
          <w:sz w:val="22"/>
          <w:szCs w:val="22"/>
        </w:rPr>
      </w:pPr>
    </w:p>
    <w:tbl>
      <w:tblPr>
        <w:tblW w:w="9639" w:type="dxa"/>
        <w:tblInd w:w="108" w:type="dxa"/>
        <w:tblLayout w:type="fixed"/>
        <w:tblLook w:val="01E0" w:firstRow="1" w:lastRow="1" w:firstColumn="1" w:lastColumn="1" w:noHBand="0" w:noVBand="0"/>
      </w:tblPr>
      <w:tblGrid>
        <w:gridCol w:w="4428"/>
        <w:gridCol w:w="236"/>
        <w:gridCol w:w="4975"/>
      </w:tblGrid>
      <w:tr w:rsidR="001851A3" w:rsidRPr="00A66D0D" w:rsidTr="002D4168">
        <w:tc>
          <w:tcPr>
            <w:tcW w:w="4428" w:type="dxa"/>
          </w:tcPr>
          <w:p w:rsidR="001851A3" w:rsidRPr="00A66D0D" w:rsidRDefault="001851A3" w:rsidP="004C35D0">
            <w:pPr>
              <w:keepNext/>
              <w:tabs>
                <w:tab w:val="left" w:pos="4680"/>
              </w:tabs>
              <w:jc w:val="both"/>
              <w:rPr>
                <w:rFonts w:ascii="Calibri" w:hAnsi="Calibri" w:cs="Calibri"/>
                <w:sz w:val="22"/>
                <w:szCs w:val="22"/>
              </w:rPr>
            </w:pPr>
            <w:r w:rsidRPr="00A66D0D">
              <w:rPr>
                <w:rFonts w:ascii="Calibri" w:hAnsi="Calibri" w:cs="Calibri"/>
                <w:sz w:val="22"/>
                <w:szCs w:val="22"/>
              </w:rPr>
              <w:t xml:space="preserve">V </w:t>
            </w:r>
            <w:r w:rsidR="006766DC">
              <w:rPr>
                <w:rFonts w:ascii="Calibri" w:hAnsi="Calibri" w:cs="Calibri"/>
                <w:sz w:val="22"/>
                <w:szCs w:val="22"/>
              </w:rPr>
              <w:t>Brně</w:t>
            </w:r>
            <w:r w:rsidRPr="00A66D0D">
              <w:rPr>
                <w:rFonts w:ascii="Calibri" w:hAnsi="Calibri" w:cs="Calibri"/>
                <w:sz w:val="22"/>
                <w:szCs w:val="22"/>
              </w:rPr>
              <w:t xml:space="preserve"> dne </w:t>
            </w:r>
            <w:r w:rsidR="004C35D0">
              <w:rPr>
                <w:rFonts w:ascii="Calibri" w:hAnsi="Calibri" w:cs="Calibri"/>
                <w:sz w:val="22"/>
                <w:szCs w:val="22"/>
              </w:rPr>
              <w:t>DATUM</w:t>
            </w:r>
          </w:p>
        </w:tc>
        <w:tc>
          <w:tcPr>
            <w:tcW w:w="236" w:type="dxa"/>
          </w:tcPr>
          <w:p w:rsidR="001851A3" w:rsidRPr="00A66D0D" w:rsidRDefault="001851A3" w:rsidP="00461E94">
            <w:pPr>
              <w:keepNext/>
              <w:tabs>
                <w:tab w:val="left" w:pos="4680"/>
              </w:tabs>
              <w:jc w:val="both"/>
              <w:rPr>
                <w:rFonts w:ascii="Calibri" w:hAnsi="Calibri" w:cs="Calibri"/>
                <w:sz w:val="22"/>
                <w:szCs w:val="22"/>
              </w:rPr>
            </w:pPr>
          </w:p>
        </w:tc>
        <w:tc>
          <w:tcPr>
            <w:tcW w:w="4975" w:type="dxa"/>
          </w:tcPr>
          <w:p w:rsidR="001851A3" w:rsidRPr="00A66D0D" w:rsidRDefault="001851A3" w:rsidP="004C35D0">
            <w:pPr>
              <w:keepNext/>
              <w:tabs>
                <w:tab w:val="left" w:pos="4680"/>
              </w:tabs>
              <w:jc w:val="both"/>
              <w:rPr>
                <w:rFonts w:ascii="Calibri" w:hAnsi="Calibri" w:cs="Calibri"/>
                <w:sz w:val="22"/>
                <w:szCs w:val="22"/>
              </w:rPr>
            </w:pPr>
            <w:r w:rsidRPr="00A66D0D">
              <w:rPr>
                <w:rFonts w:ascii="Calibri" w:hAnsi="Calibri" w:cs="Calibri"/>
                <w:sz w:val="22"/>
                <w:szCs w:val="22"/>
              </w:rPr>
              <w:t xml:space="preserve">V </w:t>
            </w:r>
            <w:r w:rsidR="00F0761C">
              <w:rPr>
                <w:rFonts w:ascii="Calibri" w:hAnsi="Calibri" w:cs="Calibri"/>
                <w:sz w:val="22"/>
                <w:szCs w:val="22"/>
              </w:rPr>
              <w:t>Brně</w:t>
            </w:r>
            <w:r w:rsidRPr="00A66D0D">
              <w:rPr>
                <w:rFonts w:ascii="Calibri" w:hAnsi="Calibri" w:cs="Calibri"/>
                <w:sz w:val="22"/>
                <w:szCs w:val="22"/>
              </w:rPr>
              <w:t xml:space="preserve"> dne </w:t>
            </w:r>
            <w:r w:rsidR="004C35D0">
              <w:rPr>
                <w:rFonts w:ascii="Calibri" w:hAnsi="Calibri" w:cs="Calibri"/>
                <w:sz w:val="22"/>
                <w:szCs w:val="22"/>
              </w:rPr>
              <w:t>DATUM</w:t>
            </w:r>
          </w:p>
        </w:tc>
      </w:tr>
      <w:tr w:rsidR="001851A3" w:rsidRPr="00A66D0D" w:rsidTr="00461E94">
        <w:trPr>
          <w:trHeight w:val="851"/>
        </w:trPr>
        <w:tc>
          <w:tcPr>
            <w:tcW w:w="4428" w:type="dxa"/>
          </w:tcPr>
          <w:p w:rsidR="002D4168" w:rsidRPr="00A66D0D" w:rsidRDefault="002D4168" w:rsidP="00461E94">
            <w:pPr>
              <w:keepNext/>
              <w:tabs>
                <w:tab w:val="left" w:pos="4680"/>
              </w:tabs>
              <w:jc w:val="both"/>
              <w:rPr>
                <w:rFonts w:ascii="Calibri" w:hAnsi="Calibri" w:cs="Calibri"/>
                <w:sz w:val="22"/>
                <w:szCs w:val="22"/>
              </w:rPr>
            </w:pPr>
          </w:p>
          <w:p w:rsidR="001851A3" w:rsidRPr="00A66D0D" w:rsidRDefault="001851A3" w:rsidP="00461E94">
            <w:pPr>
              <w:keepNext/>
              <w:rPr>
                <w:rFonts w:ascii="Calibri" w:hAnsi="Calibri" w:cs="Calibri"/>
                <w:sz w:val="22"/>
                <w:szCs w:val="22"/>
              </w:rPr>
            </w:pPr>
          </w:p>
        </w:tc>
        <w:tc>
          <w:tcPr>
            <w:tcW w:w="236" w:type="dxa"/>
          </w:tcPr>
          <w:p w:rsidR="001851A3" w:rsidRPr="00A66D0D" w:rsidRDefault="001851A3" w:rsidP="00461E94">
            <w:pPr>
              <w:keepNext/>
              <w:tabs>
                <w:tab w:val="left" w:pos="4680"/>
              </w:tabs>
              <w:jc w:val="both"/>
              <w:rPr>
                <w:rFonts w:ascii="Calibri" w:hAnsi="Calibri" w:cs="Calibri"/>
                <w:sz w:val="22"/>
                <w:szCs w:val="22"/>
              </w:rPr>
            </w:pPr>
          </w:p>
        </w:tc>
        <w:tc>
          <w:tcPr>
            <w:tcW w:w="4975" w:type="dxa"/>
          </w:tcPr>
          <w:p w:rsidR="001851A3" w:rsidRPr="00A66D0D" w:rsidRDefault="001851A3" w:rsidP="00461E94">
            <w:pPr>
              <w:keepNext/>
              <w:tabs>
                <w:tab w:val="left" w:pos="4680"/>
              </w:tabs>
              <w:jc w:val="both"/>
              <w:rPr>
                <w:rFonts w:ascii="Calibri" w:hAnsi="Calibri" w:cs="Calibri"/>
                <w:sz w:val="22"/>
                <w:szCs w:val="22"/>
              </w:rPr>
            </w:pPr>
          </w:p>
        </w:tc>
      </w:tr>
      <w:tr w:rsidR="001851A3" w:rsidRPr="00A66D0D" w:rsidTr="002D4168">
        <w:tc>
          <w:tcPr>
            <w:tcW w:w="4428" w:type="dxa"/>
          </w:tcPr>
          <w:p w:rsidR="001851A3" w:rsidRPr="00A66D0D" w:rsidRDefault="001851A3" w:rsidP="00C763E8">
            <w:pPr>
              <w:keepNext/>
              <w:tabs>
                <w:tab w:val="left" w:pos="4680"/>
              </w:tabs>
              <w:rPr>
                <w:rFonts w:ascii="Calibri" w:hAnsi="Calibri" w:cs="Calibri"/>
                <w:sz w:val="22"/>
                <w:szCs w:val="22"/>
              </w:rPr>
            </w:pPr>
            <w:r w:rsidRPr="00A66D0D">
              <w:rPr>
                <w:rFonts w:ascii="Calibri" w:hAnsi="Calibri" w:cs="Calibri"/>
                <w:sz w:val="22"/>
                <w:szCs w:val="22"/>
              </w:rPr>
              <w:t>………………………………………</w:t>
            </w:r>
          </w:p>
        </w:tc>
        <w:tc>
          <w:tcPr>
            <w:tcW w:w="236" w:type="dxa"/>
          </w:tcPr>
          <w:p w:rsidR="001851A3" w:rsidRPr="00A66D0D" w:rsidRDefault="001851A3" w:rsidP="00C763E8">
            <w:pPr>
              <w:keepNext/>
              <w:tabs>
                <w:tab w:val="left" w:pos="4680"/>
              </w:tabs>
              <w:rPr>
                <w:rFonts w:ascii="Calibri" w:hAnsi="Calibri" w:cs="Calibri"/>
                <w:sz w:val="22"/>
                <w:szCs w:val="22"/>
              </w:rPr>
            </w:pPr>
          </w:p>
        </w:tc>
        <w:tc>
          <w:tcPr>
            <w:tcW w:w="4975" w:type="dxa"/>
          </w:tcPr>
          <w:p w:rsidR="001851A3" w:rsidRPr="00A66D0D" w:rsidRDefault="001851A3" w:rsidP="00C763E8">
            <w:pPr>
              <w:keepNext/>
              <w:tabs>
                <w:tab w:val="left" w:pos="4680"/>
              </w:tabs>
              <w:rPr>
                <w:rFonts w:ascii="Calibri" w:hAnsi="Calibri" w:cs="Calibri"/>
                <w:sz w:val="22"/>
                <w:szCs w:val="22"/>
              </w:rPr>
            </w:pPr>
            <w:r w:rsidRPr="00A66D0D">
              <w:rPr>
                <w:rFonts w:ascii="Calibri" w:hAnsi="Calibri" w:cs="Calibri"/>
                <w:sz w:val="22"/>
                <w:szCs w:val="22"/>
              </w:rPr>
              <w:t>……………………………………</w:t>
            </w:r>
          </w:p>
        </w:tc>
      </w:tr>
      <w:tr w:rsidR="001851A3" w:rsidRPr="00A66D0D" w:rsidTr="002D4168">
        <w:tc>
          <w:tcPr>
            <w:tcW w:w="4428" w:type="dxa"/>
          </w:tcPr>
          <w:p w:rsidR="001851A3" w:rsidRPr="006766DC" w:rsidRDefault="004C35D0" w:rsidP="00C763E8">
            <w:pPr>
              <w:keepNext/>
              <w:tabs>
                <w:tab w:val="left" w:pos="4680"/>
              </w:tabs>
              <w:rPr>
                <w:rFonts w:asciiTheme="minorHAnsi" w:hAnsiTheme="minorHAnsi" w:cs="Arial"/>
                <w:sz w:val="22"/>
                <w:szCs w:val="22"/>
              </w:rPr>
            </w:pPr>
            <w:r>
              <w:rPr>
                <w:rFonts w:asciiTheme="minorHAnsi" w:hAnsiTheme="minorHAnsi" w:cs="Arial"/>
                <w:sz w:val="22"/>
                <w:szCs w:val="22"/>
              </w:rPr>
              <w:t>FIMA</w:t>
            </w:r>
          </w:p>
          <w:p w:rsidR="006766DC" w:rsidRPr="006766DC" w:rsidRDefault="004C35D0" w:rsidP="00C763E8">
            <w:pPr>
              <w:keepNext/>
              <w:tabs>
                <w:tab w:val="left" w:pos="4680"/>
              </w:tabs>
              <w:rPr>
                <w:rFonts w:asciiTheme="minorHAnsi" w:hAnsiTheme="minorHAnsi" w:cs="Arial"/>
                <w:sz w:val="22"/>
                <w:szCs w:val="22"/>
              </w:rPr>
            </w:pPr>
            <w:r>
              <w:rPr>
                <w:rFonts w:asciiTheme="minorHAnsi" w:hAnsiTheme="minorHAnsi" w:cs="Arial"/>
                <w:sz w:val="22"/>
                <w:szCs w:val="22"/>
              </w:rPr>
              <w:t>JMÉNO</w:t>
            </w:r>
          </w:p>
          <w:p w:rsidR="006766DC" w:rsidRPr="006766DC" w:rsidRDefault="004C35D0" w:rsidP="00C763E8">
            <w:pPr>
              <w:keepNext/>
              <w:tabs>
                <w:tab w:val="left" w:pos="4680"/>
              </w:tabs>
              <w:rPr>
                <w:rStyle w:val="preformatted"/>
                <w:rFonts w:asciiTheme="minorHAnsi" w:hAnsiTheme="minorHAnsi"/>
              </w:rPr>
            </w:pPr>
            <w:r>
              <w:rPr>
                <w:rFonts w:asciiTheme="minorHAnsi" w:hAnsiTheme="minorHAnsi" w:cs="Arial"/>
                <w:sz w:val="22"/>
                <w:szCs w:val="22"/>
              </w:rPr>
              <w:t>FUNKCE</w:t>
            </w:r>
          </w:p>
        </w:tc>
        <w:tc>
          <w:tcPr>
            <w:tcW w:w="236" w:type="dxa"/>
          </w:tcPr>
          <w:p w:rsidR="001851A3" w:rsidRPr="00A66D0D" w:rsidRDefault="001851A3" w:rsidP="00C763E8">
            <w:pPr>
              <w:keepNext/>
              <w:tabs>
                <w:tab w:val="left" w:pos="4680"/>
              </w:tabs>
              <w:rPr>
                <w:rFonts w:ascii="Calibri" w:hAnsi="Calibri" w:cs="Calibri"/>
                <w:sz w:val="22"/>
                <w:szCs w:val="22"/>
              </w:rPr>
            </w:pPr>
          </w:p>
        </w:tc>
        <w:tc>
          <w:tcPr>
            <w:tcW w:w="4975" w:type="dxa"/>
          </w:tcPr>
          <w:p w:rsidR="00467D13" w:rsidRPr="00467D13" w:rsidRDefault="00007D5C" w:rsidP="00C763E8">
            <w:pPr>
              <w:keepNext/>
              <w:tabs>
                <w:tab w:val="left" w:pos="4680"/>
              </w:tabs>
              <w:rPr>
                <w:rFonts w:asciiTheme="minorHAnsi" w:hAnsiTheme="minorHAnsi" w:cs="LiberationSans"/>
              </w:rPr>
            </w:pPr>
            <w:r>
              <w:rPr>
                <w:rStyle w:val="preformatted"/>
                <w:rFonts w:asciiTheme="minorHAnsi" w:hAnsiTheme="minorHAnsi"/>
              </w:rPr>
              <w:t xml:space="preserve">  </w:t>
            </w:r>
            <w:r w:rsidR="00F0761C">
              <w:rPr>
                <w:rStyle w:val="preformatted"/>
                <w:rFonts w:asciiTheme="minorHAnsi" w:hAnsiTheme="minorHAnsi"/>
              </w:rPr>
              <w:t>INTEKA s.r.o.</w:t>
            </w:r>
          </w:p>
          <w:p w:rsidR="00C64354" w:rsidRPr="00467D13" w:rsidRDefault="00467D13" w:rsidP="00C763E8">
            <w:pPr>
              <w:keepNext/>
              <w:tabs>
                <w:tab w:val="left" w:pos="4680"/>
              </w:tabs>
              <w:rPr>
                <w:rFonts w:asciiTheme="minorHAnsi" w:hAnsiTheme="minorHAnsi" w:cs="Calibri"/>
                <w:sz w:val="20"/>
                <w:szCs w:val="22"/>
              </w:rPr>
            </w:pPr>
            <w:r w:rsidRPr="00467D13">
              <w:rPr>
                <w:rFonts w:asciiTheme="minorHAnsi" w:hAnsiTheme="minorHAnsi"/>
                <w:sz w:val="22"/>
              </w:rPr>
              <w:t xml:space="preserve">Ing. </w:t>
            </w:r>
            <w:r w:rsidR="00F0761C">
              <w:rPr>
                <w:rFonts w:asciiTheme="minorHAnsi" w:hAnsiTheme="minorHAnsi"/>
                <w:sz w:val="22"/>
              </w:rPr>
              <w:t xml:space="preserve">Lukáš </w:t>
            </w:r>
            <w:proofErr w:type="spellStart"/>
            <w:r w:rsidR="00F0761C">
              <w:rPr>
                <w:rFonts w:asciiTheme="minorHAnsi" w:hAnsiTheme="minorHAnsi"/>
                <w:sz w:val="22"/>
              </w:rPr>
              <w:t>Malásek</w:t>
            </w:r>
            <w:proofErr w:type="spellEnd"/>
          </w:p>
          <w:p w:rsidR="001851A3" w:rsidRPr="00A66D0D" w:rsidRDefault="00F0761C" w:rsidP="00C763E8">
            <w:pPr>
              <w:keepNext/>
              <w:tabs>
                <w:tab w:val="left" w:pos="4680"/>
              </w:tabs>
              <w:rPr>
                <w:rFonts w:ascii="Calibri" w:hAnsi="Calibri" w:cs="Calibri"/>
                <w:sz w:val="22"/>
                <w:szCs w:val="22"/>
              </w:rPr>
            </w:pPr>
            <w:r>
              <w:rPr>
                <w:rFonts w:asciiTheme="minorHAnsi" w:hAnsiTheme="minorHAnsi" w:cs="Calibri"/>
                <w:sz w:val="22"/>
                <w:szCs w:val="22"/>
              </w:rPr>
              <w:t>jednatel</w:t>
            </w:r>
          </w:p>
        </w:tc>
      </w:tr>
    </w:tbl>
    <w:p w:rsidR="00B91135" w:rsidRDefault="00B91135" w:rsidP="002D4168">
      <w:pPr>
        <w:pStyle w:val="Zkladntext2"/>
        <w:ind w:right="-284"/>
        <w:jc w:val="both"/>
        <w:rPr>
          <w:rFonts w:ascii="Calibri" w:hAnsi="Calibri" w:cs="Calibri"/>
          <w:sz w:val="22"/>
          <w:szCs w:val="22"/>
        </w:rPr>
      </w:pPr>
    </w:p>
    <w:p w:rsidR="00CC4976" w:rsidRPr="007D0572" w:rsidRDefault="00CC4976" w:rsidP="007D0572">
      <w:pPr>
        <w:pStyle w:val="Zkladntext2"/>
        <w:ind w:right="-284"/>
        <w:jc w:val="both"/>
        <w:rPr>
          <w:rFonts w:ascii="Calibri" w:hAnsi="Calibri" w:cs="Calibri"/>
          <w:sz w:val="22"/>
          <w:szCs w:val="22"/>
        </w:rPr>
      </w:pPr>
    </w:p>
    <w:sectPr w:rsidR="00CC4976" w:rsidRPr="007D0572" w:rsidSect="00DF00AD">
      <w:headerReference w:type="even" r:id="rId8"/>
      <w:headerReference w:type="default" r:id="rId9"/>
      <w:footerReference w:type="even" r:id="rId10"/>
      <w:footerReference w:type="default" r:id="rId11"/>
      <w:headerReference w:type="first" r:id="rId12"/>
      <w:footerReference w:type="first" r:id="rId13"/>
      <w:pgSz w:w="11906" w:h="16838"/>
      <w:pgMar w:top="1818" w:right="1134" w:bottom="1418" w:left="1134" w:header="510"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9EB" w:rsidRDefault="00DA39EB">
      <w:r>
        <w:separator/>
      </w:r>
    </w:p>
  </w:endnote>
  <w:endnote w:type="continuationSeparator" w:id="0">
    <w:p w:rsidR="00DA39EB" w:rsidRDefault="00DA3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LiberationSans">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13B" w:rsidRDefault="0097313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EE8" w:rsidRPr="00C77FB6" w:rsidRDefault="00820EE8" w:rsidP="00BC3EB3">
    <w:pPr>
      <w:pStyle w:val="Zpat"/>
      <w:ind w:right="360"/>
      <w:jc w:val="center"/>
      <w:rPr>
        <w:szCs w:val="20"/>
      </w:rPr>
    </w:pPr>
    <w:r w:rsidRPr="00C77FB6">
      <w:rPr>
        <w:sz w:val="20"/>
        <w:szCs w:val="20"/>
      </w:rPr>
      <w:t xml:space="preserve">strana </w:t>
    </w:r>
    <w:r w:rsidRPr="00C77FB6">
      <w:rPr>
        <w:sz w:val="20"/>
        <w:szCs w:val="20"/>
      </w:rPr>
      <w:fldChar w:fldCharType="begin"/>
    </w:r>
    <w:r w:rsidRPr="00C77FB6">
      <w:rPr>
        <w:sz w:val="20"/>
        <w:szCs w:val="20"/>
      </w:rPr>
      <w:instrText xml:space="preserve"> PAGE </w:instrText>
    </w:r>
    <w:r w:rsidRPr="00C77FB6">
      <w:rPr>
        <w:sz w:val="20"/>
        <w:szCs w:val="20"/>
      </w:rPr>
      <w:fldChar w:fldCharType="separate"/>
    </w:r>
    <w:r w:rsidR="0034045B">
      <w:rPr>
        <w:noProof/>
        <w:sz w:val="20"/>
        <w:szCs w:val="20"/>
      </w:rPr>
      <w:t>1</w:t>
    </w:r>
    <w:r w:rsidRPr="00C77FB6">
      <w:rPr>
        <w:sz w:val="20"/>
        <w:szCs w:val="20"/>
      </w:rPr>
      <w:fldChar w:fldCharType="end"/>
    </w:r>
    <w:r w:rsidRPr="00C77FB6">
      <w:rPr>
        <w:sz w:val="20"/>
        <w:szCs w:val="20"/>
      </w:rPr>
      <w:t xml:space="preserve"> (celkem </w:t>
    </w:r>
    <w:r w:rsidRPr="00C77FB6">
      <w:rPr>
        <w:sz w:val="20"/>
        <w:szCs w:val="20"/>
      </w:rPr>
      <w:fldChar w:fldCharType="begin"/>
    </w:r>
    <w:r w:rsidRPr="00C77FB6">
      <w:rPr>
        <w:sz w:val="20"/>
        <w:szCs w:val="20"/>
      </w:rPr>
      <w:instrText xml:space="preserve"> NUMPAGES </w:instrText>
    </w:r>
    <w:r w:rsidRPr="00C77FB6">
      <w:rPr>
        <w:sz w:val="20"/>
        <w:szCs w:val="20"/>
      </w:rPr>
      <w:fldChar w:fldCharType="separate"/>
    </w:r>
    <w:r w:rsidR="0034045B">
      <w:rPr>
        <w:noProof/>
        <w:sz w:val="20"/>
        <w:szCs w:val="20"/>
      </w:rPr>
      <w:t>7</w:t>
    </w:r>
    <w:r w:rsidRPr="00C77FB6">
      <w:rPr>
        <w:sz w:val="20"/>
        <w:szCs w:val="20"/>
      </w:rPr>
      <w:fldChar w:fldCharType="end"/>
    </w:r>
    <w:r w:rsidRPr="00C77FB6">
      <w:rPr>
        <w:sz w:val="20"/>
        <w:szCs w:val="2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13B" w:rsidRDefault="0097313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9EB" w:rsidRDefault="00DA39EB">
      <w:r>
        <w:separator/>
      </w:r>
    </w:p>
  </w:footnote>
  <w:footnote w:type="continuationSeparator" w:id="0">
    <w:p w:rsidR="00DA39EB" w:rsidRDefault="00DA39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13B" w:rsidRDefault="0097313B">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EE8" w:rsidRDefault="00820EE8" w:rsidP="00DF00AD">
    <w:pPr>
      <w:pStyle w:val="Zhlav"/>
    </w:pPr>
    <w:r>
      <w:rPr>
        <w:noProof/>
      </w:rPr>
      <w:drawing>
        <wp:anchor distT="0" distB="0" distL="114300" distR="114300" simplePos="0" relativeHeight="251659264" behindDoc="1" locked="0" layoutInCell="1" allowOverlap="1" wp14:anchorId="6A47BF0C" wp14:editId="5D7911D0">
          <wp:simplePos x="0" y="0"/>
          <wp:positionH relativeFrom="column">
            <wp:posOffset>-207492</wp:posOffset>
          </wp:positionH>
          <wp:positionV relativeFrom="paragraph">
            <wp:posOffset>53188</wp:posOffset>
          </wp:positionV>
          <wp:extent cx="2867025" cy="591185"/>
          <wp:effectExtent l="0" t="0" r="9525" b="0"/>
          <wp:wrapNone/>
          <wp:docPr id="7" name="Obrázek 7" descr="V:\PUBLICITA\OBDOBÍ _2014+\VIZUALNI_IDENTITA\logo\OPZ_CB_cerne.jpg"/>
          <wp:cNvGraphicFramePr/>
          <a:graphic xmlns:a="http://schemas.openxmlformats.org/drawingml/2006/main">
            <a:graphicData uri="http://schemas.openxmlformats.org/drawingml/2006/picture">
              <pic:pic xmlns:pic="http://schemas.openxmlformats.org/drawingml/2006/picture">
                <pic:nvPicPr>
                  <pic:cNvPr id="7" name="Obrázek 7" descr="V:\PUBLICITA\OBDOBÍ _2014+\VIZUALNI_IDENTITA\logo\OPZ_CB_cerne.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67025" cy="5911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13B" w:rsidRDefault="0097313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946A8"/>
    <w:multiLevelType w:val="hybridMultilevel"/>
    <w:tmpl w:val="46EAF1F4"/>
    <w:lvl w:ilvl="0" w:tplc="ABEC2BDE">
      <w:start w:val="1"/>
      <w:numFmt w:val="decimal"/>
      <w:lvlText w:val="%1."/>
      <w:lvlJc w:val="left"/>
      <w:pPr>
        <w:tabs>
          <w:tab w:val="num" w:pos="360"/>
        </w:tabs>
        <w:ind w:left="360" w:hanging="360"/>
      </w:pPr>
      <w:rPr>
        <w:rFonts w:ascii="Times New Roman" w:eastAsia="Times New Roman" w:hAnsi="Times New Roman" w:cs="Times New Roman"/>
        <w:b w:val="0"/>
        <w:i w:val="0"/>
        <w:sz w:val="20"/>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796375E"/>
    <w:multiLevelType w:val="multilevel"/>
    <w:tmpl w:val="C4905A9C"/>
    <w:lvl w:ilvl="0">
      <w:start w:val="1"/>
      <w:numFmt w:val="decimal"/>
      <w:pStyle w:val="N1"/>
      <w:lvlText w:val="%1."/>
      <w:lvlJc w:val="left"/>
      <w:pPr>
        <w:tabs>
          <w:tab w:val="num" w:pos="851"/>
        </w:tabs>
        <w:ind w:left="851" w:hanging="851"/>
      </w:pPr>
      <w:rPr>
        <w:rFonts w:hint="default"/>
      </w:rPr>
    </w:lvl>
    <w:lvl w:ilvl="1">
      <w:start w:val="1"/>
      <w:numFmt w:val="decimal"/>
      <w:pStyle w:val="N2"/>
      <w:lvlText w:val="%1.%2."/>
      <w:lvlJc w:val="left"/>
      <w:pPr>
        <w:tabs>
          <w:tab w:val="num" w:pos="1211"/>
        </w:tabs>
        <w:ind w:left="1211" w:hanging="851"/>
      </w:pPr>
      <w:rPr>
        <w:rFonts w:hint="default"/>
      </w:rPr>
    </w:lvl>
    <w:lvl w:ilvl="2">
      <w:start w:val="1"/>
      <w:numFmt w:val="decimal"/>
      <w:pStyle w:val="N3"/>
      <w:lvlText w:val="%1.%2.%3."/>
      <w:lvlJc w:val="left"/>
      <w:pPr>
        <w:tabs>
          <w:tab w:val="num" w:pos="2007"/>
        </w:tabs>
        <w:ind w:left="2007" w:hanging="567"/>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7B02A8A"/>
    <w:multiLevelType w:val="hybridMultilevel"/>
    <w:tmpl w:val="4EC2C190"/>
    <w:lvl w:ilvl="0" w:tplc="04050017">
      <w:start w:val="1"/>
      <w:numFmt w:val="lowerLetter"/>
      <w:lvlText w:val="%1)"/>
      <w:lvlJc w:val="left"/>
      <w:pPr>
        <w:ind w:left="1506" w:hanging="360"/>
      </w:pPr>
      <w:rPr>
        <w:rFonts w:hint="default"/>
      </w:rPr>
    </w:lvl>
    <w:lvl w:ilvl="1" w:tplc="04050019">
      <w:start w:val="1"/>
      <w:numFmt w:val="lowerLetter"/>
      <w:lvlText w:val="%2."/>
      <w:lvlJc w:val="left"/>
      <w:pPr>
        <w:ind w:left="2226" w:hanging="360"/>
      </w:pPr>
    </w:lvl>
    <w:lvl w:ilvl="2" w:tplc="CF5206D8">
      <w:start w:val="1"/>
      <w:numFmt w:val="lowerRoman"/>
      <w:lvlText w:val="(%3)"/>
      <w:lvlJc w:val="left"/>
      <w:pPr>
        <w:ind w:left="2946" w:hanging="180"/>
      </w:pPr>
      <w:rPr>
        <w:rFonts w:cs="Times New Roman" w:hint="default"/>
      </w:r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3">
    <w:nsid w:val="080B50CA"/>
    <w:multiLevelType w:val="hybridMultilevel"/>
    <w:tmpl w:val="4FE2FD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8780F72"/>
    <w:multiLevelType w:val="hybridMultilevel"/>
    <w:tmpl w:val="3AC4EDC4"/>
    <w:lvl w:ilvl="0" w:tplc="0405000F">
      <w:start w:val="1"/>
      <w:numFmt w:val="decimal"/>
      <w:lvlText w:val="%1."/>
      <w:lvlJc w:val="left"/>
      <w:pPr>
        <w:ind w:left="720" w:hanging="360"/>
      </w:pPr>
    </w:lvl>
    <w:lvl w:ilvl="1" w:tplc="097A019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02B6F52"/>
    <w:multiLevelType w:val="hybridMultilevel"/>
    <w:tmpl w:val="87E262A0"/>
    <w:lvl w:ilvl="0" w:tplc="E59C523C">
      <w:start w:val="1"/>
      <w:numFmt w:val="upperRoman"/>
      <w:lvlText w:val="(%1)."/>
      <w:lvlJc w:val="right"/>
      <w:pPr>
        <w:ind w:left="1506" w:hanging="360"/>
      </w:pPr>
      <w:rPr>
        <w:rFonts w:hint="default"/>
      </w:rPr>
    </w:lvl>
    <w:lvl w:ilvl="1" w:tplc="04050019">
      <w:start w:val="1"/>
      <w:numFmt w:val="lowerLetter"/>
      <w:lvlText w:val="%2."/>
      <w:lvlJc w:val="left"/>
      <w:pPr>
        <w:ind w:left="2226" w:hanging="360"/>
      </w:pPr>
    </w:lvl>
    <w:lvl w:ilvl="2" w:tplc="CF5206D8">
      <w:start w:val="1"/>
      <w:numFmt w:val="lowerRoman"/>
      <w:lvlText w:val="(%3)"/>
      <w:lvlJc w:val="left"/>
      <w:pPr>
        <w:ind w:left="2946" w:hanging="180"/>
      </w:pPr>
      <w:rPr>
        <w:rFonts w:cs="Times New Roman" w:hint="default"/>
      </w:r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6">
    <w:nsid w:val="139E4C66"/>
    <w:multiLevelType w:val="hybridMultilevel"/>
    <w:tmpl w:val="FCBA28FC"/>
    <w:lvl w:ilvl="0" w:tplc="D6BED382">
      <w:start w:val="1"/>
      <w:numFmt w:val="decimal"/>
      <w:lvlText w:val="%1."/>
      <w:lvlJc w:val="left"/>
      <w:pPr>
        <w:tabs>
          <w:tab w:val="num" w:pos="360"/>
        </w:tabs>
        <w:ind w:left="360" w:hanging="360"/>
      </w:pPr>
      <w:rPr>
        <w:rFonts w:ascii="Arial" w:eastAsia="Times New Roman" w:hAnsi="Arial" w:cs="Arial"/>
        <w:sz w:val="20"/>
        <w:szCs w:val="2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nsid w:val="16FE4874"/>
    <w:multiLevelType w:val="multilevel"/>
    <w:tmpl w:val="E6B89F64"/>
    <w:lvl w:ilvl="0">
      <w:start w:val="1"/>
      <w:numFmt w:val="decimal"/>
      <w:lvlText w:val="%1"/>
      <w:lvlJc w:val="left"/>
      <w:pPr>
        <w:tabs>
          <w:tab w:val="num" w:pos="432"/>
        </w:tabs>
        <w:ind w:left="432" w:hanging="432"/>
      </w:pPr>
      <w:rPr>
        <w:rFonts w:hint="default"/>
      </w:rPr>
    </w:lvl>
    <w:lvl w:ilvl="1">
      <w:start w:val="1"/>
      <w:numFmt w:val="decimal"/>
      <w:pStyle w:val="podpnadpis"/>
      <w:lvlText w:val="5.%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82B6423"/>
    <w:multiLevelType w:val="hybridMultilevel"/>
    <w:tmpl w:val="3AC4EDC4"/>
    <w:lvl w:ilvl="0" w:tplc="0405000F">
      <w:start w:val="1"/>
      <w:numFmt w:val="decimal"/>
      <w:lvlText w:val="%1."/>
      <w:lvlJc w:val="left"/>
      <w:pPr>
        <w:ind w:left="720" w:hanging="360"/>
      </w:pPr>
    </w:lvl>
    <w:lvl w:ilvl="1" w:tplc="097A019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89D709E"/>
    <w:multiLevelType w:val="hybridMultilevel"/>
    <w:tmpl w:val="EE8AC3E0"/>
    <w:lvl w:ilvl="0" w:tplc="BB80C74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99E76AD"/>
    <w:multiLevelType w:val="hybridMultilevel"/>
    <w:tmpl w:val="FAE4C630"/>
    <w:lvl w:ilvl="0" w:tplc="0BE47578">
      <w:start w:val="4"/>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nsid w:val="19C26CF5"/>
    <w:multiLevelType w:val="hybridMultilevel"/>
    <w:tmpl w:val="E28CC5AE"/>
    <w:lvl w:ilvl="0" w:tplc="00000002">
      <w:start w:val="1"/>
      <w:numFmt w:val="decimal"/>
      <w:lvlText w:val="%1."/>
      <w:lvlJc w:val="left"/>
      <w:pPr>
        <w:tabs>
          <w:tab w:val="num" w:pos="426"/>
        </w:tabs>
        <w:ind w:left="426" w:hanging="426"/>
      </w:pPr>
    </w:lvl>
    <w:lvl w:ilvl="1" w:tplc="510CA802">
      <w:start w:val="3"/>
      <w:numFmt w:val="bullet"/>
      <w:lvlText w:val="-"/>
      <w:lvlJc w:val="left"/>
      <w:pPr>
        <w:tabs>
          <w:tab w:val="num" w:pos="1440"/>
        </w:tabs>
        <w:ind w:left="1440" w:hanging="360"/>
      </w:pPr>
      <w:rPr>
        <w:rFonts w:ascii="Arial" w:eastAsia="Times New Roman" w:hAnsi="Arial" w:cs="Arial" w:hint="default"/>
      </w:rPr>
    </w:lvl>
    <w:lvl w:ilvl="2" w:tplc="53F2C2F6">
      <w:start w:val="2"/>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1B582350"/>
    <w:multiLevelType w:val="hybridMultilevel"/>
    <w:tmpl w:val="3AC4EDC4"/>
    <w:lvl w:ilvl="0" w:tplc="0405000F">
      <w:start w:val="1"/>
      <w:numFmt w:val="decimal"/>
      <w:lvlText w:val="%1."/>
      <w:lvlJc w:val="left"/>
      <w:pPr>
        <w:ind w:left="720" w:hanging="360"/>
      </w:pPr>
    </w:lvl>
    <w:lvl w:ilvl="1" w:tplc="097A019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1C372B24"/>
    <w:multiLevelType w:val="hybridMultilevel"/>
    <w:tmpl w:val="97F04484"/>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267345F4"/>
    <w:multiLevelType w:val="hybridMultilevel"/>
    <w:tmpl w:val="3AC4EDC4"/>
    <w:lvl w:ilvl="0" w:tplc="0405000F">
      <w:start w:val="1"/>
      <w:numFmt w:val="decimal"/>
      <w:lvlText w:val="%1."/>
      <w:lvlJc w:val="left"/>
      <w:pPr>
        <w:ind w:left="720" w:hanging="360"/>
      </w:pPr>
    </w:lvl>
    <w:lvl w:ilvl="1" w:tplc="097A019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93F0885"/>
    <w:multiLevelType w:val="hybridMultilevel"/>
    <w:tmpl w:val="F02AFC4E"/>
    <w:lvl w:ilvl="0" w:tplc="510CA802">
      <w:start w:val="3"/>
      <w:numFmt w:val="bullet"/>
      <w:lvlText w:val="-"/>
      <w:lvlJc w:val="left"/>
      <w:pPr>
        <w:ind w:left="2138" w:hanging="360"/>
      </w:pPr>
      <w:rPr>
        <w:rFonts w:ascii="Arial" w:eastAsia="Times New Roman" w:hAnsi="Arial"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6">
    <w:nsid w:val="2A082AE1"/>
    <w:multiLevelType w:val="hybridMultilevel"/>
    <w:tmpl w:val="1C5AFF96"/>
    <w:lvl w:ilvl="0" w:tplc="0405000F">
      <w:start w:val="1"/>
      <w:numFmt w:val="decimal"/>
      <w:lvlText w:val="%1."/>
      <w:lvlJc w:val="left"/>
      <w:pPr>
        <w:ind w:left="720" w:hanging="360"/>
      </w:pPr>
    </w:lvl>
    <w:lvl w:ilvl="1" w:tplc="097A019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2CFF73E3"/>
    <w:multiLevelType w:val="hybridMultilevel"/>
    <w:tmpl w:val="AFC24936"/>
    <w:lvl w:ilvl="0" w:tplc="0405000F">
      <w:start w:val="1"/>
      <w:numFmt w:val="decimal"/>
      <w:lvlText w:val="%1."/>
      <w:lvlJc w:val="left"/>
      <w:pPr>
        <w:tabs>
          <w:tab w:val="num" w:pos="360"/>
        </w:tabs>
        <w:ind w:left="360" w:hanging="360"/>
      </w:pPr>
    </w:lvl>
    <w:lvl w:ilvl="1" w:tplc="0F14D75E">
      <w:start w:val="1"/>
      <w:numFmt w:val="lowerLetter"/>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nsid w:val="36F51A07"/>
    <w:multiLevelType w:val="hybridMultilevel"/>
    <w:tmpl w:val="4E8834B4"/>
    <w:lvl w:ilvl="0" w:tplc="5E344D0E">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373B05BB"/>
    <w:multiLevelType w:val="hybridMultilevel"/>
    <w:tmpl w:val="31ACF886"/>
    <w:lvl w:ilvl="0" w:tplc="0405001B">
      <w:start w:val="1"/>
      <w:numFmt w:val="lowerRoman"/>
      <w:lvlText w:val="%1."/>
      <w:lvlJc w:val="righ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37C42528"/>
    <w:multiLevelType w:val="singleLevel"/>
    <w:tmpl w:val="F67816B4"/>
    <w:lvl w:ilvl="0">
      <w:start w:val="1"/>
      <w:numFmt w:val="upperLetter"/>
      <w:pStyle w:val="Nadpis4"/>
      <w:lvlText w:val="%1)"/>
      <w:lvlJc w:val="left"/>
      <w:pPr>
        <w:tabs>
          <w:tab w:val="num" w:pos="1080"/>
        </w:tabs>
        <w:ind w:left="1080" w:hanging="840"/>
      </w:pPr>
      <w:rPr>
        <w:rFonts w:hint="default"/>
      </w:rPr>
    </w:lvl>
  </w:abstractNum>
  <w:abstractNum w:abstractNumId="21">
    <w:nsid w:val="3C9014C4"/>
    <w:multiLevelType w:val="hybridMultilevel"/>
    <w:tmpl w:val="D12079B6"/>
    <w:lvl w:ilvl="0" w:tplc="04050017">
      <w:start w:val="1"/>
      <w:numFmt w:val="lowerLetter"/>
      <w:lvlText w:val="%1)"/>
      <w:lvlJc w:val="left"/>
      <w:pPr>
        <w:ind w:left="1020" w:hanging="360"/>
      </w:pPr>
    </w:lvl>
    <w:lvl w:ilvl="1" w:tplc="04050019" w:tentative="1">
      <w:start w:val="1"/>
      <w:numFmt w:val="lowerLetter"/>
      <w:lvlText w:val="%2."/>
      <w:lvlJc w:val="left"/>
      <w:pPr>
        <w:ind w:left="1740" w:hanging="360"/>
      </w:pPr>
    </w:lvl>
    <w:lvl w:ilvl="2" w:tplc="0405001B" w:tentative="1">
      <w:start w:val="1"/>
      <w:numFmt w:val="lowerRoman"/>
      <w:lvlText w:val="%3."/>
      <w:lvlJc w:val="right"/>
      <w:pPr>
        <w:ind w:left="2460" w:hanging="180"/>
      </w:pPr>
    </w:lvl>
    <w:lvl w:ilvl="3" w:tplc="0405000F" w:tentative="1">
      <w:start w:val="1"/>
      <w:numFmt w:val="decimal"/>
      <w:lvlText w:val="%4."/>
      <w:lvlJc w:val="left"/>
      <w:pPr>
        <w:ind w:left="3180" w:hanging="360"/>
      </w:pPr>
    </w:lvl>
    <w:lvl w:ilvl="4" w:tplc="04050019" w:tentative="1">
      <w:start w:val="1"/>
      <w:numFmt w:val="lowerLetter"/>
      <w:lvlText w:val="%5."/>
      <w:lvlJc w:val="left"/>
      <w:pPr>
        <w:ind w:left="3900" w:hanging="360"/>
      </w:pPr>
    </w:lvl>
    <w:lvl w:ilvl="5" w:tplc="0405001B" w:tentative="1">
      <w:start w:val="1"/>
      <w:numFmt w:val="lowerRoman"/>
      <w:lvlText w:val="%6."/>
      <w:lvlJc w:val="right"/>
      <w:pPr>
        <w:ind w:left="4620" w:hanging="180"/>
      </w:pPr>
    </w:lvl>
    <w:lvl w:ilvl="6" w:tplc="0405000F" w:tentative="1">
      <w:start w:val="1"/>
      <w:numFmt w:val="decimal"/>
      <w:lvlText w:val="%7."/>
      <w:lvlJc w:val="left"/>
      <w:pPr>
        <w:ind w:left="5340" w:hanging="360"/>
      </w:pPr>
    </w:lvl>
    <w:lvl w:ilvl="7" w:tplc="04050019" w:tentative="1">
      <w:start w:val="1"/>
      <w:numFmt w:val="lowerLetter"/>
      <w:lvlText w:val="%8."/>
      <w:lvlJc w:val="left"/>
      <w:pPr>
        <w:ind w:left="6060" w:hanging="360"/>
      </w:pPr>
    </w:lvl>
    <w:lvl w:ilvl="8" w:tplc="0405001B" w:tentative="1">
      <w:start w:val="1"/>
      <w:numFmt w:val="lowerRoman"/>
      <w:lvlText w:val="%9."/>
      <w:lvlJc w:val="right"/>
      <w:pPr>
        <w:ind w:left="6780" w:hanging="180"/>
      </w:pPr>
    </w:lvl>
  </w:abstractNum>
  <w:abstractNum w:abstractNumId="22">
    <w:nsid w:val="3D772C9E"/>
    <w:multiLevelType w:val="hybridMultilevel"/>
    <w:tmpl w:val="3AC4EDC4"/>
    <w:lvl w:ilvl="0" w:tplc="0405000F">
      <w:start w:val="1"/>
      <w:numFmt w:val="decimal"/>
      <w:lvlText w:val="%1."/>
      <w:lvlJc w:val="left"/>
      <w:pPr>
        <w:ind w:left="720" w:hanging="360"/>
      </w:pPr>
    </w:lvl>
    <w:lvl w:ilvl="1" w:tplc="097A019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7BD5BBE"/>
    <w:multiLevelType w:val="hybridMultilevel"/>
    <w:tmpl w:val="A718DD7E"/>
    <w:lvl w:ilvl="0" w:tplc="0405000F">
      <w:start w:val="1"/>
      <w:numFmt w:val="decimal"/>
      <w:lvlText w:val="%1."/>
      <w:lvlJc w:val="left"/>
      <w:pPr>
        <w:ind w:left="720" w:hanging="360"/>
      </w:pPr>
      <w:rPr>
        <w:rFonts w:hint="default"/>
      </w:rPr>
    </w:lvl>
    <w:lvl w:ilvl="1" w:tplc="E8C6813E">
      <w:start w:val="1"/>
      <w:numFmt w:val="decimal"/>
      <w:lvlText w:val="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8400F73"/>
    <w:multiLevelType w:val="hybridMultilevel"/>
    <w:tmpl w:val="B2B0B8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A6F5315"/>
    <w:multiLevelType w:val="hybridMultilevel"/>
    <w:tmpl w:val="D7E27C80"/>
    <w:lvl w:ilvl="0" w:tplc="04050017">
      <w:start w:val="1"/>
      <w:numFmt w:val="lowerLetter"/>
      <w:lvlText w:val="%1)"/>
      <w:lvlJc w:val="left"/>
      <w:pPr>
        <w:ind w:left="1077" w:hanging="360"/>
      </w:pPr>
    </w:lvl>
    <w:lvl w:ilvl="1" w:tplc="04050017">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6">
    <w:nsid w:val="4C5B7345"/>
    <w:multiLevelType w:val="hybridMultilevel"/>
    <w:tmpl w:val="27AAF090"/>
    <w:lvl w:ilvl="0" w:tplc="4A32D00A">
      <w:start w:val="1"/>
      <w:numFmt w:val="decimal"/>
      <w:lvlText w:val="%1."/>
      <w:lvlJc w:val="left"/>
      <w:pPr>
        <w:tabs>
          <w:tab w:val="num" w:pos="360"/>
        </w:tabs>
        <w:ind w:left="360" w:hanging="360"/>
      </w:pPr>
      <w:rPr>
        <w:b w:val="0"/>
      </w:rPr>
    </w:lvl>
    <w:lvl w:ilvl="1" w:tplc="7482329E">
      <w:start w:val="3"/>
      <w:numFmt w:val="lowerLetter"/>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7">
    <w:nsid w:val="4DF27E21"/>
    <w:multiLevelType w:val="hybridMultilevel"/>
    <w:tmpl w:val="FD00B3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4E280F80"/>
    <w:multiLevelType w:val="hybridMultilevel"/>
    <w:tmpl w:val="A254065E"/>
    <w:lvl w:ilvl="0" w:tplc="CEB0DC80">
      <w:start w:val="1"/>
      <w:numFmt w:val="decimal"/>
      <w:pStyle w:val="Hlavnnadpis"/>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7F78B082">
      <w:start w:val="1"/>
      <w:numFmt w:val="decimal"/>
      <w:lvlText w:val="%3)"/>
      <w:lvlJc w:val="left"/>
      <w:pPr>
        <w:tabs>
          <w:tab w:val="num" w:pos="2340"/>
        </w:tabs>
        <w:ind w:left="2340" w:hanging="360"/>
      </w:pPr>
      <w:rPr>
        <w:rFonts w:hint="default"/>
        <w:b/>
        <w:i w:val="0"/>
        <w:sz w:val="24"/>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E541FE6"/>
    <w:multiLevelType w:val="hybridMultilevel"/>
    <w:tmpl w:val="3AC4EDC4"/>
    <w:lvl w:ilvl="0" w:tplc="0405000F">
      <w:start w:val="1"/>
      <w:numFmt w:val="decimal"/>
      <w:lvlText w:val="%1."/>
      <w:lvlJc w:val="left"/>
      <w:pPr>
        <w:ind w:left="720" w:hanging="360"/>
      </w:pPr>
    </w:lvl>
    <w:lvl w:ilvl="1" w:tplc="097A019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51C8197F"/>
    <w:multiLevelType w:val="hybridMultilevel"/>
    <w:tmpl w:val="3AC4EDC4"/>
    <w:lvl w:ilvl="0" w:tplc="0405000F">
      <w:start w:val="1"/>
      <w:numFmt w:val="decimal"/>
      <w:lvlText w:val="%1."/>
      <w:lvlJc w:val="left"/>
      <w:pPr>
        <w:ind w:left="720" w:hanging="360"/>
      </w:pPr>
    </w:lvl>
    <w:lvl w:ilvl="1" w:tplc="097A019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5AD60828"/>
    <w:multiLevelType w:val="hybridMultilevel"/>
    <w:tmpl w:val="8B88490C"/>
    <w:lvl w:ilvl="0" w:tplc="9B0C8540">
      <w:start w:val="1"/>
      <w:numFmt w:val="decimal"/>
      <w:lvlText w:val="oblast č. %1."/>
      <w:lvlJc w:val="left"/>
      <w:pPr>
        <w:ind w:left="1191" w:hanging="720"/>
      </w:pPr>
      <w:rPr>
        <w:rFonts w:hint="default"/>
      </w:rPr>
    </w:lvl>
    <w:lvl w:ilvl="1" w:tplc="04050019" w:tentative="1">
      <w:start w:val="1"/>
      <w:numFmt w:val="lowerLetter"/>
      <w:lvlText w:val="%2."/>
      <w:lvlJc w:val="left"/>
      <w:pPr>
        <w:ind w:left="1551" w:hanging="360"/>
      </w:pPr>
    </w:lvl>
    <w:lvl w:ilvl="2" w:tplc="0405001B" w:tentative="1">
      <w:start w:val="1"/>
      <w:numFmt w:val="lowerRoman"/>
      <w:lvlText w:val="%3."/>
      <w:lvlJc w:val="right"/>
      <w:pPr>
        <w:ind w:left="2271" w:hanging="180"/>
      </w:pPr>
    </w:lvl>
    <w:lvl w:ilvl="3" w:tplc="0405000F" w:tentative="1">
      <w:start w:val="1"/>
      <w:numFmt w:val="decimal"/>
      <w:lvlText w:val="%4."/>
      <w:lvlJc w:val="left"/>
      <w:pPr>
        <w:ind w:left="2991" w:hanging="360"/>
      </w:pPr>
    </w:lvl>
    <w:lvl w:ilvl="4" w:tplc="04050019" w:tentative="1">
      <w:start w:val="1"/>
      <w:numFmt w:val="lowerLetter"/>
      <w:lvlText w:val="%5."/>
      <w:lvlJc w:val="left"/>
      <w:pPr>
        <w:ind w:left="3711" w:hanging="360"/>
      </w:pPr>
    </w:lvl>
    <w:lvl w:ilvl="5" w:tplc="0405001B" w:tentative="1">
      <w:start w:val="1"/>
      <w:numFmt w:val="lowerRoman"/>
      <w:lvlText w:val="%6."/>
      <w:lvlJc w:val="right"/>
      <w:pPr>
        <w:ind w:left="4431" w:hanging="180"/>
      </w:pPr>
    </w:lvl>
    <w:lvl w:ilvl="6" w:tplc="0405000F" w:tentative="1">
      <w:start w:val="1"/>
      <w:numFmt w:val="decimal"/>
      <w:lvlText w:val="%7."/>
      <w:lvlJc w:val="left"/>
      <w:pPr>
        <w:ind w:left="5151" w:hanging="360"/>
      </w:pPr>
    </w:lvl>
    <w:lvl w:ilvl="7" w:tplc="04050019" w:tentative="1">
      <w:start w:val="1"/>
      <w:numFmt w:val="lowerLetter"/>
      <w:lvlText w:val="%8."/>
      <w:lvlJc w:val="left"/>
      <w:pPr>
        <w:ind w:left="5871" w:hanging="360"/>
      </w:pPr>
    </w:lvl>
    <w:lvl w:ilvl="8" w:tplc="0405001B" w:tentative="1">
      <w:start w:val="1"/>
      <w:numFmt w:val="lowerRoman"/>
      <w:lvlText w:val="%9."/>
      <w:lvlJc w:val="right"/>
      <w:pPr>
        <w:ind w:left="6591" w:hanging="180"/>
      </w:pPr>
    </w:lvl>
  </w:abstractNum>
  <w:abstractNum w:abstractNumId="32">
    <w:nsid w:val="634C35A6"/>
    <w:multiLevelType w:val="hybridMultilevel"/>
    <w:tmpl w:val="243C5D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654B3A2A"/>
    <w:multiLevelType w:val="hybridMultilevel"/>
    <w:tmpl w:val="3AC4EDC4"/>
    <w:lvl w:ilvl="0" w:tplc="0405000F">
      <w:start w:val="1"/>
      <w:numFmt w:val="decimal"/>
      <w:lvlText w:val="%1."/>
      <w:lvlJc w:val="left"/>
      <w:pPr>
        <w:ind w:left="720" w:hanging="360"/>
      </w:pPr>
    </w:lvl>
    <w:lvl w:ilvl="1" w:tplc="097A019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682B10C6"/>
    <w:multiLevelType w:val="hybridMultilevel"/>
    <w:tmpl w:val="C44C0C1C"/>
    <w:lvl w:ilvl="0" w:tplc="0B60BC8C">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9273DD3"/>
    <w:multiLevelType w:val="hybridMultilevel"/>
    <w:tmpl w:val="D12079B6"/>
    <w:lvl w:ilvl="0" w:tplc="04050017">
      <w:start w:val="1"/>
      <w:numFmt w:val="lowerLetter"/>
      <w:lvlText w:val="%1)"/>
      <w:lvlJc w:val="left"/>
      <w:pPr>
        <w:ind w:left="1020" w:hanging="360"/>
      </w:pPr>
    </w:lvl>
    <w:lvl w:ilvl="1" w:tplc="04050019" w:tentative="1">
      <w:start w:val="1"/>
      <w:numFmt w:val="lowerLetter"/>
      <w:lvlText w:val="%2."/>
      <w:lvlJc w:val="left"/>
      <w:pPr>
        <w:ind w:left="1740" w:hanging="360"/>
      </w:pPr>
    </w:lvl>
    <w:lvl w:ilvl="2" w:tplc="0405001B" w:tentative="1">
      <w:start w:val="1"/>
      <w:numFmt w:val="lowerRoman"/>
      <w:lvlText w:val="%3."/>
      <w:lvlJc w:val="right"/>
      <w:pPr>
        <w:ind w:left="2460" w:hanging="180"/>
      </w:pPr>
    </w:lvl>
    <w:lvl w:ilvl="3" w:tplc="0405000F" w:tentative="1">
      <w:start w:val="1"/>
      <w:numFmt w:val="decimal"/>
      <w:lvlText w:val="%4."/>
      <w:lvlJc w:val="left"/>
      <w:pPr>
        <w:ind w:left="3180" w:hanging="360"/>
      </w:pPr>
    </w:lvl>
    <w:lvl w:ilvl="4" w:tplc="04050019" w:tentative="1">
      <w:start w:val="1"/>
      <w:numFmt w:val="lowerLetter"/>
      <w:lvlText w:val="%5."/>
      <w:lvlJc w:val="left"/>
      <w:pPr>
        <w:ind w:left="3900" w:hanging="360"/>
      </w:pPr>
    </w:lvl>
    <w:lvl w:ilvl="5" w:tplc="0405001B" w:tentative="1">
      <w:start w:val="1"/>
      <w:numFmt w:val="lowerRoman"/>
      <w:lvlText w:val="%6."/>
      <w:lvlJc w:val="right"/>
      <w:pPr>
        <w:ind w:left="4620" w:hanging="180"/>
      </w:pPr>
    </w:lvl>
    <w:lvl w:ilvl="6" w:tplc="0405000F" w:tentative="1">
      <w:start w:val="1"/>
      <w:numFmt w:val="decimal"/>
      <w:lvlText w:val="%7."/>
      <w:lvlJc w:val="left"/>
      <w:pPr>
        <w:ind w:left="5340" w:hanging="360"/>
      </w:pPr>
    </w:lvl>
    <w:lvl w:ilvl="7" w:tplc="04050019" w:tentative="1">
      <w:start w:val="1"/>
      <w:numFmt w:val="lowerLetter"/>
      <w:lvlText w:val="%8."/>
      <w:lvlJc w:val="left"/>
      <w:pPr>
        <w:ind w:left="6060" w:hanging="360"/>
      </w:pPr>
    </w:lvl>
    <w:lvl w:ilvl="8" w:tplc="0405001B" w:tentative="1">
      <w:start w:val="1"/>
      <w:numFmt w:val="lowerRoman"/>
      <w:lvlText w:val="%9."/>
      <w:lvlJc w:val="right"/>
      <w:pPr>
        <w:ind w:left="6780" w:hanging="180"/>
      </w:pPr>
    </w:lvl>
  </w:abstractNum>
  <w:abstractNum w:abstractNumId="36">
    <w:nsid w:val="7271224F"/>
    <w:multiLevelType w:val="hybridMultilevel"/>
    <w:tmpl w:val="31ACF886"/>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27661EB"/>
    <w:multiLevelType w:val="hybridMultilevel"/>
    <w:tmpl w:val="9A92734A"/>
    <w:lvl w:ilvl="0" w:tplc="F1C2344A">
      <w:start w:val="1"/>
      <w:numFmt w:val="bullet"/>
      <w:lvlText w:val=""/>
      <w:lvlJc w:val="left"/>
      <w:pPr>
        <w:ind w:left="720" w:hanging="360"/>
      </w:pPr>
      <w:rPr>
        <w:rFonts w:ascii="Symbol" w:hAnsi="Symbol" w:hint="default"/>
        <w:sz w:val="20"/>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79423BC0"/>
    <w:multiLevelType w:val="hybridMultilevel"/>
    <w:tmpl w:val="0E262D7A"/>
    <w:lvl w:ilvl="0" w:tplc="0405000F">
      <w:start w:val="1"/>
      <w:numFmt w:val="decimal"/>
      <w:lvlText w:val="%1."/>
      <w:lvlJc w:val="left"/>
      <w:pPr>
        <w:ind w:left="720" w:hanging="360"/>
      </w:pPr>
      <w:rPr>
        <w:rFonts w:hint="default"/>
      </w:rPr>
    </w:lvl>
    <w:lvl w:ilvl="1" w:tplc="15D62FBE">
      <w:start w:val="1"/>
      <w:numFmt w:val="decimal"/>
      <w:lvlText w:val="3.%2"/>
      <w:lvlJc w:val="left"/>
      <w:pPr>
        <w:ind w:left="1440" w:hanging="360"/>
      </w:pPr>
      <w:rPr>
        <w:rFonts w:hint="default"/>
      </w:rPr>
    </w:lvl>
    <w:lvl w:ilvl="2" w:tplc="CF5206D8">
      <w:start w:val="1"/>
      <w:numFmt w:val="lowerRoman"/>
      <w:lvlText w:val="(%3)"/>
      <w:lvlJc w:val="left"/>
      <w:pPr>
        <w:ind w:left="2700" w:hanging="720"/>
      </w:pPr>
      <w:rPr>
        <w:rFonts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DE04336"/>
    <w:multiLevelType w:val="hybridMultilevel"/>
    <w:tmpl w:val="CA2CACBC"/>
    <w:lvl w:ilvl="0" w:tplc="210C0EE4">
      <w:start w:val="1"/>
      <w:numFmt w:val="lowerLetter"/>
      <w:lvlText w:val="%1)"/>
      <w:lvlJc w:val="left"/>
      <w:pPr>
        <w:ind w:left="644" w:hanging="360"/>
      </w:pPr>
    </w:lvl>
    <w:lvl w:ilvl="1" w:tplc="7C00B030">
      <w:start w:val="4"/>
      <w:numFmt w:val="bullet"/>
      <w:lvlText w:val="-"/>
      <w:lvlJc w:val="left"/>
      <w:pPr>
        <w:ind w:left="1440" w:hanging="360"/>
      </w:pPr>
      <w:rPr>
        <w:rFonts w:ascii="Arial" w:eastAsia="Times New Roman" w:hAnsi="Arial" w:cs="Aria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0">
    <w:nsid w:val="7E486AEE"/>
    <w:multiLevelType w:val="hybridMultilevel"/>
    <w:tmpl w:val="03563E72"/>
    <w:lvl w:ilvl="0" w:tplc="06A0655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20"/>
  </w:num>
  <w:num w:numId="3">
    <w:abstractNumId w:val="28"/>
  </w:num>
  <w:num w:numId="4">
    <w:abstractNumId w:val="7"/>
  </w:num>
  <w:num w:numId="5">
    <w:abstractNumId w:val="11"/>
  </w:num>
  <w:num w:numId="6">
    <w:abstractNumId w:val="26"/>
  </w:num>
  <w:num w:numId="7">
    <w:abstractNumId w:val="0"/>
  </w:num>
  <w:num w:numId="8">
    <w:abstractNumId w:val="6"/>
  </w:num>
  <w:num w:numId="9">
    <w:abstractNumId w:val="17"/>
  </w:num>
  <w:num w:numId="10">
    <w:abstractNumId w:val="27"/>
  </w:num>
  <w:num w:numId="11">
    <w:abstractNumId w:val="10"/>
  </w:num>
  <w:num w:numId="12">
    <w:abstractNumId w:val="23"/>
  </w:num>
  <w:num w:numId="13">
    <w:abstractNumId w:val="32"/>
  </w:num>
  <w:num w:numId="14">
    <w:abstractNumId w:val="24"/>
  </w:num>
  <w:num w:numId="15">
    <w:abstractNumId w:val="21"/>
  </w:num>
  <w:num w:numId="16">
    <w:abstractNumId w:val="33"/>
  </w:num>
  <w:num w:numId="17">
    <w:abstractNumId w:val="25"/>
  </w:num>
  <w:num w:numId="18">
    <w:abstractNumId w:val="15"/>
  </w:num>
  <w:num w:numId="19">
    <w:abstractNumId w:val="3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4"/>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12"/>
  </w:num>
  <w:num w:numId="25">
    <w:abstractNumId w:val="13"/>
  </w:num>
  <w:num w:numId="26">
    <w:abstractNumId w:val="29"/>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num>
  <w:num w:numId="29">
    <w:abstractNumId w:val="14"/>
  </w:num>
  <w:num w:numId="30">
    <w:abstractNumId w:val="37"/>
  </w:num>
  <w:num w:numId="31">
    <w:abstractNumId w:val="18"/>
  </w:num>
  <w:num w:numId="32">
    <w:abstractNumId w:val="31"/>
  </w:num>
  <w:num w:numId="33">
    <w:abstractNumId w:val="34"/>
  </w:num>
  <w:num w:numId="34">
    <w:abstractNumId w:val="19"/>
  </w:num>
  <w:num w:numId="35">
    <w:abstractNumId w:val="20"/>
  </w:num>
  <w:num w:numId="36">
    <w:abstractNumId w:val="35"/>
  </w:num>
  <w:num w:numId="37">
    <w:abstractNumId w:val="36"/>
  </w:num>
  <w:num w:numId="38">
    <w:abstractNumId w:val="20"/>
  </w:num>
  <w:num w:numId="39">
    <w:abstractNumId w:val="20"/>
  </w:num>
  <w:num w:numId="40">
    <w:abstractNumId w:val="38"/>
  </w:num>
  <w:num w:numId="41">
    <w:abstractNumId w:val="5"/>
  </w:num>
  <w:num w:numId="42">
    <w:abstractNumId w:val="20"/>
  </w:num>
  <w:num w:numId="43">
    <w:abstractNumId w:val="2"/>
  </w:num>
  <w:num w:numId="44">
    <w:abstractNumId w:val="3"/>
  </w:num>
  <w:num w:numId="45">
    <w:abstractNumId w:val="40"/>
  </w:num>
  <w:num w:numId="46">
    <w:abstractNumId w:val="9"/>
  </w:num>
  <w:num w:numId="47">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75A"/>
    <w:rsid w:val="00001CEF"/>
    <w:rsid w:val="00004000"/>
    <w:rsid w:val="000064C3"/>
    <w:rsid w:val="00007D5C"/>
    <w:rsid w:val="00016D52"/>
    <w:rsid w:val="00025057"/>
    <w:rsid w:val="00031638"/>
    <w:rsid w:val="0003316E"/>
    <w:rsid w:val="00034325"/>
    <w:rsid w:val="000408F8"/>
    <w:rsid w:val="00041D2B"/>
    <w:rsid w:val="00042124"/>
    <w:rsid w:val="00045EBB"/>
    <w:rsid w:val="00047F5B"/>
    <w:rsid w:val="000501EF"/>
    <w:rsid w:val="00055C60"/>
    <w:rsid w:val="00060F65"/>
    <w:rsid w:val="0006236D"/>
    <w:rsid w:val="000654A4"/>
    <w:rsid w:val="00070795"/>
    <w:rsid w:val="00071F34"/>
    <w:rsid w:val="00077F52"/>
    <w:rsid w:val="00080BFB"/>
    <w:rsid w:val="0008389F"/>
    <w:rsid w:val="00084052"/>
    <w:rsid w:val="000862F3"/>
    <w:rsid w:val="0008710E"/>
    <w:rsid w:val="000878AB"/>
    <w:rsid w:val="00087E90"/>
    <w:rsid w:val="0009205A"/>
    <w:rsid w:val="00093F04"/>
    <w:rsid w:val="000A0821"/>
    <w:rsid w:val="000A37DB"/>
    <w:rsid w:val="000A660A"/>
    <w:rsid w:val="000B12DB"/>
    <w:rsid w:val="000B1633"/>
    <w:rsid w:val="000B292A"/>
    <w:rsid w:val="000B3455"/>
    <w:rsid w:val="000B42BC"/>
    <w:rsid w:val="000B758C"/>
    <w:rsid w:val="000B7E2A"/>
    <w:rsid w:val="000C196A"/>
    <w:rsid w:val="000D2DAD"/>
    <w:rsid w:val="000D3D85"/>
    <w:rsid w:val="000D42A3"/>
    <w:rsid w:val="000D4C04"/>
    <w:rsid w:val="000E3F39"/>
    <w:rsid w:val="000E525C"/>
    <w:rsid w:val="000E5692"/>
    <w:rsid w:val="000F4377"/>
    <w:rsid w:val="000F646B"/>
    <w:rsid w:val="00105A25"/>
    <w:rsid w:val="0010704D"/>
    <w:rsid w:val="00112661"/>
    <w:rsid w:val="001158EF"/>
    <w:rsid w:val="00120167"/>
    <w:rsid w:val="001203B8"/>
    <w:rsid w:val="0012069B"/>
    <w:rsid w:val="00121506"/>
    <w:rsid w:val="00127549"/>
    <w:rsid w:val="001279A4"/>
    <w:rsid w:val="00132410"/>
    <w:rsid w:val="00132C82"/>
    <w:rsid w:val="00134865"/>
    <w:rsid w:val="001349C3"/>
    <w:rsid w:val="001350D7"/>
    <w:rsid w:val="00135A56"/>
    <w:rsid w:val="001409D3"/>
    <w:rsid w:val="00141080"/>
    <w:rsid w:val="00144949"/>
    <w:rsid w:val="00146202"/>
    <w:rsid w:val="00147194"/>
    <w:rsid w:val="0015193E"/>
    <w:rsid w:val="00152D8C"/>
    <w:rsid w:val="001538FA"/>
    <w:rsid w:val="001550E3"/>
    <w:rsid w:val="0016145C"/>
    <w:rsid w:val="00163BED"/>
    <w:rsid w:val="001650D0"/>
    <w:rsid w:val="001650D6"/>
    <w:rsid w:val="00165804"/>
    <w:rsid w:val="0016757E"/>
    <w:rsid w:val="00170130"/>
    <w:rsid w:val="001723CB"/>
    <w:rsid w:val="0017298D"/>
    <w:rsid w:val="0017678D"/>
    <w:rsid w:val="00182DAB"/>
    <w:rsid w:val="00182E64"/>
    <w:rsid w:val="00184F5D"/>
    <w:rsid w:val="001851A3"/>
    <w:rsid w:val="001908B8"/>
    <w:rsid w:val="0019305D"/>
    <w:rsid w:val="00193F13"/>
    <w:rsid w:val="00196E9D"/>
    <w:rsid w:val="001A00D6"/>
    <w:rsid w:val="001A2F62"/>
    <w:rsid w:val="001A6CA3"/>
    <w:rsid w:val="001A7C7B"/>
    <w:rsid w:val="001A7D52"/>
    <w:rsid w:val="001B10FF"/>
    <w:rsid w:val="001B14CB"/>
    <w:rsid w:val="001B1C61"/>
    <w:rsid w:val="001B3C5F"/>
    <w:rsid w:val="001B50B7"/>
    <w:rsid w:val="001C1FF7"/>
    <w:rsid w:val="001C29D4"/>
    <w:rsid w:val="001C47C3"/>
    <w:rsid w:val="001C7357"/>
    <w:rsid w:val="001C75B8"/>
    <w:rsid w:val="001D30A0"/>
    <w:rsid w:val="001E1A2B"/>
    <w:rsid w:val="001E3275"/>
    <w:rsid w:val="001E6AF8"/>
    <w:rsid w:val="001E75E3"/>
    <w:rsid w:val="001F29B3"/>
    <w:rsid w:val="001F2B2A"/>
    <w:rsid w:val="001F3473"/>
    <w:rsid w:val="001F77F4"/>
    <w:rsid w:val="00206D18"/>
    <w:rsid w:val="002074DB"/>
    <w:rsid w:val="00210F26"/>
    <w:rsid w:val="002150E8"/>
    <w:rsid w:val="00222084"/>
    <w:rsid w:val="002278E5"/>
    <w:rsid w:val="00231A87"/>
    <w:rsid w:val="00234722"/>
    <w:rsid w:val="00237079"/>
    <w:rsid w:val="002374D0"/>
    <w:rsid w:val="00240D27"/>
    <w:rsid w:val="0024275D"/>
    <w:rsid w:val="002437DB"/>
    <w:rsid w:val="00243E54"/>
    <w:rsid w:val="00247BD2"/>
    <w:rsid w:val="0025337B"/>
    <w:rsid w:val="00256E7F"/>
    <w:rsid w:val="0026288C"/>
    <w:rsid w:val="00263F77"/>
    <w:rsid w:val="00267000"/>
    <w:rsid w:val="002710DC"/>
    <w:rsid w:val="0027370A"/>
    <w:rsid w:val="00273B96"/>
    <w:rsid w:val="00273BFA"/>
    <w:rsid w:val="0027519A"/>
    <w:rsid w:val="00277B13"/>
    <w:rsid w:val="00277C4A"/>
    <w:rsid w:val="002816BC"/>
    <w:rsid w:val="00287EF5"/>
    <w:rsid w:val="0029282E"/>
    <w:rsid w:val="002930C6"/>
    <w:rsid w:val="002A5570"/>
    <w:rsid w:val="002A7DD9"/>
    <w:rsid w:val="002B7BE0"/>
    <w:rsid w:val="002C0F88"/>
    <w:rsid w:val="002C2A25"/>
    <w:rsid w:val="002D4168"/>
    <w:rsid w:val="002D7D58"/>
    <w:rsid w:val="002F00F6"/>
    <w:rsid w:val="002F3599"/>
    <w:rsid w:val="002F3B45"/>
    <w:rsid w:val="002F5AFA"/>
    <w:rsid w:val="002F6310"/>
    <w:rsid w:val="002F6617"/>
    <w:rsid w:val="002F77BC"/>
    <w:rsid w:val="00301A9A"/>
    <w:rsid w:val="00304012"/>
    <w:rsid w:val="003106DF"/>
    <w:rsid w:val="003112AD"/>
    <w:rsid w:val="00311D96"/>
    <w:rsid w:val="00312B94"/>
    <w:rsid w:val="0031523A"/>
    <w:rsid w:val="003157CE"/>
    <w:rsid w:val="00320EB1"/>
    <w:rsid w:val="00322FC5"/>
    <w:rsid w:val="00323B21"/>
    <w:rsid w:val="003261C3"/>
    <w:rsid w:val="00331035"/>
    <w:rsid w:val="00331950"/>
    <w:rsid w:val="00331FA9"/>
    <w:rsid w:val="0033343D"/>
    <w:rsid w:val="003367A1"/>
    <w:rsid w:val="00336927"/>
    <w:rsid w:val="0034045B"/>
    <w:rsid w:val="0034194E"/>
    <w:rsid w:val="00342D75"/>
    <w:rsid w:val="00347E3B"/>
    <w:rsid w:val="00355DD0"/>
    <w:rsid w:val="00357069"/>
    <w:rsid w:val="0035739D"/>
    <w:rsid w:val="00357B95"/>
    <w:rsid w:val="00364DDA"/>
    <w:rsid w:val="00367633"/>
    <w:rsid w:val="00370F9D"/>
    <w:rsid w:val="003728DE"/>
    <w:rsid w:val="0037295D"/>
    <w:rsid w:val="0039058B"/>
    <w:rsid w:val="00395053"/>
    <w:rsid w:val="003A0B65"/>
    <w:rsid w:val="003A277C"/>
    <w:rsid w:val="003A44C6"/>
    <w:rsid w:val="003A4591"/>
    <w:rsid w:val="003A50CB"/>
    <w:rsid w:val="003A57D7"/>
    <w:rsid w:val="003A5CB7"/>
    <w:rsid w:val="003A7429"/>
    <w:rsid w:val="003A7837"/>
    <w:rsid w:val="003A7D56"/>
    <w:rsid w:val="003B066A"/>
    <w:rsid w:val="003C30A1"/>
    <w:rsid w:val="003C7C8C"/>
    <w:rsid w:val="003D1CFF"/>
    <w:rsid w:val="003D279A"/>
    <w:rsid w:val="003D3173"/>
    <w:rsid w:val="003D3DB1"/>
    <w:rsid w:val="003D7213"/>
    <w:rsid w:val="003D7CDC"/>
    <w:rsid w:val="003E01F2"/>
    <w:rsid w:val="003E035B"/>
    <w:rsid w:val="003E4259"/>
    <w:rsid w:val="003F3337"/>
    <w:rsid w:val="0040018E"/>
    <w:rsid w:val="00402927"/>
    <w:rsid w:val="004058E6"/>
    <w:rsid w:val="00406333"/>
    <w:rsid w:val="00410382"/>
    <w:rsid w:val="00415815"/>
    <w:rsid w:val="00417263"/>
    <w:rsid w:val="00417331"/>
    <w:rsid w:val="00417A34"/>
    <w:rsid w:val="00417AA9"/>
    <w:rsid w:val="00421986"/>
    <w:rsid w:val="004242B6"/>
    <w:rsid w:val="00427F5F"/>
    <w:rsid w:val="0043147A"/>
    <w:rsid w:val="00435293"/>
    <w:rsid w:val="00451176"/>
    <w:rsid w:val="00452FA2"/>
    <w:rsid w:val="0045456F"/>
    <w:rsid w:val="00456B5F"/>
    <w:rsid w:val="00461E94"/>
    <w:rsid w:val="00462B09"/>
    <w:rsid w:val="00463CF2"/>
    <w:rsid w:val="00466844"/>
    <w:rsid w:val="00467D13"/>
    <w:rsid w:val="00471FBE"/>
    <w:rsid w:val="00472F2B"/>
    <w:rsid w:val="004756F0"/>
    <w:rsid w:val="0047677B"/>
    <w:rsid w:val="004816F2"/>
    <w:rsid w:val="00484F60"/>
    <w:rsid w:val="00485773"/>
    <w:rsid w:val="004903B4"/>
    <w:rsid w:val="00493C9C"/>
    <w:rsid w:val="00496AF8"/>
    <w:rsid w:val="004970DC"/>
    <w:rsid w:val="0049767D"/>
    <w:rsid w:val="004B091F"/>
    <w:rsid w:val="004B28BA"/>
    <w:rsid w:val="004B4526"/>
    <w:rsid w:val="004B6DF7"/>
    <w:rsid w:val="004B7008"/>
    <w:rsid w:val="004C218F"/>
    <w:rsid w:val="004C3572"/>
    <w:rsid w:val="004C35D0"/>
    <w:rsid w:val="004C3812"/>
    <w:rsid w:val="004C5ABE"/>
    <w:rsid w:val="004C69F6"/>
    <w:rsid w:val="004D0DA1"/>
    <w:rsid w:val="004D2B4D"/>
    <w:rsid w:val="004D45B6"/>
    <w:rsid w:val="004D5B34"/>
    <w:rsid w:val="004E0C3F"/>
    <w:rsid w:val="004E5485"/>
    <w:rsid w:val="004F2BF8"/>
    <w:rsid w:val="004F5346"/>
    <w:rsid w:val="004F54E4"/>
    <w:rsid w:val="004F6184"/>
    <w:rsid w:val="00500934"/>
    <w:rsid w:val="00506FAE"/>
    <w:rsid w:val="00507313"/>
    <w:rsid w:val="00511711"/>
    <w:rsid w:val="00515B4B"/>
    <w:rsid w:val="00516BDB"/>
    <w:rsid w:val="0051765D"/>
    <w:rsid w:val="0053764E"/>
    <w:rsid w:val="00541490"/>
    <w:rsid w:val="0054348B"/>
    <w:rsid w:val="005467EC"/>
    <w:rsid w:val="005474C0"/>
    <w:rsid w:val="00550F85"/>
    <w:rsid w:val="00551A12"/>
    <w:rsid w:val="005527BF"/>
    <w:rsid w:val="00554417"/>
    <w:rsid w:val="00554E20"/>
    <w:rsid w:val="005659BA"/>
    <w:rsid w:val="00565CE0"/>
    <w:rsid w:val="00567971"/>
    <w:rsid w:val="00567EEB"/>
    <w:rsid w:val="00572DDC"/>
    <w:rsid w:val="0057332F"/>
    <w:rsid w:val="00577690"/>
    <w:rsid w:val="00580A6E"/>
    <w:rsid w:val="005821D6"/>
    <w:rsid w:val="00582E66"/>
    <w:rsid w:val="0058403D"/>
    <w:rsid w:val="00585072"/>
    <w:rsid w:val="0058674D"/>
    <w:rsid w:val="005908C4"/>
    <w:rsid w:val="00592592"/>
    <w:rsid w:val="00592954"/>
    <w:rsid w:val="00592AA2"/>
    <w:rsid w:val="00593DC1"/>
    <w:rsid w:val="00595590"/>
    <w:rsid w:val="00597EBB"/>
    <w:rsid w:val="005A00A2"/>
    <w:rsid w:val="005A0DC0"/>
    <w:rsid w:val="005A2F03"/>
    <w:rsid w:val="005A7567"/>
    <w:rsid w:val="005B089D"/>
    <w:rsid w:val="005B0CAB"/>
    <w:rsid w:val="005B1C4C"/>
    <w:rsid w:val="005B3B1F"/>
    <w:rsid w:val="005B46BD"/>
    <w:rsid w:val="005B5E58"/>
    <w:rsid w:val="005C5242"/>
    <w:rsid w:val="005C6F68"/>
    <w:rsid w:val="005D23CF"/>
    <w:rsid w:val="005D282E"/>
    <w:rsid w:val="005D4EC8"/>
    <w:rsid w:val="005E2ED7"/>
    <w:rsid w:val="005F1F09"/>
    <w:rsid w:val="005F283E"/>
    <w:rsid w:val="005F348E"/>
    <w:rsid w:val="005F7472"/>
    <w:rsid w:val="00600372"/>
    <w:rsid w:val="0060091F"/>
    <w:rsid w:val="006016D9"/>
    <w:rsid w:val="006036C2"/>
    <w:rsid w:val="00604D17"/>
    <w:rsid w:val="006066AC"/>
    <w:rsid w:val="00606CF1"/>
    <w:rsid w:val="00610177"/>
    <w:rsid w:val="00612033"/>
    <w:rsid w:val="00612D2E"/>
    <w:rsid w:val="006136BD"/>
    <w:rsid w:val="00614C96"/>
    <w:rsid w:val="0062215D"/>
    <w:rsid w:val="0062380F"/>
    <w:rsid w:val="006278D7"/>
    <w:rsid w:val="00637201"/>
    <w:rsid w:val="00646479"/>
    <w:rsid w:val="00646680"/>
    <w:rsid w:val="00651E19"/>
    <w:rsid w:val="006540C3"/>
    <w:rsid w:val="0065717B"/>
    <w:rsid w:val="00657326"/>
    <w:rsid w:val="00661773"/>
    <w:rsid w:val="00663812"/>
    <w:rsid w:val="00664A86"/>
    <w:rsid w:val="00664FF2"/>
    <w:rsid w:val="00665DDF"/>
    <w:rsid w:val="00666882"/>
    <w:rsid w:val="00670143"/>
    <w:rsid w:val="00670451"/>
    <w:rsid w:val="00671F1B"/>
    <w:rsid w:val="0067355A"/>
    <w:rsid w:val="006766DC"/>
    <w:rsid w:val="00676B6A"/>
    <w:rsid w:val="00677A24"/>
    <w:rsid w:val="00683847"/>
    <w:rsid w:val="00687ABD"/>
    <w:rsid w:val="0069080D"/>
    <w:rsid w:val="00693194"/>
    <w:rsid w:val="00693E8C"/>
    <w:rsid w:val="00694249"/>
    <w:rsid w:val="00697884"/>
    <w:rsid w:val="006978CD"/>
    <w:rsid w:val="006A027F"/>
    <w:rsid w:val="006A3D6C"/>
    <w:rsid w:val="006A43C3"/>
    <w:rsid w:val="006A449A"/>
    <w:rsid w:val="006B5FE0"/>
    <w:rsid w:val="006B7838"/>
    <w:rsid w:val="006C01AE"/>
    <w:rsid w:val="006C60C2"/>
    <w:rsid w:val="006C72C8"/>
    <w:rsid w:val="006D242E"/>
    <w:rsid w:val="006D6B20"/>
    <w:rsid w:val="006E6A3A"/>
    <w:rsid w:val="006F0707"/>
    <w:rsid w:val="006F1DCD"/>
    <w:rsid w:val="006F2F73"/>
    <w:rsid w:val="006F31CF"/>
    <w:rsid w:val="006F592C"/>
    <w:rsid w:val="00700343"/>
    <w:rsid w:val="00702896"/>
    <w:rsid w:val="00702D42"/>
    <w:rsid w:val="0070499C"/>
    <w:rsid w:val="00704A95"/>
    <w:rsid w:val="007072E8"/>
    <w:rsid w:val="00710AA8"/>
    <w:rsid w:val="00711528"/>
    <w:rsid w:val="00714AA3"/>
    <w:rsid w:val="0071672B"/>
    <w:rsid w:val="00716746"/>
    <w:rsid w:val="00722B15"/>
    <w:rsid w:val="00723C0A"/>
    <w:rsid w:val="00727336"/>
    <w:rsid w:val="0073520D"/>
    <w:rsid w:val="00742A50"/>
    <w:rsid w:val="00742FEF"/>
    <w:rsid w:val="0074779F"/>
    <w:rsid w:val="00747E66"/>
    <w:rsid w:val="00752C26"/>
    <w:rsid w:val="00755396"/>
    <w:rsid w:val="007577A6"/>
    <w:rsid w:val="007655C7"/>
    <w:rsid w:val="00765E99"/>
    <w:rsid w:val="00765EF3"/>
    <w:rsid w:val="0076658F"/>
    <w:rsid w:val="007740DB"/>
    <w:rsid w:val="00780751"/>
    <w:rsid w:val="00784124"/>
    <w:rsid w:val="00787E1F"/>
    <w:rsid w:val="00791EF9"/>
    <w:rsid w:val="007923F0"/>
    <w:rsid w:val="00792CD2"/>
    <w:rsid w:val="007931A9"/>
    <w:rsid w:val="00795D8E"/>
    <w:rsid w:val="00796CF6"/>
    <w:rsid w:val="0079705E"/>
    <w:rsid w:val="00797F83"/>
    <w:rsid w:val="007A11D5"/>
    <w:rsid w:val="007A16FD"/>
    <w:rsid w:val="007A2999"/>
    <w:rsid w:val="007A2DDC"/>
    <w:rsid w:val="007B6272"/>
    <w:rsid w:val="007B633D"/>
    <w:rsid w:val="007B743E"/>
    <w:rsid w:val="007C189E"/>
    <w:rsid w:val="007C30DB"/>
    <w:rsid w:val="007D0572"/>
    <w:rsid w:val="007D2FF2"/>
    <w:rsid w:val="007E0C71"/>
    <w:rsid w:val="007F00E7"/>
    <w:rsid w:val="007F3FD6"/>
    <w:rsid w:val="007F4485"/>
    <w:rsid w:val="00805540"/>
    <w:rsid w:val="00806195"/>
    <w:rsid w:val="00806543"/>
    <w:rsid w:val="00811D48"/>
    <w:rsid w:val="00817FA0"/>
    <w:rsid w:val="00820EE8"/>
    <w:rsid w:val="008248F0"/>
    <w:rsid w:val="00830620"/>
    <w:rsid w:val="00831EF5"/>
    <w:rsid w:val="00833366"/>
    <w:rsid w:val="00833F5A"/>
    <w:rsid w:val="00834AAD"/>
    <w:rsid w:val="0083592F"/>
    <w:rsid w:val="00835994"/>
    <w:rsid w:val="00837443"/>
    <w:rsid w:val="008415A4"/>
    <w:rsid w:val="008418B7"/>
    <w:rsid w:val="008429FA"/>
    <w:rsid w:val="00842AC2"/>
    <w:rsid w:val="008501FD"/>
    <w:rsid w:val="0085129C"/>
    <w:rsid w:val="008554E1"/>
    <w:rsid w:val="00860687"/>
    <w:rsid w:val="00860DD4"/>
    <w:rsid w:val="00862642"/>
    <w:rsid w:val="00862DDE"/>
    <w:rsid w:val="00862E10"/>
    <w:rsid w:val="00863A1C"/>
    <w:rsid w:val="00863F01"/>
    <w:rsid w:val="00865095"/>
    <w:rsid w:val="00866087"/>
    <w:rsid w:val="00866B35"/>
    <w:rsid w:val="00871D48"/>
    <w:rsid w:val="008722D6"/>
    <w:rsid w:val="0087507A"/>
    <w:rsid w:val="00875E50"/>
    <w:rsid w:val="00877166"/>
    <w:rsid w:val="0088062C"/>
    <w:rsid w:val="00886CE3"/>
    <w:rsid w:val="00897BC0"/>
    <w:rsid w:val="008A0541"/>
    <w:rsid w:val="008A3CB6"/>
    <w:rsid w:val="008A45CE"/>
    <w:rsid w:val="008A7376"/>
    <w:rsid w:val="008B064D"/>
    <w:rsid w:val="008B4DEC"/>
    <w:rsid w:val="008B5968"/>
    <w:rsid w:val="008B684A"/>
    <w:rsid w:val="008B7265"/>
    <w:rsid w:val="008C1BDC"/>
    <w:rsid w:val="008D0021"/>
    <w:rsid w:val="008D08A4"/>
    <w:rsid w:val="008D122A"/>
    <w:rsid w:val="008D226E"/>
    <w:rsid w:val="008D49EF"/>
    <w:rsid w:val="008E57D4"/>
    <w:rsid w:val="008F2B16"/>
    <w:rsid w:val="008F4332"/>
    <w:rsid w:val="0090520A"/>
    <w:rsid w:val="009070CA"/>
    <w:rsid w:val="00907C2C"/>
    <w:rsid w:val="009127C0"/>
    <w:rsid w:val="00913328"/>
    <w:rsid w:val="00916439"/>
    <w:rsid w:val="00917A4A"/>
    <w:rsid w:val="0092762F"/>
    <w:rsid w:val="00931B28"/>
    <w:rsid w:val="009347B5"/>
    <w:rsid w:val="0093495C"/>
    <w:rsid w:val="00936779"/>
    <w:rsid w:val="00941202"/>
    <w:rsid w:val="009461FA"/>
    <w:rsid w:val="00946494"/>
    <w:rsid w:val="00956352"/>
    <w:rsid w:val="009639E6"/>
    <w:rsid w:val="00965B8C"/>
    <w:rsid w:val="00966DD9"/>
    <w:rsid w:val="00966FCB"/>
    <w:rsid w:val="00971B39"/>
    <w:rsid w:val="0097313B"/>
    <w:rsid w:val="00973E07"/>
    <w:rsid w:val="00980015"/>
    <w:rsid w:val="00980225"/>
    <w:rsid w:val="0098657B"/>
    <w:rsid w:val="009869BF"/>
    <w:rsid w:val="00990104"/>
    <w:rsid w:val="009A3291"/>
    <w:rsid w:val="009A413D"/>
    <w:rsid w:val="009A542E"/>
    <w:rsid w:val="009B1907"/>
    <w:rsid w:val="009B3456"/>
    <w:rsid w:val="009B3785"/>
    <w:rsid w:val="009B3D53"/>
    <w:rsid w:val="009B58DE"/>
    <w:rsid w:val="009B77D0"/>
    <w:rsid w:val="009C0D48"/>
    <w:rsid w:val="009C14F8"/>
    <w:rsid w:val="009C20F6"/>
    <w:rsid w:val="009C45A9"/>
    <w:rsid w:val="009C5BE3"/>
    <w:rsid w:val="009C7D7F"/>
    <w:rsid w:val="009C7DDD"/>
    <w:rsid w:val="009D14F4"/>
    <w:rsid w:val="009D5768"/>
    <w:rsid w:val="009D6A7A"/>
    <w:rsid w:val="009E3991"/>
    <w:rsid w:val="009E57E5"/>
    <w:rsid w:val="009F0824"/>
    <w:rsid w:val="009F6169"/>
    <w:rsid w:val="009F6E78"/>
    <w:rsid w:val="00A020D5"/>
    <w:rsid w:val="00A027D2"/>
    <w:rsid w:val="00A02F01"/>
    <w:rsid w:val="00A033B2"/>
    <w:rsid w:val="00A03B6E"/>
    <w:rsid w:val="00A040A4"/>
    <w:rsid w:val="00A064F1"/>
    <w:rsid w:val="00A06D74"/>
    <w:rsid w:val="00A113C0"/>
    <w:rsid w:val="00A11566"/>
    <w:rsid w:val="00A12F1E"/>
    <w:rsid w:val="00A13FCA"/>
    <w:rsid w:val="00A1549A"/>
    <w:rsid w:val="00A16CE1"/>
    <w:rsid w:val="00A17CB7"/>
    <w:rsid w:val="00A2077B"/>
    <w:rsid w:val="00A208C7"/>
    <w:rsid w:val="00A22181"/>
    <w:rsid w:val="00A25CA3"/>
    <w:rsid w:val="00A2632E"/>
    <w:rsid w:val="00A32825"/>
    <w:rsid w:val="00A35DA9"/>
    <w:rsid w:val="00A411A4"/>
    <w:rsid w:val="00A41E8A"/>
    <w:rsid w:val="00A458DF"/>
    <w:rsid w:val="00A46017"/>
    <w:rsid w:val="00A466AC"/>
    <w:rsid w:val="00A466FA"/>
    <w:rsid w:val="00A46AD2"/>
    <w:rsid w:val="00A52B65"/>
    <w:rsid w:val="00A52BDF"/>
    <w:rsid w:val="00A56EFA"/>
    <w:rsid w:val="00A61EB3"/>
    <w:rsid w:val="00A6443C"/>
    <w:rsid w:val="00A66D0D"/>
    <w:rsid w:val="00A66D39"/>
    <w:rsid w:val="00A71085"/>
    <w:rsid w:val="00A7263B"/>
    <w:rsid w:val="00A73259"/>
    <w:rsid w:val="00A74AFC"/>
    <w:rsid w:val="00A769F5"/>
    <w:rsid w:val="00A8052F"/>
    <w:rsid w:val="00A809A5"/>
    <w:rsid w:val="00A82697"/>
    <w:rsid w:val="00A83C37"/>
    <w:rsid w:val="00A85EDB"/>
    <w:rsid w:val="00A91454"/>
    <w:rsid w:val="00A95467"/>
    <w:rsid w:val="00AA290B"/>
    <w:rsid w:val="00AA4D76"/>
    <w:rsid w:val="00AB01C5"/>
    <w:rsid w:val="00AB4A73"/>
    <w:rsid w:val="00AD2FA7"/>
    <w:rsid w:val="00AE39EA"/>
    <w:rsid w:val="00AE58F2"/>
    <w:rsid w:val="00AE7A72"/>
    <w:rsid w:val="00AF1099"/>
    <w:rsid w:val="00AF3CDB"/>
    <w:rsid w:val="00AF4ED1"/>
    <w:rsid w:val="00AF5004"/>
    <w:rsid w:val="00AF6229"/>
    <w:rsid w:val="00AF6D99"/>
    <w:rsid w:val="00AF792B"/>
    <w:rsid w:val="00B01F7B"/>
    <w:rsid w:val="00B1388E"/>
    <w:rsid w:val="00B14EFA"/>
    <w:rsid w:val="00B15ECA"/>
    <w:rsid w:val="00B2077F"/>
    <w:rsid w:val="00B46D6B"/>
    <w:rsid w:val="00B50B58"/>
    <w:rsid w:val="00B54E64"/>
    <w:rsid w:val="00B669B3"/>
    <w:rsid w:val="00B730C4"/>
    <w:rsid w:val="00B74F96"/>
    <w:rsid w:val="00B752C3"/>
    <w:rsid w:val="00B75D8E"/>
    <w:rsid w:val="00B801A5"/>
    <w:rsid w:val="00B80DF2"/>
    <w:rsid w:val="00B81065"/>
    <w:rsid w:val="00B826DB"/>
    <w:rsid w:val="00B90769"/>
    <w:rsid w:val="00B91135"/>
    <w:rsid w:val="00B92428"/>
    <w:rsid w:val="00B95977"/>
    <w:rsid w:val="00B96E37"/>
    <w:rsid w:val="00B97AF8"/>
    <w:rsid w:val="00B97C17"/>
    <w:rsid w:val="00B97C97"/>
    <w:rsid w:val="00BA080A"/>
    <w:rsid w:val="00BA14B4"/>
    <w:rsid w:val="00BA19A6"/>
    <w:rsid w:val="00BA1C59"/>
    <w:rsid w:val="00BA23AF"/>
    <w:rsid w:val="00BA4857"/>
    <w:rsid w:val="00BA58BD"/>
    <w:rsid w:val="00BA6658"/>
    <w:rsid w:val="00BB0C96"/>
    <w:rsid w:val="00BB26E2"/>
    <w:rsid w:val="00BB2D41"/>
    <w:rsid w:val="00BB5802"/>
    <w:rsid w:val="00BB5CD0"/>
    <w:rsid w:val="00BC07AE"/>
    <w:rsid w:val="00BC212F"/>
    <w:rsid w:val="00BC2ED8"/>
    <w:rsid w:val="00BC361A"/>
    <w:rsid w:val="00BC3EB3"/>
    <w:rsid w:val="00BC49E2"/>
    <w:rsid w:val="00BC5C43"/>
    <w:rsid w:val="00BD13EE"/>
    <w:rsid w:val="00BD21E3"/>
    <w:rsid w:val="00BD5740"/>
    <w:rsid w:val="00BD57DF"/>
    <w:rsid w:val="00BD6225"/>
    <w:rsid w:val="00BD7562"/>
    <w:rsid w:val="00BE00EE"/>
    <w:rsid w:val="00BE1548"/>
    <w:rsid w:val="00BE6001"/>
    <w:rsid w:val="00BE7595"/>
    <w:rsid w:val="00BF3BAB"/>
    <w:rsid w:val="00BF4DEE"/>
    <w:rsid w:val="00BF6BD5"/>
    <w:rsid w:val="00BF747A"/>
    <w:rsid w:val="00C005F1"/>
    <w:rsid w:val="00C03794"/>
    <w:rsid w:val="00C043B8"/>
    <w:rsid w:val="00C0458E"/>
    <w:rsid w:val="00C06BF1"/>
    <w:rsid w:val="00C11716"/>
    <w:rsid w:val="00C1612F"/>
    <w:rsid w:val="00C24902"/>
    <w:rsid w:val="00C30123"/>
    <w:rsid w:val="00C347E2"/>
    <w:rsid w:val="00C365FE"/>
    <w:rsid w:val="00C40237"/>
    <w:rsid w:val="00C4090B"/>
    <w:rsid w:val="00C414EA"/>
    <w:rsid w:val="00C442EE"/>
    <w:rsid w:val="00C44AF9"/>
    <w:rsid w:val="00C459E7"/>
    <w:rsid w:val="00C477C0"/>
    <w:rsid w:val="00C47C15"/>
    <w:rsid w:val="00C47C85"/>
    <w:rsid w:val="00C55F32"/>
    <w:rsid w:val="00C602B5"/>
    <w:rsid w:val="00C60EA7"/>
    <w:rsid w:val="00C60EC5"/>
    <w:rsid w:val="00C61A3A"/>
    <w:rsid w:val="00C63A58"/>
    <w:rsid w:val="00C64354"/>
    <w:rsid w:val="00C747EA"/>
    <w:rsid w:val="00C74B1E"/>
    <w:rsid w:val="00C75EED"/>
    <w:rsid w:val="00C763E8"/>
    <w:rsid w:val="00C768FB"/>
    <w:rsid w:val="00C77185"/>
    <w:rsid w:val="00C77EC3"/>
    <w:rsid w:val="00C77FB6"/>
    <w:rsid w:val="00C80063"/>
    <w:rsid w:val="00C84946"/>
    <w:rsid w:val="00C878A4"/>
    <w:rsid w:val="00CA01D9"/>
    <w:rsid w:val="00CA111B"/>
    <w:rsid w:val="00CA3C4E"/>
    <w:rsid w:val="00CA4324"/>
    <w:rsid w:val="00CA4B32"/>
    <w:rsid w:val="00CB635F"/>
    <w:rsid w:val="00CC10DC"/>
    <w:rsid w:val="00CC465C"/>
    <w:rsid w:val="00CC4976"/>
    <w:rsid w:val="00CC6312"/>
    <w:rsid w:val="00CC7C2C"/>
    <w:rsid w:val="00CD1D8A"/>
    <w:rsid w:val="00CD1F7C"/>
    <w:rsid w:val="00CD2FF3"/>
    <w:rsid w:val="00CD786C"/>
    <w:rsid w:val="00CE705D"/>
    <w:rsid w:val="00CF06FE"/>
    <w:rsid w:val="00CF5044"/>
    <w:rsid w:val="00CF5F33"/>
    <w:rsid w:val="00CF6EB3"/>
    <w:rsid w:val="00CF7676"/>
    <w:rsid w:val="00D03F9F"/>
    <w:rsid w:val="00D07B4F"/>
    <w:rsid w:val="00D2024F"/>
    <w:rsid w:val="00D2128A"/>
    <w:rsid w:val="00D22908"/>
    <w:rsid w:val="00D22B36"/>
    <w:rsid w:val="00D347E5"/>
    <w:rsid w:val="00D43B98"/>
    <w:rsid w:val="00D44619"/>
    <w:rsid w:val="00D471BE"/>
    <w:rsid w:val="00D47FAD"/>
    <w:rsid w:val="00D50BF7"/>
    <w:rsid w:val="00D510FC"/>
    <w:rsid w:val="00D51753"/>
    <w:rsid w:val="00D56752"/>
    <w:rsid w:val="00D60A7F"/>
    <w:rsid w:val="00D63C15"/>
    <w:rsid w:val="00D63FC4"/>
    <w:rsid w:val="00D65678"/>
    <w:rsid w:val="00D65A75"/>
    <w:rsid w:val="00D72C3D"/>
    <w:rsid w:val="00D76F77"/>
    <w:rsid w:val="00D80047"/>
    <w:rsid w:val="00D8133D"/>
    <w:rsid w:val="00D81F0F"/>
    <w:rsid w:val="00D83235"/>
    <w:rsid w:val="00DA06FC"/>
    <w:rsid w:val="00DA11AE"/>
    <w:rsid w:val="00DA39EB"/>
    <w:rsid w:val="00DA4B6E"/>
    <w:rsid w:val="00DA5551"/>
    <w:rsid w:val="00DA6966"/>
    <w:rsid w:val="00DB2335"/>
    <w:rsid w:val="00DB38B9"/>
    <w:rsid w:val="00DC0F31"/>
    <w:rsid w:val="00DD2BAA"/>
    <w:rsid w:val="00DD2D60"/>
    <w:rsid w:val="00DD779C"/>
    <w:rsid w:val="00DE07A8"/>
    <w:rsid w:val="00DE0E56"/>
    <w:rsid w:val="00DE7213"/>
    <w:rsid w:val="00DE78A2"/>
    <w:rsid w:val="00DF00AD"/>
    <w:rsid w:val="00DF0139"/>
    <w:rsid w:val="00DF689A"/>
    <w:rsid w:val="00E0224F"/>
    <w:rsid w:val="00E11693"/>
    <w:rsid w:val="00E12644"/>
    <w:rsid w:val="00E154C1"/>
    <w:rsid w:val="00E2242E"/>
    <w:rsid w:val="00E24257"/>
    <w:rsid w:val="00E24D85"/>
    <w:rsid w:val="00E26C8C"/>
    <w:rsid w:val="00E313A7"/>
    <w:rsid w:val="00E331EE"/>
    <w:rsid w:val="00E34877"/>
    <w:rsid w:val="00E4568D"/>
    <w:rsid w:val="00E4596A"/>
    <w:rsid w:val="00E5202B"/>
    <w:rsid w:val="00E5315A"/>
    <w:rsid w:val="00E57B7B"/>
    <w:rsid w:val="00E64DBE"/>
    <w:rsid w:val="00E66E27"/>
    <w:rsid w:val="00E70F4F"/>
    <w:rsid w:val="00E71924"/>
    <w:rsid w:val="00E71B26"/>
    <w:rsid w:val="00E81CAC"/>
    <w:rsid w:val="00E832CF"/>
    <w:rsid w:val="00E87B85"/>
    <w:rsid w:val="00EA0E66"/>
    <w:rsid w:val="00EA1D62"/>
    <w:rsid w:val="00EA210B"/>
    <w:rsid w:val="00EA3CFD"/>
    <w:rsid w:val="00EA4712"/>
    <w:rsid w:val="00EB3E14"/>
    <w:rsid w:val="00EB423E"/>
    <w:rsid w:val="00EB5E52"/>
    <w:rsid w:val="00EC3334"/>
    <w:rsid w:val="00EC391F"/>
    <w:rsid w:val="00ED58CB"/>
    <w:rsid w:val="00EE0E51"/>
    <w:rsid w:val="00EE1688"/>
    <w:rsid w:val="00EE24D5"/>
    <w:rsid w:val="00EE7F40"/>
    <w:rsid w:val="00EF595E"/>
    <w:rsid w:val="00EF6AB1"/>
    <w:rsid w:val="00F0378D"/>
    <w:rsid w:val="00F0761C"/>
    <w:rsid w:val="00F102A3"/>
    <w:rsid w:val="00F104D0"/>
    <w:rsid w:val="00F10998"/>
    <w:rsid w:val="00F10A09"/>
    <w:rsid w:val="00F11D6C"/>
    <w:rsid w:val="00F152A1"/>
    <w:rsid w:val="00F17731"/>
    <w:rsid w:val="00F23E40"/>
    <w:rsid w:val="00F25721"/>
    <w:rsid w:val="00F31466"/>
    <w:rsid w:val="00F31900"/>
    <w:rsid w:val="00F32CEF"/>
    <w:rsid w:val="00F334CE"/>
    <w:rsid w:val="00F3462B"/>
    <w:rsid w:val="00F35898"/>
    <w:rsid w:val="00F4083F"/>
    <w:rsid w:val="00F42423"/>
    <w:rsid w:val="00F446D7"/>
    <w:rsid w:val="00F523D2"/>
    <w:rsid w:val="00F52686"/>
    <w:rsid w:val="00F529F5"/>
    <w:rsid w:val="00F52C63"/>
    <w:rsid w:val="00F53DE6"/>
    <w:rsid w:val="00F548C5"/>
    <w:rsid w:val="00F57C73"/>
    <w:rsid w:val="00F60732"/>
    <w:rsid w:val="00F60C60"/>
    <w:rsid w:val="00F613DC"/>
    <w:rsid w:val="00F657F3"/>
    <w:rsid w:val="00F6616D"/>
    <w:rsid w:val="00F66AB6"/>
    <w:rsid w:val="00F6721D"/>
    <w:rsid w:val="00F67316"/>
    <w:rsid w:val="00F77313"/>
    <w:rsid w:val="00F81E42"/>
    <w:rsid w:val="00F84FB1"/>
    <w:rsid w:val="00F92951"/>
    <w:rsid w:val="00F92FAA"/>
    <w:rsid w:val="00F946DC"/>
    <w:rsid w:val="00FA1E97"/>
    <w:rsid w:val="00FA2E0A"/>
    <w:rsid w:val="00FA395A"/>
    <w:rsid w:val="00FA3A40"/>
    <w:rsid w:val="00FA498B"/>
    <w:rsid w:val="00FA4B8C"/>
    <w:rsid w:val="00FA675A"/>
    <w:rsid w:val="00FA6E18"/>
    <w:rsid w:val="00FA7424"/>
    <w:rsid w:val="00FB0AFE"/>
    <w:rsid w:val="00FB1C04"/>
    <w:rsid w:val="00FB2C9C"/>
    <w:rsid w:val="00FB64CF"/>
    <w:rsid w:val="00FB6A5B"/>
    <w:rsid w:val="00FB7905"/>
    <w:rsid w:val="00FC28A9"/>
    <w:rsid w:val="00FC28B4"/>
    <w:rsid w:val="00FC3252"/>
    <w:rsid w:val="00FC736A"/>
    <w:rsid w:val="00FD273A"/>
    <w:rsid w:val="00FE66D1"/>
    <w:rsid w:val="00FE7E31"/>
    <w:rsid w:val="00FF6D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EA4712"/>
    <w:rPr>
      <w:rFonts w:ascii="Arial" w:hAnsi="Arial"/>
      <w:sz w:val="24"/>
      <w:szCs w:val="24"/>
    </w:rPr>
  </w:style>
  <w:style w:type="paragraph" w:styleId="Nadpis1">
    <w:name w:val="heading 1"/>
    <w:basedOn w:val="Normln"/>
    <w:next w:val="Normln"/>
    <w:link w:val="Nadpis1Char"/>
    <w:qFormat/>
    <w:rsid w:val="00FA675A"/>
    <w:pPr>
      <w:keepNext/>
      <w:spacing w:before="240" w:after="60"/>
      <w:outlineLvl w:val="0"/>
    </w:pPr>
    <w:rPr>
      <w:rFonts w:cs="Arial"/>
      <w:b/>
      <w:bCs/>
      <w:kern w:val="32"/>
      <w:sz w:val="32"/>
      <w:szCs w:val="32"/>
    </w:rPr>
  </w:style>
  <w:style w:type="paragraph" w:styleId="Nadpis2">
    <w:name w:val="heading 2"/>
    <w:basedOn w:val="Normln"/>
    <w:next w:val="Normln"/>
    <w:qFormat/>
    <w:rsid w:val="00FA675A"/>
    <w:pPr>
      <w:keepNext/>
      <w:spacing w:before="240" w:after="60"/>
      <w:outlineLvl w:val="1"/>
    </w:pPr>
    <w:rPr>
      <w:rFonts w:cs="Arial"/>
      <w:b/>
      <w:bCs/>
      <w:i/>
      <w:iCs/>
      <w:sz w:val="28"/>
      <w:szCs w:val="28"/>
    </w:rPr>
  </w:style>
  <w:style w:type="paragraph" w:styleId="Nadpis3">
    <w:name w:val="heading 3"/>
    <w:basedOn w:val="Normln"/>
    <w:next w:val="Normln"/>
    <w:qFormat/>
    <w:rsid w:val="00FA675A"/>
    <w:pPr>
      <w:keepNext/>
      <w:spacing w:before="240" w:after="60"/>
      <w:outlineLvl w:val="2"/>
    </w:pPr>
    <w:rPr>
      <w:rFonts w:cs="Arial"/>
      <w:b/>
      <w:bCs/>
      <w:sz w:val="26"/>
      <w:szCs w:val="26"/>
    </w:rPr>
  </w:style>
  <w:style w:type="paragraph" w:styleId="Nadpis4">
    <w:name w:val="heading 4"/>
    <w:basedOn w:val="Normln"/>
    <w:next w:val="Normln"/>
    <w:qFormat/>
    <w:rsid w:val="00FA675A"/>
    <w:pPr>
      <w:keepNext/>
      <w:numPr>
        <w:numId w:val="2"/>
      </w:numPr>
      <w:outlineLvl w:val="3"/>
    </w:pPr>
    <w:rPr>
      <w:rFonts w:ascii="Times New Roman" w:hAnsi="Times New Roman"/>
      <w:b/>
      <w:szCs w:val="20"/>
    </w:rPr>
  </w:style>
  <w:style w:type="paragraph" w:styleId="Nadpis6">
    <w:name w:val="heading 6"/>
    <w:basedOn w:val="Normln"/>
    <w:next w:val="Normln"/>
    <w:qFormat/>
    <w:rsid w:val="0087507A"/>
    <w:pPr>
      <w:spacing w:before="240" w:after="60"/>
      <w:outlineLvl w:val="5"/>
    </w:pPr>
    <w:rPr>
      <w:rFonts w:ascii="Times New Roman" w:hAnsi="Times New Roman"/>
      <w:b/>
      <w:bCs/>
      <w:sz w:val="22"/>
      <w:szCs w:val="22"/>
    </w:rPr>
  </w:style>
  <w:style w:type="paragraph" w:styleId="Nadpis7">
    <w:name w:val="heading 7"/>
    <w:basedOn w:val="Normln"/>
    <w:next w:val="Normln"/>
    <w:qFormat/>
    <w:rsid w:val="00554E20"/>
    <w:pPr>
      <w:spacing w:before="240" w:after="60"/>
      <w:outlineLvl w:val="6"/>
    </w:pPr>
    <w:rPr>
      <w:rFonts w:ascii="Times New Roman" w:hAnsi="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FA675A"/>
    <w:pPr>
      <w:tabs>
        <w:tab w:val="center" w:pos="4536"/>
        <w:tab w:val="right" w:pos="9072"/>
      </w:tabs>
    </w:pPr>
  </w:style>
  <w:style w:type="paragraph" w:styleId="Zpat">
    <w:name w:val="footer"/>
    <w:basedOn w:val="Normln"/>
    <w:rsid w:val="00FA675A"/>
    <w:pPr>
      <w:tabs>
        <w:tab w:val="center" w:pos="4536"/>
        <w:tab w:val="right" w:pos="9072"/>
      </w:tabs>
    </w:pPr>
  </w:style>
  <w:style w:type="character" w:styleId="slostrnky">
    <w:name w:val="page number"/>
    <w:basedOn w:val="Standardnpsmoodstavce"/>
    <w:rsid w:val="00FA675A"/>
  </w:style>
  <w:style w:type="character" w:styleId="Hypertextovodkaz">
    <w:name w:val="Hyperlink"/>
    <w:rsid w:val="00FA675A"/>
    <w:rPr>
      <w:color w:val="0000FF"/>
      <w:u w:val="single"/>
    </w:rPr>
  </w:style>
  <w:style w:type="paragraph" w:customStyle="1" w:styleId="N1">
    <w:name w:val="N 1"/>
    <w:basedOn w:val="Normln"/>
    <w:next w:val="Normln"/>
    <w:rsid w:val="00FA675A"/>
    <w:pPr>
      <w:keepNext/>
      <w:pageBreakBefore/>
      <w:widowControl w:val="0"/>
      <w:numPr>
        <w:numId w:val="1"/>
      </w:numPr>
      <w:pBdr>
        <w:top w:val="single" w:sz="8" w:space="1" w:color="auto"/>
        <w:bottom w:val="single" w:sz="8" w:space="1" w:color="auto"/>
      </w:pBdr>
      <w:shd w:val="clear" w:color="auto" w:fill="E6E6E6"/>
      <w:spacing w:before="480" w:after="240"/>
      <w:jc w:val="both"/>
    </w:pPr>
    <w:rPr>
      <w:rFonts w:ascii="Garamond" w:hAnsi="Garamond"/>
      <w:b/>
      <w:sz w:val="28"/>
      <w:szCs w:val="28"/>
    </w:rPr>
  </w:style>
  <w:style w:type="paragraph" w:customStyle="1" w:styleId="N2">
    <w:name w:val="N 2"/>
    <w:basedOn w:val="Normln"/>
    <w:next w:val="Normln"/>
    <w:rsid w:val="00FA675A"/>
    <w:pPr>
      <w:numPr>
        <w:ilvl w:val="1"/>
        <w:numId w:val="1"/>
      </w:numPr>
      <w:spacing w:before="360" w:after="240"/>
      <w:jc w:val="both"/>
    </w:pPr>
    <w:rPr>
      <w:rFonts w:ascii="Garamond" w:hAnsi="Garamond"/>
      <w:b/>
    </w:rPr>
  </w:style>
  <w:style w:type="paragraph" w:customStyle="1" w:styleId="N3">
    <w:name w:val="N 3"/>
    <w:basedOn w:val="Normln"/>
    <w:next w:val="Normln"/>
    <w:autoRedefine/>
    <w:rsid w:val="00FA675A"/>
    <w:pPr>
      <w:keepNext/>
      <w:numPr>
        <w:ilvl w:val="2"/>
        <w:numId w:val="1"/>
      </w:numPr>
      <w:tabs>
        <w:tab w:val="clear" w:pos="2007"/>
        <w:tab w:val="num" w:pos="900"/>
      </w:tabs>
      <w:spacing w:before="240" w:after="240"/>
      <w:ind w:hanging="2007"/>
      <w:jc w:val="both"/>
    </w:pPr>
    <w:rPr>
      <w:rFonts w:ascii="Garamond" w:hAnsi="Garamond"/>
      <w:b/>
    </w:rPr>
  </w:style>
  <w:style w:type="paragraph" w:customStyle="1" w:styleId="StylZkladntextPed6b">
    <w:name w:val="Styl Základní text + Před:  6 b."/>
    <w:basedOn w:val="Zkladntext"/>
    <w:rsid w:val="00FA675A"/>
    <w:pPr>
      <w:widowControl w:val="0"/>
      <w:spacing w:before="120" w:after="0"/>
      <w:jc w:val="both"/>
    </w:pPr>
    <w:rPr>
      <w:rFonts w:ascii="Garamond" w:hAnsi="Garamond"/>
      <w:szCs w:val="20"/>
    </w:rPr>
  </w:style>
  <w:style w:type="paragraph" w:styleId="Zkladntext">
    <w:name w:val="Body Text"/>
    <w:basedOn w:val="Normln"/>
    <w:rsid w:val="00FA675A"/>
    <w:pPr>
      <w:spacing w:after="120"/>
    </w:pPr>
  </w:style>
  <w:style w:type="paragraph" w:customStyle="1" w:styleId="odrky">
    <w:name w:val="odrážky"/>
    <w:basedOn w:val="Normln"/>
    <w:rsid w:val="00FA675A"/>
    <w:pPr>
      <w:tabs>
        <w:tab w:val="left" w:pos="360"/>
      </w:tabs>
      <w:overflowPunct w:val="0"/>
      <w:autoSpaceDE w:val="0"/>
      <w:autoSpaceDN w:val="0"/>
      <w:adjustRightInd w:val="0"/>
      <w:ind w:left="360" w:hanging="360"/>
      <w:jc w:val="both"/>
      <w:textAlignment w:val="baseline"/>
    </w:pPr>
    <w:rPr>
      <w:lang w:eastAsia="en-US"/>
    </w:rPr>
  </w:style>
  <w:style w:type="paragraph" w:styleId="Zkladntextodsazen">
    <w:name w:val="Body Text Indent"/>
    <w:basedOn w:val="Normln"/>
    <w:rsid w:val="00FA675A"/>
    <w:pPr>
      <w:spacing w:after="120"/>
      <w:ind w:left="283"/>
    </w:pPr>
  </w:style>
  <w:style w:type="paragraph" w:styleId="Zkladntext2">
    <w:name w:val="Body Text 2"/>
    <w:basedOn w:val="Normln"/>
    <w:rsid w:val="00FA675A"/>
    <w:pPr>
      <w:spacing w:after="120" w:line="480" w:lineRule="auto"/>
    </w:pPr>
    <w:rPr>
      <w:rFonts w:ascii="Times New Roman" w:hAnsi="Times New Roman"/>
      <w:sz w:val="20"/>
      <w:szCs w:val="20"/>
    </w:rPr>
  </w:style>
  <w:style w:type="paragraph" w:styleId="Zkladntextodsazen3">
    <w:name w:val="Body Text Indent 3"/>
    <w:basedOn w:val="Normln"/>
    <w:rsid w:val="00FA675A"/>
    <w:pPr>
      <w:spacing w:after="120"/>
      <w:ind w:left="283"/>
    </w:pPr>
    <w:rPr>
      <w:sz w:val="16"/>
      <w:szCs w:val="16"/>
    </w:rPr>
  </w:style>
  <w:style w:type="character" w:customStyle="1" w:styleId="okbasic21">
    <w:name w:val="okbasic21"/>
    <w:rsid w:val="00FA675A"/>
    <w:rPr>
      <w:rFonts w:ascii="Arial" w:hAnsi="Arial" w:cs="Arial" w:hint="default"/>
      <w:color w:val="000000"/>
      <w:sz w:val="24"/>
      <w:szCs w:val="24"/>
    </w:rPr>
  </w:style>
  <w:style w:type="character" w:styleId="Siln">
    <w:name w:val="Strong"/>
    <w:qFormat/>
    <w:rsid w:val="00FA675A"/>
    <w:rPr>
      <w:b/>
      <w:bCs/>
    </w:rPr>
  </w:style>
  <w:style w:type="paragraph" w:styleId="Normlnweb">
    <w:name w:val="Normal (Web)"/>
    <w:basedOn w:val="Normln"/>
    <w:rsid w:val="00FA675A"/>
    <w:pPr>
      <w:spacing w:before="100" w:beforeAutospacing="1" w:after="100" w:afterAutospacing="1"/>
    </w:pPr>
    <w:rPr>
      <w:rFonts w:ascii="Times New Roman" w:hAnsi="Times New Roman"/>
    </w:rPr>
  </w:style>
  <w:style w:type="character" w:styleId="Sledovanodkaz">
    <w:name w:val="FollowedHyperlink"/>
    <w:rsid w:val="00FA675A"/>
    <w:rPr>
      <w:color w:val="800080"/>
      <w:u w:val="single"/>
    </w:rPr>
  </w:style>
  <w:style w:type="character" w:customStyle="1" w:styleId="okbasic11">
    <w:name w:val="okbasic11"/>
    <w:rsid w:val="00FA675A"/>
    <w:rPr>
      <w:rFonts w:ascii="Arial" w:hAnsi="Arial" w:cs="Arial" w:hint="default"/>
      <w:color w:val="000000"/>
      <w:sz w:val="28"/>
      <w:szCs w:val="28"/>
    </w:rPr>
  </w:style>
  <w:style w:type="paragraph" w:customStyle="1" w:styleId="Styl1">
    <w:name w:val="Styl1"/>
    <w:basedOn w:val="Nadpis1"/>
    <w:rsid w:val="00FA675A"/>
    <w:pPr>
      <w:jc w:val="both"/>
    </w:pPr>
    <w:rPr>
      <w:b w:val="0"/>
      <w:bCs w:val="0"/>
      <w:sz w:val="28"/>
      <w:szCs w:val="28"/>
      <w:u w:val="single"/>
    </w:rPr>
  </w:style>
  <w:style w:type="paragraph" w:styleId="Obsah1">
    <w:name w:val="toc 1"/>
    <w:basedOn w:val="Normln"/>
    <w:next w:val="Normln"/>
    <w:autoRedefine/>
    <w:semiHidden/>
    <w:rsid w:val="00B46D6B"/>
    <w:pPr>
      <w:tabs>
        <w:tab w:val="left" w:pos="540"/>
        <w:tab w:val="left" w:pos="960"/>
        <w:tab w:val="right" w:leader="dot" w:pos="9530"/>
      </w:tabs>
      <w:spacing w:before="120" w:after="120"/>
      <w:ind w:left="360"/>
      <w:jc w:val="both"/>
    </w:pPr>
    <w:rPr>
      <w:rFonts w:cs="Arial"/>
      <w:bCs/>
      <w:iCs/>
      <w:noProof/>
      <w:sz w:val="22"/>
      <w:szCs w:val="22"/>
    </w:rPr>
  </w:style>
  <w:style w:type="paragraph" w:styleId="Obsah2">
    <w:name w:val="toc 2"/>
    <w:basedOn w:val="Normln"/>
    <w:next w:val="Normln"/>
    <w:autoRedefine/>
    <w:semiHidden/>
    <w:rsid w:val="00FA675A"/>
    <w:pPr>
      <w:tabs>
        <w:tab w:val="right" w:leader="dot" w:pos="9530"/>
      </w:tabs>
      <w:ind w:left="540" w:hanging="360"/>
    </w:pPr>
    <w:rPr>
      <w:rFonts w:ascii="Times New Roman" w:hAnsi="Times New Roman"/>
      <w:smallCaps/>
      <w:sz w:val="20"/>
      <w:szCs w:val="20"/>
    </w:rPr>
  </w:style>
  <w:style w:type="paragraph" w:styleId="Obsah3">
    <w:name w:val="toc 3"/>
    <w:basedOn w:val="Normln"/>
    <w:next w:val="Normln"/>
    <w:autoRedefine/>
    <w:semiHidden/>
    <w:rsid w:val="00FA675A"/>
    <w:pPr>
      <w:ind w:left="480"/>
    </w:pPr>
    <w:rPr>
      <w:rFonts w:ascii="Times New Roman" w:hAnsi="Times New Roman"/>
      <w:i/>
      <w:iCs/>
      <w:sz w:val="20"/>
      <w:szCs w:val="20"/>
    </w:rPr>
  </w:style>
  <w:style w:type="paragraph" w:customStyle="1" w:styleId="Hlavnnadpis">
    <w:name w:val="Hlavní nadpis"/>
    <w:basedOn w:val="Nadpis1"/>
    <w:rsid w:val="00FA675A"/>
    <w:pPr>
      <w:numPr>
        <w:numId w:val="3"/>
      </w:numPr>
      <w:tabs>
        <w:tab w:val="clear" w:pos="720"/>
      </w:tabs>
      <w:ind w:left="357" w:hanging="357"/>
      <w:jc w:val="both"/>
    </w:pPr>
    <w:rPr>
      <w:sz w:val="28"/>
      <w:szCs w:val="28"/>
    </w:rPr>
  </w:style>
  <w:style w:type="paragraph" w:customStyle="1" w:styleId="podpnadpis">
    <w:name w:val="podpnadpis"/>
    <w:basedOn w:val="Nadpis2"/>
    <w:rsid w:val="00FA675A"/>
    <w:pPr>
      <w:numPr>
        <w:ilvl w:val="1"/>
        <w:numId w:val="4"/>
      </w:numPr>
    </w:pPr>
    <w:rPr>
      <w:iCs w:val="0"/>
    </w:rPr>
  </w:style>
  <w:style w:type="paragraph" w:customStyle="1" w:styleId="StylpodpnadpisnenKurzva">
    <w:name w:val="Styl podpnadpis + není Kurzíva"/>
    <w:basedOn w:val="podpnadpis"/>
    <w:rsid w:val="00FA675A"/>
    <w:rPr>
      <w:b w:val="0"/>
    </w:rPr>
  </w:style>
  <w:style w:type="paragraph" w:customStyle="1" w:styleId="st">
    <w:name w:val="část"/>
    <w:basedOn w:val="Normln"/>
    <w:next w:val="Normln"/>
    <w:rsid w:val="00FA675A"/>
    <w:rPr>
      <w:b/>
      <w:u w:val="single"/>
    </w:rPr>
  </w:style>
  <w:style w:type="paragraph" w:customStyle="1" w:styleId="podnadpis3">
    <w:name w:val="podnadpis3"/>
    <w:basedOn w:val="podpnadpis"/>
    <w:next w:val="Normln"/>
    <w:rsid w:val="00FA675A"/>
    <w:pPr>
      <w:numPr>
        <w:ilvl w:val="0"/>
        <w:numId w:val="0"/>
      </w:numPr>
      <w:spacing w:before="0" w:after="0"/>
    </w:pPr>
    <w:rPr>
      <w:b w:val="0"/>
      <w:i w:val="0"/>
      <w:sz w:val="24"/>
      <w:u w:val="single"/>
    </w:rPr>
  </w:style>
  <w:style w:type="paragraph" w:customStyle="1" w:styleId="Textbodu">
    <w:name w:val="Text bodu"/>
    <w:basedOn w:val="Normln"/>
    <w:rsid w:val="0087507A"/>
    <w:pPr>
      <w:tabs>
        <w:tab w:val="num" w:pos="850"/>
      </w:tabs>
      <w:ind w:left="850" w:hanging="425"/>
      <w:jc w:val="both"/>
      <w:outlineLvl w:val="8"/>
    </w:pPr>
    <w:rPr>
      <w:sz w:val="20"/>
      <w:szCs w:val="20"/>
    </w:rPr>
  </w:style>
  <w:style w:type="paragraph" w:customStyle="1" w:styleId="Textparagrafu">
    <w:name w:val="Text paragrafu"/>
    <w:basedOn w:val="Normln"/>
    <w:rsid w:val="0087507A"/>
    <w:pPr>
      <w:spacing w:before="240"/>
      <w:ind w:firstLine="425"/>
      <w:jc w:val="both"/>
      <w:outlineLvl w:val="5"/>
    </w:pPr>
    <w:rPr>
      <w:rFonts w:ascii="Verdana" w:hAnsi="Verdana"/>
      <w:sz w:val="20"/>
      <w:szCs w:val="20"/>
    </w:rPr>
  </w:style>
  <w:style w:type="paragraph" w:styleId="Podtitul">
    <w:name w:val="Subtitle"/>
    <w:basedOn w:val="Normln"/>
    <w:qFormat/>
    <w:rsid w:val="00417263"/>
    <w:pPr>
      <w:jc w:val="center"/>
    </w:pPr>
    <w:rPr>
      <w:rFonts w:ascii="Times New Roman" w:hAnsi="Times New Roman"/>
      <w:b/>
      <w:bCs/>
      <w:sz w:val="28"/>
    </w:rPr>
  </w:style>
  <w:style w:type="paragraph" w:customStyle="1" w:styleId="texttabulky">
    <w:name w:val="text_tabulky"/>
    <w:basedOn w:val="Normln"/>
    <w:rsid w:val="00417263"/>
    <w:pPr>
      <w:spacing w:before="60" w:after="20"/>
    </w:pPr>
    <w:rPr>
      <w:sz w:val="16"/>
      <w:szCs w:val="20"/>
    </w:rPr>
  </w:style>
  <w:style w:type="paragraph" w:customStyle="1" w:styleId="Text2">
    <w:name w:val="Text2"/>
    <w:basedOn w:val="Text"/>
    <w:rsid w:val="00417263"/>
    <w:rPr>
      <w:sz w:val="20"/>
    </w:rPr>
  </w:style>
  <w:style w:type="paragraph" w:customStyle="1" w:styleId="Text">
    <w:name w:val="Text"/>
    <w:basedOn w:val="Normln"/>
    <w:rsid w:val="00417263"/>
    <w:pPr>
      <w:spacing w:before="60" w:after="60"/>
    </w:pPr>
    <w:rPr>
      <w:sz w:val="16"/>
    </w:rPr>
  </w:style>
  <w:style w:type="paragraph" w:customStyle="1" w:styleId="Normln12">
    <w:name w:val="Normální 12"/>
    <w:basedOn w:val="Normln"/>
    <w:rsid w:val="00CC7C2C"/>
    <w:pPr>
      <w:jc w:val="both"/>
    </w:pPr>
    <w:rPr>
      <w:b/>
    </w:rPr>
  </w:style>
  <w:style w:type="table" w:styleId="Mkatabulky">
    <w:name w:val="Table Grid"/>
    <w:basedOn w:val="Normlntabulka"/>
    <w:uiPriority w:val="59"/>
    <w:rsid w:val="00B7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link w:val="Nadpis1"/>
    <w:rsid w:val="00F613DC"/>
    <w:rPr>
      <w:rFonts w:ascii="Arial" w:hAnsi="Arial" w:cs="Arial"/>
      <w:b/>
      <w:bCs/>
      <w:kern w:val="32"/>
      <w:sz w:val="32"/>
      <w:szCs w:val="32"/>
      <w:lang w:val="cs-CZ" w:eastAsia="cs-CZ" w:bidi="ar-SA"/>
    </w:rPr>
  </w:style>
  <w:style w:type="paragraph" w:styleId="Textbubliny">
    <w:name w:val="Balloon Text"/>
    <w:basedOn w:val="Normln"/>
    <w:link w:val="TextbublinyChar"/>
    <w:rsid w:val="00F446D7"/>
    <w:rPr>
      <w:rFonts w:ascii="Tahoma" w:hAnsi="Tahoma"/>
      <w:sz w:val="16"/>
      <w:szCs w:val="16"/>
      <w:lang w:val="x-none" w:eastAsia="x-none"/>
    </w:rPr>
  </w:style>
  <w:style w:type="character" w:customStyle="1" w:styleId="TextbublinyChar">
    <w:name w:val="Text bubliny Char"/>
    <w:link w:val="Textbubliny"/>
    <w:rsid w:val="00F446D7"/>
    <w:rPr>
      <w:rFonts w:ascii="Tahoma" w:hAnsi="Tahoma" w:cs="Tahoma"/>
      <w:sz w:val="16"/>
      <w:szCs w:val="16"/>
    </w:rPr>
  </w:style>
  <w:style w:type="character" w:styleId="Odkaznakoment">
    <w:name w:val="annotation reference"/>
    <w:uiPriority w:val="99"/>
    <w:rsid w:val="00FB64CF"/>
    <w:rPr>
      <w:sz w:val="16"/>
      <w:szCs w:val="16"/>
    </w:rPr>
  </w:style>
  <w:style w:type="paragraph" w:styleId="Textkomente">
    <w:name w:val="annotation text"/>
    <w:basedOn w:val="Normln"/>
    <w:link w:val="TextkomenteChar"/>
    <w:rsid w:val="00FB64CF"/>
    <w:rPr>
      <w:sz w:val="20"/>
      <w:szCs w:val="20"/>
      <w:lang w:val="x-none" w:eastAsia="x-none"/>
    </w:rPr>
  </w:style>
  <w:style w:type="character" w:customStyle="1" w:styleId="TextkomenteChar">
    <w:name w:val="Text komentáře Char"/>
    <w:link w:val="Textkomente"/>
    <w:rsid w:val="00FB64CF"/>
    <w:rPr>
      <w:rFonts w:ascii="Arial" w:hAnsi="Arial"/>
    </w:rPr>
  </w:style>
  <w:style w:type="paragraph" w:styleId="Pedmtkomente">
    <w:name w:val="annotation subject"/>
    <w:basedOn w:val="Textkomente"/>
    <w:next w:val="Textkomente"/>
    <w:link w:val="PedmtkomenteChar"/>
    <w:rsid w:val="00FB64CF"/>
    <w:rPr>
      <w:b/>
      <w:bCs/>
    </w:rPr>
  </w:style>
  <w:style w:type="character" w:customStyle="1" w:styleId="PedmtkomenteChar">
    <w:name w:val="Předmět komentáře Char"/>
    <w:link w:val="Pedmtkomente"/>
    <w:rsid w:val="00FB64CF"/>
    <w:rPr>
      <w:rFonts w:ascii="Arial" w:hAnsi="Arial"/>
      <w:b/>
      <w:bCs/>
    </w:rPr>
  </w:style>
  <w:style w:type="paragraph" w:styleId="Odstavecseseznamem">
    <w:name w:val="List Paragraph"/>
    <w:basedOn w:val="Normln"/>
    <w:uiPriority w:val="34"/>
    <w:qFormat/>
    <w:rsid w:val="00664A86"/>
    <w:pPr>
      <w:ind w:left="709"/>
    </w:pPr>
    <w:rPr>
      <w:sz w:val="20"/>
      <w:szCs w:val="20"/>
      <w:lang w:eastAsia="en-US"/>
    </w:rPr>
  </w:style>
  <w:style w:type="character" w:customStyle="1" w:styleId="preformatted">
    <w:name w:val="preformatted"/>
    <w:basedOn w:val="Standardnpsmoodstavce"/>
    <w:rsid w:val="00742FEF"/>
  </w:style>
  <w:style w:type="character" w:customStyle="1" w:styleId="nowrap">
    <w:name w:val="nowrap"/>
    <w:basedOn w:val="Standardnpsmoodstavce"/>
    <w:rsid w:val="00742FEF"/>
  </w:style>
  <w:style w:type="paragraph" w:styleId="Bezmezer">
    <w:name w:val="No Spacing"/>
    <w:uiPriority w:val="1"/>
    <w:qFormat/>
    <w:rsid w:val="00D63C15"/>
    <w:rPr>
      <w:rFonts w:ascii="Arial" w:hAnsi="Arial"/>
      <w:sz w:val="24"/>
      <w:szCs w:val="24"/>
    </w:rPr>
  </w:style>
  <w:style w:type="character" w:customStyle="1" w:styleId="tlid-translation">
    <w:name w:val="tlid-translation"/>
    <w:basedOn w:val="Standardnpsmoodstavce"/>
    <w:rsid w:val="00FA6E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EA4712"/>
    <w:rPr>
      <w:rFonts w:ascii="Arial" w:hAnsi="Arial"/>
      <w:sz w:val="24"/>
      <w:szCs w:val="24"/>
    </w:rPr>
  </w:style>
  <w:style w:type="paragraph" w:styleId="Nadpis1">
    <w:name w:val="heading 1"/>
    <w:basedOn w:val="Normln"/>
    <w:next w:val="Normln"/>
    <w:link w:val="Nadpis1Char"/>
    <w:qFormat/>
    <w:rsid w:val="00FA675A"/>
    <w:pPr>
      <w:keepNext/>
      <w:spacing w:before="240" w:after="60"/>
      <w:outlineLvl w:val="0"/>
    </w:pPr>
    <w:rPr>
      <w:rFonts w:cs="Arial"/>
      <w:b/>
      <w:bCs/>
      <w:kern w:val="32"/>
      <w:sz w:val="32"/>
      <w:szCs w:val="32"/>
    </w:rPr>
  </w:style>
  <w:style w:type="paragraph" w:styleId="Nadpis2">
    <w:name w:val="heading 2"/>
    <w:basedOn w:val="Normln"/>
    <w:next w:val="Normln"/>
    <w:qFormat/>
    <w:rsid w:val="00FA675A"/>
    <w:pPr>
      <w:keepNext/>
      <w:spacing w:before="240" w:after="60"/>
      <w:outlineLvl w:val="1"/>
    </w:pPr>
    <w:rPr>
      <w:rFonts w:cs="Arial"/>
      <w:b/>
      <w:bCs/>
      <w:i/>
      <w:iCs/>
      <w:sz w:val="28"/>
      <w:szCs w:val="28"/>
    </w:rPr>
  </w:style>
  <w:style w:type="paragraph" w:styleId="Nadpis3">
    <w:name w:val="heading 3"/>
    <w:basedOn w:val="Normln"/>
    <w:next w:val="Normln"/>
    <w:qFormat/>
    <w:rsid w:val="00FA675A"/>
    <w:pPr>
      <w:keepNext/>
      <w:spacing w:before="240" w:after="60"/>
      <w:outlineLvl w:val="2"/>
    </w:pPr>
    <w:rPr>
      <w:rFonts w:cs="Arial"/>
      <w:b/>
      <w:bCs/>
      <w:sz w:val="26"/>
      <w:szCs w:val="26"/>
    </w:rPr>
  </w:style>
  <w:style w:type="paragraph" w:styleId="Nadpis4">
    <w:name w:val="heading 4"/>
    <w:basedOn w:val="Normln"/>
    <w:next w:val="Normln"/>
    <w:qFormat/>
    <w:rsid w:val="00FA675A"/>
    <w:pPr>
      <w:keepNext/>
      <w:numPr>
        <w:numId w:val="2"/>
      </w:numPr>
      <w:outlineLvl w:val="3"/>
    </w:pPr>
    <w:rPr>
      <w:rFonts w:ascii="Times New Roman" w:hAnsi="Times New Roman"/>
      <w:b/>
      <w:szCs w:val="20"/>
    </w:rPr>
  </w:style>
  <w:style w:type="paragraph" w:styleId="Nadpis6">
    <w:name w:val="heading 6"/>
    <w:basedOn w:val="Normln"/>
    <w:next w:val="Normln"/>
    <w:qFormat/>
    <w:rsid w:val="0087507A"/>
    <w:pPr>
      <w:spacing w:before="240" w:after="60"/>
      <w:outlineLvl w:val="5"/>
    </w:pPr>
    <w:rPr>
      <w:rFonts w:ascii="Times New Roman" w:hAnsi="Times New Roman"/>
      <w:b/>
      <w:bCs/>
      <w:sz w:val="22"/>
      <w:szCs w:val="22"/>
    </w:rPr>
  </w:style>
  <w:style w:type="paragraph" w:styleId="Nadpis7">
    <w:name w:val="heading 7"/>
    <w:basedOn w:val="Normln"/>
    <w:next w:val="Normln"/>
    <w:qFormat/>
    <w:rsid w:val="00554E20"/>
    <w:pPr>
      <w:spacing w:before="240" w:after="60"/>
      <w:outlineLvl w:val="6"/>
    </w:pPr>
    <w:rPr>
      <w:rFonts w:ascii="Times New Roman" w:hAnsi="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FA675A"/>
    <w:pPr>
      <w:tabs>
        <w:tab w:val="center" w:pos="4536"/>
        <w:tab w:val="right" w:pos="9072"/>
      </w:tabs>
    </w:pPr>
  </w:style>
  <w:style w:type="paragraph" w:styleId="Zpat">
    <w:name w:val="footer"/>
    <w:basedOn w:val="Normln"/>
    <w:rsid w:val="00FA675A"/>
    <w:pPr>
      <w:tabs>
        <w:tab w:val="center" w:pos="4536"/>
        <w:tab w:val="right" w:pos="9072"/>
      </w:tabs>
    </w:pPr>
  </w:style>
  <w:style w:type="character" w:styleId="slostrnky">
    <w:name w:val="page number"/>
    <w:basedOn w:val="Standardnpsmoodstavce"/>
    <w:rsid w:val="00FA675A"/>
  </w:style>
  <w:style w:type="character" w:styleId="Hypertextovodkaz">
    <w:name w:val="Hyperlink"/>
    <w:rsid w:val="00FA675A"/>
    <w:rPr>
      <w:color w:val="0000FF"/>
      <w:u w:val="single"/>
    </w:rPr>
  </w:style>
  <w:style w:type="paragraph" w:customStyle="1" w:styleId="N1">
    <w:name w:val="N 1"/>
    <w:basedOn w:val="Normln"/>
    <w:next w:val="Normln"/>
    <w:rsid w:val="00FA675A"/>
    <w:pPr>
      <w:keepNext/>
      <w:pageBreakBefore/>
      <w:widowControl w:val="0"/>
      <w:numPr>
        <w:numId w:val="1"/>
      </w:numPr>
      <w:pBdr>
        <w:top w:val="single" w:sz="8" w:space="1" w:color="auto"/>
        <w:bottom w:val="single" w:sz="8" w:space="1" w:color="auto"/>
      </w:pBdr>
      <w:shd w:val="clear" w:color="auto" w:fill="E6E6E6"/>
      <w:spacing w:before="480" w:after="240"/>
      <w:jc w:val="both"/>
    </w:pPr>
    <w:rPr>
      <w:rFonts w:ascii="Garamond" w:hAnsi="Garamond"/>
      <w:b/>
      <w:sz w:val="28"/>
      <w:szCs w:val="28"/>
    </w:rPr>
  </w:style>
  <w:style w:type="paragraph" w:customStyle="1" w:styleId="N2">
    <w:name w:val="N 2"/>
    <w:basedOn w:val="Normln"/>
    <w:next w:val="Normln"/>
    <w:rsid w:val="00FA675A"/>
    <w:pPr>
      <w:numPr>
        <w:ilvl w:val="1"/>
        <w:numId w:val="1"/>
      </w:numPr>
      <w:spacing w:before="360" w:after="240"/>
      <w:jc w:val="both"/>
    </w:pPr>
    <w:rPr>
      <w:rFonts w:ascii="Garamond" w:hAnsi="Garamond"/>
      <w:b/>
    </w:rPr>
  </w:style>
  <w:style w:type="paragraph" w:customStyle="1" w:styleId="N3">
    <w:name w:val="N 3"/>
    <w:basedOn w:val="Normln"/>
    <w:next w:val="Normln"/>
    <w:autoRedefine/>
    <w:rsid w:val="00FA675A"/>
    <w:pPr>
      <w:keepNext/>
      <w:numPr>
        <w:ilvl w:val="2"/>
        <w:numId w:val="1"/>
      </w:numPr>
      <w:tabs>
        <w:tab w:val="clear" w:pos="2007"/>
        <w:tab w:val="num" w:pos="900"/>
      </w:tabs>
      <w:spacing w:before="240" w:after="240"/>
      <w:ind w:hanging="2007"/>
      <w:jc w:val="both"/>
    </w:pPr>
    <w:rPr>
      <w:rFonts w:ascii="Garamond" w:hAnsi="Garamond"/>
      <w:b/>
    </w:rPr>
  </w:style>
  <w:style w:type="paragraph" w:customStyle="1" w:styleId="StylZkladntextPed6b">
    <w:name w:val="Styl Základní text + Před:  6 b."/>
    <w:basedOn w:val="Zkladntext"/>
    <w:rsid w:val="00FA675A"/>
    <w:pPr>
      <w:widowControl w:val="0"/>
      <w:spacing w:before="120" w:after="0"/>
      <w:jc w:val="both"/>
    </w:pPr>
    <w:rPr>
      <w:rFonts w:ascii="Garamond" w:hAnsi="Garamond"/>
      <w:szCs w:val="20"/>
    </w:rPr>
  </w:style>
  <w:style w:type="paragraph" w:styleId="Zkladntext">
    <w:name w:val="Body Text"/>
    <w:basedOn w:val="Normln"/>
    <w:rsid w:val="00FA675A"/>
    <w:pPr>
      <w:spacing w:after="120"/>
    </w:pPr>
  </w:style>
  <w:style w:type="paragraph" w:customStyle="1" w:styleId="odrky">
    <w:name w:val="odrážky"/>
    <w:basedOn w:val="Normln"/>
    <w:rsid w:val="00FA675A"/>
    <w:pPr>
      <w:tabs>
        <w:tab w:val="left" w:pos="360"/>
      </w:tabs>
      <w:overflowPunct w:val="0"/>
      <w:autoSpaceDE w:val="0"/>
      <w:autoSpaceDN w:val="0"/>
      <w:adjustRightInd w:val="0"/>
      <w:ind w:left="360" w:hanging="360"/>
      <w:jc w:val="both"/>
      <w:textAlignment w:val="baseline"/>
    </w:pPr>
    <w:rPr>
      <w:lang w:eastAsia="en-US"/>
    </w:rPr>
  </w:style>
  <w:style w:type="paragraph" w:styleId="Zkladntextodsazen">
    <w:name w:val="Body Text Indent"/>
    <w:basedOn w:val="Normln"/>
    <w:rsid w:val="00FA675A"/>
    <w:pPr>
      <w:spacing w:after="120"/>
      <w:ind w:left="283"/>
    </w:pPr>
  </w:style>
  <w:style w:type="paragraph" w:styleId="Zkladntext2">
    <w:name w:val="Body Text 2"/>
    <w:basedOn w:val="Normln"/>
    <w:rsid w:val="00FA675A"/>
    <w:pPr>
      <w:spacing w:after="120" w:line="480" w:lineRule="auto"/>
    </w:pPr>
    <w:rPr>
      <w:rFonts w:ascii="Times New Roman" w:hAnsi="Times New Roman"/>
      <w:sz w:val="20"/>
      <w:szCs w:val="20"/>
    </w:rPr>
  </w:style>
  <w:style w:type="paragraph" w:styleId="Zkladntextodsazen3">
    <w:name w:val="Body Text Indent 3"/>
    <w:basedOn w:val="Normln"/>
    <w:rsid w:val="00FA675A"/>
    <w:pPr>
      <w:spacing w:after="120"/>
      <w:ind w:left="283"/>
    </w:pPr>
    <w:rPr>
      <w:sz w:val="16"/>
      <w:szCs w:val="16"/>
    </w:rPr>
  </w:style>
  <w:style w:type="character" w:customStyle="1" w:styleId="okbasic21">
    <w:name w:val="okbasic21"/>
    <w:rsid w:val="00FA675A"/>
    <w:rPr>
      <w:rFonts w:ascii="Arial" w:hAnsi="Arial" w:cs="Arial" w:hint="default"/>
      <w:color w:val="000000"/>
      <w:sz w:val="24"/>
      <w:szCs w:val="24"/>
    </w:rPr>
  </w:style>
  <w:style w:type="character" w:styleId="Siln">
    <w:name w:val="Strong"/>
    <w:qFormat/>
    <w:rsid w:val="00FA675A"/>
    <w:rPr>
      <w:b/>
      <w:bCs/>
    </w:rPr>
  </w:style>
  <w:style w:type="paragraph" w:styleId="Normlnweb">
    <w:name w:val="Normal (Web)"/>
    <w:basedOn w:val="Normln"/>
    <w:rsid w:val="00FA675A"/>
    <w:pPr>
      <w:spacing w:before="100" w:beforeAutospacing="1" w:after="100" w:afterAutospacing="1"/>
    </w:pPr>
    <w:rPr>
      <w:rFonts w:ascii="Times New Roman" w:hAnsi="Times New Roman"/>
    </w:rPr>
  </w:style>
  <w:style w:type="character" w:styleId="Sledovanodkaz">
    <w:name w:val="FollowedHyperlink"/>
    <w:rsid w:val="00FA675A"/>
    <w:rPr>
      <w:color w:val="800080"/>
      <w:u w:val="single"/>
    </w:rPr>
  </w:style>
  <w:style w:type="character" w:customStyle="1" w:styleId="okbasic11">
    <w:name w:val="okbasic11"/>
    <w:rsid w:val="00FA675A"/>
    <w:rPr>
      <w:rFonts w:ascii="Arial" w:hAnsi="Arial" w:cs="Arial" w:hint="default"/>
      <w:color w:val="000000"/>
      <w:sz w:val="28"/>
      <w:szCs w:val="28"/>
    </w:rPr>
  </w:style>
  <w:style w:type="paragraph" w:customStyle="1" w:styleId="Styl1">
    <w:name w:val="Styl1"/>
    <w:basedOn w:val="Nadpis1"/>
    <w:rsid w:val="00FA675A"/>
    <w:pPr>
      <w:jc w:val="both"/>
    </w:pPr>
    <w:rPr>
      <w:b w:val="0"/>
      <w:bCs w:val="0"/>
      <w:sz w:val="28"/>
      <w:szCs w:val="28"/>
      <w:u w:val="single"/>
    </w:rPr>
  </w:style>
  <w:style w:type="paragraph" w:styleId="Obsah1">
    <w:name w:val="toc 1"/>
    <w:basedOn w:val="Normln"/>
    <w:next w:val="Normln"/>
    <w:autoRedefine/>
    <w:semiHidden/>
    <w:rsid w:val="00B46D6B"/>
    <w:pPr>
      <w:tabs>
        <w:tab w:val="left" w:pos="540"/>
        <w:tab w:val="left" w:pos="960"/>
        <w:tab w:val="right" w:leader="dot" w:pos="9530"/>
      </w:tabs>
      <w:spacing w:before="120" w:after="120"/>
      <w:ind w:left="360"/>
      <w:jc w:val="both"/>
    </w:pPr>
    <w:rPr>
      <w:rFonts w:cs="Arial"/>
      <w:bCs/>
      <w:iCs/>
      <w:noProof/>
      <w:sz w:val="22"/>
      <w:szCs w:val="22"/>
    </w:rPr>
  </w:style>
  <w:style w:type="paragraph" w:styleId="Obsah2">
    <w:name w:val="toc 2"/>
    <w:basedOn w:val="Normln"/>
    <w:next w:val="Normln"/>
    <w:autoRedefine/>
    <w:semiHidden/>
    <w:rsid w:val="00FA675A"/>
    <w:pPr>
      <w:tabs>
        <w:tab w:val="right" w:leader="dot" w:pos="9530"/>
      </w:tabs>
      <w:ind w:left="540" w:hanging="360"/>
    </w:pPr>
    <w:rPr>
      <w:rFonts w:ascii="Times New Roman" w:hAnsi="Times New Roman"/>
      <w:smallCaps/>
      <w:sz w:val="20"/>
      <w:szCs w:val="20"/>
    </w:rPr>
  </w:style>
  <w:style w:type="paragraph" w:styleId="Obsah3">
    <w:name w:val="toc 3"/>
    <w:basedOn w:val="Normln"/>
    <w:next w:val="Normln"/>
    <w:autoRedefine/>
    <w:semiHidden/>
    <w:rsid w:val="00FA675A"/>
    <w:pPr>
      <w:ind w:left="480"/>
    </w:pPr>
    <w:rPr>
      <w:rFonts w:ascii="Times New Roman" w:hAnsi="Times New Roman"/>
      <w:i/>
      <w:iCs/>
      <w:sz w:val="20"/>
      <w:szCs w:val="20"/>
    </w:rPr>
  </w:style>
  <w:style w:type="paragraph" w:customStyle="1" w:styleId="Hlavnnadpis">
    <w:name w:val="Hlavní nadpis"/>
    <w:basedOn w:val="Nadpis1"/>
    <w:rsid w:val="00FA675A"/>
    <w:pPr>
      <w:numPr>
        <w:numId w:val="3"/>
      </w:numPr>
      <w:tabs>
        <w:tab w:val="clear" w:pos="720"/>
      </w:tabs>
      <w:ind w:left="357" w:hanging="357"/>
      <w:jc w:val="both"/>
    </w:pPr>
    <w:rPr>
      <w:sz w:val="28"/>
      <w:szCs w:val="28"/>
    </w:rPr>
  </w:style>
  <w:style w:type="paragraph" w:customStyle="1" w:styleId="podpnadpis">
    <w:name w:val="podpnadpis"/>
    <w:basedOn w:val="Nadpis2"/>
    <w:rsid w:val="00FA675A"/>
    <w:pPr>
      <w:numPr>
        <w:ilvl w:val="1"/>
        <w:numId w:val="4"/>
      </w:numPr>
    </w:pPr>
    <w:rPr>
      <w:iCs w:val="0"/>
    </w:rPr>
  </w:style>
  <w:style w:type="paragraph" w:customStyle="1" w:styleId="StylpodpnadpisnenKurzva">
    <w:name w:val="Styl podpnadpis + není Kurzíva"/>
    <w:basedOn w:val="podpnadpis"/>
    <w:rsid w:val="00FA675A"/>
    <w:rPr>
      <w:b w:val="0"/>
    </w:rPr>
  </w:style>
  <w:style w:type="paragraph" w:customStyle="1" w:styleId="st">
    <w:name w:val="část"/>
    <w:basedOn w:val="Normln"/>
    <w:next w:val="Normln"/>
    <w:rsid w:val="00FA675A"/>
    <w:rPr>
      <w:b/>
      <w:u w:val="single"/>
    </w:rPr>
  </w:style>
  <w:style w:type="paragraph" w:customStyle="1" w:styleId="podnadpis3">
    <w:name w:val="podnadpis3"/>
    <w:basedOn w:val="podpnadpis"/>
    <w:next w:val="Normln"/>
    <w:rsid w:val="00FA675A"/>
    <w:pPr>
      <w:numPr>
        <w:ilvl w:val="0"/>
        <w:numId w:val="0"/>
      </w:numPr>
      <w:spacing w:before="0" w:after="0"/>
    </w:pPr>
    <w:rPr>
      <w:b w:val="0"/>
      <w:i w:val="0"/>
      <w:sz w:val="24"/>
      <w:u w:val="single"/>
    </w:rPr>
  </w:style>
  <w:style w:type="paragraph" w:customStyle="1" w:styleId="Textbodu">
    <w:name w:val="Text bodu"/>
    <w:basedOn w:val="Normln"/>
    <w:rsid w:val="0087507A"/>
    <w:pPr>
      <w:tabs>
        <w:tab w:val="num" w:pos="850"/>
      </w:tabs>
      <w:ind w:left="850" w:hanging="425"/>
      <w:jc w:val="both"/>
      <w:outlineLvl w:val="8"/>
    </w:pPr>
    <w:rPr>
      <w:sz w:val="20"/>
      <w:szCs w:val="20"/>
    </w:rPr>
  </w:style>
  <w:style w:type="paragraph" w:customStyle="1" w:styleId="Textparagrafu">
    <w:name w:val="Text paragrafu"/>
    <w:basedOn w:val="Normln"/>
    <w:rsid w:val="0087507A"/>
    <w:pPr>
      <w:spacing w:before="240"/>
      <w:ind w:firstLine="425"/>
      <w:jc w:val="both"/>
      <w:outlineLvl w:val="5"/>
    </w:pPr>
    <w:rPr>
      <w:rFonts w:ascii="Verdana" w:hAnsi="Verdana"/>
      <w:sz w:val="20"/>
      <w:szCs w:val="20"/>
    </w:rPr>
  </w:style>
  <w:style w:type="paragraph" w:styleId="Podtitul">
    <w:name w:val="Subtitle"/>
    <w:basedOn w:val="Normln"/>
    <w:qFormat/>
    <w:rsid w:val="00417263"/>
    <w:pPr>
      <w:jc w:val="center"/>
    </w:pPr>
    <w:rPr>
      <w:rFonts w:ascii="Times New Roman" w:hAnsi="Times New Roman"/>
      <w:b/>
      <w:bCs/>
      <w:sz w:val="28"/>
    </w:rPr>
  </w:style>
  <w:style w:type="paragraph" w:customStyle="1" w:styleId="texttabulky">
    <w:name w:val="text_tabulky"/>
    <w:basedOn w:val="Normln"/>
    <w:rsid w:val="00417263"/>
    <w:pPr>
      <w:spacing w:before="60" w:after="20"/>
    </w:pPr>
    <w:rPr>
      <w:sz w:val="16"/>
      <w:szCs w:val="20"/>
    </w:rPr>
  </w:style>
  <w:style w:type="paragraph" w:customStyle="1" w:styleId="Text2">
    <w:name w:val="Text2"/>
    <w:basedOn w:val="Text"/>
    <w:rsid w:val="00417263"/>
    <w:rPr>
      <w:sz w:val="20"/>
    </w:rPr>
  </w:style>
  <w:style w:type="paragraph" w:customStyle="1" w:styleId="Text">
    <w:name w:val="Text"/>
    <w:basedOn w:val="Normln"/>
    <w:rsid w:val="00417263"/>
    <w:pPr>
      <w:spacing w:before="60" w:after="60"/>
    </w:pPr>
    <w:rPr>
      <w:sz w:val="16"/>
    </w:rPr>
  </w:style>
  <w:style w:type="paragraph" w:customStyle="1" w:styleId="Normln12">
    <w:name w:val="Normální 12"/>
    <w:basedOn w:val="Normln"/>
    <w:rsid w:val="00CC7C2C"/>
    <w:pPr>
      <w:jc w:val="both"/>
    </w:pPr>
    <w:rPr>
      <w:b/>
    </w:rPr>
  </w:style>
  <w:style w:type="table" w:styleId="Mkatabulky">
    <w:name w:val="Table Grid"/>
    <w:basedOn w:val="Normlntabulka"/>
    <w:uiPriority w:val="59"/>
    <w:rsid w:val="00B7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link w:val="Nadpis1"/>
    <w:rsid w:val="00F613DC"/>
    <w:rPr>
      <w:rFonts w:ascii="Arial" w:hAnsi="Arial" w:cs="Arial"/>
      <w:b/>
      <w:bCs/>
      <w:kern w:val="32"/>
      <w:sz w:val="32"/>
      <w:szCs w:val="32"/>
      <w:lang w:val="cs-CZ" w:eastAsia="cs-CZ" w:bidi="ar-SA"/>
    </w:rPr>
  </w:style>
  <w:style w:type="paragraph" w:styleId="Textbubliny">
    <w:name w:val="Balloon Text"/>
    <w:basedOn w:val="Normln"/>
    <w:link w:val="TextbublinyChar"/>
    <w:rsid w:val="00F446D7"/>
    <w:rPr>
      <w:rFonts w:ascii="Tahoma" w:hAnsi="Tahoma"/>
      <w:sz w:val="16"/>
      <w:szCs w:val="16"/>
      <w:lang w:val="x-none" w:eastAsia="x-none"/>
    </w:rPr>
  </w:style>
  <w:style w:type="character" w:customStyle="1" w:styleId="TextbublinyChar">
    <w:name w:val="Text bubliny Char"/>
    <w:link w:val="Textbubliny"/>
    <w:rsid w:val="00F446D7"/>
    <w:rPr>
      <w:rFonts w:ascii="Tahoma" w:hAnsi="Tahoma" w:cs="Tahoma"/>
      <w:sz w:val="16"/>
      <w:szCs w:val="16"/>
    </w:rPr>
  </w:style>
  <w:style w:type="character" w:styleId="Odkaznakoment">
    <w:name w:val="annotation reference"/>
    <w:uiPriority w:val="99"/>
    <w:rsid w:val="00FB64CF"/>
    <w:rPr>
      <w:sz w:val="16"/>
      <w:szCs w:val="16"/>
    </w:rPr>
  </w:style>
  <w:style w:type="paragraph" w:styleId="Textkomente">
    <w:name w:val="annotation text"/>
    <w:basedOn w:val="Normln"/>
    <w:link w:val="TextkomenteChar"/>
    <w:rsid w:val="00FB64CF"/>
    <w:rPr>
      <w:sz w:val="20"/>
      <w:szCs w:val="20"/>
      <w:lang w:val="x-none" w:eastAsia="x-none"/>
    </w:rPr>
  </w:style>
  <w:style w:type="character" w:customStyle="1" w:styleId="TextkomenteChar">
    <w:name w:val="Text komentáře Char"/>
    <w:link w:val="Textkomente"/>
    <w:rsid w:val="00FB64CF"/>
    <w:rPr>
      <w:rFonts w:ascii="Arial" w:hAnsi="Arial"/>
    </w:rPr>
  </w:style>
  <w:style w:type="paragraph" w:styleId="Pedmtkomente">
    <w:name w:val="annotation subject"/>
    <w:basedOn w:val="Textkomente"/>
    <w:next w:val="Textkomente"/>
    <w:link w:val="PedmtkomenteChar"/>
    <w:rsid w:val="00FB64CF"/>
    <w:rPr>
      <w:b/>
      <w:bCs/>
    </w:rPr>
  </w:style>
  <w:style w:type="character" w:customStyle="1" w:styleId="PedmtkomenteChar">
    <w:name w:val="Předmět komentáře Char"/>
    <w:link w:val="Pedmtkomente"/>
    <w:rsid w:val="00FB64CF"/>
    <w:rPr>
      <w:rFonts w:ascii="Arial" w:hAnsi="Arial"/>
      <w:b/>
      <w:bCs/>
    </w:rPr>
  </w:style>
  <w:style w:type="paragraph" w:styleId="Odstavecseseznamem">
    <w:name w:val="List Paragraph"/>
    <w:basedOn w:val="Normln"/>
    <w:uiPriority w:val="34"/>
    <w:qFormat/>
    <w:rsid w:val="00664A86"/>
    <w:pPr>
      <w:ind w:left="709"/>
    </w:pPr>
    <w:rPr>
      <w:sz w:val="20"/>
      <w:szCs w:val="20"/>
      <w:lang w:eastAsia="en-US"/>
    </w:rPr>
  </w:style>
  <w:style w:type="character" w:customStyle="1" w:styleId="preformatted">
    <w:name w:val="preformatted"/>
    <w:basedOn w:val="Standardnpsmoodstavce"/>
    <w:rsid w:val="00742FEF"/>
  </w:style>
  <w:style w:type="character" w:customStyle="1" w:styleId="nowrap">
    <w:name w:val="nowrap"/>
    <w:basedOn w:val="Standardnpsmoodstavce"/>
    <w:rsid w:val="00742FEF"/>
  </w:style>
  <w:style w:type="paragraph" w:styleId="Bezmezer">
    <w:name w:val="No Spacing"/>
    <w:uiPriority w:val="1"/>
    <w:qFormat/>
    <w:rsid w:val="00D63C15"/>
    <w:rPr>
      <w:rFonts w:ascii="Arial" w:hAnsi="Arial"/>
      <w:sz w:val="24"/>
      <w:szCs w:val="24"/>
    </w:rPr>
  </w:style>
  <w:style w:type="character" w:customStyle="1" w:styleId="tlid-translation">
    <w:name w:val="tlid-translation"/>
    <w:basedOn w:val="Standardnpsmoodstavce"/>
    <w:rsid w:val="00FA6E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2628</Words>
  <Characters>15601</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18193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2019-03-11T16:47:00Z</dcterms:created>
  <dcterms:modified xsi:type="dcterms:W3CDTF">2019-03-13T13:52:00Z</dcterms:modified>
</cp:coreProperties>
</file>