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4516E" w:rsidR="0062317A" w:rsidP="0054516E" w:rsidRDefault="0062317A">
      <w:pPr>
        <w:keepNext/>
        <w:ind w:left="-180" w:hanging="360"/>
        <w:jc w:val="center"/>
        <w:outlineLvl w:val="7"/>
        <w:rPr>
          <w:rFonts w:ascii="Calibri" w:hAnsi="Calibri" w:cs="Calibri"/>
          <w:b/>
          <w:sz w:val="32"/>
          <w:szCs w:val="24"/>
          <w:lang w:eastAsia="ar-SA"/>
        </w:rPr>
      </w:pPr>
      <w:r w:rsidRPr="0054516E">
        <w:rPr>
          <w:rFonts w:ascii="Calibri" w:hAnsi="Calibri" w:cs="Calibri"/>
          <w:b/>
          <w:sz w:val="32"/>
          <w:szCs w:val="24"/>
          <w:lang w:eastAsia="ar-SA"/>
        </w:rPr>
        <w:t xml:space="preserve">Příloha č. </w:t>
      </w:r>
      <w:r w:rsidRPr="0054516E" w:rsidR="0054516E">
        <w:rPr>
          <w:rFonts w:ascii="Calibri" w:hAnsi="Calibri" w:cs="Calibri"/>
          <w:b/>
          <w:sz w:val="32"/>
          <w:szCs w:val="24"/>
          <w:lang w:eastAsia="ar-SA"/>
        </w:rPr>
        <w:t>15</w:t>
      </w:r>
    </w:p>
    <w:p w:rsidR="00697FE4" w:rsidP="00697FE4" w:rsidRDefault="00697FE4"/>
    <w:p w:rsidRPr="00697FE4" w:rsidR="0044426F" w:rsidP="00697FE4" w:rsidRDefault="00697FE4">
      <w:pPr>
        <w:rPr>
          <w:rFonts w:ascii="Calibri" w:hAnsi="Calibri" w:cs="Calibri"/>
          <w:b/>
          <w:sz w:val="24"/>
          <w:szCs w:val="32"/>
          <w:lang w:eastAsia="cs-CZ"/>
        </w:rPr>
      </w:pPr>
      <w:r w:rsidRPr="00697FE4">
        <w:rPr>
          <w:b/>
          <w:sz w:val="24"/>
        </w:rPr>
        <w:t>Měření indexu pracovní schopnosti – vymezení podmínek a požadavků na kvalifikaci</w:t>
      </w:r>
    </w:p>
    <w:p w:rsidRPr="0044426F" w:rsidR="00697FE4" w:rsidP="00697FE4" w:rsidRDefault="00697FE4">
      <w:pPr>
        <w:rPr>
          <w:rFonts w:ascii="Calibri" w:hAnsi="Calibri" w:cs="Calibri"/>
          <w:b/>
          <w:szCs w:val="32"/>
          <w:lang w:eastAsia="cs-CZ"/>
        </w:rPr>
      </w:pPr>
    </w:p>
    <w:p w:rsidR="000B02C1" w:rsidP="00697FE4" w:rsidRDefault="00697FE4">
      <w:r>
        <w:t xml:space="preserve">Měření indexu pracovní schopnosti musí (dále jen také „měření“) být provedeno validovanou metodou. </w:t>
      </w:r>
    </w:p>
    <w:p w:rsidR="000B02C1" w:rsidP="00697FE4" w:rsidRDefault="000B02C1"/>
    <w:p w:rsidR="000B02C1" w:rsidP="00697FE4" w:rsidRDefault="00697FE4">
      <w:r>
        <w:t>Výsledky měření musí být kompatibilní v souladu s mezinárodně platnými postupy pro měření indexu pracovní schopnosti využívanou zejména v zemích EU (</w:t>
      </w:r>
      <w:hyperlink w:history="true" r:id="rId9">
        <w:r w:rsidRPr="00942B64">
          <w:rPr>
            <w:rStyle w:val="Hypertextovodkaz"/>
          </w:rPr>
          <w:t>https://healthy-workplaces.eu/previous/all-ages-2016/en/tools-and-publications/practical-tools/work-ability-index</w:t>
        </w:r>
      </w:hyperlink>
      <w:r>
        <w:t xml:space="preserve">)  - </w:t>
      </w:r>
      <w:r w:rsidRPr="007D5EC9">
        <w:rPr>
          <w:rFonts w:ascii="Calibri" w:hAnsi="Calibri" w:cs="Calibri"/>
          <w:i/>
        </w:rPr>
        <w:t>metoda Work Ability Index</w:t>
      </w:r>
      <w:r>
        <w:rPr>
          <w:rFonts w:ascii="Calibri" w:hAnsi="Calibri" w:cs="Calibri"/>
        </w:rPr>
        <w:t xml:space="preserve"> (zkráceně také WAI)</w:t>
      </w:r>
      <w:r>
        <w:t xml:space="preserve">. </w:t>
      </w:r>
    </w:p>
    <w:p w:rsidR="000B02C1" w:rsidP="00697FE4" w:rsidRDefault="000B02C1"/>
    <w:p w:rsidR="00697FE4" w:rsidP="00697FE4" w:rsidRDefault="000B02C1">
      <w:r>
        <w:t xml:space="preserve">Použitá metoda měření musí být v souladu s konceptem age managementu </w:t>
      </w:r>
      <w:r w:rsidR="0049293E">
        <w:t xml:space="preserve">a konceptem pracovní schopnosti </w:t>
      </w:r>
      <w:r>
        <w:t>popsaném v odborné literatuře</w:t>
      </w:r>
      <w:r w:rsidR="001E30FB">
        <w:t xml:space="preserve"> age managementu</w:t>
      </w:r>
      <w:r>
        <w:t>:</w:t>
      </w:r>
    </w:p>
    <w:p w:rsidR="00AE1547" w:rsidP="00AE1547" w:rsidRDefault="00AE1547">
      <w:pPr>
        <w:pStyle w:val="Odstavecseseznamem"/>
        <w:numPr>
          <w:ilvl w:val="0"/>
          <w:numId w:val="51"/>
        </w:numPr>
        <w:suppressAutoHyphens w:val="false"/>
        <w:spacing w:after="200" w:line="276" w:lineRule="auto"/>
        <w:ind w:left="1134"/>
        <w:contextualSpacing/>
      </w:pPr>
      <w:r>
        <w:t xml:space="preserve">Kol. Age Management pro práci s cílovou skupinou 50+. </w:t>
      </w:r>
      <w:r w:rsidRPr="00AE1547">
        <w:t>Metodická příručka</w:t>
      </w:r>
      <w:r>
        <w:t>. Praha: AIVD ČR, 2012 ISBN 978-80-904531-5-9, str. 28</w:t>
      </w:r>
      <w:r w:rsidRPr="00AE1547">
        <w:rPr>
          <w:b/>
        </w:rPr>
        <w:t>.</w:t>
      </w:r>
      <w:r w:rsidRPr="006A73FA">
        <w:t xml:space="preserve"> </w:t>
      </w:r>
      <w:hyperlink w:history="true" r:id="rId10">
        <w:r w:rsidRPr="0044066C">
          <w:rPr>
            <w:rStyle w:val="Hypertextovodkaz"/>
          </w:rPr>
          <w:t>http://www.aivd.cz/soubor-doc737/</w:t>
        </w:r>
      </w:hyperlink>
    </w:p>
    <w:p w:rsidR="0054516E" w:rsidP="00AE1547" w:rsidRDefault="0054516E">
      <w:pPr>
        <w:pStyle w:val="Odstavecseseznamem"/>
        <w:numPr>
          <w:ilvl w:val="0"/>
          <w:numId w:val="51"/>
        </w:numPr>
        <w:suppressAutoHyphens w:val="false"/>
        <w:spacing w:after="200" w:line="276" w:lineRule="auto"/>
        <w:ind w:left="1134"/>
        <w:contextualSpacing/>
      </w:pPr>
      <w:r>
        <w:t xml:space="preserve">M. Novotný a kol. </w:t>
      </w:r>
      <w:proofErr w:type="gramStart"/>
      <w:r>
        <w:t>autorů</w:t>
      </w:r>
      <w:proofErr w:type="gramEnd"/>
      <w:r>
        <w:t xml:space="preserve">, Age Management, AIVD ČR, Praha, 2014. ISBN 978-80-904531-7-3, str. 74 a následující. </w:t>
      </w:r>
      <w:hyperlink w:history="true" r:id="rId11">
        <w:r w:rsidRPr="00C05440">
          <w:rPr>
            <w:rStyle w:val="Hypertextovodkaz"/>
          </w:rPr>
          <w:t>http://www.aivd.cz/soubor-doc736/</w:t>
        </w:r>
      </w:hyperlink>
    </w:p>
    <w:p w:rsidR="00697FE4" w:rsidP="00697FE4" w:rsidRDefault="00697FE4">
      <w:r>
        <w:t xml:space="preserve">Dodavatel měření </w:t>
      </w:r>
      <w:r w:rsidRPr="004C00D3">
        <w:rPr>
          <w:b/>
        </w:rPr>
        <w:t>provede toto měření metodou WAI</w:t>
      </w:r>
      <w:r>
        <w:t xml:space="preserve"> nebo „</w:t>
      </w:r>
      <w:r w:rsidRPr="004C00D3">
        <w:rPr>
          <w:b/>
        </w:rPr>
        <w:t>alternativní metodou měření“</w:t>
      </w:r>
      <w:r>
        <w:t xml:space="preserve"> srovnatelnou a kompatibilní s metodou WAI. K měření je povinen doložit doklady k prokázání kvalifikace dle požadavků uvedených níže v odstavci „Prokázání kvalifikace dodavatele“.</w:t>
      </w:r>
    </w:p>
    <w:p w:rsidR="00697FE4" w:rsidP="00697FE4" w:rsidRDefault="00697FE4"/>
    <w:p w:rsidRPr="006B73C2" w:rsidR="00697FE4" w:rsidP="006B73C2" w:rsidRDefault="00697FE4">
      <w:pPr>
        <w:pStyle w:val="Odstavecseseznamem"/>
        <w:numPr>
          <w:ilvl w:val="0"/>
          <w:numId w:val="52"/>
        </w:numPr>
        <w:rPr>
          <w:b/>
          <w:sz w:val="24"/>
        </w:rPr>
      </w:pPr>
      <w:r w:rsidRPr="006B73C2">
        <w:rPr>
          <w:b/>
          <w:sz w:val="24"/>
        </w:rPr>
        <w:t>Prokázání kvalifikace dodavatele:</w:t>
      </w:r>
    </w:p>
    <w:p w:rsidR="00697FE4" w:rsidP="00697FE4" w:rsidRDefault="00697FE4">
      <w:pPr>
        <w:rPr>
          <w:rFonts w:cs="Arial"/>
        </w:rPr>
      </w:pPr>
      <w:r w:rsidRPr="00AD6B81">
        <w:t>Dodavatel prokáže kvalifikaci doložením dokladů</w:t>
      </w:r>
      <w:r w:rsidR="00A96039">
        <w:rPr>
          <w:rFonts w:cs="Arial"/>
        </w:rPr>
        <w:t>:</w:t>
      </w:r>
    </w:p>
    <w:p w:rsidR="001E30FB" w:rsidP="001E30FB" w:rsidRDefault="001E30FB">
      <w:pPr>
        <w:ind w:left="426"/>
        <w:rPr>
          <w:rFonts w:cs="Arial"/>
        </w:rPr>
      </w:pPr>
      <w:r>
        <w:rPr>
          <w:rFonts w:cs="Arial"/>
        </w:rPr>
        <w:t>Buď to doložením:</w:t>
      </w:r>
    </w:p>
    <w:p w:rsidRPr="00AD6B81" w:rsidR="0016055E" w:rsidP="00697FE4" w:rsidRDefault="0016055E"/>
    <w:p w:rsidRPr="0016055E" w:rsidR="00697FE4" w:rsidP="0016055E" w:rsidRDefault="0016055E">
      <w:pPr>
        <w:pStyle w:val="Odstavecseseznamem"/>
        <w:numPr>
          <w:ilvl w:val="1"/>
          <w:numId w:val="52"/>
        </w:numPr>
        <w:spacing w:after="200" w:line="276" w:lineRule="auto"/>
        <w:contextualSpacing/>
        <w:rPr>
          <w:rFonts w:cs="Arial"/>
        </w:rPr>
      </w:pPr>
      <w:r>
        <w:rPr>
          <w:rFonts w:cs="Arial"/>
          <w:b/>
        </w:rPr>
        <w:t xml:space="preserve"> </w:t>
      </w:r>
      <w:r w:rsidR="001E30FB">
        <w:rPr>
          <w:rFonts w:cs="Arial"/>
          <w:b/>
        </w:rPr>
        <w:t>dokladů</w:t>
      </w:r>
      <w:r w:rsidRPr="0016055E" w:rsidR="00697FE4">
        <w:rPr>
          <w:rFonts w:cs="Arial"/>
          <w:b/>
        </w:rPr>
        <w:t xml:space="preserve"> pro měření metodou WAI</w:t>
      </w:r>
      <w:r w:rsidR="001E30FB">
        <w:rPr>
          <w:rFonts w:cs="Arial"/>
          <w:b/>
        </w:rPr>
        <w:t xml:space="preserve">, </w:t>
      </w:r>
      <w:r w:rsidRPr="001E30FB" w:rsidR="001E30FB">
        <w:rPr>
          <w:rFonts w:cs="Arial"/>
        </w:rPr>
        <w:t>tj. prokázání</w:t>
      </w:r>
      <w:r w:rsidR="001E30FB">
        <w:rPr>
          <w:rFonts w:cs="Arial"/>
        </w:rPr>
        <w:t xml:space="preserve"> kvalifikace doložením dokladů dle </w:t>
      </w:r>
      <w:r w:rsidR="001E30FB">
        <w:t>ZD čl. 3.3.</w:t>
      </w:r>
      <w:r w:rsidR="00B027B1">
        <w:t>4:</w:t>
      </w:r>
    </w:p>
    <w:p w:rsidRPr="001E30FB" w:rsidR="001E30FB" w:rsidP="001E30FB" w:rsidRDefault="001E30FB">
      <w:pPr>
        <w:pStyle w:val="Odstavecseseznamem"/>
        <w:numPr>
          <w:ilvl w:val="1"/>
          <w:numId w:val="55"/>
        </w:numPr>
        <w:suppressAutoHyphens w:val="false"/>
        <w:autoSpaceDE w:val="false"/>
        <w:autoSpaceDN w:val="false"/>
        <w:adjustRightInd w:val="false"/>
        <w:ind w:left="1276"/>
        <w:contextualSpacing/>
        <w:rPr>
          <w:rFonts w:ascii="Calibri" w:hAnsi="Calibri" w:cs="Calibri"/>
          <w:sz w:val="22"/>
        </w:rPr>
      </w:pPr>
      <w:r w:rsidRPr="001E30FB">
        <w:rPr>
          <w:rFonts w:ascii="Calibri" w:hAnsi="Calibri" w:cs="Calibri"/>
          <w:b/>
          <w:sz w:val="22"/>
        </w:rPr>
        <w:t>doklad o VŠ vzdělání</w:t>
      </w:r>
      <w:r w:rsidRPr="001E30FB">
        <w:rPr>
          <w:rFonts w:ascii="Calibri" w:hAnsi="Calibri" w:cs="Calibri"/>
          <w:sz w:val="22"/>
        </w:rPr>
        <w:t xml:space="preserve"> kvalifikovaného pracovníka provádějícího měření;</w:t>
      </w:r>
    </w:p>
    <w:p w:rsidRPr="001E30FB" w:rsidR="001E30FB" w:rsidP="001E30FB" w:rsidRDefault="001E30FB">
      <w:pPr>
        <w:pStyle w:val="Odstavecseseznamem"/>
        <w:numPr>
          <w:ilvl w:val="1"/>
          <w:numId w:val="55"/>
        </w:numPr>
        <w:suppressAutoHyphens w:val="false"/>
        <w:autoSpaceDE w:val="false"/>
        <w:autoSpaceDN w:val="false"/>
        <w:adjustRightInd w:val="false"/>
        <w:ind w:left="1276"/>
        <w:contextualSpacing/>
        <w:rPr>
          <w:rFonts w:ascii="Calibri" w:hAnsi="Calibri" w:cs="Calibri"/>
          <w:sz w:val="22"/>
        </w:rPr>
      </w:pPr>
      <w:r w:rsidRPr="001E30FB">
        <w:rPr>
          <w:rFonts w:ascii="Calibri" w:hAnsi="Calibri" w:cs="Calibri"/>
          <w:b/>
          <w:sz w:val="22"/>
        </w:rPr>
        <w:t>osvědčení dodavatele o způsobilosti</w:t>
      </w:r>
      <w:r w:rsidRPr="001E30FB">
        <w:rPr>
          <w:rFonts w:ascii="Calibri" w:hAnsi="Calibri" w:cs="Calibri"/>
          <w:sz w:val="22"/>
        </w:rPr>
        <w:t xml:space="preserve"> k provádění „měření“ dle </w:t>
      </w:r>
      <w:r>
        <w:rPr>
          <w:rFonts w:ascii="Calibri" w:hAnsi="Calibri" w:cs="Calibri"/>
          <w:sz w:val="22"/>
        </w:rPr>
        <w:t>metody</w:t>
      </w:r>
      <w:r w:rsidRPr="001E30FB">
        <w:rPr>
          <w:rFonts w:ascii="Calibri" w:hAnsi="Calibri" w:cs="Calibri"/>
          <w:sz w:val="22"/>
        </w:rPr>
        <w:t xml:space="preserve"> WAI;</w:t>
      </w:r>
    </w:p>
    <w:p w:rsidRPr="001E30FB" w:rsidR="001E30FB" w:rsidP="001E30FB" w:rsidRDefault="001E30FB">
      <w:pPr>
        <w:pStyle w:val="Odstavecseseznamem"/>
        <w:numPr>
          <w:ilvl w:val="1"/>
          <w:numId w:val="55"/>
        </w:numPr>
        <w:suppressAutoHyphens w:val="false"/>
        <w:autoSpaceDE w:val="false"/>
        <w:autoSpaceDN w:val="false"/>
        <w:adjustRightInd w:val="false"/>
        <w:ind w:left="1276"/>
        <w:contextualSpacing/>
        <w:rPr>
          <w:rFonts w:ascii="Calibri" w:hAnsi="Calibri" w:cs="Calibri"/>
          <w:sz w:val="22"/>
        </w:rPr>
      </w:pPr>
      <w:r w:rsidRPr="001E30FB">
        <w:rPr>
          <w:rFonts w:ascii="Calibri" w:hAnsi="Calibri" w:cs="Calibri"/>
          <w:b/>
          <w:sz w:val="22"/>
        </w:rPr>
        <w:t xml:space="preserve">uvedení </w:t>
      </w:r>
      <w:r w:rsidRPr="001E30FB">
        <w:rPr>
          <w:rFonts w:ascii="Calibri" w:hAnsi="Calibri" w:cs="Calibri"/>
          <w:sz w:val="22"/>
        </w:rPr>
        <w:t xml:space="preserve">alespoň </w:t>
      </w:r>
      <w:r w:rsidRPr="001E30FB">
        <w:rPr>
          <w:rFonts w:ascii="Calibri" w:hAnsi="Calibri" w:cs="Calibri"/>
          <w:b/>
          <w:sz w:val="22"/>
        </w:rPr>
        <w:t>jedné realizace</w:t>
      </w:r>
      <w:r w:rsidRPr="001E30FB">
        <w:rPr>
          <w:rFonts w:ascii="Calibri" w:hAnsi="Calibri" w:cs="Calibri"/>
          <w:sz w:val="22"/>
        </w:rPr>
        <w:t xml:space="preserve"> takového </w:t>
      </w:r>
      <w:r w:rsidRPr="001E30FB">
        <w:rPr>
          <w:rFonts w:ascii="Calibri" w:hAnsi="Calibri" w:cs="Calibri"/>
          <w:b/>
          <w:sz w:val="22"/>
        </w:rPr>
        <w:t>měření</w:t>
      </w:r>
      <w:r w:rsidRPr="001E30FB">
        <w:rPr>
          <w:rFonts w:ascii="Calibri" w:hAnsi="Calibri" w:cs="Calibri"/>
          <w:sz w:val="22"/>
        </w:rPr>
        <w:t xml:space="preserve"> metodou WAI v posledních třech letech předcházejících před zahájením zadávacího řízení v ČR v rozsahu srovnatelném s velikostí této zakázky, tj. min. 80 zaměstnanců – </w:t>
      </w:r>
      <w:r w:rsidRPr="001E30FB">
        <w:rPr>
          <w:rFonts w:ascii="Calibri" w:hAnsi="Calibri" w:cs="Calibri"/>
          <w:b/>
          <w:sz w:val="22"/>
        </w:rPr>
        <w:t xml:space="preserve">Příloha č. </w:t>
      </w:r>
      <w:r w:rsidR="00B027B1">
        <w:rPr>
          <w:rFonts w:ascii="Calibri" w:hAnsi="Calibri" w:cs="Calibri"/>
          <w:b/>
          <w:sz w:val="22"/>
        </w:rPr>
        <w:t>8</w:t>
      </w:r>
      <w:r w:rsidRPr="001E30FB">
        <w:rPr>
          <w:rFonts w:ascii="Calibri" w:hAnsi="Calibri" w:cs="Calibri"/>
          <w:sz w:val="22"/>
        </w:rPr>
        <w:t xml:space="preserve">. </w:t>
      </w:r>
    </w:p>
    <w:p w:rsidR="00D0535E" w:rsidP="00697FE4" w:rsidRDefault="00D0535E">
      <w:pPr>
        <w:autoSpaceDE w:val="false"/>
        <w:autoSpaceDN w:val="false"/>
        <w:adjustRightInd w:val="false"/>
        <w:ind w:left="426"/>
        <w:contextualSpacing/>
        <w:rPr>
          <w:rFonts w:cs="Arial"/>
        </w:rPr>
      </w:pPr>
    </w:p>
    <w:p w:rsidRPr="000B02C1" w:rsidR="00697FE4" w:rsidP="00697FE4" w:rsidRDefault="00D0535E">
      <w:pPr>
        <w:autoSpaceDE w:val="false"/>
        <w:autoSpaceDN w:val="false"/>
        <w:adjustRightInd w:val="false"/>
        <w:ind w:left="426"/>
        <w:contextualSpacing/>
        <w:rPr>
          <w:rFonts w:cs="Arial"/>
        </w:rPr>
      </w:pPr>
      <w:r>
        <w:rPr>
          <w:rFonts w:cs="Arial"/>
        </w:rPr>
        <w:t>n</w:t>
      </w:r>
      <w:r w:rsidRPr="000B02C1" w:rsidR="00697FE4">
        <w:rPr>
          <w:rFonts w:cs="Arial"/>
        </w:rPr>
        <w:t>ebo</w:t>
      </w:r>
      <w:r>
        <w:rPr>
          <w:rFonts w:cs="Arial"/>
        </w:rPr>
        <w:t xml:space="preserve"> pro alternativní metodu měření</w:t>
      </w:r>
    </w:p>
    <w:p w:rsidRPr="00697FE4" w:rsidR="00697FE4" w:rsidP="00697FE4" w:rsidRDefault="00697FE4">
      <w:pPr>
        <w:pStyle w:val="Odstavecseseznamem"/>
        <w:ind w:left="1440"/>
        <w:rPr>
          <w:sz w:val="22"/>
        </w:rPr>
      </w:pPr>
    </w:p>
    <w:p w:rsidRPr="00B027B1" w:rsidR="00B027B1" w:rsidP="00B027B1" w:rsidRDefault="0016055E">
      <w:pPr>
        <w:pStyle w:val="Odstavecseseznamem"/>
        <w:numPr>
          <w:ilvl w:val="1"/>
          <w:numId w:val="52"/>
        </w:numPr>
        <w:spacing w:after="200" w:line="276" w:lineRule="auto"/>
        <w:contextualSpacing/>
        <w:rPr>
          <w:b/>
        </w:rPr>
      </w:pPr>
      <w:r w:rsidRPr="00B027B1">
        <w:rPr>
          <w:b/>
        </w:rPr>
        <w:t xml:space="preserve"> </w:t>
      </w:r>
      <w:r w:rsidRPr="00B027B1" w:rsidR="00697FE4">
        <w:rPr>
          <w:b/>
        </w:rPr>
        <w:t xml:space="preserve">doklady pro měření </w:t>
      </w:r>
      <w:r w:rsidRPr="00B027B1" w:rsidR="00B20BE2">
        <w:rPr>
          <w:b/>
        </w:rPr>
        <w:t xml:space="preserve">pracovní schopnosti </w:t>
      </w:r>
      <w:r w:rsidRPr="00B027B1" w:rsidR="00697FE4">
        <w:rPr>
          <w:b/>
        </w:rPr>
        <w:t>alternativní metodou</w:t>
      </w:r>
      <w:r w:rsidR="00697FE4">
        <w:t xml:space="preserve"> </w:t>
      </w:r>
      <w:r w:rsidR="00B20BE2">
        <w:t>k měření</w:t>
      </w:r>
      <w:r w:rsidR="00697FE4">
        <w:t xml:space="preserve"> WAI – dodavatel prokáže kvalifikaci doložením následujících informací a </w:t>
      </w:r>
      <w:proofErr w:type="gramStart"/>
      <w:r w:rsidR="00697FE4">
        <w:t>dokumentů</w:t>
      </w:r>
      <w:r w:rsidR="00165ABB">
        <w:t xml:space="preserve"> které</w:t>
      </w:r>
      <w:proofErr w:type="gramEnd"/>
      <w:r w:rsidR="00165ABB">
        <w:t xml:space="preserve"> budou doplněny k dokumentům požadovaným v ZD č. 3.3.</w:t>
      </w:r>
      <w:r w:rsidR="00B027B1">
        <w:t>4:</w:t>
      </w:r>
    </w:p>
    <w:p w:rsidRPr="001E30FB" w:rsidR="00B027B1" w:rsidP="00B027B1" w:rsidRDefault="00B027B1">
      <w:pPr>
        <w:pStyle w:val="Odstavecseseznamem"/>
        <w:numPr>
          <w:ilvl w:val="1"/>
          <w:numId w:val="55"/>
        </w:numPr>
        <w:suppressAutoHyphens w:val="false"/>
        <w:autoSpaceDE w:val="false"/>
        <w:autoSpaceDN w:val="false"/>
        <w:adjustRightInd w:val="false"/>
        <w:ind w:left="1276"/>
        <w:contextualSpacing/>
        <w:rPr>
          <w:rFonts w:ascii="Calibri" w:hAnsi="Calibri" w:cs="Calibri"/>
          <w:sz w:val="22"/>
        </w:rPr>
      </w:pPr>
      <w:r w:rsidRPr="001E30FB">
        <w:rPr>
          <w:rFonts w:ascii="Calibri" w:hAnsi="Calibri" w:cs="Calibri"/>
          <w:b/>
          <w:sz w:val="22"/>
        </w:rPr>
        <w:t>doklad o VŠ vzdělání</w:t>
      </w:r>
      <w:r w:rsidRPr="001E30FB">
        <w:rPr>
          <w:rFonts w:ascii="Calibri" w:hAnsi="Calibri" w:cs="Calibri"/>
          <w:sz w:val="22"/>
        </w:rPr>
        <w:t xml:space="preserve"> kvalifikovaného pracovníka provádějícího měření;</w:t>
      </w:r>
    </w:p>
    <w:p w:rsidRPr="001E30FB" w:rsidR="00B027B1" w:rsidP="00B027B1" w:rsidRDefault="00B027B1">
      <w:pPr>
        <w:pStyle w:val="Odstavecseseznamem"/>
        <w:numPr>
          <w:ilvl w:val="1"/>
          <w:numId w:val="55"/>
        </w:numPr>
        <w:suppressAutoHyphens w:val="false"/>
        <w:autoSpaceDE w:val="false"/>
        <w:autoSpaceDN w:val="false"/>
        <w:adjustRightInd w:val="false"/>
        <w:ind w:left="1276"/>
        <w:contextualSpacing/>
        <w:rPr>
          <w:rFonts w:ascii="Calibri" w:hAnsi="Calibri" w:cs="Calibri"/>
          <w:sz w:val="22"/>
        </w:rPr>
      </w:pPr>
      <w:r w:rsidRPr="001E30FB">
        <w:rPr>
          <w:rFonts w:ascii="Calibri" w:hAnsi="Calibri" w:cs="Calibri"/>
          <w:b/>
          <w:sz w:val="22"/>
        </w:rPr>
        <w:t>osvědčení dodavatele o způsobilosti</w:t>
      </w:r>
      <w:r w:rsidRPr="001E30FB">
        <w:rPr>
          <w:rFonts w:ascii="Calibri" w:hAnsi="Calibri" w:cs="Calibri"/>
          <w:sz w:val="22"/>
        </w:rPr>
        <w:t xml:space="preserve"> k provádění „měření“</w:t>
      </w:r>
      <w:r>
        <w:rPr>
          <w:rFonts w:ascii="Calibri" w:hAnsi="Calibri" w:cs="Calibri"/>
          <w:sz w:val="22"/>
        </w:rPr>
        <w:t xml:space="preserve"> alternativní metodou</w:t>
      </w:r>
      <w:r w:rsidRPr="001E30FB">
        <w:rPr>
          <w:rFonts w:ascii="Calibri" w:hAnsi="Calibri" w:cs="Calibri"/>
          <w:sz w:val="22"/>
        </w:rPr>
        <w:t>;</w:t>
      </w:r>
    </w:p>
    <w:p w:rsidRPr="001E30FB" w:rsidR="00B027B1" w:rsidP="00B027B1" w:rsidRDefault="00B027B1">
      <w:pPr>
        <w:pStyle w:val="Odstavecseseznamem"/>
        <w:numPr>
          <w:ilvl w:val="1"/>
          <w:numId w:val="55"/>
        </w:numPr>
        <w:suppressAutoHyphens w:val="false"/>
        <w:autoSpaceDE w:val="false"/>
        <w:autoSpaceDN w:val="false"/>
        <w:adjustRightInd w:val="false"/>
        <w:ind w:left="1276"/>
        <w:contextualSpacing/>
        <w:rPr>
          <w:rFonts w:ascii="Calibri" w:hAnsi="Calibri" w:cs="Calibri"/>
          <w:sz w:val="22"/>
        </w:rPr>
      </w:pPr>
      <w:r w:rsidRPr="001E30FB">
        <w:rPr>
          <w:rFonts w:ascii="Calibri" w:hAnsi="Calibri" w:cs="Calibri"/>
          <w:b/>
          <w:sz w:val="22"/>
        </w:rPr>
        <w:t xml:space="preserve">uvedení </w:t>
      </w:r>
      <w:r w:rsidRPr="001E30FB">
        <w:rPr>
          <w:rFonts w:ascii="Calibri" w:hAnsi="Calibri" w:cs="Calibri"/>
          <w:sz w:val="22"/>
        </w:rPr>
        <w:t xml:space="preserve">alespoň </w:t>
      </w:r>
      <w:r w:rsidRPr="001E30FB">
        <w:rPr>
          <w:rFonts w:ascii="Calibri" w:hAnsi="Calibri" w:cs="Calibri"/>
          <w:b/>
          <w:sz w:val="22"/>
        </w:rPr>
        <w:t>jedné realizace</w:t>
      </w:r>
      <w:r w:rsidRPr="001E30FB">
        <w:rPr>
          <w:rFonts w:ascii="Calibri" w:hAnsi="Calibri" w:cs="Calibri"/>
          <w:sz w:val="22"/>
        </w:rPr>
        <w:t xml:space="preserve"> takového </w:t>
      </w:r>
      <w:r w:rsidRPr="001E30FB">
        <w:rPr>
          <w:rFonts w:ascii="Calibri" w:hAnsi="Calibri" w:cs="Calibri"/>
          <w:b/>
          <w:sz w:val="22"/>
        </w:rPr>
        <w:t>měření</w:t>
      </w:r>
      <w:r w:rsidRPr="001E30F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alternativní </w:t>
      </w:r>
      <w:r w:rsidRPr="001E30FB">
        <w:rPr>
          <w:rFonts w:ascii="Calibri" w:hAnsi="Calibri" w:cs="Calibri"/>
          <w:sz w:val="22"/>
        </w:rPr>
        <w:t xml:space="preserve">metodou v posledních třech letech předcházejících před zahájením zadávacího řízení v ČR v rozsahu srovnatelném s velikostí této zakázky, tj. min. 80 zaměstnanců – </w:t>
      </w:r>
      <w:r w:rsidRPr="001E30FB">
        <w:rPr>
          <w:rFonts w:ascii="Calibri" w:hAnsi="Calibri" w:cs="Calibri"/>
          <w:b/>
          <w:sz w:val="22"/>
        </w:rPr>
        <w:t xml:space="preserve">Příloha č. </w:t>
      </w:r>
      <w:r>
        <w:rPr>
          <w:rFonts w:ascii="Calibri" w:hAnsi="Calibri" w:cs="Calibri"/>
          <w:b/>
          <w:sz w:val="22"/>
        </w:rPr>
        <w:t>8</w:t>
      </w:r>
      <w:r w:rsidRPr="001E30FB">
        <w:rPr>
          <w:rFonts w:ascii="Calibri" w:hAnsi="Calibri" w:cs="Calibri"/>
          <w:sz w:val="22"/>
        </w:rPr>
        <w:t xml:space="preserve">. </w:t>
      </w:r>
    </w:p>
    <w:p w:rsidR="00B027B1" w:rsidP="00B027B1" w:rsidRDefault="00B027B1">
      <w:pPr>
        <w:pStyle w:val="Odstavecseseznamem"/>
        <w:spacing w:after="200" w:line="276" w:lineRule="auto"/>
        <w:ind w:left="720"/>
        <w:contextualSpacing/>
      </w:pPr>
    </w:p>
    <w:p w:rsidRPr="00087FA7" w:rsidR="00B027B1" w:rsidP="00B027B1" w:rsidRDefault="00B027B1">
      <w:pPr>
        <w:pStyle w:val="Odstavecseseznamem"/>
        <w:spacing w:after="200" w:line="276" w:lineRule="auto"/>
        <w:ind w:left="720"/>
        <w:contextualSpacing/>
      </w:pPr>
      <w:r w:rsidRPr="00087FA7">
        <w:rPr>
          <w:b/>
          <w:u w:val="single"/>
        </w:rPr>
        <w:t>Dodavatel dále doplní k nabídce samostatnou přílohu</w:t>
      </w:r>
      <w:r>
        <w:t xml:space="preserve"> s názvem </w:t>
      </w:r>
      <w:r w:rsidR="00087FA7">
        <w:t>„</w:t>
      </w:r>
      <w:r w:rsidRPr="00027916" w:rsidR="00087FA7">
        <w:rPr>
          <w:b/>
        </w:rPr>
        <w:t>Popis předmětu činnosti</w:t>
      </w:r>
      <w:r w:rsidR="00087FA7">
        <w:rPr>
          <w:b/>
        </w:rPr>
        <w:t xml:space="preserve"> alternativní metody měření pracovní schopnosti“ </w:t>
      </w:r>
      <w:r w:rsidRPr="00087FA7" w:rsidR="00087FA7">
        <w:t xml:space="preserve">ve které uvede </w:t>
      </w:r>
      <w:r w:rsidR="00087FA7">
        <w:t xml:space="preserve">následující </w:t>
      </w:r>
      <w:r w:rsidRPr="00087FA7" w:rsidR="00087FA7">
        <w:t>informace:</w:t>
      </w:r>
    </w:p>
    <w:p w:rsidRPr="00AE38F8" w:rsidR="00697FE4" w:rsidP="0016055E" w:rsidRDefault="00697FE4">
      <w:pPr>
        <w:pStyle w:val="Odstavecseseznamem"/>
        <w:numPr>
          <w:ilvl w:val="1"/>
          <w:numId w:val="53"/>
        </w:numPr>
        <w:suppressAutoHyphens w:val="false"/>
        <w:spacing w:after="200" w:line="276" w:lineRule="auto"/>
        <w:ind w:left="1134"/>
        <w:contextualSpacing/>
      </w:pPr>
      <w:r w:rsidRPr="00AE38F8">
        <w:rPr>
          <w:b/>
        </w:rPr>
        <w:t xml:space="preserve">název metody a definice použité metody </w:t>
      </w:r>
      <w:r>
        <w:t>formulované tak, aby bylo</w:t>
      </w:r>
      <w:r w:rsidR="000B02C1">
        <w:t xml:space="preserve"> zřejmé, jaké jsou cíle měření </w:t>
      </w:r>
      <w:r>
        <w:t xml:space="preserve">a vazba zjišťovaných údajů </w:t>
      </w:r>
      <w:r w:rsidR="000B02C1">
        <w:t>ve vztahu k</w:t>
      </w:r>
      <w:r>
        <w:t> opatřením age managementu;</w:t>
      </w:r>
    </w:p>
    <w:p w:rsidR="00697FE4" w:rsidP="0016055E" w:rsidRDefault="00697FE4">
      <w:pPr>
        <w:pStyle w:val="Odstavecseseznamem"/>
        <w:numPr>
          <w:ilvl w:val="1"/>
          <w:numId w:val="53"/>
        </w:numPr>
        <w:suppressAutoHyphens w:val="false"/>
        <w:spacing w:after="200" w:line="276" w:lineRule="auto"/>
        <w:ind w:left="1134"/>
        <w:contextualSpacing/>
      </w:pPr>
      <w:r w:rsidRPr="002B2F34">
        <w:rPr>
          <w:b/>
        </w:rPr>
        <w:t>popis metody měření</w:t>
      </w:r>
      <w:r>
        <w:t xml:space="preserve">, ze kterého je zřejmé co a jak metoda zjišťuje; tj. jaké faktory ovlivňující pracovní schopnost jsou zjišťovány, jak jsou tyto faktory definovány a jakým způsobem se měří hodnota, stav nebo změna těchto </w:t>
      </w:r>
      <w:bookmarkStart w:name="_GoBack" w:id="0"/>
      <w:bookmarkEnd w:id="0"/>
      <w:r>
        <w:t>faktorů a vysvětlení významu naměřených hodnot;</w:t>
      </w:r>
    </w:p>
    <w:p w:rsidR="00697FE4" w:rsidP="0016055E" w:rsidRDefault="00697FE4">
      <w:pPr>
        <w:pStyle w:val="Odstavecseseznamem"/>
        <w:numPr>
          <w:ilvl w:val="1"/>
          <w:numId w:val="53"/>
        </w:numPr>
        <w:suppressAutoHyphens w:val="false"/>
        <w:spacing w:after="200" w:line="276" w:lineRule="auto"/>
        <w:ind w:left="1134"/>
        <w:contextualSpacing/>
      </w:pPr>
      <w:r w:rsidRPr="002B2F34">
        <w:rPr>
          <w:b/>
        </w:rPr>
        <w:lastRenderedPageBreak/>
        <w:t>vysvětlení metodických postupů</w:t>
      </w:r>
      <w:r>
        <w:t xml:space="preserve"> využitých při měření jednotlivých faktorů ovlivňujících pracovní schopnost tak, aby byla zajištěna reprodukovatelnost měření v různých podmínkách pracovního prostředí, pracovních oborů, činností, kulturního prostředí apod.;</w:t>
      </w:r>
    </w:p>
    <w:p w:rsidR="00697FE4" w:rsidP="0016055E" w:rsidRDefault="00697FE4">
      <w:pPr>
        <w:pStyle w:val="Odstavecseseznamem"/>
        <w:numPr>
          <w:ilvl w:val="1"/>
          <w:numId w:val="53"/>
        </w:numPr>
        <w:suppressAutoHyphens w:val="false"/>
        <w:spacing w:after="200" w:line="276" w:lineRule="auto"/>
        <w:ind w:left="1134"/>
        <w:contextualSpacing/>
      </w:pPr>
      <w:r w:rsidRPr="002B2F34">
        <w:rPr>
          <w:b/>
        </w:rPr>
        <w:t>seznam údajů zjišťovaných v rámci měření</w:t>
      </w:r>
      <w:r>
        <w:t xml:space="preserve"> touto alternativní metodou v členění podle jednotlivých faktorů ovlivňujících pracovní schopnost uvedených </w:t>
      </w:r>
      <w:r w:rsidR="00087FA7">
        <w:t>v odborné literatuře citované v úvodu této přílohy</w:t>
      </w:r>
      <w:r>
        <w:t>; údaji je míněno – popis způsobů získá</w:t>
      </w:r>
      <w:r w:rsidR="00087FA7">
        <w:t>vání informací, seznamy otázek,</w:t>
      </w:r>
      <w:r>
        <w:t xml:space="preserve"> měřitelné ukazatele na pracovišti z hlediska fyzického a zdravotního stavu zaměstnanců, organizace práce a pracoviště apod.</w:t>
      </w:r>
    </w:p>
    <w:p w:rsidR="00697FE4" w:rsidP="0016055E" w:rsidRDefault="00697FE4">
      <w:pPr>
        <w:pStyle w:val="Odstavecseseznamem"/>
        <w:numPr>
          <w:ilvl w:val="1"/>
          <w:numId w:val="53"/>
        </w:numPr>
        <w:suppressAutoHyphens w:val="false"/>
        <w:spacing w:after="200" w:line="276" w:lineRule="auto"/>
        <w:ind w:left="1134"/>
        <w:contextualSpacing/>
      </w:pPr>
      <w:r w:rsidRPr="002B2F34">
        <w:rPr>
          <w:b/>
        </w:rPr>
        <w:t>doklad o validaci této alternativní metody</w:t>
      </w:r>
      <w:r>
        <w:t xml:space="preserve"> vědeckou metodou (studií realizovanou na základě vědeckých metod a postupů) na skupině minimálně dvou tisíc osob a po období minimálně tří let; </w:t>
      </w:r>
    </w:p>
    <w:p w:rsidRPr="004C00D3" w:rsidR="00697FE4" w:rsidP="0016055E" w:rsidRDefault="00697FE4">
      <w:pPr>
        <w:pStyle w:val="Odstavecseseznamem"/>
        <w:numPr>
          <w:ilvl w:val="1"/>
          <w:numId w:val="53"/>
        </w:numPr>
        <w:suppressAutoHyphens w:val="false"/>
        <w:spacing w:after="200" w:line="276" w:lineRule="auto"/>
        <w:ind w:left="1134"/>
        <w:contextualSpacing/>
      </w:pPr>
      <w:r>
        <w:rPr>
          <w:b/>
        </w:rPr>
        <w:t>d</w:t>
      </w:r>
      <w:r w:rsidRPr="004C00D3">
        <w:rPr>
          <w:b/>
        </w:rPr>
        <w:t>oložení abstraktu publikované vědecké studie</w:t>
      </w:r>
      <w:r w:rsidRPr="004C00D3">
        <w:t>/práce ověřující</w:t>
      </w:r>
      <w:r>
        <w:t xml:space="preserve"> a potvrzující</w:t>
      </w:r>
      <w:r w:rsidRPr="004C00D3">
        <w:t xml:space="preserve"> impakty </w:t>
      </w:r>
      <w:r>
        <w:t xml:space="preserve">alternativní </w:t>
      </w:r>
      <w:r w:rsidRPr="004C00D3">
        <w:t>metody, číslo DOI (</w:t>
      </w:r>
      <w:proofErr w:type="spellStart"/>
      <w:r w:rsidRPr="004C00D3">
        <w:t>digital</w:t>
      </w:r>
      <w:proofErr w:type="spellEnd"/>
      <w:r w:rsidRPr="004C00D3">
        <w:t xml:space="preserve"> </w:t>
      </w:r>
      <w:proofErr w:type="spellStart"/>
      <w:r w:rsidRPr="004C00D3">
        <w:t>object</w:t>
      </w:r>
      <w:proofErr w:type="spellEnd"/>
      <w:r w:rsidRPr="004C00D3">
        <w:t xml:space="preserve"> </w:t>
      </w:r>
      <w:proofErr w:type="spellStart"/>
      <w:r w:rsidRPr="004C00D3">
        <w:t>identifier</w:t>
      </w:r>
      <w:proofErr w:type="spellEnd"/>
      <w:r w:rsidRPr="004C00D3">
        <w:t>) a odkaz na veřejný přístup k této zprávě.</w:t>
      </w:r>
    </w:p>
    <w:p w:rsidR="00A96039" w:rsidP="0016055E" w:rsidRDefault="00A96039">
      <w:pPr>
        <w:pStyle w:val="Odstavecseseznamem"/>
        <w:suppressAutoHyphens w:val="false"/>
        <w:spacing w:after="200" w:line="276" w:lineRule="auto"/>
        <w:ind w:left="1134"/>
        <w:contextualSpacing/>
        <w:rPr>
          <w:b/>
        </w:rPr>
      </w:pPr>
    </w:p>
    <w:p w:rsidR="00A96039" w:rsidP="00A96039" w:rsidRDefault="00A96039">
      <w:pPr>
        <w:pStyle w:val="Odstavecseseznamem"/>
        <w:suppressAutoHyphens w:val="false"/>
        <w:spacing w:after="200" w:line="276" w:lineRule="auto"/>
        <w:ind w:left="1440"/>
        <w:contextualSpacing/>
      </w:pPr>
    </w:p>
    <w:p w:rsidR="00697FE4" w:rsidP="00697FE4" w:rsidRDefault="00697FE4">
      <w:pPr>
        <w:pStyle w:val="Odstavecseseznamem"/>
        <w:ind w:left="0"/>
        <w:jc w:val="center"/>
      </w:pPr>
      <w:r>
        <w:t>-------------------------------------</w:t>
      </w:r>
    </w:p>
    <w:p w:rsidR="00A96039" w:rsidP="00A96039" w:rsidRDefault="00A96039">
      <w:pPr>
        <w:pStyle w:val="Odstavecseseznamem"/>
        <w:ind w:left="0"/>
      </w:pPr>
    </w:p>
    <w:p w:rsidR="00A96039" w:rsidP="00A96039" w:rsidRDefault="00A96039">
      <w:pPr>
        <w:pStyle w:val="Odstavecseseznamem"/>
        <w:ind w:left="0"/>
      </w:pPr>
    </w:p>
    <w:p w:rsidRPr="00BE7FD2" w:rsidR="00697FE4" w:rsidP="00697FE4" w:rsidRDefault="00697FE4">
      <w:pPr>
        <w:pStyle w:val="Odstavecseseznamem"/>
        <w:ind w:left="0"/>
        <w:rPr>
          <w:b/>
        </w:rPr>
      </w:pPr>
      <w:r w:rsidRPr="00BE7FD2">
        <w:rPr>
          <w:b/>
        </w:rPr>
        <w:t>Další podmínky:</w:t>
      </w:r>
    </w:p>
    <w:p w:rsidR="00A96039" w:rsidP="00697FE4" w:rsidRDefault="00087FA7">
      <w:r>
        <w:t>Dodavatel využívající alternativní metodu</w:t>
      </w:r>
      <w:r w:rsidR="00697FE4">
        <w:t xml:space="preserve"> musí mít vždy osvědčení/oprávnění k</w:t>
      </w:r>
      <w:r w:rsidR="0049293E">
        <w:t> </w:t>
      </w:r>
      <w:r w:rsidR="00A96039">
        <w:t>využívání</w:t>
      </w:r>
      <w:r w:rsidR="0049293E">
        <w:t xml:space="preserve"> </w:t>
      </w:r>
      <w:r>
        <w:t xml:space="preserve">této </w:t>
      </w:r>
      <w:r w:rsidR="0049293E">
        <w:t>metody</w:t>
      </w:r>
      <w:r w:rsidR="00A96039">
        <w:t xml:space="preserve"> </w:t>
      </w:r>
      <w:r w:rsidR="00697FE4">
        <w:t>měření v ČR.</w:t>
      </w:r>
      <w:r w:rsidR="00A96039">
        <w:t xml:space="preserve"> </w:t>
      </w:r>
    </w:p>
    <w:p w:rsidR="00A96039" w:rsidP="00697FE4" w:rsidRDefault="00A96039"/>
    <w:p w:rsidR="00697FE4" w:rsidP="00697FE4" w:rsidRDefault="00697FE4">
      <w:r>
        <w:t>Nabídková cena musí obsahovat všechny náklady spojené s realizací měření v místě realizace projektu. Sběr dat, zpracování dat a hodnocení výsledků musí být realizováno v českém jazyce.</w:t>
      </w:r>
    </w:p>
    <w:p w:rsidR="00A96039" w:rsidP="00697FE4" w:rsidRDefault="00A96039"/>
    <w:p w:rsidR="00697FE4" w:rsidP="00697FE4" w:rsidRDefault="00697FE4">
      <w:r>
        <w:t>Dodavatel zodpovídá za to, že při realizaci předmětu plnění nebudou dodavatelem porušena práva třetích osob vyplývající z duševního vlastnictví ani oprávnění tvořící součást licence k užití těchto práv.</w:t>
      </w:r>
    </w:p>
    <w:p w:rsidR="00697FE4" w:rsidP="00697FE4" w:rsidRDefault="00697FE4">
      <w:pPr>
        <w:pStyle w:val="Bezmezer"/>
      </w:pPr>
      <w:r>
        <w:t>Dodavatel prohlašuje, že obsah a podmínky plnění části zakázky, na níž podává tuto nabídku, splňuje podmínky uvedené v tomto dokumentu a v zadávacích podmínkách včetně výzvy k podání nabídky.</w:t>
      </w:r>
    </w:p>
    <w:p w:rsidR="00697FE4" w:rsidP="00087FA7" w:rsidRDefault="00697FE4">
      <w:pPr>
        <w:spacing w:after="120"/>
      </w:pPr>
    </w:p>
    <w:p w:rsidR="00087FA7" w:rsidP="00087FA7" w:rsidRDefault="0093202D">
      <w:pPr>
        <w:spacing w:after="120"/>
      </w:pPr>
      <w:r>
        <w:t>Brno, květen 2019</w:t>
      </w:r>
    </w:p>
    <w:sectPr w:rsidR="00087FA7" w:rsidSect="00EA093F">
      <w:headerReference w:type="default" r:id="rId12"/>
      <w:footerReference w:type="even" r:id="rId13"/>
      <w:footerReference w:type="default" r:id="rId14"/>
      <w:pgSz w:w="11906" w:h="16838"/>
      <w:pgMar w:top="180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2072D" w:rsidRDefault="0062072D">
      <w:r>
        <w:separator/>
      </w:r>
    </w:p>
  </w:endnote>
  <w:endnote w:type="continuationSeparator" w:id="0">
    <w:p w:rsidR="0062072D" w:rsidRDefault="0062072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5E37D8" w:rsidRDefault="004C60DF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A05EC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5EC4" w:rsidP="005E37D8" w:rsidRDefault="00A05EC4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C293E" w:rsidP="00FC293E" w:rsidRDefault="00FC293E">
    <w:pPr>
      <w:pStyle w:val="Zpat"/>
      <w:ind w:firstLine="708"/>
    </w:pPr>
    <w:proofErr w:type="spellStart"/>
    <w:r>
      <w:t>Reg</w:t>
    </w:r>
    <w:proofErr w:type="spellEnd"/>
    <w:r>
      <w:t xml:space="preserve">. </w:t>
    </w:r>
    <w:proofErr w:type="gramStart"/>
    <w:r>
      <w:t>č.</w:t>
    </w:r>
    <w:proofErr w:type="gramEnd"/>
    <w:r>
      <w:t xml:space="preserve">: </w:t>
    </w:r>
    <w:r w:rsidRPr="00337430">
      <w:rPr>
        <w:rFonts w:cs="Arial"/>
      </w:rPr>
      <w:t>CZ.03.1.52/0.0/0.0/17_079/0009520</w:t>
    </w:r>
    <w:r>
      <w:rPr>
        <w:rFonts w:cs="Arial"/>
      </w:rPr>
      <w:t xml:space="preserve"> </w:t>
    </w:r>
    <w:sdt>
      <w:sdtPr>
        <w:id w:val="770285933"/>
        <w:docPartObj>
          <w:docPartGallery w:val="Page Numbers (Bottom of Page)"/>
          <w:docPartUnique/>
        </w:docPartObj>
      </w:sdtPr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FC293E" w:rsidRDefault="00FC293E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2072D" w:rsidRDefault="0062072D">
      <w:r>
        <w:separator/>
      </w:r>
    </w:p>
  </w:footnote>
  <w:footnote w:type="continuationSeparator" w:id="0">
    <w:p w:rsidR="0062072D" w:rsidRDefault="006207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16E" w:rsidP="0054516E" w:rsidRDefault="00126F8C">
    <w:pPr>
      <w:pStyle w:val="Zhlav"/>
      <w:tabs>
        <w:tab w:val="clear" w:pos="4536"/>
        <w:tab w:val="clear" w:pos="9072"/>
        <w:tab w:val="center" w:pos="4860"/>
      </w:tabs>
      <w:jc w:val="right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5250156D" wp14:editId="6552E005">
          <wp:simplePos x="0" y="0"/>
          <wp:positionH relativeFrom="column">
            <wp:posOffset>-47625</wp:posOffset>
          </wp:positionH>
          <wp:positionV relativeFrom="paragraph">
            <wp:posOffset>45720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5EC4">
      <w:tab/>
    </w:r>
  </w:p>
  <w:p w:rsidR="00A05EC4" w:rsidP="001E30FB" w:rsidRDefault="00A05EC4">
    <w:pPr>
      <w:pStyle w:val="Zhlav"/>
      <w:tabs>
        <w:tab w:val="clear" w:pos="4536"/>
        <w:tab w:val="clear" w:pos="9072"/>
        <w:tab w:val="center" w:pos="4860"/>
      </w:tabs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72C6670"/>
    <w:multiLevelType w:val="multilevel"/>
    <w:tmpl w:val="33387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2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5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355AB"/>
    <w:multiLevelType w:val="multilevel"/>
    <w:tmpl w:val="02585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2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6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7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6430C2"/>
    <w:multiLevelType w:val="multilevel"/>
    <w:tmpl w:val="7882A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3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1">
    <w:nsid w:val="40AA0950"/>
    <w:multiLevelType w:val="hybridMultilevel"/>
    <w:tmpl w:val="0BD2BAC2"/>
    <w:lvl w:ilvl="0" w:tplc="0405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2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5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8">
    <w:nsid w:val="5B980E3E"/>
    <w:multiLevelType w:val="hybridMultilevel"/>
    <w:tmpl w:val="2A7AFA0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BE4FCBE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42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6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7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E88161A"/>
    <w:multiLevelType w:val="hybridMultilevel"/>
    <w:tmpl w:val="FE104EE2"/>
    <w:lvl w:ilvl="0" w:tplc="E462FFA2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9C8DA96">
      <w:start w:val="1"/>
      <w:numFmt w:val="bullet"/>
      <w:lvlText w:val="-"/>
      <w:lvlJc w:val="left"/>
      <w:pPr>
        <w:ind w:left="2340" w:hanging="360"/>
      </w:pPr>
      <w:rPr>
        <w:rFonts w:hint="default" w:ascii="Calibri" w:hAnsi="Calibri" w:eastAsiaTheme="minorHAnsi" w:cstheme="minorBidi"/>
        <w:b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9"/>
  </w:num>
  <w:num w:numId="3">
    <w:abstractNumId w:val="5"/>
  </w:num>
  <w:num w:numId="4">
    <w:abstractNumId w:val="42"/>
  </w:num>
  <w:num w:numId="5">
    <w:abstractNumId w:val="22"/>
  </w:num>
  <w:num w:numId="6">
    <w:abstractNumId w:val="33"/>
  </w:num>
  <w:num w:numId="7">
    <w:abstractNumId w:val="56"/>
  </w:num>
  <w:num w:numId="8">
    <w:abstractNumId w:val="37"/>
  </w:num>
  <w:num w:numId="9">
    <w:abstractNumId w:val="12"/>
  </w:num>
  <w:num w:numId="10">
    <w:abstractNumId w:val="46"/>
  </w:num>
  <w:num w:numId="11">
    <w:abstractNumId w:val="30"/>
  </w:num>
  <w:num w:numId="12">
    <w:abstractNumId w:val="13"/>
  </w:num>
  <w:num w:numId="13">
    <w:abstractNumId w:val="14"/>
  </w:num>
  <w:num w:numId="14">
    <w:abstractNumId w:val="11"/>
  </w:num>
  <w:num w:numId="15">
    <w:abstractNumId w:val="41"/>
  </w:num>
  <w:num w:numId="16">
    <w:abstractNumId w:val="34"/>
  </w:num>
  <w:num w:numId="17">
    <w:abstractNumId w:val="50"/>
  </w:num>
  <w:num w:numId="18">
    <w:abstractNumId w:val="58"/>
  </w:num>
  <w:num w:numId="19">
    <w:abstractNumId w:val="44"/>
  </w:num>
  <w:num w:numId="20">
    <w:abstractNumId w:val="43"/>
  </w:num>
  <w:num w:numId="21">
    <w:abstractNumId w:val="7"/>
  </w:num>
  <w:num w:numId="22">
    <w:abstractNumId w:val="21"/>
  </w:num>
  <w:num w:numId="23">
    <w:abstractNumId w:val="53"/>
  </w:num>
  <w:num w:numId="24">
    <w:abstractNumId w:val="48"/>
  </w:num>
  <w:num w:numId="25">
    <w:abstractNumId w:val="35"/>
  </w:num>
  <w:num w:numId="26">
    <w:abstractNumId w:val="45"/>
  </w:num>
  <w:num w:numId="27">
    <w:abstractNumId w:val="26"/>
  </w:num>
  <w:num w:numId="28">
    <w:abstractNumId w:val="24"/>
  </w:num>
  <w:num w:numId="29">
    <w:abstractNumId w:val="25"/>
  </w:num>
  <w:num w:numId="30">
    <w:abstractNumId w:val="17"/>
  </w:num>
  <w:num w:numId="31">
    <w:abstractNumId w:val="47"/>
  </w:num>
  <w:num w:numId="32">
    <w:abstractNumId w:val="57"/>
  </w:num>
  <w:num w:numId="33">
    <w:abstractNumId w:val="19"/>
  </w:num>
  <w:num w:numId="34">
    <w:abstractNumId w:val="18"/>
  </w:num>
  <w:num w:numId="35">
    <w:abstractNumId w:val="52"/>
  </w:num>
  <w:num w:numId="36">
    <w:abstractNumId w:val="40"/>
  </w:num>
  <w:num w:numId="37">
    <w:abstractNumId w:val="10"/>
  </w:num>
  <w:num w:numId="38">
    <w:abstractNumId w:val="9"/>
  </w:num>
  <w:num w:numId="39">
    <w:abstractNumId w:val="6"/>
  </w:num>
  <w:num w:numId="40">
    <w:abstractNumId w:val="27"/>
  </w:num>
  <w:num w:numId="41">
    <w:abstractNumId w:val="32"/>
  </w:num>
  <w:num w:numId="42">
    <w:abstractNumId w:val="36"/>
  </w:num>
  <w:num w:numId="43">
    <w:abstractNumId w:val="49"/>
  </w:num>
  <w:num w:numId="44">
    <w:abstractNumId w:val="23"/>
  </w:num>
  <w:num w:numId="45">
    <w:abstractNumId w:val="55"/>
  </w:num>
  <w:num w:numId="46">
    <w:abstractNumId w:val="15"/>
  </w:num>
  <w:num w:numId="47">
    <w:abstractNumId w:val="54"/>
  </w:num>
  <w:num w:numId="48">
    <w:abstractNumId w:val="20"/>
  </w:num>
  <w:num w:numId="49">
    <w:abstractNumId w:val="39"/>
  </w:num>
  <w:num w:numId="50">
    <w:abstractNumId w:val="51"/>
  </w:num>
  <w:num w:numId="51">
    <w:abstractNumId w:val="31"/>
  </w:num>
  <w:num w:numId="52">
    <w:abstractNumId w:val="16"/>
  </w:num>
  <w:num w:numId="53">
    <w:abstractNumId w:val="8"/>
  </w:num>
  <w:num w:numId="54">
    <w:abstractNumId w:val="38"/>
  </w:num>
  <w:num w:numId="55">
    <w:abstractNumId w:val="28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BA3"/>
    <w:rsid w:val="00017717"/>
    <w:rsid w:val="00023C35"/>
    <w:rsid w:val="00036EDA"/>
    <w:rsid w:val="00043B21"/>
    <w:rsid w:val="0005426D"/>
    <w:rsid w:val="00061978"/>
    <w:rsid w:val="00073023"/>
    <w:rsid w:val="00087FA7"/>
    <w:rsid w:val="000B02C1"/>
    <w:rsid w:val="000B0A45"/>
    <w:rsid w:val="000B0B75"/>
    <w:rsid w:val="000E1C88"/>
    <w:rsid w:val="000E7B3B"/>
    <w:rsid w:val="001032E1"/>
    <w:rsid w:val="001045C2"/>
    <w:rsid w:val="00120B5B"/>
    <w:rsid w:val="00124604"/>
    <w:rsid w:val="00124BA3"/>
    <w:rsid w:val="00126F8C"/>
    <w:rsid w:val="00146F99"/>
    <w:rsid w:val="0016055E"/>
    <w:rsid w:val="00165ABB"/>
    <w:rsid w:val="00190DEC"/>
    <w:rsid w:val="001A5708"/>
    <w:rsid w:val="001C07B6"/>
    <w:rsid w:val="001C5396"/>
    <w:rsid w:val="001E30FB"/>
    <w:rsid w:val="0021589F"/>
    <w:rsid w:val="002626E4"/>
    <w:rsid w:val="002B2735"/>
    <w:rsid w:val="003B00F8"/>
    <w:rsid w:val="003F1FEE"/>
    <w:rsid w:val="00412F4C"/>
    <w:rsid w:val="00423367"/>
    <w:rsid w:val="0044426F"/>
    <w:rsid w:val="00477F61"/>
    <w:rsid w:val="00486E56"/>
    <w:rsid w:val="0049293E"/>
    <w:rsid w:val="00493486"/>
    <w:rsid w:val="004A0AEF"/>
    <w:rsid w:val="004A3D65"/>
    <w:rsid w:val="004B5EEE"/>
    <w:rsid w:val="004C2D9D"/>
    <w:rsid w:val="004C60DF"/>
    <w:rsid w:val="004E66EA"/>
    <w:rsid w:val="004E7A50"/>
    <w:rsid w:val="00503C72"/>
    <w:rsid w:val="00517550"/>
    <w:rsid w:val="00524E7F"/>
    <w:rsid w:val="005424B4"/>
    <w:rsid w:val="0054516E"/>
    <w:rsid w:val="0055111D"/>
    <w:rsid w:val="00573730"/>
    <w:rsid w:val="0057739F"/>
    <w:rsid w:val="005809E9"/>
    <w:rsid w:val="005932E3"/>
    <w:rsid w:val="005B1276"/>
    <w:rsid w:val="005C6AFA"/>
    <w:rsid w:val="005D737C"/>
    <w:rsid w:val="005E0853"/>
    <w:rsid w:val="005E12B1"/>
    <w:rsid w:val="005E25C2"/>
    <w:rsid w:val="005E37D8"/>
    <w:rsid w:val="005E6207"/>
    <w:rsid w:val="00612DDD"/>
    <w:rsid w:val="00614EF8"/>
    <w:rsid w:val="0062072D"/>
    <w:rsid w:val="00621E21"/>
    <w:rsid w:val="006226D3"/>
    <w:rsid w:val="0062317A"/>
    <w:rsid w:val="006325E7"/>
    <w:rsid w:val="006378EE"/>
    <w:rsid w:val="00683D3B"/>
    <w:rsid w:val="00697FE4"/>
    <w:rsid w:val="006B02A5"/>
    <w:rsid w:val="006B73C2"/>
    <w:rsid w:val="00713C4A"/>
    <w:rsid w:val="00722C55"/>
    <w:rsid w:val="00723D79"/>
    <w:rsid w:val="007460FF"/>
    <w:rsid w:val="00755E84"/>
    <w:rsid w:val="007F4D11"/>
    <w:rsid w:val="008242F2"/>
    <w:rsid w:val="008425E5"/>
    <w:rsid w:val="00877D94"/>
    <w:rsid w:val="00880226"/>
    <w:rsid w:val="00882736"/>
    <w:rsid w:val="0089651E"/>
    <w:rsid w:val="008B241B"/>
    <w:rsid w:val="008C418F"/>
    <w:rsid w:val="008C4778"/>
    <w:rsid w:val="008E77F6"/>
    <w:rsid w:val="00900CB5"/>
    <w:rsid w:val="00901279"/>
    <w:rsid w:val="00921783"/>
    <w:rsid w:val="0093202D"/>
    <w:rsid w:val="009437FA"/>
    <w:rsid w:val="00944AA2"/>
    <w:rsid w:val="00970D64"/>
    <w:rsid w:val="00972CDE"/>
    <w:rsid w:val="00995AA3"/>
    <w:rsid w:val="00A05EC4"/>
    <w:rsid w:val="00A44E8C"/>
    <w:rsid w:val="00A6193C"/>
    <w:rsid w:val="00A96039"/>
    <w:rsid w:val="00AA5A05"/>
    <w:rsid w:val="00AB5045"/>
    <w:rsid w:val="00AE1547"/>
    <w:rsid w:val="00B027B1"/>
    <w:rsid w:val="00B10E4A"/>
    <w:rsid w:val="00B20BE2"/>
    <w:rsid w:val="00B2473A"/>
    <w:rsid w:val="00B51CD2"/>
    <w:rsid w:val="00BA436D"/>
    <w:rsid w:val="00BC56F2"/>
    <w:rsid w:val="00C1296E"/>
    <w:rsid w:val="00C7520B"/>
    <w:rsid w:val="00C91255"/>
    <w:rsid w:val="00CF1FD3"/>
    <w:rsid w:val="00D0535E"/>
    <w:rsid w:val="00D30BC8"/>
    <w:rsid w:val="00D900A1"/>
    <w:rsid w:val="00D94C29"/>
    <w:rsid w:val="00D965CE"/>
    <w:rsid w:val="00DB29B7"/>
    <w:rsid w:val="00DD1215"/>
    <w:rsid w:val="00DD5D7D"/>
    <w:rsid w:val="00E17450"/>
    <w:rsid w:val="00E253C2"/>
    <w:rsid w:val="00E74A84"/>
    <w:rsid w:val="00E77EB8"/>
    <w:rsid w:val="00EA093F"/>
    <w:rsid w:val="00EE3B26"/>
    <w:rsid w:val="00F008E3"/>
    <w:rsid w:val="00F315DC"/>
    <w:rsid w:val="00F5622A"/>
    <w:rsid w:val="00F72271"/>
    <w:rsid w:val="00F978FC"/>
    <w:rsid w:val="00FA5996"/>
    <w:rsid w:val="00FB0D14"/>
    <w:rsid w:val="00FC293E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uiPriority w:val="99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paragraph" w:styleId="Bezmezer">
    <w:name w:val="No Spacing"/>
    <w:uiPriority w:val="1"/>
    <w:qFormat/>
    <w:rsid w:val="00697FE4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658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aivd.cz/soubor-doc736/" Type="http://schemas.openxmlformats.org/officeDocument/2006/relationships/hyperlink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aivd.cz/soubor-doc737/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s://healthy-workplaces.eu/previous/all-ages-2016/en/tools-and-publications/practical-tools/work-ability-index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ECA857D-A952-48B5-B39E-35C31524DB8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2</properties:Pages>
  <properties:Words>734</properties:Words>
  <properties:Characters>4337</properties:Characters>
  <properties:Lines>36</properties:Lines>
  <properties:Paragraphs>10</properties:Paragraphs>
  <properties:TotalTime>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5061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2019-05-03T09:35:00Z</dcterms:created>
  <dc:creator/>
  <cp:lastModifiedBy/>
  <cp:lastPrinted>2014-03-14T08:23:00Z</cp:lastPrinted>
  <dcterms:modified xmlns:xsi="http://www.w3.org/2001/XMLSchema-instance" xsi:type="dcterms:W3CDTF">2019-05-15T13:34:00Z</dcterms:modified>
  <cp:revision>19</cp:revision>
</cp:coreProperties>
</file>