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AE" w:rsidRPr="00BA14CB" w:rsidRDefault="00D122AE" w:rsidP="00D122AE">
      <w:pPr>
        <w:jc w:val="center"/>
        <w:rPr>
          <w:b/>
          <w:sz w:val="28"/>
        </w:rPr>
      </w:pPr>
      <w:r w:rsidRPr="00BA14CB">
        <w:rPr>
          <w:b/>
          <w:sz w:val="28"/>
        </w:rPr>
        <w:t xml:space="preserve">Příloha č. 1 – </w:t>
      </w:r>
      <w:r w:rsidR="00DB6E97">
        <w:rPr>
          <w:b/>
          <w:sz w:val="28"/>
        </w:rPr>
        <w:t>Popis</w:t>
      </w:r>
      <w:r w:rsidRPr="00BA14CB">
        <w:rPr>
          <w:b/>
          <w:sz w:val="28"/>
        </w:rPr>
        <w:t xml:space="preserve"> </w:t>
      </w:r>
      <w:r w:rsidR="00300012">
        <w:rPr>
          <w:b/>
          <w:sz w:val="28"/>
        </w:rPr>
        <w:t>předmětu plnění</w:t>
      </w:r>
    </w:p>
    <w:p w:rsidR="00B521F4" w:rsidRPr="00E80EC2" w:rsidRDefault="00300012" w:rsidP="00622B45">
      <w:pPr>
        <w:spacing w:after="0"/>
        <w:rPr>
          <w:b/>
        </w:rPr>
      </w:pPr>
      <w:r>
        <w:rPr>
          <w:b/>
        </w:rPr>
        <w:t xml:space="preserve">Část </w:t>
      </w:r>
      <w:r w:rsidR="00622B45">
        <w:rPr>
          <w:b/>
        </w:rPr>
        <w:t xml:space="preserve">plnění </w:t>
      </w:r>
      <w:r>
        <w:rPr>
          <w:b/>
        </w:rPr>
        <w:t xml:space="preserve">zakázky </w:t>
      </w:r>
      <w:r w:rsidR="00E80EC2" w:rsidRPr="00E80EC2">
        <w:rPr>
          <w:b/>
        </w:rPr>
        <w:t>č. 1</w:t>
      </w:r>
      <w:r>
        <w:rPr>
          <w:b/>
        </w:rPr>
        <w:t>:</w:t>
      </w:r>
      <w:r w:rsidR="00E80EC2" w:rsidRPr="00E80EC2">
        <w:rPr>
          <w:b/>
        </w:rPr>
        <w:t xml:space="preserve"> </w:t>
      </w:r>
      <w:r w:rsidR="00DC133D">
        <w:rPr>
          <w:b/>
        </w:rPr>
        <w:t xml:space="preserve">Vzdělávání 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532"/>
        <w:gridCol w:w="3690"/>
        <w:gridCol w:w="706"/>
        <w:gridCol w:w="567"/>
        <w:gridCol w:w="1276"/>
        <w:gridCol w:w="1417"/>
        <w:gridCol w:w="1100"/>
      </w:tblGrid>
      <w:tr w:rsidR="00300012" w:rsidRPr="00337231" w:rsidTr="005E7146">
        <w:trPr>
          <w:cantSplit/>
          <w:trHeight w:val="1134"/>
        </w:trPr>
        <w:tc>
          <w:tcPr>
            <w:tcW w:w="286" w:type="pct"/>
            <w:shd w:val="pct12" w:color="auto" w:fill="auto"/>
            <w:textDirection w:val="btLr"/>
          </w:tcPr>
          <w:p w:rsidR="00EE46B1" w:rsidRPr="00B521F4" w:rsidRDefault="005E7146" w:rsidP="005E7146">
            <w:pPr>
              <w:ind w:left="113" w:right="113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aktivita</w:t>
            </w:r>
          </w:p>
        </w:tc>
        <w:tc>
          <w:tcPr>
            <w:tcW w:w="1986" w:type="pct"/>
            <w:shd w:val="pct12" w:color="auto" w:fill="auto"/>
            <w:vAlign w:val="center"/>
          </w:tcPr>
          <w:p w:rsidR="00E67EB0" w:rsidRPr="00E31AEB" w:rsidRDefault="00E67EB0" w:rsidP="00E31AEB">
            <w:pPr>
              <w:jc w:val="center"/>
              <w:rPr>
                <w:b/>
                <w:i/>
                <w:iCs/>
              </w:rPr>
            </w:pPr>
            <w:r w:rsidRPr="00E31AEB">
              <w:rPr>
                <w:b/>
                <w:i/>
                <w:iCs/>
              </w:rPr>
              <w:t xml:space="preserve">Název </w:t>
            </w:r>
            <w:r w:rsidR="002F1048" w:rsidRPr="00E31AEB">
              <w:rPr>
                <w:b/>
                <w:i/>
                <w:iCs/>
              </w:rPr>
              <w:t>dílčího plnění</w:t>
            </w:r>
            <w:r w:rsidR="00E31AEB">
              <w:rPr>
                <w:b/>
                <w:i/>
                <w:iCs/>
              </w:rPr>
              <w:t xml:space="preserve"> </w:t>
            </w:r>
          </w:p>
        </w:tc>
        <w:tc>
          <w:tcPr>
            <w:tcW w:w="380" w:type="pct"/>
            <w:shd w:val="pct12" w:color="auto" w:fill="auto"/>
            <w:noWrap/>
            <w:textDirection w:val="btLr"/>
            <w:vAlign w:val="bottom"/>
          </w:tcPr>
          <w:p w:rsidR="00EE46B1" w:rsidRPr="00DD7CBA" w:rsidRDefault="00EE46B1" w:rsidP="00300012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  <w:r w:rsidRPr="00DD7CBA">
              <w:rPr>
                <w:rFonts w:ascii="Calibri" w:hAnsi="Calibri"/>
                <w:color w:val="000000"/>
              </w:rPr>
              <w:t>HOD.</w:t>
            </w:r>
            <w:r w:rsidR="00300012">
              <w:rPr>
                <w:rFonts w:ascii="Calibri" w:hAnsi="Calibri"/>
                <w:color w:val="000000"/>
              </w:rPr>
              <w:t xml:space="preserve"> DOTACE</w:t>
            </w:r>
          </w:p>
        </w:tc>
        <w:tc>
          <w:tcPr>
            <w:tcW w:w="305" w:type="pct"/>
            <w:shd w:val="pct12" w:color="auto" w:fill="auto"/>
            <w:noWrap/>
            <w:textDirection w:val="btLr"/>
            <w:vAlign w:val="bottom"/>
          </w:tcPr>
          <w:p w:rsidR="00EE46B1" w:rsidRPr="00DD7CBA" w:rsidRDefault="00EE46B1" w:rsidP="00300012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  <w:r w:rsidRPr="00DD7CBA">
              <w:rPr>
                <w:rFonts w:ascii="Calibri" w:hAnsi="Calibri"/>
                <w:color w:val="000000"/>
              </w:rPr>
              <w:t>POČET MJ</w:t>
            </w:r>
          </w:p>
        </w:tc>
        <w:tc>
          <w:tcPr>
            <w:tcW w:w="687" w:type="pct"/>
            <w:shd w:val="pct12" w:color="auto" w:fill="auto"/>
            <w:noWrap/>
            <w:textDirection w:val="btLr"/>
            <w:vAlign w:val="bottom"/>
          </w:tcPr>
          <w:p w:rsidR="00EE46B1" w:rsidRPr="00DD7CBA" w:rsidRDefault="00EE46B1" w:rsidP="00300012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  <w:r w:rsidRPr="00DD7CBA">
              <w:rPr>
                <w:rFonts w:ascii="Calibri" w:hAnsi="Calibri"/>
                <w:color w:val="000000"/>
              </w:rPr>
              <w:t>Cena/MJ bez DPH</w:t>
            </w:r>
          </w:p>
        </w:tc>
        <w:tc>
          <w:tcPr>
            <w:tcW w:w="763" w:type="pct"/>
            <w:shd w:val="pct12" w:color="auto" w:fill="auto"/>
            <w:noWrap/>
            <w:textDirection w:val="btLr"/>
            <w:vAlign w:val="bottom"/>
          </w:tcPr>
          <w:p w:rsidR="00EE46B1" w:rsidRPr="00DD7CBA" w:rsidRDefault="00EE46B1" w:rsidP="00300012">
            <w:pPr>
              <w:ind w:left="113" w:right="113"/>
              <w:jc w:val="center"/>
              <w:rPr>
                <w:rFonts w:ascii="Calibri" w:hAnsi="Calibri"/>
                <w:color w:val="000000"/>
              </w:rPr>
            </w:pPr>
            <w:r w:rsidRPr="00DD7CBA">
              <w:rPr>
                <w:rFonts w:ascii="Calibri" w:hAnsi="Calibri"/>
                <w:color w:val="000000"/>
              </w:rPr>
              <w:t>Cena celkem bez DPH</w:t>
            </w:r>
          </w:p>
        </w:tc>
        <w:tc>
          <w:tcPr>
            <w:tcW w:w="592" w:type="pct"/>
            <w:shd w:val="pct12" w:color="auto" w:fill="auto"/>
            <w:noWrap/>
            <w:textDirection w:val="btLr"/>
            <w:vAlign w:val="bottom"/>
          </w:tcPr>
          <w:p w:rsidR="00EE46B1" w:rsidRPr="00DD7CBA" w:rsidRDefault="00300012" w:rsidP="00300012">
            <w:pPr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Cena celkem </w:t>
            </w:r>
            <w:r>
              <w:rPr>
                <w:rFonts w:ascii="Calibri" w:hAnsi="Calibri"/>
                <w:bCs/>
                <w:color w:val="000000"/>
              </w:rPr>
              <w:br/>
            </w:r>
            <w:r w:rsidR="00EE46B1" w:rsidRPr="00DD7CBA">
              <w:rPr>
                <w:rFonts w:ascii="Calibri" w:hAnsi="Calibri"/>
                <w:bCs/>
                <w:color w:val="000000"/>
              </w:rPr>
              <w:t>s DPH</w:t>
            </w:r>
          </w:p>
        </w:tc>
      </w:tr>
      <w:tr w:rsidR="00E67EB0" w:rsidRPr="00337231" w:rsidTr="00E67EB0">
        <w:trPr>
          <w:trHeight w:val="600"/>
        </w:trPr>
        <w:tc>
          <w:tcPr>
            <w:tcW w:w="286" w:type="pct"/>
            <w:vAlign w:val="center"/>
          </w:tcPr>
          <w:p w:rsidR="00E67EB0" w:rsidRPr="003E0DBB" w:rsidRDefault="00E67EB0" w:rsidP="000C72C1">
            <w:pPr>
              <w:rPr>
                <w:rFonts w:ascii="Calibri" w:hAnsi="Calibri"/>
              </w:rPr>
            </w:pPr>
            <w:r w:rsidRPr="003E0DBB">
              <w:rPr>
                <w:rFonts w:ascii="Calibri" w:hAnsi="Calibri"/>
              </w:rPr>
              <w:t>1</w:t>
            </w:r>
          </w:p>
        </w:tc>
        <w:tc>
          <w:tcPr>
            <w:tcW w:w="1986" w:type="pct"/>
            <w:vAlign w:val="center"/>
          </w:tcPr>
          <w:p w:rsidR="00E67EB0" w:rsidRDefault="00E67EB0" w:rsidP="00E67E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Výcvikový program - implementace strategie age managementu pro manažery</w:t>
            </w:r>
          </w:p>
        </w:tc>
        <w:tc>
          <w:tcPr>
            <w:tcW w:w="380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05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</w:rPr>
            </w:pPr>
          </w:p>
        </w:tc>
      </w:tr>
      <w:tr w:rsidR="00E67EB0" w:rsidRPr="00337231" w:rsidTr="00E67EB0">
        <w:trPr>
          <w:trHeight w:val="600"/>
        </w:trPr>
        <w:tc>
          <w:tcPr>
            <w:tcW w:w="286" w:type="pct"/>
            <w:vAlign w:val="center"/>
          </w:tcPr>
          <w:p w:rsidR="00E67EB0" w:rsidRPr="003E0DBB" w:rsidRDefault="00E67EB0" w:rsidP="000C72C1">
            <w:pPr>
              <w:rPr>
                <w:rFonts w:ascii="Calibri" w:hAnsi="Calibri"/>
              </w:rPr>
            </w:pPr>
            <w:r w:rsidRPr="003E0DBB">
              <w:rPr>
                <w:rFonts w:ascii="Calibri" w:hAnsi="Calibri"/>
              </w:rPr>
              <w:t>2</w:t>
            </w:r>
          </w:p>
        </w:tc>
        <w:tc>
          <w:tcPr>
            <w:tcW w:w="1986" w:type="pct"/>
            <w:vAlign w:val="center"/>
          </w:tcPr>
          <w:p w:rsidR="00E67EB0" w:rsidRDefault="00E67EB0" w:rsidP="00E67E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Výcvikový program - realizace strategie AM pro zaměstnance</w:t>
            </w:r>
          </w:p>
        </w:tc>
        <w:tc>
          <w:tcPr>
            <w:tcW w:w="380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05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</w:rPr>
            </w:pPr>
          </w:p>
        </w:tc>
      </w:tr>
      <w:tr w:rsidR="00E67EB0" w:rsidRPr="00337231" w:rsidTr="00E67EB0">
        <w:trPr>
          <w:trHeight w:val="600"/>
        </w:trPr>
        <w:tc>
          <w:tcPr>
            <w:tcW w:w="286" w:type="pct"/>
            <w:vAlign w:val="center"/>
          </w:tcPr>
          <w:p w:rsidR="00E67EB0" w:rsidRPr="003E0DBB" w:rsidRDefault="00E67EB0" w:rsidP="000C72C1">
            <w:pPr>
              <w:rPr>
                <w:rFonts w:ascii="Calibri" w:hAnsi="Calibri"/>
              </w:rPr>
            </w:pPr>
            <w:r w:rsidRPr="003E0DBB">
              <w:rPr>
                <w:rFonts w:ascii="Calibri" w:hAnsi="Calibri"/>
              </w:rPr>
              <w:t>3</w:t>
            </w:r>
          </w:p>
        </w:tc>
        <w:tc>
          <w:tcPr>
            <w:tcW w:w="1986" w:type="pct"/>
            <w:vAlign w:val="center"/>
          </w:tcPr>
          <w:p w:rsidR="00E67EB0" w:rsidRDefault="00E67EB0" w:rsidP="00E67E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Výcvikový program konceptu "Profesní seniority" - plánování profesního rozvoje zaměstnanců</w:t>
            </w:r>
          </w:p>
        </w:tc>
        <w:tc>
          <w:tcPr>
            <w:tcW w:w="380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05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87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</w:rPr>
            </w:pPr>
          </w:p>
        </w:tc>
      </w:tr>
      <w:tr w:rsidR="00E67EB0" w:rsidRPr="00337231" w:rsidTr="00E67EB0">
        <w:trPr>
          <w:trHeight w:val="717"/>
        </w:trPr>
        <w:tc>
          <w:tcPr>
            <w:tcW w:w="286" w:type="pct"/>
            <w:vAlign w:val="center"/>
          </w:tcPr>
          <w:p w:rsidR="00E67EB0" w:rsidRPr="003E0DBB" w:rsidRDefault="00E67EB0" w:rsidP="000C72C1">
            <w:pPr>
              <w:rPr>
                <w:rFonts w:ascii="Calibri" w:hAnsi="Calibri"/>
              </w:rPr>
            </w:pPr>
            <w:r w:rsidRPr="003E0DBB">
              <w:rPr>
                <w:rFonts w:ascii="Calibri" w:hAnsi="Calibri"/>
              </w:rPr>
              <w:t>4</w:t>
            </w:r>
          </w:p>
        </w:tc>
        <w:tc>
          <w:tcPr>
            <w:tcW w:w="1986" w:type="pct"/>
            <w:vAlign w:val="center"/>
          </w:tcPr>
          <w:p w:rsidR="00E67EB0" w:rsidRDefault="00E67EB0" w:rsidP="00E67E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Výcvikový program konceptu "Profesní seniority" - </w:t>
            </w:r>
            <w:proofErr w:type="spellStart"/>
            <w:r>
              <w:rPr>
                <w:rFonts w:ascii="Calibri" w:hAnsi="Calibri"/>
                <w:color w:val="000000"/>
              </w:rPr>
              <w:t>folow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up</w:t>
            </w:r>
          </w:p>
        </w:tc>
        <w:tc>
          <w:tcPr>
            <w:tcW w:w="380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05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</w:rPr>
            </w:pPr>
          </w:p>
        </w:tc>
      </w:tr>
      <w:tr w:rsidR="00E67EB0" w:rsidRPr="00337231" w:rsidTr="00E67EB0">
        <w:trPr>
          <w:trHeight w:val="615"/>
        </w:trPr>
        <w:tc>
          <w:tcPr>
            <w:tcW w:w="286" w:type="pct"/>
            <w:vAlign w:val="center"/>
          </w:tcPr>
          <w:p w:rsidR="00E67EB0" w:rsidRPr="003E0DBB" w:rsidRDefault="00E67EB0" w:rsidP="000C72C1">
            <w:pPr>
              <w:rPr>
                <w:rFonts w:ascii="Calibri" w:hAnsi="Calibri"/>
              </w:rPr>
            </w:pPr>
            <w:r w:rsidRPr="003E0DBB">
              <w:rPr>
                <w:rFonts w:ascii="Calibri" w:hAnsi="Calibri"/>
              </w:rPr>
              <w:t>5</w:t>
            </w:r>
          </w:p>
        </w:tc>
        <w:tc>
          <w:tcPr>
            <w:tcW w:w="1986" w:type="pct"/>
            <w:vAlign w:val="center"/>
          </w:tcPr>
          <w:p w:rsidR="00E67EB0" w:rsidRDefault="00E67EB0" w:rsidP="00E67E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Nácvik týmové spolupráce věkových skupin, změny v motivaci, postojích, aspekty stárnutí.</w:t>
            </w:r>
          </w:p>
        </w:tc>
        <w:tc>
          <w:tcPr>
            <w:tcW w:w="380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05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87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</w:rPr>
            </w:pPr>
          </w:p>
        </w:tc>
      </w:tr>
      <w:tr w:rsidR="00E67EB0" w:rsidRPr="00337231" w:rsidTr="00E67EB0">
        <w:trPr>
          <w:trHeight w:val="300"/>
        </w:trPr>
        <w:tc>
          <w:tcPr>
            <w:tcW w:w="286" w:type="pct"/>
            <w:vAlign w:val="center"/>
          </w:tcPr>
          <w:p w:rsidR="00E67EB0" w:rsidRPr="003E0DBB" w:rsidRDefault="00E67EB0" w:rsidP="000C72C1">
            <w:pPr>
              <w:rPr>
                <w:rFonts w:ascii="Calibri" w:hAnsi="Calibri"/>
              </w:rPr>
            </w:pPr>
            <w:r w:rsidRPr="003E0DBB">
              <w:rPr>
                <w:rFonts w:ascii="Calibri" w:hAnsi="Calibri"/>
              </w:rPr>
              <w:t>6</w:t>
            </w:r>
          </w:p>
        </w:tc>
        <w:tc>
          <w:tcPr>
            <w:tcW w:w="1986" w:type="pct"/>
            <w:noWrap/>
            <w:vAlign w:val="center"/>
          </w:tcPr>
          <w:p w:rsidR="00E67EB0" w:rsidRDefault="00E67EB0" w:rsidP="00E67E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Strategie přípravy na odchod do důchodu</w:t>
            </w:r>
          </w:p>
        </w:tc>
        <w:tc>
          <w:tcPr>
            <w:tcW w:w="380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05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  <w:noWrap/>
            <w:vAlign w:val="center"/>
          </w:tcPr>
          <w:p w:rsidR="00E67EB0" w:rsidRPr="00337231" w:rsidRDefault="00E67EB0" w:rsidP="00E67EB0">
            <w:pPr>
              <w:jc w:val="right"/>
            </w:pPr>
          </w:p>
        </w:tc>
      </w:tr>
      <w:tr w:rsidR="00E67EB0" w:rsidRPr="00337231" w:rsidTr="00E67EB0">
        <w:trPr>
          <w:trHeight w:val="600"/>
        </w:trPr>
        <w:tc>
          <w:tcPr>
            <w:tcW w:w="286" w:type="pct"/>
            <w:vAlign w:val="center"/>
          </w:tcPr>
          <w:p w:rsidR="00E67EB0" w:rsidRPr="003E0DBB" w:rsidRDefault="00E67EB0" w:rsidP="000C72C1">
            <w:pPr>
              <w:rPr>
                <w:rFonts w:ascii="Calibri" w:hAnsi="Calibri"/>
              </w:rPr>
            </w:pPr>
            <w:r w:rsidRPr="003E0DBB">
              <w:rPr>
                <w:rFonts w:ascii="Calibri" w:hAnsi="Calibri"/>
              </w:rPr>
              <w:t>7</w:t>
            </w:r>
          </w:p>
        </w:tc>
        <w:tc>
          <w:tcPr>
            <w:tcW w:w="1986" w:type="pct"/>
            <w:vAlign w:val="center"/>
          </w:tcPr>
          <w:p w:rsidR="00E67EB0" w:rsidRDefault="00E67EB0" w:rsidP="00E67E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Zvládání karierních změn pro zaměstnance</w:t>
            </w:r>
          </w:p>
        </w:tc>
        <w:tc>
          <w:tcPr>
            <w:tcW w:w="380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05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7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  <w:noWrap/>
            <w:vAlign w:val="center"/>
          </w:tcPr>
          <w:p w:rsidR="00E67EB0" w:rsidRPr="00337231" w:rsidRDefault="00E67EB0" w:rsidP="00E67EB0">
            <w:pPr>
              <w:jc w:val="right"/>
            </w:pPr>
          </w:p>
        </w:tc>
      </w:tr>
      <w:tr w:rsidR="00E67EB0" w:rsidRPr="00337231" w:rsidTr="00E67EB0">
        <w:trPr>
          <w:trHeight w:val="600"/>
        </w:trPr>
        <w:tc>
          <w:tcPr>
            <w:tcW w:w="286" w:type="pct"/>
            <w:vAlign w:val="center"/>
          </w:tcPr>
          <w:p w:rsidR="00E67EB0" w:rsidRPr="003E0DBB" w:rsidRDefault="00E67EB0" w:rsidP="000C72C1">
            <w:pPr>
              <w:rPr>
                <w:rFonts w:ascii="Calibri" w:hAnsi="Calibri"/>
              </w:rPr>
            </w:pPr>
            <w:r w:rsidRPr="003E0DBB">
              <w:rPr>
                <w:rFonts w:ascii="Calibri" w:hAnsi="Calibri"/>
              </w:rPr>
              <w:t>8</w:t>
            </w:r>
          </w:p>
        </w:tc>
        <w:tc>
          <w:tcPr>
            <w:tcW w:w="1986" w:type="pct"/>
            <w:vAlign w:val="center"/>
          </w:tcPr>
          <w:p w:rsidR="00E67EB0" w:rsidRDefault="00E67EB0" w:rsidP="00E67E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Rozvoj klíčových kompetencí - mezigenerační komunikace a spolupráce</w:t>
            </w:r>
          </w:p>
        </w:tc>
        <w:tc>
          <w:tcPr>
            <w:tcW w:w="380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05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87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  <w:noWrap/>
            <w:vAlign w:val="center"/>
          </w:tcPr>
          <w:p w:rsidR="00E67EB0" w:rsidRPr="00337231" w:rsidRDefault="00E67EB0" w:rsidP="00E67EB0">
            <w:pPr>
              <w:jc w:val="right"/>
            </w:pPr>
          </w:p>
        </w:tc>
      </w:tr>
      <w:tr w:rsidR="00E67EB0" w:rsidRPr="00337231" w:rsidTr="00E67EB0">
        <w:trPr>
          <w:trHeight w:val="300"/>
        </w:trPr>
        <w:tc>
          <w:tcPr>
            <w:tcW w:w="286" w:type="pct"/>
            <w:vAlign w:val="center"/>
          </w:tcPr>
          <w:p w:rsidR="00E67EB0" w:rsidRPr="003E0DBB" w:rsidRDefault="00E67EB0" w:rsidP="000C72C1">
            <w:pPr>
              <w:rPr>
                <w:rFonts w:ascii="Calibri" w:hAnsi="Calibri"/>
              </w:rPr>
            </w:pPr>
            <w:r w:rsidRPr="003E0DBB">
              <w:rPr>
                <w:rFonts w:ascii="Calibri" w:hAnsi="Calibri"/>
              </w:rPr>
              <w:t>9</w:t>
            </w:r>
          </w:p>
        </w:tc>
        <w:tc>
          <w:tcPr>
            <w:tcW w:w="1986" w:type="pct"/>
            <w:vAlign w:val="center"/>
          </w:tcPr>
          <w:p w:rsidR="00E67EB0" w:rsidRDefault="00E67EB0" w:rsidP="00E67E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Zdravý životní styl, podpora zdraví, kognitivní rozvoj a paměťové techniky, celoživotní učení.</w:t>
            </w:r>
          </w:p>
        </w:tc>
        <w:tc>
          <w:tcPr>
            <w:tcW w:w="380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05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87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  <w:noWrap/>
            <w:vAlign w:val="center"/>
          </w:tcPr>
          <w:p w:rsidR="00E67EB0" w:rsidRPr="00337231" w:rsidRDefault="00E67EB0" w:rsidP="00E67EB0">
            <w:pPr>
              <w:jc w:val="right"/>
            </w:pPr>
          </w:p>
        </w:tc>
      </w:tr>
      <w:tr w:rsidR="00E67EB0" w:rsidRPr="00337231" w:rsidTr="00E67EB0">
        <w:trPr>
          <w:trHeight w:val="615"/>
        </w:trPr>
        <w:tc>
          <w:tcPr>
            <w:tcW w:w="286" w:type="pct"/>
            <w:vAlign w:val="center"/>
          </w:tcPr>
          <w:p w:rsidR="00E67EB0" w:rsidRPr="003E0DBB" w:rsidRDefault="00E67EB0" w:rsidP="000C72C1">
            <w:pPr>
              <w:rPr>
                <w:rFonts w:ascii="Calibri" w:hAnsi="Calibri"/>
              </w:rPr>
            </w:pPr>
            <w:r w:rsidRPr="003E0DBB">
              <w:rPr>
                <w:rFonts w:ascii="Calibri" w:hAnsi="Calibri"/>
              </w:rPr>
              <w:t>10</w:t>
            </w:r>
          </w:p>
        </w:tc>
        <w:tc>
          <w:tcPr>
            <w:tcW w:w="1986" w:type="pct"/>
            <w:vAlign w:val="center"/>
          </w:tcPr>
          <w:p w:rsidR="00E67EB0" w:rsidRDefault="00E67EB0" w:rsidP="00E67E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Průmysl 4.0 -změny, nároky, adaptace.</w:t>
            </w:r>
          </w:p>
        </w:tc>
        <w:tc>
          <w:tcPr>
            <w:tcW w:w="380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05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87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  <w:noWrap/>
            <w:vAlign w:val="center"/>
          </w:tcPr>
          <w:p w:rsidR="00E67EB0" w:rsidRPr="00337231" w:rsidRDefault="00E67EB0" w:rsidP="00E67EB0">
            <w:pPr>
              <w:jc w:val="right"/>
            </w:pPr>
          </w:p>
        </w:tc>
      </w:tr>
      <w:tr w:rsidR="00E67EB0" w:rsidRPr="00337231" w:rsidTr="00E67EB0">
        <w:trPr>
          <w:trHeight w:val="615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E67EB0" w:rsidRPr="003E0DBB" w:rsidRDefault="00E67EB0" w:rsidP="000C72C1">
            <w:pPr>
              <w:rPr>
                <w:rFonts w:ascii="Calibri" w:hAnsi="Calibri"/>
              </w:rPr>
            </w:pPr>
            <w:r w:rsidRPr="003E0DBB">
              <w:rPr>
                <w:rFonts w:ascii="Calibri" w:hAnsi="Calibri"/>
              </w:rPr>
              <w:t>11</w:t>
            </w:r>
          </w:p>
        </w:tc>
        <w:tc>
          <w:tcPr>
            <w:tcW w:w="1986" w:type="pct"/>
            <w:vAlign w:val="center"/>
          </w:tcPr>
          <w:p w:rsidR="00E67EB0" w:rsidRDefault="00E67EB0" w:rsidP="00E67E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Psychohygiena, pracovní stres, </w:t>
            </w:r>
            <w:proofErr w:type="spellStart"/>
            <w:r>
              <w:rPr>
                <w:rFonts w:ascii="Calibri" w:hAnsi="Calibri"/>
                <w:color w:val="000000"/>
              </w:rPr>
              <w:t>coping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prevence syndromu vyhoření, </w:t>
            </w:r>
            <w:proofErr w:type="spellStart"/>
            <w:r>
              <w:rPr>
                <w:rFonts w:ascii="Calibri" w:hAnsi="Calibri"/>
                <w:color w:val="000000"/>
              </w:rPr>
              <w:t>time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management.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3" w:type="pct"/>
            <w:noWrap/>
            <w:vAlign w:val="center"/>
          </w:tcPr>
          <w:p w:rsidR="00E67EB0" w:rsidRDefault="00E67EB0" w:rsidP="00E67EB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2" w:type="pct"/>
            <w:noWrap/>
            <w:vAlign w:val="center"/>
          </w:tcPr>
          <w:p w:rsidR="00E67EB0" w:rsidRPr="00337231" w:rsidRDefault="00E67EB0" w:rsidP="00E67EB0">
            <w:pPr>
              <w:jc w:val="right"/>
            </w:pPr>
          </w:p>
        </w:tc>
      </w:tr>
      <w:tr w:rsidR="00300012" w:rsidRPr="00337231" w:rsidTr="00E67EB0">
        <w:trPr>
          <w:trHeight w:val="615"/>
        </w:trPr>
        <w:tc>
          <w:tcPr>
            <w:tcW w:w="2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565C" w:rsidRDefault="002C441E" w:rsidP="000C72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986" w:type="pct"/>
            <w:tcBorders>
              <w:bottom w:val="single" w:sz="4" w:space="0" w:color="auto"/>
            </w:tcBorders>
            <w:vAlign w:val="center"/>
          </w:tcPr>
          <w:p w:rsidR="00B2565C" w:rsidRPr="00EF5D8D" w:rsidRDefault="00DC133D" w:rsidP="000C72C1">
            <w:pP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F5D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565C" w:rsidRPr="00764274" w:rsidRDefault="00B2565C" w:rsidP="000C72C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565C" w:rsidRPr="00764274" w:rsidRDefault="00B2565C" w:rsidP="000C72C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565C" w:rsidRPr="00764274" w:rsidRDefault="00B2565C" w:rsidP="000C72C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noWrap/>
            <w:vAlign w:val="center"/>
          </w:tcPr>
          <w:p w:rsidR="00B2565C" w:rsidRPr="00764274" w:rsidRDefault="00B2565C" w:rsidP="000C72C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noWrap/>
            <w:vAlign w:val="center"/>
          </w:tcPr>
          <w:p w:rsidR="00B2565C" w:rsidRPr="00DC133D" w:rsidRDefault="00B2565C" w:rsidP="000C72C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67EB0" w:rsidRPr="00337231" w:rsidTr="00E67EB0">
        <w:trPr>
          <w:trHeight w:val="376"/>
        </w:trPr>
        <w:tc>
          <w:tcPr>
            <w:tcW w:w="286" w:type="pct"/>
            <w:shd w:val="pct10" w:color="auto" w:fill="auto"/>
            <w:vAlign w:val="center"/>
          </w:tcPr>
          <w:p w:rsidR="00E67EB0" w:rsidRPr="00027FCB" w:rsidRDefault="00E67EB0" w:rsidP="000C72C1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986" w:type="pct"/>
            <w:shd w:val="pct10" w:color="auto" w:fill="auto"/>
            <w:vAlign w:val="center"/>
          </w:tcPr>
          <w:p w:rsidR="00E67EB0" w:rsidRDefault="00E67EB0" w:rsidP="00DC133D">
            <w:pPr>
              <w:rPr>
                <w:b/>
              </w:rPr>
            </w:pPr>
          </w:p>
        </w:tc>
        <w:tc>
          <w:tcPr>
            <w:tcW w:w="380" w:type="pct"/>
            <w:shd w:val="pct10" w:color="auto" w:fill="auto"/>
            <w:noWrap/>
            <w:vAlign w:val="center"/>
          </w:tcPr>
          <w:p w:rsidR="00E67EB0" w:rsidRPr="00337231" w:rsidRDefault="00E67EB0" w:rsidP="000C72C1"/>
        </w:tc>
        <w:tc>
          <w:tcPr>
            <w:tcW w:w="305" w:type="pct"/>
            <w:shd w:val="pct10" w:color="auto" w:fill="auto"/>
            <w:noWrap/>
            <w:vAlign w:val="center"/>
          </w:tcPr>
          <w:p w:rsidR="00E67EB0" w:rsidRPr="00337231" w:rsidRDefault="00E67EB0" w:rsidP="000C72C1"/>
        </w:tc>
        <w:tc>
          <w:tcPr>
            <w:tcW w:w="687" w:type="pct"/>
            <w:shd w:val="pct10" w:color="auto" w:fill="auto"/>
            <w:noWrap/>
            <w:vAlign w:val="center"/>
          </w:tcPr>
          <w:p w:rsidR="00E67EB0" w:rsidRPr="00DC133D" w:rsidRDefault="00E67EB0" w:rsidP="000C72C1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63" w:type="pct"/>
            <w:shd w:val="pct10" w:color="auto" w:fill="auto"/>
            <w:noWrap/>
            <w:vAlign w:val="center"/>
          </w:tcPr>
          <w:p w:rsidR="00E67EB0" w:rsidRPr="00DC133D" w:rsidRDefault="00E67EB0" w:rsidP="000C72C1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592" w:type="pct"/>
            <w:shd w:val="pct10" w:color="auto" w:fill="auto"/>
            <w:noWrap/>
            <w:vAlign w:val="center"/>
          </w:tcPr>
          <w:p w:rsidR="00E67EB0" w:rsidRPr="00337231" w:rsidRDefault="00E67EB0" w:rsidP="000C72C1"/>
        </w:tc>
      </w:tr>
    </w:tbl>
    <w:p w:rsidR="00BA14CB" w:rsidRDefault="00BA14CB" w:rsidP="00622B45">
      <w:pPr>
        <w:pStyle w:val="Bezmezer"/>
        <w:widowControl w:val="0"/>
        <w:spacing w:after="120"/>
      </w:pPr>
      <w:r>
        <w:t xml:space="preserve">Jednotlivé vzdělávací </w:t>
      </w:r>
      <w:r w:rsidR="00B35FE6">
        <w:t>aktivity (VA)</w:t>
      </w:r>
      <w:r>
        <w:t xml:space="preserve"> budou realizovány pro skupiny v počtu do 6 až 1</w:t>
      </w:r>
      <w:r w:rsidR="00E67EB0">
        <w:t>2</w:t>
      </w:r>
      <w:r>
        <w:t xml:space="preserve"> osob. </w:t>
      </w:r>
      <w:r w:rsidR="00E67EB0">
        <w:t>Uvedená hodinová dotace znamená jednotlivou VA pro jednu skupinu.</w:t>
      </w:r>
      <w:r w:rsidR="00076A2E">
        <w:t xml:space="preserve"> Hodinová dotace je uvedena ve vyučovacích hodinách, tj. 45 minut</w:t>
      </w:r>
      <w:r w:rsidR="00AE4EE7">
        <w:t>/hodinu</w:t>
      </w:r>
      <w:r w:rsidR="00076A2E">
        <w:t>.</w:t>
      </w:r>
      <w:r w:rsidR="00E67EB0">
        <w:t xml:space="preserve"> Počet MJ uvádí počet VA na dané téma</w:t>
      </w:r>
      <w:r w:rsidR="00D43A9B">
        <w:t>, tzn.</w:t>
      </w:r>
      <w:r w:rsidR="002A769C">
        <w:t>,</w:t>
      </w:r>
      <w:r w:rsidR="00D43A9B">
        <w:t xml:space="preserve"> </w:t>
      </w:r>
      <w:r w:rsidR="002A769C">
        <w:t>ž</w:t>
      </w:r>
      <w:r w:rsidR="00D43A9B">
        <w:t>e se jedná o VA</w:t>
      </w:r>
      <w:r w:rsidR="00B35FE6">
        <w:t xml:space="preserve"> s jinou obsahovou náplní</w:t>
      </w:r>
      <w:r w:rsidR="00D43A9B">
        <w:t xml:space="preserve">. Nejedná se v tomto případě o </w:t>
      </w:r>
      <w:r w:rsidR="000776AA">
        <w:t xml:space="preserve">pouhé </w:t>
      </w:r>
      <w:r w:rsidR="00D43A9B">
        <w:t>opakování VA pro jinou skupinu</w:t>
      </w:r>
      <w:r w:rsidR="00622B45">
        <w:t>. C</w:t>
      </w:r>
      <w:r>
        <w:t xml:space="preserve">ena je stanovena pro </w:t>
      </w:r>
      <w:r w:rsidR="00D43A9B">
        <w:t>jednotlivou VA</w:t>
      </w:r>
      <w:r>
        <w:t xml:space="preserve"> v rámci jednoho dne a počet jednotek udává celkový počet školících dnů </w:t>
      </w:r>
      <w:r w:rsidR="00D43A9B">
        <w:t>v dané</w:t>
      </w:r>
      <w:r w:rsidR="009E528B">
        <w:t xml:space="preserve"> položce</w:t>
      </w:r>
      <w:r>
        <w:t>.</w:t>
      </w:r>
      <w:r w:rsidR="00076A2E">
        <w:t xml:space="preserve"> </w:t>
      </w:r>
    </w:p>
    <w:p w:rsidR="009F35D8" w:rsidRDefault="009F35D8" w:rsidP="009F35D8">
      <w:pPr>
        <w:pStyle w:val="Bezmezer"/>
      </w:pPr>
      <w:r>
        <w:lastRenderedPageBreak/>
        <w:t>Všechny zde uvedené v</w:t>
      </w:r>
      <w:r w:rsidRPr="00334210">
        <w:t xml:space="preserve">zdělávací a výcvikové programy </w:t>
      </w:r>
      <w:r w:rsidR="005B1368">
        <w:t xml:space="preserve">(aktivity) </w:t>
      </w:r>
      <w:r w:rsidRPr="00334210">
        <w:t xml:space="preserve">musí být obsahovou náplní </w:t>
      </w:r>
      <w:r w:rsidRPr="00334210">
        <w:rPr>
          <w:b/>
        </w:rPr>
        <w:t>zaměřeny tak, aby odpovídaly účelu</w:t>
      </w:r>
      <w:r w:rsidRPr="00334210">
        <w:t xml:space="preserve"> realizace projekt</w:t>
      </w:r>
      <w:r w:rsidR="00580004">
        <w:t>u citovaného v</w:t>
      </w:r>
      <w:r w:rsidR="00A46799">
        <w:t xml:space="preserve"> ZD. </w:t>
      </w:r>
      <w:r>
        <w:t xml:space="preserve">Požadavky na splnění kvalifikace a </w:t>
      </w:r>
      <w:r w:rsidR="005B1368">
        <w:t xml:space="preserve">obsahová náplň </w:t>
      </w:r>
      <w:r w:rsidR="00580004">
        <w:t xml:space="preserve">aktivit vyplývá z požadavku na dosažení shody realizovaných aktivit s naplňováním </w:t>
      </w:r>
      <w:r>
        <w:t>viz</w:t>
      </w:r>
      <w:r w:rsidR="00580004">
        <w:t>í</w:t>
      </w:r>
      <w:r>
        <w:t>, princip</w:t>
      </w:r>
      <w:r w:rsidR="00580004">
        <w:t>ů a metod popsaných v odborné literatuře.</w:t>
      </w:r>
    </w:p>
    <w:p w:rsidR="009F35D8" w:rsidRDefault="009F35D8" w:rsidP="009F35D8">
      <w:pPr>
        <w:pStyle w:val="Bezmezer"/>
      </w:pPr>
    </w:p>
    <w:p w:rsidR="00437E10" w:rsidRDefault="00437E10" w:rsidP="00AE4EE7">
      <w:pPr>
        <w:pStyle w:val="Bezmezer"/>
      </w:pPr>
      <w:r>
        <w:t xml:space="preserve">Pro účely realizace projektu je míněno vždy, že strategie AM </w:t>
      </w:r>
      <w:r w:rsidRPr="00B46490">
        <w:rPr>
          <w:b/>
        </w:rPr>
        <w:t xml:space="preserve">vychází </w:t>
      </w:r>
      <w:r>
        <w:rPr>
          <w:b/>
        </w:rPr>
        <w:t xml:space="preserve">z podmínek vymezení předmětu plnění zakázky dle v čl. </w:t>
      </w:r>
      <w:r w:rsidR="00527AA7">
        <w:rPr>
          <w:b/>
        </w:rPr>
        <w:t xml:space="preserve">1 odst. </w:t>
      </w:r>
      <w:r>
        <w:rPr>
          <w:b/>
        </w:rPr>
        <w:t>1.4 ZD</w:t>
      </w:r>
      <w:r w:rsidR="00580004">
        <w:t xml:space="preserve">. </w:t>
      </w:r>
    </w:p>
    <w:p w:rsidR="00AE4EE7" w:rsidRDefault="00AE4EE7" w:rsidP="00AE4EE7">
      <w:pPr>
        <w:pStyle w:val="Bezmezer"/>
      </w:pPr>
    </w:p>
    <w:p w:rsidR="009F35D8" w:rsidRDefault="00437E10" w:rsidP="00437E10">
      <w:pPr>
        <w:pStyle w:val="Bezmezer"/>
        <w:spacing w:after="120"/>
        <w:rPr>
          <w:i/>
        </w:rPr>
      </w:pPr>
      <w:r>
        <w:rPr>
          <w:b/>
        </w:rPr>
        <w:t xml:space="preserve">Předmět plnění části č. 1 </w:t>
      </w:r>
      <w:r w:rsidR="00580004">
        <w:rPr>
          <w:b/>
        </w:rPr>
        <w:t xml:space="preserve">– „Vzdělávání“ </w:t>
      </w:r>
      <w:r>
        <w:rPr>
          <w:b/>
        </w:rPr>
        <w:t xml:space="preserve">musí být </w:t>
      </w:r>
      <w:r w:rsidRPr="008B6728">
        <w:rPr>
          <w:b/>
        </w:rPr>
        <w:t>realizo</w:t>
      </w:r>
      <w:r>
        <w:rPr>
          <w:b/>
        </w:rPr>
        <w:t>ván</w:t>
      </w:r>
      <w:r w:rsidRPr="008B6728">
        <w:rPr>
          <w:b/>
        </w:rPr>
        <w:t xml:space="preserve"> </w:t>
      </w:r>
      <w:r>
        <w:rPr>
          <w:b/>
        </w:rPr>
        <w:t xml:space="preserve">přímo </w:t>
      </w:r>
      <w:r w:rsidRPr="008B6728">
        <w:rPr>
          <w:b/>
        </w:rPr>
        <w:t>dodavatel</w:t>
      </w:r>
      <w:r>
        <w:rPr>
          <w:b/>
        </w:rPr>
        <w:t>em</w:t>
      </w:r>
      <w:r>
        <w:t xml:space="preserve"> prostřednictvím osob, jimiž prokazuje kvalifikaci ve smyslu čl.</w:t>
      </w:r>
      <w:r w:rsidR="00527AA7">
        <w:t xml:space="preserve"> 3 odst.</w:t>
      </w:r>
      <w:r>
        <w:t xml:space="preserve"> </w:t>
      </w:r>
      <w:r w:rsidR="007D00DA">
        <w:t>3</w:t>
      </w:r>
      <w:r>
        <w:t>.3.2</w:t>
      </w:r>
      <w:r w:rsidR="007D00DA">
        <w:t xml:space="preserve"> ZD</w:t>
      </w:r>
      <w:r>
        <w:t xml:space="preserve">. </w:t>
      </w:r>
      <w:r w:rsidR="00437DFE">
        <w:t xml:space="preserve">Změna lektorů v průběhu realizace zakázky musí být v souladu s Rámcovou smlouvou, čl. VI odst. 2, která je přílohou č. 10 ZD. </w:t>
      </w:r>
      <w:r w:rsidR="00423711">
        <w:t>Programy musí využívat</w:t>
      </w:r>
      <w:r w:rsidR="007D00DA">
        <w:t> skupinov</w:t>
      </w:r>
      <w:r w:rsidR="00423711">
        <w:t>ou</w:t>
      </w:r>
      <w:r w:rsidR="007D00DA">
        <w:t xml:space="preserve"> metod</w:t>
      </w:r>
      <w:r w:rsidR="00423711">
        <w:t>u a metody s</w:t>
      </w:r>
      <w:r w:rsidR="00580004">
        <w:t>ociálního učení. S ohledem na tuto skutečnost</w:t>
      </w:r>
      <w:r w:rsidR="00423711">
        <w:t xml:space="preserve"> musí být</w:t>
      </w:r>
      <w:r w:rsidR="005347F3">
        <w:t xml:space="preserve"> VA</w:t>
      </w:r>
      <w:r w:rsidRPr="00780644">
        <w:t xml:space="preserve"> vedeny </w:t>
      </w:r>
      <w:r w:rsidR="007D00DA">
        <w:t xml:space="preserve">vždy </w:t>
      </w:r>
      <w:r w:rsidR="00A3716E">
        <w:t xml:space="preserve">současně </w:t>
      </w:r>
      <w:r w:rsidRPr="00780644">
        <w:t>dvěma lektory</w:t>
      </w:r>
      <w:r w:rsidR="00A3716E">
        <w:rPr>
          <w:i/>
        </w:rPr>
        <w:t>, kteří mají platný certifikát k realizaci skupinové metody.</w:t>
      </w:r>
    </w:p>
    <w:p w:rsidR="00527AA7" w:rsidRDefault="00527AA7" w:rsidP="00527AA7">
      <w:pPr>
        <w:pStyle w:val="Bezmezer"/>
      </w:pPr>
      <w:r w:rsidRPr="00A3716E">
        <w:rPr>
          <w:b/>
        </w:rPr>
        <w:t>Minimálně jeden z lektorů musí být současně odborným garantem</w:t>
      </w:r>
      <w:r w:rsidRPr="00527AA7">
        <w:t xml:space="preserve"> pro realizaci této části zakázky.</w:t>
      </w:r>
      <w:r>
        <w:rPr>
          <w:i/>
        </w:rPr>
        <w:t xml:space="preserve"> </w:t>
      </w:r>
      <w:r w:rsidRPr="00780644">
        <w:t xml:space="preserve">Dodavatel doplní identifikační údaje o odborném </w:t>
      </w:r>
      <w:r>
        <w:t>garantovi do vzoru uvedeném</w:t>
      </w:r>
      <w:r w:rsidRPr="00780644">
        <w:t xml:space="preserve"> Příloze č. </w:t>
      </w:r>
      <w:r>
        <w:t>5</w:t>
      </w:r>
      <w:r w:rsidRPr="00780644">
        <w:t>,</w:t>
      </w:r>
      <w:r>
        <w:t xml:space="preserve"> v souladu s </w:t>
      </w:r>
      <w:r w:rsidRPr="00780644">
        <w:t xml:space="preserve">čl. 3 odst. </w:t>
      </w:r>
      <w:r>
        <w:t>3.3.2 písm. c</w:t>
      </w:r>
      <w:r w:rsidRPr="00780644">
        <w:t xml:space="preserve">) </w:t>
      </w:r>
      <w:r>
        <w:t>ZD</w:t>
      </w:r>
      <w:r w:rsidRPr="00780644">
        <w:t>.</w:t>
      </w:r>
    </w:p>
    <w:p w:rsidR="00205763" w:rsidRDefault="00205763" w:rsidP="00527AA7">
      <w:pPr>
        <w:pStyle w:val="Bezmezer"/>
      </w:pPr>
    </w:p>
    <w:p w:rsidR="00205763" w:rsidRDefault="00205763" w:rsidP="00527AA7">
      <w:pPr>
        <w:pStyle w:val="Bezmezer"/>
      </w:pPr>
      <w:r w:rsidRPr="002B3291">
        <w:rPr>
          <w:b/>
        </w:rPr>
        <w:t>Dodavatel musí zajistit</w:t>
      </w:r>
      <w:r>
        <w:t>, aby byly j</w:t>
      </w:r>
      <w:r>
        <w:t>ednotlivé programy vzájemně provázaný tak, aby na sebe jednotlivá témata navazovala a vzájemně se doplňovala.</w:t>
      </w:r>
      <w:r w:rsidR="00A62F2B">
        <w:t xml:space="preserve"> </w:t>
      </w:r>
    </w:p>
    <w:p w:rsidR="00A3716E" w:rsidRDefault="00A3716E" w:rsidP="00527AA7">
      <w:pPr>
        <w:pStyle w:val="Bezmezer"/>
      </w:pPr>
      <w:bookmarkStart w:id="0" w:name="_GoBack"/>
      <w:bookmarkEnd w:id="0"/>
    </w:p>
    <w:p w:rsidR="00A3716E" w:rsidRPr="00A3716E" w:rsidRDefault="00A3716E" w:rsidP="00536505">
      <w:pPr>
        <w:pStyle w:val="Bezmezer"/>
        <w:numPr>
          <w:ilvl w:val="0"/>
          <w:numId w:val="9"/>
        </w:numPr>
        <w:rPr>
          <w:b/>
          <w:sz w:val="28"/>
        </w:rPr>
      </w:pPr>
      <w:r w:rsidRPr="00A3716E">
        <w:rPr>
          <w:b/>
          <w:sz w:val="28"/>
        </w:rPr>
        <w:t>Skupinová metoda:</w:t>
      </w:r>
    </w:p>
    <w:p w:rsidR="00A3716E" w:rsidRDefault="00A3716E" w:rsidP="00527AA7">
      <w:pPr>
        <w:pStyle w:val="Bezmezer"/>
      </w:pPr>
    </w:p>
    <w:p w:rsidR="00A3716E" w:rsidRPr="00A3716E" w:rsidRDefault="00A3716E" w:rsidP="00A3716E">
      <w:pPr>
        <w:pStyle w:val="Bezmezer"/>
      </w:pPr>
      <w:r>
        <w:t xml:space="preserve">Programy využívající „skupinovou metodu“ musí vycházet z  </w:t>
      </w:r>
      <w:r>
        <w:rPr>
          <w:rFonts w:eastAsia="Times New Roman" w:cs="Times New Roman"/>
          <w:lang w:eastAsia="cs-CZ"/>
        </w:rPr>
        <w:t>vědecky vypracovaných</w:t>
      </w:r>
      <w:r w:rsidRPr="005F5D0D">
        <w:rPr>
          <w:rFonts w:eastAsia="Times New Roman" w:cs="Times New Roman"/>
          <w:lang w:eastAsia="cs-CZ"/>
        </w:rPr>
        <w:t xml:space="preserve"> metod a postup</w:t>
      </w:r>
      <w:r>
        <w:rPr>
          <w:rFonts w:eastAsia="Times New Roman" w:cs="Times New Roman"/>
          <w:lang w:eastAsia="cs-CZ"/>
        </w:rPr>
        <w:t>ů</w:t>
      </w:r>
      <w:r w:rsidRPr="005F5D0D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založených na teoretických základech</w:t>
      </w:r>
      <w:r>
        <w:rPr>
          <w:rFonts w:eastAsia="Times New Roman" w:cs="Times New Roman"/>
          <w:lang w:eastAsia="cs-CZ"/>
        </w:rPr>
        <w:t xml:space="preserve"> vědeckých</w:t>
      </w:r>
      <w:r w:rsidRPr="005F5D0D">
        <w:rPr>
          <w:rFonts w:eastAsia="Times New Roman" w:cs="Times New Roman"/>
          <w:lang w:eastAsia="cs-CZ"/>
        </w:rPr>
        <w:t xml:space="preserve"> prací:</w:t>
      </w:r>
    </w:p>
    <w:p w:rsidR="00A3716E" w:rsidRDefault="00A3716E" w:rsidP="00A3716E">
      <w:pPr>
        <w:numPr>
          <w:ilvl w:val="0"/>
          <w:numId w:val="2"/>
        </w:numPr>
        <w:spacing w:after="0" w:line="240" w:lineRule="auto"/>
        <w:rPr>
          <w:lang w:eastAsia="cs-CZ"/>
        </w:rPr>
      </w:pPr>
      <w:r w:rsidRPr="00F26031">
        <w:rPr>
          <w:i/>
          <w:iCs/>
          <w:lang w:eastAsia="cs-CZ"/>
        </w:rPr>
        <w:t>Teorie plánovaného chování</w:t>
      </w:r>
      <w:r w:rsidRPr="00F26031">
        <w:rPr>
          <w:lang w:eastAsia="cs-CZ"/>
        </w:rPr>
        <w:t xml:space="preserve"> [</w:t>
      </w:r>
      <w:proofErr w:type="spellStart"/>
      <w:r w:rsidRPr="00F26031">
        <w:rPr>
          <w:lang w:eastAsia="cs-CZ"/>
        </w:rPr>
        <w:t>Teory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of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planned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behavior</w:t>
      </w:r>
      <w:proofErr w:type="spellEnd"/>
      <w:r w:rsidRPr="00F26031">
        <w:rPr>
          <w:lang w:eastAsia="cs-CZ"/>
        </w:rPr>
        <w:t xml:space="preserve">, </w:t>
      </w:r>
      <w:proofErr w:type="spellStart"/>
      <w:r w:rsidRPr="00F26031">
        <w:rPr>
          <w:lang w:eastAsia="cs-CZ"/>
        </w:rPr>
        <w:t>Ajzen</w:t>
      </w:r>
      <w:proofErr w:type="spellEnd"/>
      <w:r w:rsidRPr="00F26031">
        <w:rPr>
          <w:lang w:eastAsia="cs-CZ"/>
        </w:rPr>
        <w:t xml:space="preserve"> – University </w:t>
      </w:r>
      <w:proofErr w:type="spellStart"/>
      <w:r w:rsidRPr="00F26031">
        <w:rPr>
          <w:lang w:eastAsia="cs-CZ"/>
        </w:rPr>
        <w:t>of</w:t>
      </w:r>
      <w:proofErr w:type="spellEnd"/>
      <w:r w:rsidRPr="00F26031">
        <w:rPr>
          <w:lang w:eastAsia="cs-CZ"/>
        </w:rPr>
        <w:t xml:space="preserve"> Massachusetts, </w:t>
      </w:r>
      <w:proofErr w:type="spellStart"/>
      <w:r w:rsidRPr="00F26031">
        <w:rPr>
          <w:lang w:eastAsia="cs-CZ"/>
        </w:rPr>
        <w:t>Amherst</w:t>
      </w:r>
      <w:proofErr w:type="spellEnd"/>
      <w:r w:rsidRPr="00F26031">
        <w:rPr>
          <w:lang w:eastAsia="cs-CZ"/>
        </w:rPr>
        <w:t>, USA]</w:t>
      </w:r>
      <w:r>
        <w:rPr>
          <w:lang w:eastAsia="cs-CZ"/>
        </w:rPr>
        <w:t xml:space="preserve"> </w:t>
      </w:r>
      <w:r w:rsidRPr="007863D3">
        <w:rPr>
          <w:lang w:eastAsia="cs-CZ"/>
        </w:rPr>
        <w:t xml:space="preserve">DOI: 10.1016/0749-5978(91)90020-T </w:t>
      </w:r>
      <w:r>
        <w:rPr>
          <w:lang w:eastAsia="cs-CZ"/>
        </w:rPr>
        <w:t>[</w:t>
      </w:r>
      <w:hyperlink r:id="rId8" w:history="1">
        <w:r w:rsidRPr="00C87972">
          <w:rPr>
            <w:rStyle w:val="Hypertextovodkaz"/>
            <w:lang w:eastAsia="cs-CZ"/>
          </w:rPr>
          <w:t>https://www.researchgate.net/publication/272790646_The_Theory_of_Planned_Behavior</w:t>
        </w:r>
      </w:hyperlink>
      <w:r>
        <w:rPr>
          <w:lang w:eastAsia="cs-CZ"/>
        </w:rPr>
        <w:t>]</w:t>
      </w:r>
    </w:p>
    <w:p w:rsidR="00A3716E" w:rsidRDefault="00A3716E" w:rsidP="00A3716E">
      <w:pPr>
        <w:pStyle w:val="Bezmezer"/>
        <w:numPr>
          <w:ilvl w:val="0"/>
          <w:numId w:val="2"/>
        </w:numPr>
        <w:rPr>
          <w:lang w:eastAsia="cs-CZ"/>
        </w:rPr>
      </w:pPr>
      <w:r w:rsidRPr="00F26031">
        <w:rPr>
          <w:i/>
          <w:iCs/>
          <w:lang w:eastAsia="cs-CZ"/>
        </w:rPr>
        <w:t>Nácvik stresujících situací</w:t>
      </w:r>
      <w:r w:rsidRPr="00F26031">
        <w:rPr>
          <w:lang w:eastAsia="cs-CZ"/>
        </w:rPr>
        <w:t xml:space="preserve"> [Stress </w:t>
      </w:r>
      <w:proofErr w:type="spellStart"/>
      <w:r w:rsidRPr="00F26031">
        <w:rPr>
          <w:lang w:eastAsia="cs-CZ"/>
        </w:rPr>
        <w:t>inoculation</w:t>
      </w:r>
      <w:proofErr w:type="spellEnd"/>
      <w:r w:rsidRPr="00F26031">
        <w:rPr>
          <w:lang w:eastAsia="cs-CZ"/>
        </w:rPr>
        <w:t xml:space="preserve"> management, </w:t>
      </w:r>
      <w:proofErr w:type="spellStart"/>
      <w:r w:rsidRPr="00F26031">
        <w:rPr>
          <w:lang w:eastAsia="cs-CZ"/>
        </w:rPr>
        <w:t>Meichenbaum</w:t>
      </w:r>
      <w:proofErr w:type="spellEnd"/>
      <w:r w:rsidRPr="00F26031">
        <w:rPr>
          <w:lang w:eastAsia="cs-CZ"/>
        </w:rPr>
        <w:t xml:space="preserve"> – University </w:t>
      </w:r>
      <w:proofErr w:type="spellStart"/>
      <w:r w:rsidRPr="00F26031">
        <w:rPr>
          <w:lang w:eastAsia="cs-CZ"/>
        </w:rPr>
        <w:t>of</w:t>
      </w:r>
      <w:proofErr w:type="spellEnd"/>
      <w:r w:rsidRPr="00F26031">
        <w:rPr>
          <w:lang w:eastAsia="cs-CZ"/>
        </w:rPr>
        <w:t xml:space="preserve"> Waterloo, Waterloo, Ontario, </w:t>
      </w:r>
      <w:proofErr w:type="spellStart"/>
      <w:r w:rsidRPr="00F26031">
        <w:rPr>
          <w:lang w:eastAsia="cs-CZ"/>
        </w:rPr>
        <w:t>Canada</w:t>
      </w:r>
      <w:proofErr w:type="spellEnd"/>
      <w:r w:rsidRPr="00F26031">
        <w:rPr>
          <w:lang w:eastAsia="cs-CZ"/>
        </w:rPr>
        <w:t>]</w:t>
      </w:r>
    </w:p>
    <w:p w:rsidR="00A3716E" w:rsidRPr="00F26031" w:rsidRDefault="00A3716E" w:rsidP="00A3716E">
      <w:pPr>
        <w:pStyle w:val="Bezmezer"/>
        <w:ind w:left="709"/>
        <w:rPr>
          <w:lang w:eastAsia="cs-CZ"/>
        </w:rPr>
      </w:pPr>
      <w:r>
        <w:rPr>
          <w:lang w:eastAsia="cs-CZ"/>
        </w:rPr>
        <w:t>[</w:t>
      </w:r>
      <w:hyperlink r:id="rId9" w:history="1">
        <w:r w:rsidRPr="00BB318A">
          <w:rPr>
            <w:rStyle w:val="Hypertextovodkaz"/>
            <w:lang w:eastAsia="cs-CZ"/>
          </w:rPr>
          <w:t>https://www.in.gov/idoc/files/Meichenbaum_2007_Stress_Inoculation_Training1.pdf</w:t>
        </w:r>
      </w:hyperlink>
      <w:r w:rsidRPr="00BB318A">
        <w:rPr>
          <w:lang w:eastAsia="cs-CZ"/>
        </w:rPr>
        <w:t xml:space="preserve"> </w:t>
      </w:r>
      <w:r>
        <w:rPr>
          <w:lang w:eastAsia="cs-CZ"/>
        </w:rPr>
        <w:t>]</w:t>
      </w:r>
    </w:p>
    <w:p w:rsidR="00A3716E" w:rsidRDefault="00A3716E" w:rsidP="00A3716E">
      <w:pPr>
        <w:numPr>
          <w:ilvl w:val="0"/>
          <w:numId w:val="2"/>
        </w:numPr>
        <w:spacing w:after="0" w:line="240" w:lineRule="auto"/>
        <w:rPr>
          <w:lang w:eastAsia="cs-CZ"/>
        </w:rPr>
      </w:pPr>
      <w:r w:rsidRPr="00F26031">
        <w:rPr>
          <w:i/>
          <w:iCs/>
          <w:lang w:eastAsia="cs-CZ"/>
        </w:rPr>
        <w:t>Sociální učení</w:t>
      </w:r>
      <w:r w:rsidRPr="00F26031">
        <w:rPr>
          <w:lang w:eastAsia="cs-CZ"/>
        </w:rPr>
        <w:t xml:space="preserve"> [</w:t>
      </w:r>
      <w:proofErr w:type="spellStart"/>
      <w:r w:rsidRPr="00F26031">
        <w:rPr>
          <w:lang w:eastAsia="cs-CZ"/>
        </w:rPr>
        <w:t>Social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learnin</w:t>
      </w:r>
      <w:r w:rsidRPr="005F5D0D">
        <w:rPr>
          <w:lang w:eastAsia="cs-CZ"/>
        </w:rPr>
        <w:t>g</w:t>
      </w:r>
      <w:proofErr w:type="spellEnd"/>
      <w:r w:rsidRPr="00F26031">
        <w:rPr>
          <w:lang w:eastAsia="cs-CZ"/>
        </w:rPr>
        <w:t xml:space="preserve">, Bandura – </w:t>
      </w:r>
      <w:proofErr w:type="spellStart"/>
      <w:r w:rsidRPr="00F26031">
        <w:rPr>
          <w:lang w:eastAsia="cs-CZ"/>
        </w:rPr>
        <w:t>Stanford</w:t>
      </w:r>
      <w:proofErr w:type="spellEnd"/>
      <w:r w:rsidRPr="00F26031">
        <w:rPr>
          <w:lang w:eastAsia="cs-CZ"/>
        </w:rPr>
        <w:t xml:space="preserve"> Univerzity, </w:t>
      </w:r>
      <w:proofErr w:type="spellStart"/>
      <w:r w:rsidRPr="00F26031">
        <w:rPr>
          <w:lang w:eastAsia="cs-CZ"/>
        </w:rPr>
        <w:t>California</w:t>
      </w:r>
      <w:proofErr w:type="spellEnd"/>
      <w:r w:rsidRPr="00F26031">
        <w:rPr>
          <w:lang w:eastAsia="cs-CZ"/>
        </w:rPr>
        <w:t>, USA]</w:t>
      </w:r>
      <w:r>
        <w:rPr>
          <w:lang w:eastAsia="cs-CZ"/>
        </w:rPr>
        <w:br/>
      </w:r>
      <w:r w:rsidRPr="007863D3">
        <w:rPr>
          <w:lang w:eastAsia="cs-CZ"/>
        </w:rPr>
        <w:t>DOI: 10.1007/978-1-4419-1428-6_1257</w:t>
      </w:r>
    </w:p>
    <w:p w:rsidR="00A3716E" w:rsidRDefault="00A3716E" w:rsidP="00A3716E">
      <w:pPr>
        <w:ind w:left="714"/>
        <w:rPr>
          <w:lang w:eastAsia="cs-CZ"/>
        </w:rPr>
      </w:pPr>
      <w:r>
        <w:rPr>
          <w:lang w:eastAsia="cs-CZ"/>
        </w:rPr>
        <w:t>[</w:t>
      </w:r>
      <w:hyperlink r:id="rId10" w:history="1">
        <w:r w:rsidRPr="00C87972">
          <w:rPr>
            <w:rStyle w:val="Hypertextovodkaz"/>
            <w:lang w:eastAsia="cs-CZ"/>
          </w:rPr>
          <w:t>http://www.asecib.ase.ro/mps/Bandura_SocialLearningTheory.pdf</w:t>
        </w:r>
      </w:hyperlink>
      <w:r>
        <w:rPr>
          <w:lang w:eastAsia="cs-CZ"/>
        </w:rPr>
        <w:t>]</w:t>
      </w:r>
    </w:p>
    <w:p w:rsidR="00A3716E" w:rsidRPr="00A3716E" w:rsidRDefault="00A3716E" w:rsidP="00536505">
      <w:pPr>
        <w:pStyle w:val="Bezmezer"/>
        <w:numPr>
          <w:ilvl w:val="1"/>
          <w:numId w:val="9"/>
        </w:numPr>
        <w:ind w:left="426"/>
        <w:rPr>
          <w:b/>
          <w:i/>
          <w:sz w:val="24"/>
        </w:rPr>
      </w:pPr>
      <w:r w:rsidRPr="00A3716E">
        <w:rPr>
          <w:b/>
          <w:i/>
          <w:sz w:val="24"/>
        </w:rPr>
        <w:t>Základní charakteristika</w:t>
      </w:r>
      <w:r w:rsidR="00536505">
        <w:rPr>
          <w:b/>
          <w:i/>
          <w:sz w:val="24"/>
        </w:rPr>
        <w:t xml:space="preserve"> skupinové metody konceptu</w:t>
      </w:r>
      <w:r w:rsidRPr="00A3716E">
        <w:rPr>
          <w:b/>
          <w:i/>
          <w:sz w:val="24"/>
        </w:rPr>
        <w:t xml:space="preserve"> Profesní seniority</w:t>
      </w:r>
    </w:p>
    <w:p w:rsidR="00A3716E" w:rsidRPr="007E67AF" w:rsidRDefault="00A3716E" w:rsidP="00A3716E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i/>
          <w:u w:val="single"/>
          <w:lang w:eastAsia="cs-CZ"/>
        </w:rPr>
      </w:pPr>
      <w:r w:rsidRPr="007E67AF">
        <w:rPr>
          <w:rFonts w:eastAsia="Times New Roman" w:cs="Times New Roman"/>
          <w:i/>
          <w:u w:val="single"/>
          <w:lang w:eastAsia="cs-CZ"/>
        </w:rPr>
        <w:t>Kurz musí být sestaven tak, aby obsahoval témata v rozsahu:</w:t>
      </w:r>
    </w:p>
    <w:p w:rsidR="00A3716E" w:rsidRDefault="00A3716E" w:rsidP="00A3716E">
      <w:pPr>
        <w:spacing w:after="0" w:line="240" w:lineRule="auto"/>
        <w:ind w:left="709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Ide</w:t>
      </w:r>
      <w:r w:rsidRPr="007D00DA">
        <w:rPr>
          <w:rFonts w:eastAsia="Times New Roman" w:cs="Times New Roman"/>
          <w:lang w:eastAsia="cs-CZ"/>
        </w:rPr>
        <w:t>ntifika</w:t>
      </w:r>
      <w:r>
        <w:rPr>
          <w:rFonts w:eastAsia="Times New Roman" w:cs="Times New Roman"/>
          <w:lang w:eastAsia="cs-CZ"/>
        </w:rPr>
        <w:t>ce silných stránek a dovedností potřebných k práci; v</w:t>
      </w:r>
      <w:r w:rsidRPr="007D00DA">
        <w:rPr>
          <w:rFonts w:eastAsia="Times New Roman" w:cs="Times New Roman"/>
          <w:lang w:eastAsia="cs-CZ"/>
        </w:rPr>
        <w:t>olný čas jako prostředek k nalezení rovnová</w:t>
      </w:r>
      <w:r>
        <w:rPr>
          <w:rFonts w:eastAsia="Times New Roman" w:cs="Times New Roman"/>
          <w:lang w:eastAsia="cs-CZ"/>
        </w:rPr>
        <w:t xml:space="preserve">hy mezi prací a osobním životem; </w:t>
      </w:r>
      <w:r w:rsidRPr="007D00DA">
        <w:rPr>
          <w:rFonts w:eastAsia="Times New Roman" w:cs="Times New Roman"/>
          <w:lang w:eastAsia="cs-CZ"/>
        </w:rPr>
        <w:t>plány a očekávání v oblasti kariéry</w:t>
      </w:r>
      <w:r>
        <w:rPr>
          <w:rFonts w:eastAsia="Times New Roman" w:cs="Times New Roman"/>
          <w:lang w:eastAsia="cs-CZ"/>
        </w:rPr>
        <w:t xml:space="preserve">; </w:t>
      </w:r>
      <w:r w:rsidRPr="007D00DA">
        <w:rPr>
          <w:rFonts w:eastAsia="Times New Roman" w:cs="Times New Roman"/>
          <w:lang w:eastAsia="cs-CZ"/>
        </w:rPr>
        <w:t>dovednosti prospěšné k</w:t>
      </w:r>
      <w:r>
        <w:rPr>
          <w:rFonts w:eastAsia="Times New Roman" w:cs="Times New Roman"/>
          <w:lang w:eastAsia="cs-CZ"/>
        </w:rPr>
        <w:t xml:space="preserve"> osobnímu </w:t>
      </w:r>
      <w:r w:rsidRPr="007D00DA">
        <w:rPr>
          <w:rFonts w:eastAsia="Times New Roman" w:cs="Times New Roman"/>
          <w:lang w:eastAsia="cs-CZ"/>
        </w:rPr>
        <w:t>rozvoji a způsoby dosažení</w:t>
      </w:r>
      <w:r>
        <w:rPr>
          <w:rFonts w:eastAsia="Times New Roman" w:cs="Times New Roman"/>
          <w:lang w:eastAsia="cs-CZ"/>
        </w:rPr>
        <w:t>;</w:t>
      </w:r>
      <w:r w:rsidRPr="007D00DA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 xml:space="preserve">celoživotní vzdělávání a učení; </w:t>
      </w:r>
      <w:r w:rsidRPr="007D00DA">
        <w:rPr>
          <w:rFonts w:eastAsia="Times New Roman" w:cs="Times New Roman"/>
          <w:lang w:eastAsia="cs-CZ"/>
        </w:rPr>
        <w:t>možné změny v zaměstnání a způsoby jejich zvládání</w:t>
      </w:r>
      <w:r>
        <w:rPr>
          <w:rFonts w:eastAsia="Times New Roman" w:cs="Times New Roman"/>
          <w:lang w:eastAsia="cs-CZ"/>
        </w:rPr>
        <w:t>;</w:t>
      </w:r>
      <w:r w:rsidRPr="007D00DA">
        <w:rPr>
          <w:rFonts w:eastAsia="Times New Roman" w:cs="Times New Roman"/>
          <w:lang w:eastAsia="cs-CZ"/>
        </w:rPr>
        <w:t xml:space="preserve"> příležitosti vyplývající ze změn</w:t>
      </w:r>
      <w:r>
        <w:rPr>
          <w:rFonts w:eastAsia="Times New Roman" w:cs="Times New Roman"/>
          <w:lang w:eastAsia="cs-CZ"/>
        </w:rPr>
        <w:t xml:space="preserve">; </w:t>
      </w:r>
      <w:r w:rsidRPr="007D00DA">
        <w:rPr>
          <w:rFonts w:eastAsia="Times New Roman" w:cs="Times New Roman"/>
          <w:lang w:eastAsia="cs-CZ"/>
        </w:rPr>
        <w:t>pracovní role</w:t>
      </w:r>
      <w:r>
        <w:rPr>
          <w:rFonts w:eastAsia="Times New Roman" w:cs="Times New Roman"/>
          <w:lang w:eastAsia="cs-CZ"/>
        </w:rPr>
        <w:t xml:space="preserve"> v organizacích; příčiny konfli</w:t>
      </w:r>
      <w:r w:rsidRPr="007D00DA">
        <w:rPr>
          <w:rFonts w:eastAsia="Times New Roman" w:cs="Times New Roman"/>
          <w:lang w:eastAsia="cs-CZ"/>
        </w:rPr>
        <w:t>k</w:t>
      </w:r>
      <w:r>
        <w:rPr>
          <w:rFonts w:eastAsia="Times New Roman" w:cs="Times New Roman"/>
          <w:lang w:eastAsia="cs-CZ"/>
        </w:rPr>
        <w:t xml:space="preserve">tů a jak jim předcházet; </w:t>
      </w:r>
      <w:r w:rsidRPr="007D00DA">
        <w:rPr>
          <w:rFonts w:eastAsia="Times New Roman" w:cs="Times New Roman"/>
          <w:lang w:eastAsia="cs-CZ"/>
        </w:rPr>
        <w:t xml:space="preserve">sociální </w:t>
      </w:r>
      <w:r>
        <w:rPr>
          <w:rFonts w:eastAsia="Times New Roman" w:cs="Times New Roman"/>
          <w:lang w:eastAsia="cs-CZ"/>
        </w:rPr>
        <w:t xml:space="preserve">kontrola a </w:t>
      </w:r>
      <w:r w:rsidRPr="004E6285">
        <w:rPr>
          <w:rFonts w:eastAsia="Times New Roman" w:cs="Times New Roman"/>
          <w:lang w:eastAsia="cs-CZ"/>
        </w:rPr>
        <w:t>získávání podpory a informací, které jsou nezbytné pro řízení kariéry</w:t>
      </w:r>
      <w:r>
        <w:rPr>
          <w:rFonts w:eastAsia="Times New Roman" w:cs="Times New Roman"/>
          <w:lang w:eastAsia="cs-CZ"/>
        </w:rPr>
        <w:t>;</w:t>
      </w:r>
      <w:r w:rsidRPr="007D00DA">
        <w:rPr>
          <w:rFonts w:eastAsia="Times New Roman" w:cs="Times New Roman"/>
          <w:lang w:eastAsia="cs-CZ"/>
        </w:rPr>
        <w:t xml:space="preserve"> role s</w:t>
      </w:r>
      <w:r>
        <w:rPr>
          <w:rFonts w:eastAsia="Times New Roman" w:cs="Times New Roman"/>
          <w:lang w:eastAsia="cs-CZ"/>
        </w:rPr>
        <w:t>ociálních sítí a pracovní výkon;</w:t>
      </w:r>
      <w:r w:rsidRPr="007D00DA">
        <w:rPr>
          <w:rFonts w:eastAsia="Times New Roman" w:cs="Times New Roman"/>
          <w:lang w:eastAsia="cs-CZ"/>
        </w:rPr>
        <w:t xml:space="preserve"> účinná sebe organizace</w:t>
      </w:r>
      <w:r>
        <w:rPr>
          <w:rFonts w:eastAsia="Times New Roman" w:cs="Times New Roman"/>
          <w:lang w:eastAsia="cs-CZ"/>
        </w:rPr>
        <w:t xml:space="preserve"> v pracovních úkolech; </w:t>
      </w:r>
      <w:r w:rsidRPr="00B51EAF">
        <w:rPr>
          <w:rFonts w:eastAsia="Times New Roman" w:cs="Times New Roman"/>
          <w:lang w:eastAsia="cs-CZ"/>
        </w:rPr>
        <w:t>stres</w:t>
      </w:r>
      <w:r>
        <w:rPr>
          <w:rFonts w:eastAsia="Times New Roman" w:cs="Times New Roman"/>
          <w:lang w:eastAsia="cs-CZ"/>
        </w:rPr>
        <w:t xml:space="preserve"> a syndrom vyhoření; </w:t>
      </w:r>
      <w:r w:rsidRPr="00B51EAF">
        <w:rPr>
          <w:rFonts w:eastAsia="Times New Roman" w:cs="Times New Roman"/>
          <w:lang w:eastAsia="cs-CZ"/>
        </w:rPr>
        <w:t xml:space="preserve"> psychická rovnováha</w:t>
      </w:r>
      <w:r>
        <w:rPr>
          <w:rFonts w:eastAsia="Times New Roman" w:cs="Times New Roman"/>
          <w:lang w:eastAsia="cs-CZ"/>
        </w:rPr>
        <w:t>;</w:t>
      </w:r>
      <w:r w:rsidRPr="00B51EAF">
        <w:rPr>
          <w:rFonts w:eastAsia="Times New Roman" w:cs="Times New Roman"/>
          <w:lang w:eastAsia="cs-CZ"/>
        </w:rPr>
        <w:t xml:space="preserve"> plánování vlastního času</w:t>
      </w:r>
      <w:r>
        <w:rPr>
          <w:rFonts w:eastAsia="Times New Roman" w:cs="Times New Roman"/>
          <w:lang w:eastAsia="cs-CZ"/>
        </w:rPr>
        <w:t>; flexibilní rozvržení práce;</w:t>
      </w:r>
      <w:r w:rsidRPr="00B51EAF">
        <w:rPr>
          <w:rFonts w:eastAsia="Times New Roman" w:cs="Times New Roman"/>
          <w:lang w:eastAsia="cs-CZ"/>
        </w:rPr>
        <w:t xml:space="preserve"> vlastní pracovn</w:t>
      </w:r>
      <w:r>
        <w:rPr>
          <w:rFonts w:eastAsia="Times New Roman" w:cs="Times New Roman"/>
          <w:lang w:eastAsia="cs-CZ"/>
        </w:rPr>
        <w:t>í</w:t>
      </w:r>
      <w:r w:rsidRPr="00B51EAF">
        <w:rPr>
          <w:rFonts w:eastAsia="Times New Roman" w:cs="Times New Roman"/>
          <w:lang w:eastAsia="cs-CZ"/>
        </w:rPr>
        <w:t xml:space="preserve"> cíle a cíle pro osobní rozvoj, osobní plán vlastního rozvoje</w:t>
      </w:r>
      <w:r>
        <w:rPr>
          <w:rFonts w:eastAsia="Times New Roman" w:cs="Times New Roman"/>
          <w:lang w:eastAsia="cs-CZ"/>
        </w:rPr>
        <w:t>.</w:t>
      </w:r>
    </w:p>
    <w:p w:rsidR="00A3716E" w:rsidRDefault="00A3716E" w:rsidP="00A3716E">
      <w:pPr>
        <w:spacing w:after="0" w:line="240" w:lineRule="auto"/>
        <w:rPr>
          <w:rFonts w:eastAsia="Times New Roman" w:cs="Times New Roman"/>
          <w:lang w:eastAsia="cs-CZ"/>
        </w:rPr>
      </w:pPr>
    </w:p>
    <w:p w:rsidR="00A3716E" w:rsidRPr="004E6285" w:rsidRDefault="00A3716E" w:rsidP="00A3716E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Kurz musí splňovat stanovené c</w:t>
      </w:r>
      <w:r w:rsidRPr="004E6285">
        <w:rPr>
          <w:rFonts w:eastAsia="Times New Roman" w:cs="Times New Roman"/>
          <w:b/>
          <w:lang w:eastAsia="cs-CZ"/>
        </w:rPr>
        <w:t xml:space="preserve">íle </w:t>
      </w:r>
      <w:r>
        <w:rPr>
          <w:rFonts w:eastAsia="Times New Roman" w:cs="Times New Roman"/>
          <w:b/>
          <w:lang w:eastAsia="cs-CZ"/>
        </w:rPr>
        <w:t xml:space="preserve">skupinové </w:t>
      </w:r>
      <w:r w:rsidRPr="004E6285">
        <w:rPr>
          <w:rFonts w:eastAsia="Times New Roman" w:cs="Times New Roman"/>
          <w:b/>
          <w:lang w:eastAsia="cs-CZ"/>
        </w:rPr>
        <w:t>metody:</w:t>
      </w:r>
    </w:p>
    <w:p w:rsidR="00A3716E" w:rsidRPr="003039B9" w:rsidRDefault="00A3716E" w:rsidP="00A3716E">
      <w:pPr>
        <w:pStyle w:val="Bezmezer"/>
        <w:numPr>
          <w:ilvl w:val="0"/>
          <w:numId w:val="5"/>
        </w:numPr>
        <w:ind w:left="1276"/>
      </w:pPr>
      <w:r w:rsidRPr="003039B9">
        <w:t>rozvíjet dovednosti pro řízení kariéry</w:t>
      </w:r>
      <w:r>
        <w:t>;</w:t>
      </w:r>
    </w:p>
    <w:p w:rsidR="00A3716E" w:rsidRPr="003039B9" w:rsidRDefault="00A3716E" w:rsidP="00A3716E">
      <w:pPr>
        <w:pStyle w:val="Bezmezer"/>
        <w:numPr>
          <w:ilvl w:val="0"/>
          <w:numId w:val="5"/>
        </w:numPr>
        <w:ind w:left="1276"/>
      </w:pPr>
      <w:r w:rsidRPr="003039B9">
        <w:lastRenderedPageBreak/>
        <w:t>rozvíjet schopnost zvládat změny</w:t>
      </w:r>
      <w:r>
        <w:t>;</w:t>
      </w:r>
    </w:p>
    <w:p w:rsidR="00A3716E" w:rsidRPr="003039B9" w:rsidRDefault="00A3716E" w:rsidP="00A3716E">
      <w:pPr>
        <w:pStyle w:val="Bezmezer"/>
        <w:numPr>
          <w:ilvl w:val="0"/>
          <w:numId w:val="5"/>
        </w:numPr>
        <w:ind w:left="1276"/>
      </w:pPr>
      <w:r w:rsidRPr="003039B9">
        <w:t>podporovat účastníky při plánování jejich pracovní kariéry a</w:t>
      </w:r>
      <w:r>
        <w:t xml:space="preserve"> </w:t>
      </w:r>
      <w:r w:rsidRPr="003039B9">
        <w:t>profesních cílů</w:t>
      </w:r>
      <w:r>
        <w:t>;</w:t>
      </w:r>
    </w:p>
    <w:p w:rsidR="00A3716E" w:rsidRPr="003039B9" w:rsidRDefault="00A3716E" w:rsidP="00A3716E">
      <w:pPr>
        <w:pStyle w:val="Bezmezer"/>
        <w:numPr>
          <w:ilvl w:val="0"/>
          <w:numId w:val="5"/>
        </w:numPr>
        <w:ind w:left="1276"/>
      </w:pPr>
      <w:r w:rsidRPr="003039B9">
        <w:t>podporovat duševní pohodu účastníků a</w:t>
      </w:r>
      <w:r>
        <w:t xml:space="preserve"> </w:t>
      </w:r>
      <w:r w:rsidRPr="003039B9">
        <w:t>pokračování jejich kariéry</w:t>
      </w:r>
      <w:r>
        <w:t>;</w:t>
      </w:r>
    </w:p>
    <w:p w:rsidR="00A3716E" w:rsidRPr="003039B9" w:rsidRDefault="00A3716E" w:rsidP="00A3716E">
      <w:pPr>
        <w:pStyle w:val="Bezmezer"/>
        <w:numPr>
          <w:ilvl w:val="0"/>
          <w:numId w:val="5"/>
        </w:numPr>
        <w:ind w:left="1276"/>
      </w:pPr>
      <w:r w:rsidRPr="003039B9">
        <w:t>předcházet syndromu vyhoření a</w:t>
      </w:r>
      <w:r>
        <w:t xml:space="preserve"> </w:t>
      </w:r>
      <w:r w:rsidRPr="003039B9">
        <w:t>depresi</w:t>
      </w:r>
      <w:r>
        <w:t>;</w:t>
      </w:r>
    </w:p>
    <w:p w:rsidR="00A3716E" w:rsidRPr="003039B9" w:rsidRDefault="00A3716E" w:rsidP="00A3716E">
      <w:pPr>
        <w:pStyle w:val="Bezmezer"/>
        <w:numPr>
          <w:ilvl w:val="0"/>
          <w:numId w:val="5"/>
        </w:numPr>
        <w:ind w:left="1276"/>
      </w:pPr>
      <w:r w:rsidRPr="003039B9">
        <w:t>zaměřovat se na prevenci předčasného odchodu do důchodu</w:t>
      </w:r>
      <w:r>
        <w:t>;</w:t>
      </w:r>
    </w:p>
    <w:p w:rsidR="00A3716E" w:rsidRDefault="00A3716E" w:rsidP="00A3716E">
      <w:pPr>
        <w:pStyle w:val="Bezmezer"/>
        <w:numPr>
          <w:ilvl w:val="0"/>
          <w:numId w:val="5"/>
        </w:numPr>
        <w:ind w:left="1276"/>
      </w:pPr>
      <w:r w:rsidRPr="003039B9">
        <w:t>posilovat kladný postoj k</w:t>
      </w:r>
      <w:r>
        <w:t xml:space="preserve"> </w:t>
      </w:r>
      <w:r w:rsidRPr="003039B9">
        <w:t>celoživotnímu vzdělávání a</w:t>
      </w:r>
      <w:r>
        <w:t xml:space="preserve"> </w:t>
      </w:r>
      <w:r w:rsidRPr="003039B9">
        <w:t>učení</w:t>
      </w:r>
      <w:r>
        <w:t>.</w:t>
      </w:r>
    </w:p>
    <w:p w:rsidR="00A3716E" w:rsidRDefault="00A3716E" w:rsidP="00A3716E">
      <w:pPr>
        <w:spacing w:after="0" w:line="240" w:lineRule="auto"/>
        <w:rPr>
          <w:rFonts w:eastAsia="Times New Roman" w:cs="Times New Roman"/>
          <w:lang w:eastAsia="cs-CZ"/>
        </w:rPr>
      </w:pPr>
    </w:p>
    <w:p w:rsidR="00A3716E" w:rsidRPr="007E67AF" w:rsidRDefault="00A3716E" w:rsidP="00A3716E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lang w:eastAsia="cs-CZ"/>
        </w:rPr>
      </w:pPr>
      <w:r w:rsidRPr="007E67AF">
        <w:rPr>
          <w:rFonts w:eastAsia="Times New Roman" w:cs="Times New Roman"/>
          <w:b/>
          <w:bCs/>
          <w:lang w:eastAsia="cs-CZ"/>
        </w:rPr>
        <w:t>Nutná provázanost s konceptem pracovní schopnosti</w:t>
      </w:r>
      <w:r w:rsidRPr="007E67AF">
        <w:rPr>
          <w:rFonts w:eastAsia="Times New Roman" w:cs="Times New Roman"/>
          <w:lang w:eastAsia="cs-CZ"/>
        </w:rPr>
        <w:t xml:space="preserve">: </w:t>
      </w:r>
      <w:r w:rsidRPr="006558D1">
        <w:rPr>
          <w:rFonts w:eastAsia="Times New Roman" w:cs="Times New Roman"/>
          <w:bCs/>
          <w:lang w:eastAsia="cs-CZ"/>
        </w:rPr>
        <w:t>zlepšení</w:t>
      </w:r>
      <w:r w:rsidRPr="006558D1">
        <w:rPr>
          <w:rFonts w:eastAsia="Times New Roman" w:cs="Times New Roman"/>
          <w:lang w:eastAsia="cs-CZ"/>
        </w:rPr>
        <w:t xml:space="preserve"> </w:t>
      </w:r>
      <w:r w:rsidRPr="007E67AF">
        <w:rPr>
          <w:rFonts w:eastAsia="Times New Roman" w:cs="Times New Roman"/>
          <w:lang w:eastAsia="cs-CZ"/>
        </w:rPr>
        <w:t xml:space="preserve">chování zaměstnanců na pracovišti a vztahů mezi lidmi, </w:t>
      </w:r>
      <w:r w:rsidRPr="007E67AF">
        <w:rPr>
          <w:rFonts w:eastAsia="Times New Roman" w:cs="Times New Roman"/>
          <w:b/>
          <w:bCs/>
          <w:lang w:eastAsia="cs-CZ"/>
        </w:rPr>
        <w:t>snížení</w:t>
      </w:r>
      <w:r w:rsidRPr="007E67AF">
        <w:rPr>
          <w:rFonts w:eastAsia="Times New Roman" w:cs="Times New Roman"/>
          <w:lang w:eastAsia="cs-CZ"/>
        </w:rPr>
        <w:t xml:space="preserve"> pracovního stresu, </w:t>
      </w:r>
      <w:r w:rsidRPr="007E67AF">
        <w:rPr>
          <w:rFonts w:eastAsia="Times New Roman" w:cs="Times New Roman"/>
          <w:b/>
          <w:bCs/>
          <w:lang w:eastAsia="cs-CZ"/>
        </w:rPr>
        <w:t>nácviku</w:t>
      </w:r>
      <w:r w:rsidRPr="007E67AF">
        <w:rPr>
          <w:rFonts w:eastAsia="Times New Roman" w:cs="Times New Roman"/>
          <w:lang w:eastAsia="cs-CZ"/>
        </w:rPr>
        <w:t xml:space="preserve"> zvládání konfliktů, posilování schopností zaměstnanců a jejich rozvíjení, </w:t>
      </w:r>
      <w:r w:rsidRPr="007E67AF">
        <w:rPr>
          <w:rFonts w:eastAsia="Times New Roman" w:cs="Times New Roman"/>
          <w:b/>
          <w:bCs/>
          <w:lang w:eastAsia="cs-CZ"/>
        </w:rPr>
        <w:t>osvojení</w:t>
      </w:r>
      <w:r w:rsidRPr="007E67AF">
        <w:rPr>
          <w:rFonts w:eastAsia="Times New Roman" w:cs="Times New Roman"/>
          <w:lang w:eastAsia="cs-CZ"/>
        </w:rPr>
        <w:t xml:space="preserve"> nástrojů pro usměrňování a řízení vlastní kariéry a osobního růstu, </w:t>
      </w:r>
      <w:r w:rsidRPr="007E67AF">
        <w:rPr>
          <w:rFonts w:eastAsia="Times New Roman" w:cs="Times New Roman"/>
          <w:b/>
          <w:bCs/>
          <w:lang w:eastAsia="cs-CZ"/>
        </w:rPr>
        <w:t>naučení</w:t>
      </w:r>
      <w:r w:rsidRPr="007E67AF">
        <w:rPr>
          <w:rFonts w:eastAsia="Times New Roman" w:cs="Times New Roman"/>
          <w:lang w:eastAsia="cs-CZ"/>
        </w:rPr>
        <w:t xml:space="preserve"> se </w:t>
      </w:r>
      <w:r w:rsidRPr="007E67AF">
        <w:rPr>
          <w:rFonts w:eastAsia="Times New Roman" w:cs="Times New Roman"/>
          <w:b/>
          <w:bCs/>
          <w:lang w:eastAsia="cs-CZ"/>
        </w:rPr>
        <w:t xml:space="preserve">plánovat </w:t>
      </w:r>
      <w:r w:rsidRPr="007E67AF">
        <w:rPr>
          <w:rFonts w:eastAsia="Times New Roman" w:cs="Times New Roman"/>
          <w:lang w:eastAsia="cs-CZ"/>
        </w:rPr>
        <w:t xml:space="preserve">a </w:t>
      </w:r>
      <w:r w:rsidRPr="007E67AF">
        <w:rPr>
          <w:rFonts w:eastAsia="Times New Roman" w:cs="Times New Roman"/>
          <w:b/>
          <w:bCs/>
          <w:lang w:eastAsia="cs-CZ"/>
        </w:rPr>
        <w:t xml:space="preserve">sestavovat </w:t>
      </w:r>
      <w:r w:rsidRPr="007E67AF">
        <w:rPr>
          <w:rFonts w:eastAsia="Times New Roman" w:cs="Times New Roman"/>
          <w:lang w:eastAsia="cs-CZ"/>
        </w:rPr>
        <w:t xml:space="preserve">seberealizační </w:t>
      </w:r>
      <w:r w:rsidRPr="007E67AF">
        <w:rPr>
          <w:rFonts w:eastAsia="Times New Roman" w:cs="Times New Roman"/>
          <w:b/>
          <w:bCs/>
          <w:lang w:eastAsia="cs-CZ"/>
        </w:rPr>
        <w:t xml:space="preserve">záměry </w:t>
      </w:r>
      <w:r w:rsidRPr="007E67AF">
        <w:rPr>
          <w:rFonts w:eastAsia="Times New Roman" w:cs="Times New Roman"/>
          <w:lang w:eastAsia="cs-CZ"/>
        </w:rPr>
        <w:t xml:space="preserve">pro </w:t>
      </w:r>
      <w:r w:rsidRPr="007E67AF">
        <w:rPr>
          <w:rFonts w:eastAsia="Times New Roman" w:cs="Times New Roman"/>
          <w:b/>
          <w:bCs/>
          <w:lang w:eastAsia="cs-CZ"/>
        </w:rPr>
        <w:t>osobní a profesní rozvoj</w:t>
      </w:r>
      <w:r w:rsidRPr="007E67AF">
        <w:rPr>
          <w:rFonts w:eastAsia="Times New Roman" w:cs="Times New Roman"/>
          <w:lang w:eastAsia="cs-CZ"/>
        </w:rPr>
        <w:t>.</w:t>
      </w:r>
    </w:p>
    <w:p w:rsidR="00A3716E" w:rsidRDefault="00A3716E" w:rsidP="00A3716E">
      <w:pPr>
        <w:spacing w:after="0" w:line="240" w:lineRule="auto"/>
        <w:rPr>
          <w:rFonts w:eastAsia="Times New Roman" w:cs="Times New Roman"/>
          <w:lang w:eastAsia="cs-CZ"/>
        </w:rPr>
      </w:pPr>
    </w:p>
    <w:p w:rsidR="00A3716E" w:rsidRDefault="00A3716E" w:rsidP="00A3716E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lang w:eastAsia="cs-CZ"/>
        </w:rPr>
      </w:pPr>
      <w:r w:rsidRPr="006558D1">
        <w:rPr>
          <w:rFonts w:eastAsia="Times New Roman" w:cs="Times New Roman"/>
          <w:b/>
          <w:lang w:eastAsia="cs-CZ"/>
        </w:rPr>
        <w:t xml:space="preserve">Podmínky realizace: </w:t>
      </w:r>
      <w:r>
        <w:rPr>
          <w:lang w:eastAsia="cs-CZ"/>
        </w:rPr>
        <w:t>Program</w:t>
      </w:r>
      <w:r w:rsidRPr="001B40A1">
        <w:rPr>
          <w:lang w:eastAsia="cs-CZ"/>
        </w:rPr>
        <w:t xml:space="preserve"> mohou </w:t>
      </w:r>
      <w:r>
        <w:rPr>
          <w:lang w:eastAsia="cs-CZ"/>
        </w:rPr>
        <w:t>na základě licenční smlouvy dodávat</w:t>
      </w:r>
      <w:r w:rsidRPr="001B40A1">
        <w:rPr>
          <w:lang w:eastAsia="cs-CZ"/>
        </w:rPr>
        <w:t xml:space="preserve"> </w:t>
      </w:r>
      <w:r>
        <w:rPr>
          <w:lang w:eastAsia="cs-CZ"/>
        </w:rPr>
        <w:t xml:space="preserve">jen dodavatelé s autorizací k vedení „skupinové metody“ konceptu Profesní seniority a současně kurzy mohou vést jen </w:t>
      </w:r>
      <w:r w:rsidRPr="001B40A1">
        <w:rPr>
          <w:lang w:eastAsia="cs-CZ"/>
        </w:rPr>
        <w:t>lektoři s platným certifikátem</w:t>
      </w:r>
      <w:r>
        <w:rPr>
          <w:lang w:eastAsia="cs-CZ"/>
        </w:rPr>
        <w:t xml:space="preserve"> k vedení kurzů v konceptu „profesní seniority“. </w:t>
      </w:r>
      <w:r w:rsidRPr="006558D1">
        <w:rPr>
          <w:rFonts w:eastAsia="Times New Roman" w:cs="Times New Roman"/>
          <w:b/>
          <w:lang w:eastAsia="cs-CZ"/>
        </w:rPr>
        <w:t xml:space="preserve">Kurz musí být realizován dvěma lektory, přičemž </w:t>
      </w:r>
      <w:r w:rsidRPr="006558D1">
        <w:rPr>
          <w:rFonts w:eastAsia="Times New Roman" w:cs="Times New Roman"/>
          <w:b/>
          <w:u w:val="single"/>
          <w:lang w:eastAsia="cs-CZ"/>
        </w:rPr>
        <w:t>minimálně jeden</w:t>
      </w:r>
      <w:r w:rsidRPr="006558D1">
        <w:rPr>
          <w:rFonts w:eastAsia="Times New Roman" w:cs="Times New Roman"/>
          <w:b/>
          <w:lang w:eastAsia="cs-CZ"/>
        </w:rPr>
        <w:t xml:space="preserve"> z lektorů musí být kvalifikovaným zaměstnancem </w:t>
      </w:r>
      <w:r w:rsidRPr="006558D1">
        <w:rPr>
          <w:rFonts w:eastAsia="Times New Roman" w:cs="Times New Roman"/>
          <w:lang w:eastAsia="cs-CZ"/>
        </w:rPr>
        <w:t xml:space="preserve">dle čl. 3.3.2 písm. a) a b) zadávací dokumentace, který vlastní platný certifikát k vykonávání lektorské činnosti ke „skupinové metodě“ a je současně určen dodavatelem jako odborný grant pro oblast vzdělávání. Oba lektoři musí splňovat kvalifikaci uvedenou v čl. 3.3.2 ZD, odst. </w:t>
      </w:r>
      <w:r>
        <w:rPr>
          <w:rFonts w:eastAsia="Times New Roman" w:cs="Times New Roman"/>
          <w:lang w:eastAsia="cs-CZ"/>
        </w:rPr>
        <w:t>a).</w:t>
      </w:r>
    </w:p>
    <w:p w:rsidR="00C82CE5" w:rsidRPr="00C82CE5" w:rsidRDefault="00C82CE5" w:rsidP="00C82CE5">
      <w:pPr>
        <w:pStyle w:val="Odstavecseseznamem"/>
        <w:rPr>
          <w:rFonts w:eastAsia="Times New Roman" w:cs="Times New Roman"/>
          <w:lang w:eastAsia="cs-CZ"/>
        </w:rPr>
      </w:pPr>
    </w:p>
    <w:p w:rsidR="00C82CE5" w:rsidRPr="00C82CE5" w:rsidRDefault="00C82CE5" w:rsidP="00C82CE5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u w:val="single"/>
          <w:lang w:eastAsia="cs-CZ"/>
        </w:rPr>
        <w:t>Program Profesní seniority a skupinová metoda</w:t>
      </w:r>
      <w:r w:rsidRPr="00C82CE5">
        <w:rPr>
          <w:rFonts w:eastAsia="Times New Roman" w:cs="Times New Roman"/>
          <w:u w:val="single"/>
          <w:lang w:eastAsia="cs-CZ"/>
        </w:rPr>
        <w:t xml:space="preserve"> je jedním ze základních „nástrojů“ age managementu</w:t>
      </w:r>
      <w:r w:rsidRPr="00C82CE5">
        <w:rPr>
          <w:rFonts w:eastAsia="Times New Roman" w:cs="Times New Roman"/>
          <w:lang w:eastAsia="cs-CZ"/>
        </w:rPr>
        <w:t xml:space="preserve">, zejména ve fázi zavádění strategie age managementu do řízení firem a organizací a v přípravě zaměstnanců na změny vyplývající jak z vlastního zavádění strategie age managementu do organizace zadavatele, tak z širšího kontextu na změny vyplývající z dlouhodobého demografického vývoje i ze změn vyplývajících z Průmyslu 4.0. </w:t>
      </w:r>
    </w:p>
    <w:p w:rsidR="00C82CE5" w:rsidRPr="00C82CE5" w:rsidRDefault="00C82CE5" w:rsidP="00C82CE5">
      <w:pPr>
        <w:pStyle w:val="Odstavecseseznamem"/>
        <w:spacing w:after="0" w:line="240" w:lineRule="auto"/>
        <w:rPr>
          <w:rFonts w:eastAsia="Times New Roman" w:cs="Times New Roman"/>
          <w:lang w:eastAsia="cs-CZ"/>
        </w:rPr>
      </w:pPr>
    </w:p>
    <w:p w:rsidR="00C82CE5" w:rsidRPr="00C82CE5" w:rsidRDefault="00C82CE5" w:rsidP="00C82CE5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Times New Roman"/>
          <w:lang w:eastAsia="cs-CZ"/>
        </w:rPr>
      </w:pPr>
      <w:r w:rsidRPr="000511D9">
        <w:rPr>
          <w:lang w:eastAsia="cs-CZ"/>
        </w:rPr>
        <w:t>Jedná se o program, jehož modifikovaná verze je od roku 2018 využívána Úřadem práce ČR jako součást modulu poradenské činnosti pro cílovou skupinu 50+ (</w:t>
      </w:r>
      <w:hyperlink r:id="rId11" w:history="1">
        <w:r w:rsidRPr="00C82CE5">
          <w:rPr>
            <w:color w:val="0070C0"/>
            <w:u w:val="single"/>
            <w:lang w:eastAsia="cs-CZ"/>
          </w:rPr>
          <w:t>https://nen.nipez.cz/VestnikNEN/ZD-249558179</w:t>
        </w:r>
      </w:hyperlink>
      <w:r w:rsidRPr="000511D9">
        <w:rPr>
          <w:lang w:eastAsia="cs-CZ"/>
        </w:rPr>
        <w:t xml:space="preserve">). </w:t>
      </w:r>
      <w:r w:rsidRPr="00F26310">
        <w:rPr>
          <w:lang w:eastAsia="cs-CZ"/>
        </w:rPr>
        <w:t>Program byl zaveden jako</w:t>
      </w:r>
      <w:r w:rsidRPr="00C82CE5">
        <w:rPr>
          <w:b/>
          <w:lang w:eastAsia="cs-CZ"/>
        </w:rPr>
        <w:t xml:space="preserve"> opatření age managementu</w:t>
      </w:r>
      <w:r w:rsidRPr="000511D9">
        <w:rPr>
          <w:lang w:eastAsia="cs-CZ"/>
        </w:rPr>
        <w:t xml:space="preserve"> v </w:t>
      </w:r>
      <w:r>
        <w:rPr>
          <w:lang w:eastAsia="cs-CZ"/>
        </w:rPr>
        <w:t>rámci plnění dokumentu Národní</w:t>
      </w:r>
      <w:r w:rsidRPr="000511D9">
        <w:rPr>
          <w:lang w:eastAsia="cs-CZ"/>
        </w:rPr>
        <w:t xml:space="preserve"> akční plán podporující pozitivní stárnutí pro období 2013 – 2017, </w:t>
      </w:r>
      <w:r w:rsidRPr="00C82CE5">
        <w:rPr>
          <w:b/>
          <w:lang w:eastAsia="cs-CZ"/>
        </w:rPr>
        <w:t>Strategický cíl D2, specifický cíl 4., opatření c)</w:t>
      </w:r>
      <w:r w:rsidRPr="000511D9">
        <w:rPr>
          <w:lang w:eastAsia="cs-CZ"/>
        </w:rPr>
        <w:t>.</w:t>
      </w:r>
    </w:p>
    <w:p w:rsidR="00C82CE5" w:rsidRPr="00C82CE5" w:rsidRDefault="00C82CE5" w:rsidP="00C82CE5">
      <w:pPr>
        <w:pStyle w:val="Bezmezer"/>
        <w:ind w:left="720"/>
        <w:rPr>
          <w:rFonts w:eastAsia="Times New Roman" w:cs="Times New Roman"/>
          <w:lang w:eastAsia="cs-CZ"/>
        </w:rPr>
      </w:pPr>
    </w:p>
    <w:p w:rsidR="00A3716E" w:rsidRDefault="00A3716E" w:rsidP="00A3716E">
      <w:pPr>
        <w:spacing w:after="0" w:line="240" w:lineRule="auto"/>
        <w:rPr>
          <w:rFonts w:eastAsia="Times New Roman" w:cs="Times New Roman"/>
          <w:lang w:eastAsia="cs-CZ"/>
        </w:rPr>
      </w:pPr>
    </w:p>
    <w:p w:rsidR="00A3716E" w:rsidRPr="00536505" w:rsidRDefault="00A3716E" w:rsidP="00536505">
      <w:pPr>
        <w:pStyle w:val="Bezmezer"/>
        <w:numPr>
          <w:ilvl w:val="1"/>
          <w:numId w:val="9"/>
        </w:numPr>
        <w:ind w:left="426"/>
        <w:rPr>
          <w:b/>
          <w:i/>
          <w:sz w:val="28"/>
        </w:rPr>
      </w:pPr>
      <w:r w:rsidRPr="00536505">
        <w:rPr>
          <w:b/>
          <w:i/>
          <w:sz w:val="28"/>
        </w:rPr>
        <w:t>Alternativní „skupinová metoda“ ke konceptu Profesní seniority</w:t>
      </w:r>
    </w:p>
    <w:p w:rsidR="00A3716E" w:rsidRDefault="00A3716E" w:rsidP="00A3716E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Dodavatel je oprávněn využit jako „skupinové metod</w:t>
      </w:r>
      <w:r w:rsidR="00536505">
        <w:rPr>
          <w:rFonts w:eastAsia="Times New Roman" w:cs="Times New Roman"/>
          <w:lang w:eastAsia="cs-CZ"/>
        </w:rPr>
        <w:t>u</w:t>
      </w:r>
      <w:r>
        <w:rPr>
          <w:rFonts w:eastAsia="Times New Roman" w:cs="Times New Roman"/>
          <w:lang w:eastAsia="cs-CZ"/>
        </w:rPr>
        <w:t xml:space="preserve">“ </w:t>
      </w:r>
      <w:r w:rsidR="00536505">
        <w:rPr>
          <w:rFonts w:eastAsia="Times New Roman" w:cs="Times New Roman"/>
          <w:lang w:eastAsia="cs-CZ"/>
        </w:rPr>
        <w:t xml:space="preserve"> e</w:t>
      </w:r>
      <w:r>
        <w:rPr>
          <w:rFonts w:eastAsia="Times New Roman" w:cs="Times New Roman"/>
          <w:lang w:eastAsia="cs-CZ"/>
        </w:rPr>
        <w:t xml:space="preserve">kvivalentní </w:t>
      </w:r>
      <w:proofErr w:type="gramStart"/>
      <w:r>
        <w:rPr>
          <w:rFonts w:eastAsia="Times New Roman" w:cs="Times New Roman"/>
          <w:lang w:eastAsia="cs-CZ"/>
        </w:rPr>
        <w:t>alternativu</w:t>
      </w:r>
      <w:proofErr w:type="gramEnd"/>
      <w:r>
        <w:rPr>
          <w:rFonts w:eastAsia="Times New Roman" w:cs="Times New Roman"/>
          <w:lang w:eastAsia="cs-CZ"/>
        </w:rPr>
        <w:t xml:space="preserve"> ke „skupinové metodě“ konceptu Profesní seniority. Dodavatel je však povinen prokázat, že metoda je srovnatelná s programem Profesní seniority a to co do odborného rozsahu, využití výše citovaných teoretických základů, zaměřením na cíle a faktory ovlivňující pracovní schopnost, jak ji popisuje odborná literatura v konceptu age managementu. </w:t>
      </w:r>
    </w:p>
    <w:p w:rsidR="00A3716E" w:rsidRDefault="00A3716E" w:rsidP="00A3716E">
      <w:pPr>
        <w:spacing w:after="0" w:line="240" w:lineRule="auto"/>
        <w:rPr>
          <w:rFonts w:eastAsia="Times New Roman" w:cs="Times New Roman"/>
          <w:lang w:eastAsia="cs-CZ"/>
        </w:rPr>
      </w:pPr>
    </w:p>
    <w:p w:rsidR="00A3716E" w:rsidRDefault="00A3716E" w:rsidP="00A3716E">
      <w:pPr>
        <w:spacing w:after="0" w:line="240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lang w:eastAsia="cs-CZ"/>
        </w:rPr>
        <w:t xml:space="preserve">Dodavatel je dále </w:t>
      </w:r>
      <w:r w:rsidRPr="00536505">
        <w:rPr>
          <w:rFonts w:eastAsia="Times New Roman" w:cs="Times New Roman"/>
          <w:b/>
          <w:lang w:eastAsia="cs-CZ"/>
        </w:rPr>
        <w:t xml:space="preserve">povinen </w:t>
      </w:r>
      <w:r w:rsidR="00536505" w:rsidRPr="00536505">
        <w:rPr>
          <w:rFonts w:eastAsia="Times New Roman" w:cs="Times New Roman"/>
          <w:b/>
          <w:lang w:eastAsia="cs-CZ"/>
        </w:rPr>
        <w:t>v rámci prokázání kvalifikace</w:t>
      </w:r>
      <w:r w:rsidR="00536505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 xml:space="preserve">doložit </w:t>
      </w:r>
      <w:r w:rsidR="003625E0">
        <w:rPr>
          <w:rFonts w:eastAsia="Times New Roman" w:cs="Times New Roman"/>
          <w:lang w:eastAsia="cs-CZ"/>
        </w:rPr>
        <w:t xml:space="preserve">další </w:t>
      </w:r>
      <w:r>
        <w:rPr>
          <w:rFonts w:eastAsia="Times New Roman" w:cs="Times New Roman"/>
          <w:lang w:eastAsia="cs-CZ"/>
        </w:rPr>
        <w:t>doklady o ověření takové metody vědeckými postupy a metodami, tj. validaci impaktu metody v obdobném rozsahu, jako je tomu u</w:t>
      </w:r>
      <w:r w:rsidR="003625E0">
        <w:rPr>
          <w:rFonts w:eastAsia="Times New Roman" w:cs="Times New Roman"/>
          <w:lang w:eastAsia="cs-CZ"/>
        </w:rPr>
        <w:t xml:space="preserve"> skupinové metody</w:t>
      </w:r>
      <w:r>
        <w:rPr>
          <w:rFonts w:eastAsia="Times New Roman" w:cs="Times New Roman"/>
          <w:lang w:eastAsia="cs-CZ"/>
        </w:rPr>
        <w:t xml:space="preserve"> </w:t>
      </w:r>
      <w:r w:rsidR="003625E0">
        <w:rPr>
          <w:rFonts w:eastAsia="Times New Roman" w:cs="Times New Roman"/>
          <w:lang w:eastAsia="cs-CZ"/>
        </w:rPr>
        <w:t xml:space="preserve">konceptu </w:t>
      </w:r>
      <w:r>
        <w:rPr>
          <w:rFonts w:eastAsia="Times New Roman" w:cs="Times New Roman"/>
          <w:lang w:eastAsia="cs-CZ"/>
        </w:rPr>
        <w:t>Profesní seniority. Podmínky a požadavky na doložení kvalifikace jsou uvedeny v </w:t>
      </w:r>
      <w:r w:rsidRPr="008E55CC">
        <w:rPr>
          <w:rFonts w:eastAsia="Times New Roman" w:cs="Times New Roman"/>
          <w:b/>
          <w:lang w:eastAsia="cs-CZ"/>
        </w:rPr>
        <w:t xml:space="preserve">Příloze </w:t>
      </w:r>
      <w:r w:rsidR="003625E0">
        <w:rPr>
          <w:rFonts w:eastAsia="Times New Roman" w:cs="Times New Roman"/>
          <w:b/>
          <w:lang w:eastAsia="cs-CZ"/>
        </w:rPr>
        <w:t xml:space="preserve">ZD </w:t>
      </w:r>
      <w:r w:rsidRPr="008E55CC">
        <w:rPr>
          <w:rFonts w:eastAsia="Times New Roman" w:cs="Times New Roman"/>
          <w:b/>
          <w:lang w:eastAsia="cs-CZ"/>
        </w:rPr>
        <w:t xml:space="preserve">č. </w:t>
      </w:r>
      <w:r>
        <w:rPr>
          <w:rFonts w:eastAsia="Times New Roman" w:cs="Times New Roman"/>
          <w:b/>
          <w:lang w:eastAsia="cs-CZ"/>
        </w:rPr>
        <w:t>14</w:t>
      </w:r>
      <w:r>
        <w:rPr>
          <w:rFonts w:eastAsia="Times New Roman" w:cs="Times New Roman"/>
          <w:lang w:eastAsia="cs-CZ"/>
        </w:rPr>
        <w:t xml:space="preserve"> -  </w:t>
      </w:r>
      <w:r w:rsidRPr="008E55CC">
        <w:rPr>
          <w:rFonts w:eastAsia="Times New Roman" w:cs="Times New Roman"/>
          <w:lang w:eastAsia="cs-CZ"/>
        </w:rPr>
        <w:t>Podmínky pro splnění kvalifikace k alternativní skupinové metodě</w:t>
      </w:r>
      <w:r w:rsidR="00536505">
        <w:rPr>
          <w:rFonts w:eastAsia="Times New Roman" w:cs="Times New Roman"/>
          <w:lang w:eastAsia="cs-CZ"/>
        </w:rPr>
        <w:t>.</w:t>
      </w:r>
    </w:p>
    <w:p w:rsidR="00A3716E" w:rsidRDefault="00A3716E" w:rsidP="00A3716E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B577A4" w:rsidRDefault="00B577A4" w:rsidP="00A3716E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B577A4" w:rsidRDefault="00B577A4" w:rsidP="00A3716E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527AA7" w:rsidRDefault="00527AA7" w:rsidP="00437E10">
      <w:pPr>
        <w:pStyle w:val="Bezmezer"/>
        <w:spacing w:after="120"/>
        <w:rPr>
          <w:i/>
        </w:rPr>
      </w:pPr>
    </w:p>
    <w:p w:rsidR="00633B99" w:rsidRPr="00633B99" w:rsidRDefault="00633B99" w:rsidP="00437E10">
      <w:pPr>
        <w:pStyle w:val="Bezmezer"/>
        <w:spacing w:after="120"/>
        <w:rPr>
          <w:b/>
          <w:sz w:val="28"/>
          <w:u w:val="single"/>
        </w:rPr>
      </w:pPr>
      <w:r w:rsidRPr="00633B99">
        <w:rPr>
          <w:b/>
          <w:sz w:val="28"/>
          <w:u w:val="single"/>
        </w:rPr>
        <w:t xml:space="preserve">Bližší popis </w:t>
      </w:r>
      <w:r w:rsidR="003625E0">
        <w:rPr>
          <w:b/>
          <w:sz w:val="28"/>
          <w:u w:val="single"/>
        </w:rPr>
        <w:t xml:space="preserve">jednotlivých </w:t>
      </w:r>
      <w:r w:rsidRPr="00633B99">
        <w:rPr>
          <w:b/>
          <w:sz w:val="28"/>
          <w:u w:val="single"/>
        </w:rPr>
        <w:t>aktivit</w:t>
      </w:r>
    </w:p>
    <w:p w:rsidR="009F35D8" w:rsidRDefault="009F35D8" w:rsidP="009F35D8">
      <w:pPr>
        <w:pStyle w:val="Bezmezer"/>
      </w:pPr>
      <w:r>
        <w:rPr>
          <w:b/>
        </w:rPr>
        <w:t>Aktivita</w:t>
      </w:r>
      <w:r w:rsidRPr="00334210">
        <w:rPr>
          <w:b/>
        </w:rPr>
        <w:t xml:space="preserve"> </w:t>
      </w:r>
      <w:proofErr w:type="gramStart"/>
      <w:r w:rsidRPr="00334210">
        <w:rPr>
          <w:b/>
        </w:rPr>
        <w:t>č. 1</w:t>
      </w:r>
      <w:r>
        <w:rPr>
          <w:b/>
        </w:rPr>
        <w:t xml:space="preserve"> </w:t>
      </w:r>
      <w:r w:rsidRPr="00334210">
        <w:rPr>
          <w:b/>
        </w:rPr>
        <w:t xml:space="preserve"> </w:t>
      </w:r>
      <w:r w:rsidRPr="009F35D8">
        <w:t>„</w:t>
      </w:r>
      <w:r w:rsidRPr="003E0DBB">
        <w:rPr>
          <w:rFonts w:ascii="Calibri" w:hAnsi="Calibri"/>
          <w:i/>
          <w:color w:val="000000"/>
        </w:rPr>
        <w:t>Výcvikový</w:t>
      </w:r>
      <w:proofErr w:type="gramEnd"/>
      <w:r w:rsidRPr="003E0DBB">
        <w:rPr>
          <w:rFonts w:ascii="Calibri" w:hAnsi="Calibri"/>
          <w:i/>
          <w:color w:val="000000"/>
        </w:rPr>
        <w:t xml:space="preserve"> program - implementace strategie age managementu pro manažery</w:t>
      </w:r>
      <w:r>
        <w:rPr>
          <w:rFonts w:ascii="Calibri" w:hAnsi="Calibri"/>
          <w:color w:val="000000"/>
        </w:rPr>
        <w:t xml:space="preserve">“ -  </w:t>
      </w:r>
      <w:r>
        <w:t xml:space="preserve">program zaměřený na vysvětlení problematiky AM, vize AM, činnosti v rámci jednotlivých vizí AM, jaké jsou přínosy zavedení strategie AM do firmy pro management a pro zaměstnance, souvislosti AM a konceptu pracovní schopnosti, faktory ovlivňující pracovní schopnost,  způsoby jakými je možné podporovat vysokou míru pracovní schopnosti v průběhu pracovního života a v rámci </w:t>
      </w:r>
      <w:r w:rsidR="003625E0">
        <w:t>d</w:t>
      </w:r>
      <w:r>
        <w:t>iverzifikovaných věkových skupin</w:t>
      </w:r>
      <w:r w:rsidR="00527AA7">
        <w:t xml:space="preserve"> v průběhu jejich časového driftu v průběhu pracovního života</w:t>
      </w:r>
      <w:r>
        <w:t xml:space="preserve">, podíl zaměstnanců na tvorbě konceptu AM. </w:t>
      </w:r>
      <w:r w:rsidR="001A407D">
        <w:t>Program je zaměřen</w:t>
      </w:r>
      <w:r w:rsidR="00633B99">
        <w:t>ý</w:t>
      </w:r>
      <w:r w:rsidR="001A407D">
        <w:t xml:space="preserve"> na rozšíření znalostí v rámci problematiky obsažené</w:t>
      </w:r>
      <w:r w:rsidR="00633B99">
        <w:t xml:space="preserve"> </w:t>
      </w:r>
      <w:r w:rsidR="001A407D">
        <w:t xml:space="preserve">zejména ve vizích č. 1,3 a 6. </w:t>
      </w:r>
    </w:p>
    <w:p w:rsidR="00DA0406" w:rsidRDefault="00DA0406" w:rsidP="009F35D8">
      <w:pPr>
        <w:pStyle w:val="Bezmezer"/>
      </w:pPr>
    </w:p>
    <w:p w:rsidR="009F35D8" w:rsidRDefault="009F35D8" w:rsidP="009F35D8">
      <w:pPr>
        <w:pStyle w:val="Bezmezer"/>
      </w:pPr>
      <w:r>
        <w:rPr>
          <w:i/>
        </w:rPr>
        <w:t>V r</w:t>
      </w:r>
      <w:r w:rsidR="005134B1">
        <w:rPr>
          <w:i/>
        </w:rPr>
        <w:t>ámci programů musí být využívána skupinová metoda, tj.</w:t>
      </w:r>
      <w:r>
        <w:rPr>
          <w:i/>
        </w:rPr>
        <w:t xml:space="preserve"> metody sociálního učení a skupinové práce obdobně, jako je tomu u programů Profesní seniority, </w:t>
      </w:r>
      <w:proofErr w:type="spellStart"/>
      <w:r>
        <w:rPr>
          <w:i/>
        </w:rPr>
        <w:t>jt</w:t>
      </w:r>
      <w:proofErr w:type="spellEnd"/>
      <w:r>
        <w:rPr>
          <w:i/>
        </w:rPr>
        <w:t xml:space="preserve">. č. 3. a 4. Lektoři pro výuku musí vlastnit platný certifikát k provádění programů využívající skupinové metody a sociálního učení v konceptu „profesní seniority“. </w:t>
      </w:r>
    </w:p>
    <w:p w:rsidR="009F35D8" w:rsidRDefault="009F35D8" w:rsidP="009F35D8">
      <w:pPr>
        <w:pStyle w:val="Bezmezer"/>
        <w:rPr>
          <w:rFonts w:ascii="Calibri" w:hAnsi="Calibri"/>
          <w:color w:val="000000"/>
        </w:rPr>
      </w:pPr>
    </w:p>
    <w:p w:rsidR="001A407D" w:rsidRDefault="009F35D8" w:rsidP="001A407D">
      <w:pPr>
        <w:pStyle w:val="Bezmezer"/>
      </w:pPr>
      <w:r w:rsidRPr="00A62747">
        <w:rPr>
          <w:rFonts w:ascii="Calibri" w:hAnsi="Calibri"/>
          <w:b/>
          <w:color w:val="000000"/>
        </w:rPr>
        <w:t>Aktivita</w:t>
      </w:r>
      <w:r w:rsidRPr="00A62747">
        <w:rPr>
          <w:b/>
        </w:rPr>
        <w:t xml:space="preserve"> č. 2</w:t>
      </w:r>
      <w:r>
        <w:t xml:space="preserve"> „</w:t>
      </w:r>
      <w:r w:rsidRPr="003E0DBB">
        <w:rPr>
          <w:i/>
        </w:rPr>
        <w:t>Výcvikový program - realizace strategie AM pro zaměstnance</w:t>
      </w:r>
      <w:r>
        <w:t>“</w:t>
      </w:r>
      <w:r w:rsidRPr="009F35D8">
        <w:t xml:space="preserve"> </w:t>
      </w:r>
      <w:r>
        <w:t>- program zaměřený na vysvětlení problematiky AM, vize AM, činnosti v rámci jednotlivých vizí AM, jaké jsou přínosy zavedení strategie AM do firmy pro management a pro zaměstnance, souvislosti AM a konceptu pracovní schopnosti, faktory o</w:t>
      </w:r>
      <w:r w:rsidR="00633B99">
        <w:t xml:space="preserve">vlivňující pracovní schopnost, </w:t>
      </w:r>
      <w:r>
        <w:t xml:space="preserve">způsoby jakými je možné podporovat vysokou míru pracovní schopnosti v průběhu pracovního života a v rámci diverzifikovaných věkových skupin, podíl zaměstnanců na tvorbě konceptu AM. </w:t>
      </w:r>
      <w:r w:rsidR="001A407D">
        <w:t>Program je zaměřen</w:t>
      </w:r>
      <w:r w:rsidR="00633B99">
        <w:t>ý</w:t>
      </w:r>
      <w:r w:rsidR="001A407D">
        <w:t xml:space="preserve"> na rozšíření znalostí v rámci problematiky obsažené zejména ve vizích č. 1,3 a 6. </w:t>
      </w:r>
    </w:p>
    <w:p w:rsidR="009F35D8" w:rsidRDefault="009F35D8" w:rsidP="009F35D8">
      <w:pPr>
        <w:pStyle w:val="Bezmezer"/>
      </w:pPr>
    </w:p>
    <w:p w:rsidR="009F35D8" w:rsidRDefault="009F35D8" w:rsidP="009F35D8">
      <w:pPr>
        <w:pStyle w:val="Bezmezer"/>
      </w:pPr>
      <w:r>
        <w:rPr>
          <w:i/>
        </w:rPr>
        <w:t xml:space="preserve">V rámci programů musí být </w:t>
      </w:r>
      <w:r w:rsidR="005134B1">
        <w:rPr>
          <w:i/>
        </w:rPr>
        <w:t xml:space="preserve">využívána skupinová metoda, tj. </w:t>
      </w:r>
      <w:r>
        <w:rPr>
          <w:i/>
        </w:rPr>
        <w:t xml:space="preserve">metody sociálního učení a skupinové práce obdobně, jako je tomu </w:t>
      </w:r>
      <w:r w:rsidR="00527AA7">
        <w:rPr>
          <w:i/>
        </w:rPr>
        <w:t xml:space="preserve">u programů Profesní seniority, </w:t>
      </w:r>
      <w:r>
        <w:rPr>
          <w:i/>
        </w:rPr>
        <w:t>t</w:t>
      </w:r>
      <w:r w:rsidR="00527AA7">
        <w:rPr>
          <w:i/>
        </w:rPr>
        <w:t>j</w:t>
      </w:r>
      <w:r>
        <w:rPr>
          <w:i/>
        </w:rPr>
        <w:t>. č. 3. a 4. Lektoři pro výuku musí vlastnit platný certifikát k provádění programů využívající skupinové metody a sociálního učení</w:t>
      </w:r>
      <w:r w:rsidR="00364F00">
        <w:rPr>
          <w:i/>
        </w:rPr>
        <w:t xml:space="preserve"> v konceptu „profesní seniorit.“</w:t>
      </w:r>
      <w:r>
        <w:rPr>
          <w:i/>
        </w:rPr>
        <w:t xml:space="preserve">. </w:t>
      </w:r>
    </w:p>
    <w:p w:rsidR="00A62747" w:rsidRDefault="00A62747" w:rsidP="009F35D8">
      <w:pPr>
        <w:pStyle w:val="Bezmezer"/>
        <w:rPr>
          <w:i/>
        </w:rPr>
      </w:pPr>
    </w:p>
    <w:p w:rsidR="001A407D" w:rsidRDefault="009F35D8" w:rsidP="001A407D">
      <w:pPr>
        <w:pStyle w:val="Bezmezer"/>
      </w:pPr>
      <w:r>
        <w:rPr>
          <w:b/>
        </w:rPr>
        <w:t xml:space="preserve">Aktivita </w:t>
      </w:r>
      <w:r w:rsidR="00364F00">
        <w:rPr>
          <w:b/>
        </w:rPr>
        <w:t xml:space="preserve">č. </w:t>
      </w:r>
      <w:r>
        <w:rPr>
          <w:b/>
        </w:rPr>
        <w:t xml:space="preserve">3 a </w:t>
      </w:r>
      <w:r w:rsidR="00364F00">
        <w:rPr>
          <w:b/>
        </w:rPr>
        <w:t xml:space="preserve">č. </w:t>
      </w:r>
      <w:r>
        <w:rPr>
          <w:b/>
        </w:rPr>
        <w:t xml:space="preserve">4  - </w:t>
      </w:r>
      <w:r w:rsidRPr="009F35D8">
        <w:t>Výcvikové programy uvedené pod číslem 3 a 4</w:t>
      </w:r>
      <w:r w:rsidRPr="00780644">
        <w:t xml:space="preserve"> jsou výcvikové programy využívající skupinové metody a metody sociálního </w:t>
      </w:r>
      <w:proofErr w:type="gramStart"/>
      <w:r w:rsidRPr="00780644">
        <w:t xml:space="preserve">učení </w:t>
      </w:r>
      <w:r w:rsidR="00083CA2">
        <w:t xml:space="preserve"> programu</w:t>
      </w:r>
      <w:proofErr w:type="gramEnd"/>
      <w:r w:rsidR="00083CA2">
        <w:t xml:space="preserve"> </w:t>
      </w:r>
      <w:r w:rsidRPr="00780644">
        <w:t>„</w:t>
      </w:r>
      <w:r w:rsidR="00083CA2">
        <w:t>P</w:t>
      </w:r>
      <w:r w:rsidRPr="00780644">
        <w:t>rofesní seniorit</w:t>
      </w:r>
      <w:r w:rsidR="00083CA2">
        <w:t>a</w:t>
      </w:r>
      <w:r w:rsidRPr="00780644">
        <w:t xml:space="preserve">“. Lektoři pro výuku těchto programů musí vlastnit platný certifikát k realizaci těchto programů. </w:t>
      </w:r>
      <w:r w:rsidR="001A407D">
        <w:t>Program je zaměřen</w:t>
      </w:r>
      <w:r w:rsidR="00527AA7">
        <w:t>ý</w:t>
      </w:r>
      <w:r w:rsidR="001A407D">
        <w:t xml:space="preserve"> na rozšíření znalostí v rámci problematiky obsažené zejména ve vizích č. 3</w:t>
      </w:r>
      <w:r w:rsidR="00AF7F1D">
        <w:t>, 5</w:t>
      </w:r>
      <w:r w:rsidR="001A407D">
        <w:t xml:space="preserve"> a 6. </w:t>
      </w:r>
    </w:p>
    <w:p w:rsidR="009F35D8" w:rsidRDefault="009F35D8" w:rsidP="009F35D8">
      <w:pPr>
        <w:pStyle w:val="Bezmezer"/>
        <w:rPr>
          <w:i/>
        </w:rPr>
      </w:pPr>
    </w:p>
    <w:p w:rsidR="005134B1" w:rsidRDefault="005134B1" w:rsidP="005134B1">
      <w:pPr>
        <w:pStyle w:val="Bezmezer"/>
        <w:rPr>
          <w:rFonts w:eastAsia="Times New Roman" w:cs="Times New Roman"/>
          <w:i/>
          <w:lang w:eastAsia="cs-CZ"/>
        </w:rPr>
      </w:pPr>
      <w:r>
        <w:rPr>
          <w:rFonts w:eastAsia="Times New Roman" w:cs="Times New Roman"/>
          <w:i/>
          <w:u w:val="single"/>
          <w:lang w:eastAsia="cs-CZ"/>
        </w:rPr>
        <w:t>Aktivita</w:t>
      </w:r>
      <w:r w:rsidRPr="006B04A7">
        <w:rPr>
          <w:rFonts w:eastAsia="Times New Roman" w:cs="Times New Roman"/>
          <w:i/>
          <w:u w:val="single"/>
          <w:lang w:eastAsia="cs-CZ"/>
        </w:rPr>
        <w:t xml:space="preserve"> </w:t>
      </w:r>
      <w:r>
        <w:rPr>
          <w:rFonts w:eastAsia="Times New Roman" w:cs="Times New Roman"/>
          <w:i/>
          <w:u w:val="single"/>
          <w:lang w:eastAsia="cs-CZ"/>
        </w:rPr>
        <w:t xml:space="preserve">č. 3 – program </w:t>
      </w:r>
      <w:r w:rsidRPr="006B04A7">
        <w:rPr>
          <w:rFonts w:eastAsia="Times New Roman" w:cs="Times New Roman"/>
          <w:i/>
          <w:u w:val="single"/>
          <w:lang w:eastAsia="cs-CZ"/>
        </w:rPr>
        <w:t>musí být sestaven tak, aby obsahoval</w:t>
      </w:r>
      <w:r>
        <w:rPr>
          <w:rFonts w:eastAsia="Times New Roman" w:cs="Times New Roman"/>
          <w:i/>
          <w:u w:val="single"/>
          <w:lang w:eastAsia="cs-CZ"/>
        </w:rPr>
        <w:t xml:space="preserve"> témata v rozsahu</w:t>
      </w:r>
      <w:r w:rsidRPr="007E238E">
        <w:rPr>
          <w:rFonts w:eastAsia="Times New Roman" w:cs="Times New Roman"/>
          <w:i/>
          <w:lang w:eastAsia="cs-CZ"/>
        </w:rPr>
        <w:t xml:space="preserve">: </w:t>
      </w:r>
    </w:p>
    <w:p w:rsidR="00AA492A" w:rsidRDefault="005134B1" w:rsidP="005134B1">
      <w:pPr>
        <w:pStyle w:val="Bezmezer"/>
        <w:rPr>
          <w:rFonts w:eastAsia="Times New Roman" w:cs="Times New Roman"/>
          <w:lang w:eastAsia="cs-CZ"/>
        </w:rPr>
      </w:pPr>
      <w:r w:rsidRPr="005F5D0D">
        <w:rPr>
          <w:rFonts w:eastAsia="Times New Roman" w:cs="Times New Roman"/>
          <w:lang w:eastAsia="cs-CZ"/>
        </w:rPr>
        <w:t xml:space="preserve">Kurz musí být sestaven tak, aby obsahoval: </w:t>
      </w:r>
    </w:p>
    <w:p w:rsidR="00AA492A" w:rsidRDefault="005134B1" w:rsidP="00AA492A">
      <w:pPr>
        <w:pStyle w:val="Bezmezer"/>
        <w:numPr>
          <w:ilvl w:val="0"/>
          <w:numId w:val="7"/>
        </w:numPr>
        <w:rPr>
          <w:rFonts w:eastAsia="Times New Roman" w:cs="Times New Roman"/>
          <w:lang w:eastAsia="cs-CZ"/>
        </w:rPr>
      </w:pPr>
      <w:r w:rsidRPr="005F5D0D">
        <w:rPr>
          <w:rFonts w:eastAsia="Times New Roman" w:cs="Times New Roman"/>
          <w:lang w:eastAsia="cs-CZ"/>
        </w:rPr>
        <w:t xml:space="preserve">výuku a nácvik základních dovedností nezbytných pro řízení a ovlivňování osobní kariéry zaměstnanců, </w:t>
      </w:r>
    </w:p>
    <w:p w:rsidR="00AA492A" w:rsidRDefault="00AA492A" w:rsidP="00AA492A">
      <w:pPr>
        <w:pStyle w:val="Bezmezer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n</w:t>
      </w:r>
      <w:r w:rsidR="005134B1" w:rsidRPr="005F5D0D">
        <w:rPr>
          <w:rFonts w:eastAsia="Times New Roman" w:cs="Times New Roman"/>
          <w:lang w:eastAsia="cs-CZ"/>
        </w:rPr>
        <w:t xml:space="preserve">ácvik zvládání změn (v zaměstnání i osobním životě) a </w:t>
      </w:r>
    </w:p>
    <w:p w:rsidR="005134B1" w:rsidRDefault="005134B1" w:rsidP="00AA492A">
      <w:pPr>
        <w:pStyle w:val="Bezmezer"/>
        <w:numPr>
          <w:ilvl w:val="0"/>
          <w:numId w:val="7"/>
        </w:numPr>
        <w:rPr>
          <w:rFonts w:eastAsia="Times New Roman" w:cs="Times New Roman"/>
          <w:lang w:eastAsia="cs-CZ"/>
        </w:rPr>
      </w:pPr>
      <w:r w:rsidRPr="005F5D0D">
        <w:rPr>
          <w:rFonts w:eastAsia="Times New Roman" w:cs="Times New Roman"/>
          <w:lang w:eastAsia="cs-CZ"/>
        </w:rPr>
        <w:t>nácvik schopnost</w:t>
      </w:r>
      <w:r>
        <w:rPr>
          <w:rFonts w:eastAsia="Times New Roman" w:cs="Times New Roman"/>
          <w:lang w:eastAsia="cs-CZ"/>
        </w:rPr>
        <w:t>í</w:t>
      </w:r>
      <w:r w:rsidRPr="005F5D0D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předvídat a vyrovnávat se s neúspěchy</w:t>
      </w:r>
      <w:r w:rsidRPr="005F5D0D">
        <w:rPr>
          <w:rFonts w:eastAsia="Times New Roman" w:cs="Times New Roman"/>
          <w:lang w:eastAsia="cs-CZ"/>
        </w:rPr>
        <w:t xml:space="preserve">. </w:t>
      </w:r>
    </w:p>
    <w:p w:rsidR="003625E0" w:rsidRDefault="003625E0" w:rsidP="003625E0">
      <w:pPr>
        <w:pStyle w:val="Bezmezer"/>
        <w:rPr>
          <w:rFonts w:ascii="Calibri" w:hAnsi="Calibri"/>
        </w:rPr>
      </w:pPr>
    </w:p>
    <w:p w:rsidR="003625E0" w:rsidRDefault="003625E0" w:rsidP="003625E0">
      <w:pPr>
        <w:pStyle w:val="Bezmezer"/>
        <w:rPr>
          <w:rFonts w:ascii="Calibri" w:hAnsi="Calibri"/>
        </w:rPr>
      </w:pPr>
      <w:r>
        <w:rPr>
          <w:rFonts w:ascii="Calibri" w:hAnsi="Calibri"/>
        </w:rPr>
        <w:t xml:space="preserve">Časová dotace </w:t>
      </w:r>
      <w:r>
        <w:rPr>
          <w:rFonts w:ascii="Calibri" w:hAnsi="Calibri"/>
        </w:rPr>
        <w:t xml:space="preserve">kurzu </w:t>
      </w:r>
      <w:r>
        <w:rPr>
          <w:rFonts w:ascii="Calibri" w:hAnsi="Calibri"/>
        </w:rPr>
        <w:t xml:space="preserve">16 hodin, tj. 2x 8 hod., pro jednu skupinu účastníků. Kurz musí být veden současně dvěma lektory. </w:t>
      </w:r>
    </w:p>
    <w:p w:rsidR="005134B1" w:rsidRDefault="005134B1" w:rsidP="005134B1">
      <w:pPr>
        <w:pStyle w:val="Bezmezer"/>
        <w:rPr>
          <w:rFonts w:eastAsia="Times New Roman" w:cs="Times New Roman"/>
          <w:lang w:eastAsia="cs-CZ"/>
        </w:rPr>
      </w:pPr>
    </w:p>
    <w:p w:rsidR="005134B1" w:rsidRPr="005F5D0D" w:rsidRDefault="005134B1" w:rsidP="005134B1">
      <w:pPr>
        <w:pStyle w:val="Bezmezer"/>
        <w:rPr>
          <w:rFonts w:eastAsia="Times New Roman" w:cs="Times New Roman"/>
          <w:lang w:eastAsia="cs-CZ"/>
        </w:rPr>
      </w:pPr>
      <w:r w:rsidRPr="005F5D0D">
        <w:rPr>
          <w:rFonts w:eastAsia="Times New Roman" w:cs="Times New Roman"/>
          <w:lang w:eastAsia="cs-CZ"/>
        </w:rPr>
        <w:t>Náplň kurzu musí být v souladu s vědecky vypracovanými metodami a postupy vycházejícími z</w:t>
      </w:r>
      <w:r w:rsidR="00AA492A">
        <w:rPr>
          <w:rFonts w:eastAsia="Times New Roman" w:cs="Times New Roman"/>
          <w:lang w:eastAsia="cs-CZ"/>
        </w:rPr>
        <w:t> teoretických základů vě</w:t>
      </w:r>
      <w:r>
        <w:rPr>
          <w:rFonts w:eastAsia="Times New Roman" w:cs="Times New Roman"/>
          <w:lang w:eastAsia="cs-CZ"/>
        </w:rPr>
        <w:t>deckých</w:t>
      </w:r>
      <w:r w:rsidRPr="005F5D0D">
        <w:rPr>
          <w:rFonts w:eastAsia="Times New Roman" w:cs="Times New Roman"/>
          <w:lang w:eastAsia="cs-CZ"/>
        </w:rPr>
        <w:t xml:space="preserve"> prací:</w:t>
      </w:r>
    </w:p>
    <w:p w:rsidR="00AA492A" w:rsidRDefault="00AA492A" w:rsidP="00AA492A">
      <w:pPr>
        <w:numPr>
          <w:ilvl w:val="0"/>
          <w:numId w:val="2"/>
        </w:numPr>
        <w:spacing w:after="0" w:line="240" w:lineRule="auto"/>
        <w:rPr>
          <w:lang w:eastAsia="cs-CZ"/>
        </w:rPr>
      </w:pPr>
      <w:r w:rsidRPr="00F26031">
        <w:rPr>
          <w:i/>
          <w:iCs/>
          <w:lang w:eastAsia="cs-CZ"/>
        </w:rPr>
        <w:lastRenderedPageBreak/>
        <w:t>Teorie plánovaného chování</w:t>
      </w:r>
      <w:r w:rsidRPr="00F26031">
        <w:rPr>
          <w:lang w:eastAsia="cs-CZ"/>
        </w:rPr>
        <w:t xml:space="preserve"> [</w:t>
      </w:r>
      <w:proofErr w:type="spellStart"/>
      <w:r w:rsidRPr="00F26031">
        <w:rPr>
          <w:lang w:eastAsia="cs-CZ"/>
        </w:rPr>
        <w:t>Teory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of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planned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behavior</w:t>
      </w:r>
      <w:proofErr w:type="spellEnd"/>
      <w:r w:rsidRPr="00F26031">
        <w:rPr>
          <w:lang w:eastAsia="cs-CZ"/>
        </w:rPr>
        <w:t xml:space="preserve">, </w:t>
      </w:r>
      <w:proofErr w:type="spellStart"/>
      <w:r w:rsidRPr="00F26031">
        <w:rPr>
          <w:lang w:eastAsia="cs-CZ"/>
        </w:rPr>
        <w:t>Ajzen</w:t>
      </w:r>
      <w:proofErr w:type="spellEnd"/>
      <w:r w:rsidRPr="00F26031">
        <w:rPr>
          <w:lang w:eastAsia="cs-CZ"/>
        </w:rPr>
        <w:t xml:space="preserve"> – University </w:t>
      </w:r>
      <w:proofErr w:type="spellStart"/>
      <w:r w:rsidRPr="00F26031">
        <w:rPr>
          <w:lang w:eastAsia="cs-CZ"/>
        </w:rPr>
        <w:t>of</w:t>
      </w:r>
      <w:proofErr w:type="spellEnd"/>
      <w:r w:rsidRPr="00F26031">
        <w:rPr>
          <w:lang w:eastAsia="cs-CZ"/>
        </w:rPr>
        <w:t xml:space="preserve"> Massachusetts, </w:t>
      </w:r>
      <w:proofErr w:type="spellStart"/>
      <w:r w:rsidRPr="00F26031">
        <w:rPr>
          <w:lang w:eastAsia="cs-CZ"/>
        </w:rPr>
        <w:t>Amherst</w:t>
      </w:r>
      <w:proofErr w:type="spellEnd"/>
      <w:r w:rsidRPr="00F26031">
        <w:rPr>
          <w:lang w:eastAsia="cs-CZ"/>
        </w:rPr>
        <w:t>, USA]</w:t>
      </w:r>
      <w:r>
        <w:rPr>
          <w:lang w:eastAsia="cs-CZ"/>
        </w:rPr>
        <w:t xml:space="preserve"> </w:t>
      </w:r>
      <w:r w:rsidRPr="007863D3">
        <w:rPr>
          <w:lang w:eastAsia="cs-CZ"/>
        </w:rPr>
        <w:t xml:space="preserve">DOI: 10.1016/0749-5978(91)90020-T </w:t>
      </w:r>
      <w:r>
        <w:rPr>
          <w:lang w:eastAsia="cs-CZ"/>
        </w:rPr>
        <w:t>[</w:t>
      </w:r>
      <w:hyperlink r:id="rId12" w:history="1">
        <w:r w:rsidRPr="00C87972">
          <w:rPr>
            <w:rStyle w:val="Hypertextovodkaz"/>
            <w:lang w:eastAsia="cs-CZ"/>
          </w:rPr>
          <w:t>https://www.researchgate.net/publication/272790646_The_Theory_of_Planned_Behavior</w:t>
        </w:r>
      </w:hyperlink>
      <w:r>
        <w:rPr>
          <w:lang w:eastAsia="cs-CZ"/>
        </w:rPr>
        <w:t>]</w:t>
      </w:r>
    </w:p>
    <w:p w:rsidR="00AA492A" w:rsidRDefault="00AA492A" w:rsidP="00AA492A">
      <w:pPr>
        <w:pStyle w:val="Bezmezer"/>
        <w:numPr>
          <w:ilvl w:val="0"/>
          <w:numId w:val="2"/>
        </w:numPr>
        <w:rPr>
          <w:lang w:eastAsia="cs-CZ"/>
        </w:rPr>
      </w:pPr>
      <w:r w:rsidRPr="00F26031">
        <w:rPr>
          <w:i/>
          <w:iCs/>
          <w:lang w:eastAsia="cs-CZ"/>
        </w:rPr>
        <w:t>Nácvik stresujících situací</w:t>
      </w:r>
      <w:r w:rsidRPr="00F26031">
        <w:rPr>
          <w:lang w:eastAsia="cs-CZ"/>
        </w:rPr>
        <w:t xml:space="preserve"> [Stress </w:t>
      </w:r>
      <w:proofErr w:type="spellStart"/>
      <w:r w:rsidRPr="00F26031">
        <w:rPr>
          <w:lang w:eastAsia="cs-CZ"/>
        </w:rPr>
        <w:t>inoculation</w:t>
      </w:r>
      <w:proofErr w:type="spellEnd"/>
      <w:r w:rsidRPr="00F26031">
        <w:rPr>
          <w:lang w:eastAsia="cs-CZ"/>
        </w:rPr>
        <w:t xml:space="preserve"> management, </w:t>
      </w:r>
      <w:proofErr w:type="spellStart"/>
      <w:r w:rsidRPr="00F26031">
        <w:rPr>
          <w:lang w:eastAsia="cs-CZ"/>
        </w:rPr>
        <w:t>Meichenbaum</w:t>
      </w:r>
      <w:proofErr w:type="spellEnd"/>
      <w:r w:rsidRPr="00F26031">
        <w:rPr>
          <w:lang w:eastAsia="cs-CZ"/>
        </w:rPr>
        <w:t xml:space="preserve"> – University </w:t>
      </w:r>
      <w:proofErr w:type="spellStart"/>
      <w:r w:rsidRPr="00F26031">
        <w:rPr>
          <w:lang w:eastAsia="cs-CZ"/>
        </w:rPr>
        <w:t>of</w:t>
      </w:r>
      <w:proofErr w:type="spellEnd"/>
      <w:r w:rsidRPr="00F26031">
        <w:rPr>
          <w:lang w:eastAsia="cs-CZ"/>
        </w:rPr>
        <w:t xml:space="preserve"> Waterloo, Waterloo, Ontario, </w:t>
      </w:r>
      <w:proofErr w:type="spellStart"/>
      <w:r w:rsidRPr="00F26031">
        <w:rPr>
          <w:lang w:eastAsia="cs-CZ"/>
        </w:rPr>
        <w:t>Canada</w:t>
      </w:r>
      <w:proofErr w:type="spellEnd"/>
      <w:r w:rsidRPr="00F26031">
        <w:rPr>
          <w:lang w:eastAsia="cs-CZ"/>
        </w:rPr>
        <w:t>]</w:t>
      </w:r>
    </w:p>
    <w:p w:rsidR="00AA492A" w:rsidRPr="00F26031" w:rsidRDefault="00AA492A" w:rsidP="00AA492A">
      <w:pPr>
        <w:pStyle w:val="Bezmezer"/>
        <w:ind w:left="709"/>
        <w:rPr>
          <w:lang w:eastAsia="cs-CZ"/>
        </w:rPr>
      </w:pPr>
      <w:r>
        <w:rPr>
          <w:lang w:eastAsia="cs-CZ"/>
        </w:rPr>
        <w:t>[</w:t>
      </w:r>
      <w:hyperlink r:id="rId13" w:history="1">
        <w:r w:rsidRPr="00BB318A">
          <w:rPr>
            <w:rStyle w:val="Hypertextovodkaz"/>
            <w:lang w:eastAsia="cs-CZ"/>
          </w:rPr>
          <w:t>https://www.in.gov/idoc/files/Meichenbaum_2007_Stress_Inoculation_Training1.pdf</w:t>
        </w:r>
      </w:hyperlink>
      <w:r w:rsidRPr="00BB318A">
        <w:rPr>
          <w:lang w:eastAsia="cs-CZ"/>
        </w:rPr>
        <w:t xml:space="preserve"> </w:t>
      </w:r>
      <w:r>
        <w:rPr>
          <w:lang w:eastAsia="cs-CZ"/>
        </w:rPr>
        <w:t>]</w:t>
      </w:r>
    </w:p>
    <w:p w:rsidR="00AA492A" w:rsidRDefault="00AA492A" w:rsidP="00AA492A">
      <w:pPr>
        <w:numPr>
          <w:ilvl w:val="0"/>
          <w:numId w:val="2"/>
        </w:numPr>
        <w:spacing w:after="0" w:line="240" w:lineRule="auto"/>
        <w:rPr>
          <w:lang w:eastAsia="cs-CZ"/>
        </w:rPr>
      </w:pPr>
      <w:r w:rsidRPr="00F26031">
        <w:rPr>
          <w:i/>
          <w:iCs/>
          <w:lang w:eastAsia="cs-CZ"/>
        </w:rPr>
        <w:t>Sociální učení</w:t>
      </w:r>
      <w:r w:rsidRPr="00F26031">
        <w:rPr>
          <w:lang w:eastAsia="cs-CZ"/>
        </w:rPr>
        <w:t xml:space="preserve"> [</w:t>
      </w:r>
      <w:proofErr w:type="spellStart"/>
      <w:r w:rsidRPr="00F26031">
        <w:rPr>
          <w:lang w:eastAsia="cs-CZ"/>
        </w:rPr>
        <w:t>Social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learnin</w:t>
      </w:r>
      <w:r w:rsidRPr="005F5D0D">
        <w:rPr>
          <w:lang w:eastAsia="cs-CZ"/>
        </w:rPr>
        <w:t>g</w:t>
      </w:r>
      <w:proofErr w:type="spellEnd"/>
      <w:r w:rsidRPr="00F26031">
        <w:rPr>
          <w:lang w:eastAsia="cs-CZ"/>
        </w:rPr>
        <w:t xml:space="preserve">, Bandura – </w:t>
      </w:r>
      <w:proofErr w:type="spellStart"/>
      <w:r w:rsidRPr="00F26031">
        <w:rPr>
          <w:lang w:eastAsia="cs-CZ"/>
        </w:rPr>
        <w:t>Stanford</w:t>
      </w:r>
      <w:proofErr w:type="spellEnd"/>
      <w:r w:rsidRPr="00F26031">
        <w:rPr>
          <w:lang w:eastAsia="cs-CZ"/>
        </w:rPr>
        <w:t xml:space="preserve"> Univerzity, </w:t>
      </w:r>
      <w:proofErr w:type="spellStart"/>
      <w:r w:rsidRPr="00F26031">
        <w:rPr>
          <w:lang w:eastAsia="cs-CZ"/>
        </w:rPr>
        <w:t>California</w:t>
      </w:r>
      <w:proofErr w:type="spellEnd"/>
      <w:r w:rsidRPr="00F26031">
        <w:rPr>
          <w:lang w:eastAsia="cs-CZ"/>
        </w:rPr>
        <w:t>, USA]</w:t>
      </w:r>
      <w:r>
        <w:rPr>
          <w:lang w:eastAsia="cs-CZ"/>
        </w:rPr>
        <w:br/>
      </w:r>
      <w:r w:rsidRPr="007863D3">
        <w:rPr>
          <w:lang w:eastAsia="cs-CZ"/>
        </w:rPr>
        <w:t>DOI: 10.1007/978-1-4419-1428-6_1257</w:t>
      </w:r>
    </w:p>
    <w:p w:rsidR="00AA492A" w:rsidRDefault="00AA492A" w:rsidP="00AA492A">
      <w:pPr>
        <w:ind w:left="714"/>
        <w:rPr>
          <w:lang w:eastAsia="cs-CZ"/>
        </w:rPr>
      </w:pPr>
      <w:r>
        <w:rPr>
          <w:lang w:eastAsia="cs-CZ"/>
        </w:rPr>
        <w:t>[</w:t>
      </w:r>
      <w:hyperlink r:id="rId14" w:history="1">
        <w:r w:rsidRPr="00C87972">
          <w:rPr>
            <w:rStyle w:val="Hypertextovodkaz"/>
            <w:lang w:eastAsia="cs-CZ"/>
          </w:rPr>
          <w:t>http://www.asecib.ase.ro/mps/Bandura_SocialLearningTheory.pdf</w:t>
        </w:r>
      </w:hyperlink>
      <w:r>
        <w:rPr>
          <w:lang w:eastAsia="cs-CZ"/>
        </w:rPr>
        <w:t>]</w:t>
      </w:r>
    </w:p>
    <w:p w:rsidR="0097209B" w:rsidRDefault="005134B1" w:rsidP="005134B1">
      <w:pPr>
        <w:spacing w:after="0" w:line="240" w:lineRule="auto"/>
        <w:rPr>
          <w:rFonts w:eastAsia="Times New Roman" w:cs="Times New Roman"/>
          <w:lang w:eastAsia="cs-CZ"/>
        </w:rPr>
      </w:pPr>
      <w:r w:rsidRPr="003E0DBB">
        <w:rPr>
          <w:rFonts w:eastAsia="Times New Roman" w:cs="Times New Roman"/>
          <w:lang w:eastAsia="cs-CZ"/>
        </w:rPr>
        <w:t xml:space="preserve">Z uvedených teoretických základů byl sestaven Finským institutem pracovního zdraví ucelený výcvikový program. Podmínkou je dodržení stanovené struktury programu, náplně a používaných metod skupinové práce a sociálního učení. Vedení programu </w:t>
      </w:r>
      <w:r w:rsidR="00AA492A">
        <w:rPr>
          <w:rFonts w:eastAsia="Times New Roman" w:cs="Times New Roman"/>
          <w:lang w:eastAsia="cs-CZ"/>
        </w:rPr>
        <w:t>musí vykonávat současně dva lektoři, kteří mají platný certifikát osvědčující je k</w:t>
      </w:r>
      <w:r w:rsidR="0097209B">
        <w:rPr>
          <w:rFonts w:eastAsia="Times New Roman" w:cs="Times New Roman"/>
          <w:lang w:eastAsia="cs-CZ"/>
        </w:rPr>
        <w:t> vedení programů skupinové metody</w:t>
      </w:r>
      <w:r w:rsidRPr="003E0DBB">
        <w:rPr>
          <w:rFonts w:eastAsia="Times New Roman" w:cs="Times New Roman"/>
          <w:lang w:eastAsia="cs-CZ"/>
        </w:rPr>
        <w:t xml:space="preserve">. </w:t>
      </w:r>
    </w:p>
    <w:p w:rsidR="0097209B" w:rsidRDefault="0097209B" w:rsidP="005134B1">
      <w:pPr>
        <w:spacing w:after="0" w:line="240" w:lineRule="auto"/>
        <w:rPr>
          <w:rFonts w:eastAsia="Times New Roman" w:cs="Times New Roman"/>
          <w:lang w:eastAsia="cs-CZ"/>
        </w:rPr>
      </w:pPr>
    </w:p>
    <w:p w:rsidR="005134B1" w:rsidRDefault="005134B1" w:rsidP="005134B1">
      <w:pPr>
        <w:spacing w:after="0" w:line="240" w:lineRule="auto"/>
        <w:rPr>
          <w:rStyle w:val="Hypertextovodkaz"/>
        </w:rPr>
      </w:pPr>
      <w:r>
        <w:t xml:space="preserve">Účinnost </w:t>
      </w:r>
      <w:r w:rsidR="0097209B">
        <w:t>metody a sestaveného programu</w:t>
      </w:r>
      <w:r>
        <w:t xml:space="preserve"> byla v letech 2006 až 2008 p</w:t>
      </w:r>
      <w:r>
        <w:rPr>
          <w:rFonts w:eastAsia="Times New Roman" w:cs="Times New Roman"/>
          <w:lang w:eastAsia="cs-CZ"/>
        </w:rPr>
        <w:t xml:space="preserve">rokázána vědeckou studií </w:t>
      </w:r>
      <w:r w:rsidRPr="00C7457F">
        <w:rPr>
          <w:rFonts w:eastAsia="Times New Roman" w:cs="Times New Roman"/>
          <w:lang w:eastAsia="cs-CZ"/>
        </w:rPr>
        <w:t>na pilotní skupině 718 účastníků ze 17 organizací</w:t>
      </w:r>
      <w:r w:rsidR="0097209B">
        <w:rPr>
          <w:rFonts w:eastAsia="Times New Roman" w:cs="Times New Roman"/>
          <w:lang w:eastAsia="cs-CZ"/>
        </w:rPr>
        <w:t>.</w:t>
      </w:r>
      <w:r>
        <w:rPr>
          <w:rFonts w:eastAsia="Times New Roman" w:cs="Times New Roman"/>
          <w:lang w:eastAsia="cs-CZ"/>
        </w:rPr>
        <w:t xml:space="preserve">  </w:t>
      </w:r>
      <w:r>
        <w:rPr>
          <w:rFonts w:eastAsia="Times New Roman" w:cs="Times New Roman"/>
          <w:lang w:eastAsia="cs-CZ"/>
        </w:rPr>
        <w:br/>
        <w:t xml:space="preserve">[ </w:t>
      </w:r>
      <w:hyperlink r:id="rId15" w:history="1">
        <w:r w:rsidRPr="00AF025A">
          <w:rPr>
            <w:rStyle w:val="Hypertextovodkaz"/>
          </w:rPr>
          <w:t>https://psycnet.apa.org/doiLanding?doi=10.1037%2Fa0025584</w:t>
        </w:r>
      </w:hyperlink>
      <w:r>
        <w:rPr>
          <w:rStyle w:val="Hypertextovodkaz"/>
        </w:rPr>
        <w:t xml:space="preserve"> ].</w:t>
      </w:r>
    </w:p>
    <w:p w:rsidR="005134B1" w:rsidRDefault="005134B1" w:rsidP="005134B1">
      <w:pPr>
        <w:pStyle w:val="Bezmezer"/>
        <w:rPr>
          <w:rFonts w:eastAsia="Times New Roman" w:cs="Times New Roman"/>
          <w:lang w:eastAsia="cs-CZ"/>
        </w:rPr>
      </w:pPr>
    </w:p>
    <w:p w:rsidR="005134B1" w:rsidRDefault="00B577A4" w:rsidP="005134B1">
      <w:pPr>
        <w:pStyle w:val="Bezmezer"/>
        <w:rPr>
          <w:rFonts w:eastAsia="Times New Roman" w:cs="Times New Roman"/>
          <w:lang w:eastAsia="cs-CZ"/>
        </w:rPr>
      </w:pPr>
      <w:r w:rsidRPr="00B577A4">
        <w:rPr>
          <w:rFonts w:eastAsia="Times New Roman" w:cs="Times New Roman"/>
          <w:i/>
          <w:u w:val="single"/>
          <w:lang w:eastAsia="cs-CZ"/>
        </w:rPr>
        <w:t>Obsahová náplň kurzu musí obsahovat témata</w:t>
      </w:r>
      <w:r>
        <w:rPr>
          <w:rFonts w:eastAsia="Times New Roman" w:cs="Times New Roman"/>
          <w:i/>
          <w:lang w:eastAsia="cs-CZ"/>
        </w:rPr>
        <w:t>:</w:t>
      </w:r>
      <w:r w:rsidR="005134B1">
        <w:rPr>
          <w:rFonts w:eastAsia="Times New Roman" w:cs="Times New Roman"/>
          <w:i/>
          <w:lang w:eastAsia="cs-CZ"/>
        </w:rPr>
        <w:br/>
      </w:r>
      <w:r w:rsidR="005134B1">
        <w:rPr>
          <w:rFonts w:eastAsia="Times New Roman" w:cs="Times New Roman"/>
          <w:lang w:eastAsia="cs-CZ"/>
        </w:rPr>
        <w:t>Ide</w:t>
      </w:r>
      <w:r w:rsidR="005134B1" w:rsidRPr="007D00DA">
        <w:rPr>
          <w:rFonts w:eastAsia="Times New Roman" w:cs="Times New Roman"/>
          <w:lang w:eastAsia="cs-CZ"/>
        </w:rPr>
        <w:t>ntifika</w:t>
      </w:r>
      <w:r w:rsidR="005134B1">
        <w:rPr>
          <w:rFonts w:eastAsia="Times New Roman" w:cs="Times New Roman"/>
          <w:lang w:eastAsia="cs-CZ"/>
        </w:rPr>
        <w:t>ce silných stránek a dovedností, v</w:t>
      </w:r>
      <w:r w:rsidR="005134B1" w:rsidRPr="007D00DA">
        <w:rPr>
          <w:rFonts w:eastAsia="Times New Roman" w:cs="Times New Roman"/>
          <w:lang w:eastAsia="cs-CZ"/>
        </w:rPr>
        <w:t>olný čas jako prostředek k nalezení rovnová</w:t>
      </w:r>
      <w:r w:rsidR="005134B1">
        <w:rPr>
          <w:rFonts w:eastAsia="Times New Roman" w:cs="Times New Roman"/>
          <w:lang w:eastAsia="cs-CZ"/>
        </w:rPr>
        <w:t>hy mezi prací a osobním životem, d</w:t>
      </w:r>
      <w:r w:rsidR="005134B1" w:rsidRPr="007D00DA">
        <w:rPr>
          <w:rFonts w:eastAsia="Times New Roman" w:cs="Times New Roman"/>
          <w:lang w:eastAsia="cs-CZ"/>
        </w:rPr>
        <w:t>alší plány a očekávání v oblasti kariéry</w:t>
      </w:r>
      <w:r w:rsidR="005134B1">
        <w:rPr>
          <w:rFonts w:eastAsia="Times New Roman" w:cs="Times New Roman"/>
          <w:lang w:eastAsia="cs-CZ"/>
        </w:rPr>
        <w:t xml:space="preserve">, </w:t>
      </w:r>
      <w:r w:rsidR="005134B1" w:rsidRPr="007D00DA">
        <w:rPr>
          <w:rFonts w:eastAsia="Times New Roman" w:cs="Times New Roman"/>
          <w:lang w:eastAsia="cs-CZ"/>
        </w:rPr>
        <w:t>dovednosti prospěšné k rozvoji a způsoby dosažení, možné změny v zaměstnání a způsoby jejich zvládání, příležitosti vyplývající ze změn,</w:t>
      </w:r>
      <w:r w:rsidR="005134B1">
        <w:rPr>
          <w:rFonts w:eastAsia="Times New Roman" w:cs="Times New Roman"/>
          <w:lang w:eastAsia="cs-CZ"/>
        </w:rPr>
        <w:t xml:space="preserve"> </w:t>
      </w:r>
      <w:r w:rsidR="005134B1" w:rsidRPr="007D00DA">
        <w:rPr>
          <w:rFonts w:eastAsia="Times New Roman" w:cs="Times New Roman"/>
          <w:lang w:eastAsia="cs-CZ"/>
        </w:rPr>
        <w:t>pracovní role</w:t>
      </w:r>
      <w:r w:rsidR="005134B1">
        <w:rPr>
          <w:rFonts w:eastAsia="Times New Roman" w:cs="Times New Roman"/>
          <w:lang w:eastAsia="cs-CZ"/>
        </w:rPr>
        <w:t xml:space="preserve"> v organizacích, příčiny konfli</w:t>
      </w:r>
      <w:r w:rsidR="005134B1" w:rsidRPr="007D00DA">
        <w:rPr>
          <w:rFonts w:eastAsia="Times New Roman" w:cs="Times New Roman"/>
          <w:lang w:eastAsia="cs-CZ"/>
        </w:rPr>
        <w:t>k</w:t>
      </w:r>
      <w:r w:rsidR="005134B1">
        <w:rPr>
          <w:rFonts w:eastAsia="Times New Roman" w:cs="Times New Roman"/>
          <w:lang w:eastAsia="cs-CZ"/>
        </w:rPr>
        <w:t>t</w:t>
      </w:r>
      <w:r w:rsidR="005134B1" w:rsidRPr="007D00DA">
        <w:rPr>
          <w:rFonts w:eastAsia="Times New Roman" w:cs="Times New Roman"/>
          <w:lang w:eastAsia="cs-CZ"/>
        </w:rPr>
        <w:t>ů a jak jim předcházet, sociální kontrola a stav pracovního prostředí, role sociálních sítí a pracovní výkon, účinná sebe organizace</w:t>
      </w:r>
      <w:r w:rsidR="005134B1">
        <w:rPr>
          <w:rFonts w:eastAsia="Times New Roman" w:cs="Times New Roman"/>
          <w:lang w:eastAsia="cs-CZ"/>
        </w:rPr>
        <w:t xml:space="preserve"> v pracovních úkolech, </w:t>
      </w:r>
      <w:r w:rsidR="005134B1" w:rsidRPr="00B51EAF">
        <w:rPr>
          <w:rFonts w:eastAsia="Times New Roman" w:cs="Times New Roman"/>
          <w:lang w:eastAsia="cs-CZ"/>
        </w:rPr>
        <w:t>kdy se cítíme dobře, varovné signály stresu a syndromu vyhoření, psychická rovnováha, plánování vlastního času, flexibilní rozvržení práce, vlastní pracovn</w:t>
      </w:r>
      <w:r w:rsidR="005134B1">
        <w:rPr>
          <w:rFonts w:eastAsia="Times New Roman" w:cs="Times New Roman"/>
          <w:lang w:eastAsia="cs-CZ"/>
        </w:rPr>
        <w:t>í</w:t>
      </w:r>
      <w:r w:rsidR="005134B1" w:rsidRPr="00B51EAF">
        <w:rPr>
          <w:rFonts w:eastAsia="Times New Roman" w:cs="Times New Roman"/>
          <w:lang w:eastAsia="cs-CZ"/>
        </w:rPr>
        <w:t xml:space="preserve"> cíle a cíle pro osobní rozvoj, </w:t>
      </w:r>
      <w:r>
        <w:rPr>
          <w:rFonts w:eastAsia="Times New Roman" w:cs="Times New Roman"/>
          <w:lang w:eastAsia="cs-CZ"/>
        </w:rPr>
        <w:t xml:space="preserve">výstupem kurzu je zpracovaný </w:t>
      </w:r>
      <w:r w:rsidR="005134B1" w:rsidRPr="00B577A4">
        <w:rPr>
          <w:rFonts w:eastAsia="Times New Roman" w:cs="Times New Roman"/>
          <w:i/>
          <w:lang w:eastAsia="cs-CZ"/>
        </w:rPr>
        <w:t>osobní plán vlastního rozvoje</w:t>
      </w:r>
      <w:r w:rsidRPr="00B577A4">
        <w:rPr>
          <w:rFonts w:eastAsia="Times New Roman" w:cs="Times New Roman"/>
          <w:i/>
          <w:lang w:eastAsia="cs-CZ"/>
        </w:rPr>
        <w:t xml:space="preserve"> každým účastníkem</w:t>
      </w:r>
      <w:r w:rsidR="005134B1" w:rsidRPr="00B51EAF">
        <w:rPr>
          <w:rFonts w:eastAsia="Times New Roman" w:cs="Times New Roman"/>
          <w:lang w:eastAsia="cs-CZ"/>
        </w:rPr>
        <w:t>.</w:t>
      </w:r>
    </w:p>
    <w:p w:rsidR="005134B1" w:rsidRDefault="005134B1" w:rsidP="005134B1">
      <w:pPr>
        <w:pStyle w:val="Bezmezer"/>
        <w:rPr>
          <w:rFonts w:eastAsia="Times New Roman" w:cs="Times New Roman"/>
          <w:lang w:eastAsia="cs-CZ"/>
        </w:rPr>
      </w:pPr>
    </w:p>
    <w:p w:rsidR="005134B1" w:rsidRDefault="005134B1" w:rsidP="005134B1">
      <w:pPr>
        <w:pStyle w:val="Bezmezer"/>
        <w:rPr>
          <w:rFonts w:ascii="Calibri" w:hAnsi="Calibri"/>
          <w:color w:val="000000"/>
        </w:rPr>
      </w:pPr>
      <w:r w:rsidRPr="0030463C">
        <w:rPr>
          <w:rFonts w:eastAsia="Times New Roman" w:cs="Times New Roman"/>
          <w:i/>
          <w:u w:val="single"/>
          <w:lang w:eastAsia="cs-CZ"/>
        </w:rPr>
        <w:t>Aktivita č. 4</w:t>
      </w:r>
      <w:r>
        <w:rPr>
          <w:rFonts w:eastAsia="Times New Roman" w:cs="Times New Roman"/>
          <w:lang w:eastAsia="cs-CZ"/>
        </w:rPr>
        <w:t xml:space="preserve"> – program musí být sestaven tak, aby přímo navazoval na témata a výstupy programu č. 3 – „</w:t>
      </w:r>
      <w:r w:rsidRPr="0030463C">
        <w:rPr>
          <w:rFonts w:ascii="Calibri" w:hAnsi="Calibri"/>
          <w:i/>
          <w:color w:val="000000"/>
        </w:rPr>
        <w:t>Výcvikový progra</w:t>
      </w:r>
      <w:r>
        <w:rPr>
          <w:rFonts w:ascii="Calibri" w:hAnsi="Calibri"/>
          <w:i/>
          <w:color w:val="000000"/>
        </w:rPr>
        <w:t xml:space="preserve">m konceptu Profesní seniority </w:t>
      </w:r>
      <w:r w:rsidRPr="0030463C">
        <w:rPr>
          <w:rFonts w:ascii="Calibri" w:hAnsi="Calibri"/>
          <w:i/>
          <w:color w:val="000000"/>
        </w:rPr>
        <w:t>- plánování profesního rozvoje zaměstnanců</w:t>
      </w:r>
      <w:r>
        <w:rPr>
          <w:rFonts w:ascii="Calibri" w:hAnsi="Calibri"/>
          <w:i/>
          <w:color w:val="000000"/>
        </w:rPr>
        <w:t>“</w:t>
      </w:r>
      <w:r>
        <w:rPr>
          <w:rFonts w:ascii="Calibri" w:hAnsi="Calibri"/>
          <w:color w:val="000000"/>
        </w:rPr>
        <w:t>.</w:t>
      </w:r>
    </w:p>
    <w:p w:rsidR="005134B1" w:rsidRDefault="005134B1" w:rsidP="005134B1">
      <w:pPr>
        <w:pStyle w:val="Bezmez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Obsah programu se zaměřuje na rekapitulaci klíčových oblastí procvičovaných v rámci programu č. 3, diskutování průběhu realizace osobních plánů sestavených v rámci programu č. 3, diskutování úspěchů nebo případných neúspěchů, překážek a příčin při plnění stanovených cílů, plánování změn, rekapitulaci silných stránek, projednávání realizovaných změn na pracovištích a v rámci budoucí kariéry jednotlivých účastníků. Aktualizace osobních plánů.</w:t>
      </w:r>
    </w:p>
    <w:p w:rsidR="005134B1" w:rsidRDefault="005134B1" w:rsidP="007D00DA">
      <w:pPr>
        <w:pStyle w:val="Bezmezer"/>
        <w:rPr>
          <w:rFonts w:eastAsia="Times New Roman" w:cs="Times New Roman"/>
          <w:lang w:eastAsia="cs-CZ"/>
        </w:rPr>
      </w:pPr>
    </w:p>
    <w:p w:rsidR="009F35D8" w:rsidRDefault="00A62747" w:rsidP="009F35D8">
      <w:pPr>
        <w:pStyle w:val="Bezmezer"/>
      </w:pPr>
      <w:r>
        <w:rPr>
          <w:b/>
        </w:rPr>
        <w:t>Aktivita</w:t>
      </w:r>
      <w:r w:rsidR="009F35D8" w:rsidRPr="00780644">
        <w:rPr>
          <w:b/>
        </w:rPr>
        <w:t xml:space="preserve"> č. 5</w:t>
      </w:r>
      <w:r>
        <w:rPr>
          <w:b/>
        </w:rPr>
        <w:t xml:space="preserve"> „</w:t>
      </w:r>
      <w:r w:rsidR="00B51EAF" w:rsidRPr="003E0DBB">
        <w:rPr>
          <w:rFonts w:ascii="Calibri" w:hAnsi="Calibri"/>
          <w:i/>
          <w:color w:val="000000"/>
        </w:rPr>
        <w:t>Nácvik týmové spolupráce věkových skupin, změny v motivaci, postojích, aspekty stárnutí</w:t>
      </w:r>
      <w:r w:rsidRPr="003E0DBB">
        <w:rPr>
          <w:rFonts w:ascii="Calibri" w:hAnsi="Calibri"/>
          <w:i/>
          <w:color w:val="000000"/>
        </w:rPr>
        <w:t>.</w:t>
      </w:r>
      <w:r>
        <w:rPr>
          <w:rFonts w:ascii="Calibri" w:hAnsi="Calibri"/>
          <w:color w:val="000000"/>
        </w:rPr>
        <w:t>“ - program</w:t>
      </w:r>
      <w:r w:rsidR="009F35D8" w:rsidRPr="00780644">
        <w:t xml:space="preserve"> zaměřený na spolupráci v různých věkových skupinách. Hlavní náplní programu </w:t>
      </w:r>
      <w:r w:rsidR="009F35D8">
        <w:t>je</w:t>
      </w:r>
      <w:r w:rsidR="009F35D8" w:rsidRPr="00780644">
        <w:t xml:space="preserve"> nácvik</w:t>
      </w:r>
      <w:r w:rsidR="00B51EAF">
        <w:t xml:space="preserve"> řešení modelových situací zaměřených ke</w:t>
      </w:r>
      <w:r w:rsidR="009F35D8" w:rsidRPr="00780644">
        <w:t xml:space="preserve"> spoluprác</w:t>
      </w:r>
      <w:r w:rsidR="00B51EAF">
        <w:t>i lidí v různých věkových skupinách</w:t>
      </w:r>
      <w:r w:rsidR="00083CA2">
        <w:t xml:space="preserve"> a procvičení témat zaměřených na faktory ovlivňující pracovní schopnost</w:t>
      </w:r>
      <w:r w:rsidR="00B51EAF">
        <w:t xml:space="preserve">. Uvědomění si různých rolí v sociální skupině, rozdílných motivací a </w:t>
      </w:r>
      <w:r w:rsidR="00083CA2">
        <w:t>postojů</w:t>
      </w:r>
      <w:r w:rsidR="009F35D8">
        <w:t xml:space="preserve">. Součástí programu je nácvik cílený na </w:t>
      </w:r>
      <w:r w:rsidR="00B51EAF">
        <w:t>předcházení</w:t>
      </w:r>
      <w:r w:rsidR="009F35D8">
        <w:t xml:space="preserve"> stresu na pracovišti s využitím metod </w:t>
      </w:r>
      <w:r w:rsidR="00B51EAF">
        <w:t>využívajících</w:t>
      </w:r>
      <w:r w:rsidR="009F35D8">
        <w:t xml:space="preserve"> pracovní prostředí</w:t>
      </w:r>
      <w:r w:rsidR="009F35D8" w:rsidRPr="007C36EF">
        <w:t>, jako prostor tvorby zdrojů pro budování kariér</w:t>
      </w:r>
      <w:r w:rsidR="00083CA2">
        <w:t>y</w:t>
      </w:r>
      <w:r w:rsidR="009F35D8" w:rsidRPr="007C36EF">
        <w:t>, duševní</w:t>
      </w:r>
      <w:r w:rsidR="009F35D8">
        <w:t xml:space="preserve"> zdraví a osobní angažovanost zaměstnanců. Zahrnuje nácvik předcházení konfliktům</w:t>
      </w:r>
      <w:r w:rsidR="00B51EAF">
        <w:t xml:space="preserve"> na pracovišti hraním různých rolí a diskutováním modelových situací, vede</w:t>
      </w:r>
      <w:r w:rsidR="00083CA2">
        <w:t xml:space="preserve"> k pochopení důležitosti</w:t>
      </w:r>
      <w:r w:rsidR="009F35D8">
        <w:t> celoživotní</w:t>
      </w:r>
      <w:r w:rsidR="00083CA2">
        <w:t>ho</w:t>
      </w:r>
      <w:r w:rsidR="009F35D8">
        <w:t xml:space="preserve"> učení, </w:t>
      </w:r>
      <w:r w:rsidR="00B51EAF">
        <w:t>uvědomění si</w:t>
      </w:r>
      <w:r w:rsidR="009F35D8">
        <w:t xml:space="preserve"> rolí </w:t>
      </w:r>
      <w:r w:rsidR="00B51EAF">
        <w:t xml:space="preserve">různých věkových skupin v pracovním kolektivu a </w:t>
      </w:r>
      <w:r w:rsidR="00083CA2">
        <w:t xml:space="preserve">v </w:t>
      </w:r>
      <w:r w:rsidR="00B51EAF">
        <w:t>pracovním prostředí</w:t>
      </w:r>
      <w:r w:rsidR="009F35D8">
        <w:t xml:space="preserve">. </w:t>
      </w:r>
      <w:r w:rsidR="00AF7F1D">
        <w:t>Program je zaměřen na rozšíření znalostí v rámci problematiky obsažené zejména ve vizi č.</w:t>
      </w:r>
      <w:r w:rsidR="001A407D">
        <w:t xml:space="preserve"> </w:t>
      </w:r>
      <w:r w:rsidR="00083CA2">
        <w:t xml:space="preserve">5 a </w:t>
      </w:r>
      <w:r w:rsidR="00AF7F1D">
        <w:t>6</w:t>
      </w:r>
      <w:r w:rsidR="001A407D">
        <w:t>.</w:t>
      </w:r>
    </w:p>
    <w:p w:rsidR="009F35D8" w:rsidRDefault="009F35D8" w:rsidP="009F35D8">
      <w:pPr>
        <w:pStyle w:val="Bezmezer"/>
        <w:rPr>
          <w:i/>
        </w:rPr>
      </w:pPr>
    </w:p>
    <w:p w:rsidR="009F35D8" w:rsidRDefault="009F35D8" w:rsidP="009F35D8">
      <w:pPr>
        <w:pStyle w:val="Bezmezer"/>
        <w:rPr>
          <w:i/>
        </w:rPr>
      </w:pPr>
      <w:r>
        <w:rPr>
          <w:i/>
        </w:rPr>
        <w:lastRenderedPageBreak/>
        <w:t xml:space="preserve">V </w:t>
      </w:r>
      <w:r w:rsidR="00B51EAF">
        <w:rPr>
          <w:i/>
        </w:rPr>
        <w:t>programu</w:t>
      </w:r>
      <w:r>
        <w:rPr>
          <w:i/>
        </w:rPr>
        <w:t xml:space="preserve"> musí být využívány metody sociálního učení a skupinové práce obdobně, jako je tomu u programu č. 3. a 4. Lektoři pro výuku musí vlastnit platný certifikát k realizaci programů využívající skupinové metody a sociálního učení v konceptu „profesní seniority“.</w:t>
      </w:r>
    </w:p>
    <w:p w:rsidR="009F35D8" w:rsidRDefault="009F35D8" w:rsidP="009F35D8">
      <w:pPr>
        <w:pStyle w:val="Bezmezer"/>
        <w:rPr>
          <w:i/>
        </w:rPr>
      </w:pPr>
    </w:p>
    <w:p w:rsidR="003E0DBB" w:rsidRPr="00B577A4" w:rsidRDefault="003E0DBB" w:rsidP="009F35D8">
      <w:pPr>
        <w:pStyle w:val="Bezmezer"/>
        <w:spacing w:after="120"/>
        <w:rPr>
          <w:b/>
        </w:rPr>
      </w:pPr>
      <w:r w:rsidRPr="00B577A4">
        <w:rPr>
          <w:b/>
        </w:rPr>
        <w:t>Aktivity č. 6 až 11 jsou vzdělávací pro</w:t>
      </w:r>
      <w:r w:rsidR="005E3AF5" w:rsidRPr="00B577A4">
        <w:rPr>
          <w:b/>
        </w:rPr>
        <w:t xml:space="preserve">gramy doplňující a rozšiřující </w:t>
      </w:r>
      <w:r w:rsidR="00083CA2" w:rsidRPr="00B577A4">
        <w:rPr>
          <w:b/>
        </w:rPr>
        <w:t>znalosti problematiky AM</w:t>
      </w:r>
    </w:p>
    <w:p w:rsidR="009F35D8" w:rsidRDefault="009F35D8" w:rsidP="009F35D8">
      <w:pPr>
        <w:pStyle w:val="Bezmezer"/>
        <w:spacing w:after="120"/>
        <w:rPr>
          <w:i/>
        </w:rPr>
      </w:pPr>
      <w:r>
        <w:t>Tyto p</w:t>
      </w:r>
      <w:r w:rsidRPr="00B60787">
        <w:t xml:space="preserve">rogramy </w:t>
      </w:r>
      <w:r>
        <w:t xml:space="preserve">souvisí se základními nástroji AM uvedenými pod číslem programu 1 až 5 a přímo na tyto základní programy navazují, rozšiřují a doplňují témata v těchto programech. </w:t>
      </w:r>
      <w:r w:rsidRPr="00B577A4">
        <w:rPr>
          <w:b/>
        </w:rPr>
        <w:t>Využívají stejné metody práce</w:t>
      </w:r>
      <w:r>
        <w:t xml:space="preserve">, tj. </w:t>
      </w:r>
      <w:r w:rsidRPr="00B577A4">
        <w:rPr>
          <w:b/>
        </w:rPr>
        <w:t>metody skupinové práce a sociálního učeni</w:t>
      </w:r>
      <w:r>
        <w:t xml:space="preserve">. Programy </w:t>
      </w:r>
      <w:r w:rsidRPr="0082748E">
        <w:t>musí realizovat dodavatel prostřednictvím osob</w:t>
      </w:r>
      <w:r>
        <w:t xml:space="preserve">, jimiž prokazuje kvalifikaci ve smyslu </w:t>
      </w:r>
      <w:r w:rsidR="00AB77A5">
        <w:t xml:space="preserve">čl. 3 odst. </w:t>
      </w:r>
      <w:r w:rsidR="00836793">
        <w:t>3</w:t>
      </w:r>
      <w:r>
        <w:t xml:space="preserve">.3.2. Vzhledem na použité metody </w:t>
      </w:r>
      <w:r w:rsidRPr="00780644">
        <w:t>musí být</w:t>
      </w:r>
      <w:r>
        <w:t xml:space="preserve"> programy</w:t>
      </w:r>
      <w:r w:rsidRPr="00780644">
        <w:t xml:space="preserve"> vedeny </w:t>
      </w:r>
      <w:r w:rsidR="00B577A4">
        <w:t xml:space="preserve">současně </w:t>
      </w:r>
      <w:r w:rsidRPr="00780644">
        <w:t>dvěma lektory</w:t>
      </w:r>
      <w:r>
        <w:rPr>
          <w:i/>
        </w:rPr>
        <w:t>.</w:t>
      </w:r>
    </w:p>
    <w:p w:rsidR="001C3E72" w:rsidRDefault="003E0DBB" w:rsidP="009F35D8">
      <w:pPr>
        <w:pStyle w:val="Bezmezer"/>
        <w:spacing w:after="120"/>
      </w:pPr>
      <w:r>
        <w:rPr>
          <w:b/>
        </w:rPr>
        <w:t>Aktivita</w:t>
      </w:r>
      <w:r w:rsidR="009F35D8" w:rsidRPr="00BC4709">
        <w:rPr>
          <w:b/>
        </w:rPr>
        <w:t xml:space="preserve"> č. 6</w:t>
      </w:r>
      <w:r w:rsidR="009F35D8">
        <w:t xml:space="preserve"> </w:t>
      </w:r>
      <w:r w:rsidR="00EC6655">
        <w:t>–</w:t>
      </w:r>
      <w:r w:rsidR="009F35D8">
        <w:t xml:space="preserve"> </w:t>
      </w:r>
      <w:r w:rsidR="00EC6655">
        <w:t>„</w:t>
      </w:r>
      <w:r w:rsidRPr="00EC6655">
        <w:rPr>
          <w:rFonts w:ascii="Calibri" w:hAnsi="Calibri"/>
          <w:i/>
          <w:color w:val="000000"/>
        </w:rPr>
        <w:t>Strategie přípravy na odchod do důchodu</w:t>
      </w:r>
      <w:r w:rsidR="00EC6655">
        <w:rPr>
          <w:rFonts w:ascii="Calibri" w:hAnsi="Calibri"/>
          <w:i/>
          <w:color w:val="000000"/>
        </w:rPr>
        <w:t>“</w:t>
      </w:r>
      <w:r w:rsidR="009F35D8">
        <w:t xml:space="preserve">. Program je zaměřený na </w:t>
      </w:r>
      <w:r w:rsidR="00AF7F1D">
        <w:t>přípravu zaměstnanců na odchod do důchodu</w:t>
      </w:r>
      <w:r w:rsidR="001C3E72">
        <w:t>, ale poskytuje i mladším</w:t>
      </w:r>
      <w:r w:rsidR="0051741F">
        <w:t xml:space="preserve"> zaměstnancům</w:t>
      </w:r>
      <w:r w:rsidR="001C3E72">
        <w:t xml:space="preserve"> uvědomit si význam změn a možné důsledky v osobním životě</w:t>
      </w:r>
      <w:r w:rsidR="00AF7F1D">
        <w:t xml:space="preserve">. </w:t>
      </w:r>
      <w:r w:rsidR="001C3E72">
        <w:t>Program z</w:t>
      </w:r>
      <w:r w:rsidR="00AF7F1D">
        <w:t>aměřený zejména na čtyři důležité oblasti: (i) somaticko- psychologické a sociální aspekty stárnutí a zdraví, (</w:t>
      </w:r>
      <w:proofErr w:type="spellStart"/>
      <w:r w:rsidR="00AF7F1D">
        <w:t>ii</w:t>
      </w:r>
      <w:proofErr w:type="spellEnd"/>
      <w:r w:rsidR="00AF7F1D">
        <w:t>) právní aspekty ukončení pracovní kariéry, zpracování finanční rozvahy o</w:t>
      </w:r>
      <w:r w:rsidR="0075147F">
        <w:t>d</w:t>
      </w:r>
      <w:r w:rsidR="00AF7F1D">
        <w:t>chodu do důchodu, (</w:t>
      </w:r>
      <w:proofErr w:type="spellStart"/>
      <w:r w:rsidR="00AF7F1D">
        <w:t>iii</w:t>
      </w:r>
      <w:proofErr w:type="spellEnd"/>
      <w:r w:rsidR="00AF7F1D">
        <w:t xml:space="preserve">) vzdělání, učení a možnosti pokračování v práci </w:t>
      </w:r>
      <w:r w:rsidR="001C3E72">
        <w:t>a plánování změn, (</w:t>
      </w:r>
      <w:proofErr w:type="spellStart"/>
      <w:r w:rsidR="001C3E72">
        <w:t>iv</w:t>
      </w:r>
      <w:proofErr w:type="spellEnd"/>
      <w:r w:rsidR="001C3E72">
        <w:t xml:space="preserve">) příprava na důchod – </w:t>
      </w:r>
      <w:r w:rsidR="0075147F">
        <w:t xml:space="preserve">důležité </w:t>
      </w:r>
      <w:r w:rsidR="001C3E72">
        <w:t>informace,</w:t>
      </w:r>
      <w:r w:rsidR="0051741F">
        <w:t xml:space="preserve"> </w:t>
      </w:r>
      <w:r w:rsidR="0075147F">
        <w:t>možná</w:t>
      </w:r>
      <w:r w:rsidR="001C3E72">
        <w:t xml:space="preserve"> podpora, osobní alternativy</w:t>
      </w:r>
      <w:r w:rsidR="009F35D8">
        <w:t>.</w:t>
      </w:r>
      <w:r w:rsidR="001C3E72">
        <w:t xml:space="preserve"> </w:t>
      </w:r>
    </w:p>
    <w:p w:rsidR="009F35D8" w:rsidRDefault="001C3E72" w:rsidP="009F35D8">
      <w:pPr>
        <w:pStyle w:val="Bezmezer"/>
        <w:spacing w:after="120"/>
      </w:pPr>
      <w:r>
        <w:t>Program</w:t>
      </w:r>
      <w:r w:rsidR="009F35D8">
        <w:t xml:space="preserve"> </w:t>
      </w:r>
      <w:r w:rsidR="00EC6655">
        <w:t>d</w:t>
      </w:r>
      <w:r w:rsidR="00D91991">
        <w:t>oplňuje a rozšiřuje znalosti o problematice stárnutí, důležitosti celoživotního vzdělávání</w:t>
      </w:r>
      <w:r w:rsidR="00B577A4">
        <w:t xml:space="preserve"> a osobního plánování</w:t>
      </w:r>
      <w:r w:rsidR="009F35D8">
        <w:t>.</w:t>
      </w:r>
      <w:r w:rsidR="00D91991">
        <w:t xml:space="preserve"> V rámci cvičení umožňuje účastníkům zpracovat individuální rozvahu vedoucí k poznání reálné situace a změn, které lze očekávat v osobním životě z hlediska sociálního a finančního. V rámci programu jsou </w:t>
      </w:r>
      <w:r w:rsidR="0051741F">
        <w:t>předkládány</w:t>
      </w:r>
      <w:r w:rsidR="00D91991">
        <w:t xml:space="preserve"> a diskutovány alternativy a možnosti, jak se na tyto změny připravit.</w:t>
      </w:r>
      <w:r w:rsidR="009F35D8">
        <w:t xml:space="preserve"> Součástí programu musí být využívány metody skupinové práce a sociálního učení</w:t>
      </w:r>
      <w:r>
        <w:t xml:space="preserve"> a reálný i</w:t>
      </w:r>
      <w:r w:rsidR="00D91991">
        <w:t>n</w:t>
      </w:r>
      <w:r>
        <w:t>dividuální výstup finanční rozvahy</w:t>
      </w:r>
      <w:r w:rsidR="00D91991">
        <w:t xml:space="preserve"> každého z</w:t>
      </w:r>
      <w:r>
        <w:t xml:space="preserve"> účastníků</w:t>
      </w:r>
      <w:r w:rsidR="009F35D8">
        <w:t>.</w:t>
      </w:r>
      <w:r w:rsidR="00AF7F1D">
        <w:t xml:space="preserve"> Program je zaměřen na rozšíření znalostí v rámci problematiky obsažené zejména ve </w:t>
      </w:r>
      <w:r>
        <w:t>vizi</w:t>
      </w:r>
      <w:r w:rsidR="00AF7F1D">
        <w:t xml:space="preserve"> č.</w:t>
      </w:r>
      <w:r>
        <w:t xml:space="preserve"> </w:t>
      </w:r>
      <w:r w:rsidR="00EC6655">
        <w:t xml:space="preserve">2, 6 a </w:t>
      </w:r>
      <w:r w:rsidR="00AF7F1D">
        <w:t>8.</w:t>
      </w:r>
    </w:p>
    <w:p w:rsidR="009F35D8" w:rsidRDefault="0098724D" w:rsidP="009F35D8">
      <w:pPr>
        <w:pStyle w:val="Bezmezer"/>
        <w:spacing w:after="120"/>
      </w:pPr>
      <w:r>
        <w:rPr>
          <w:b/>
        </w:rPr>
        <w:t>Aktivita</w:t>
      </w:r>
      <w:r w:rsidR="009F35D8" w:rsidRPr="0067510C">
        <w:rPr>
          <w:b/>
        </w:rPr>
        <w:t xml:space="preserve"> č. 7</w:t>
      </w:r>
      <w:r w:rsidR="009F35D8">
        <w:t xml:space="preserve"> </w:t>
      </w:r>
      <w:r w:rsidR="00EC6655">
        <w:t>–</w:t>
      </w:r>
      <w:r w:rsidR="009F35D8">
        <w:t xml:space="preserve"> </w:t>
      </w:r>
      <w:r w:rsidR="00EC6655" w:rsidRPr="00EC6655">
        <w:rPr>
          <w:i/>
        </w:rPr>
        <w:t>„</w:t>
      </w:r>
      <w:r w:rsidR="003E0DBB" w:rsidRPr="00EC6655">
        <w:rPr>
          <w:rFonts w:ascii="Calibri" w:hAnsi="Calibri"/>
          <w:i/>
          <w:color w:val="000000"/>
        </w:rPr>
        <w:t>Zvládání karierních změn pro zaměstnance</w:t>
      </w:r>
      <w:r w:rsidR="00EC6655" w:rsidRPr="00EC6655">
        <w:rPr>
          <w:rFonts w:ascii="Calibri" w:hAnsi="Calibri"/>
          <w:i/>
          <w:color w:val="000000"/>
        </w:rPr>
        <w:t>“</w:t>
      </w:r>
      <w:r w:rsidR="00DF6396">
        <w:t xml:space="preserve"> n</w:t>
      </w:r>
      <w:r w:rsidR="009F35D8">
        <w:t xml:space="preserve">avazuje na </w:t>
      </w:r>
      <w:r w:rsidR="004147AA">
        <w:t>programy č.</w:t>
      </w:r>
      <w:r w:rsidR="00BB2FFF">
        <w:t xml:space="preserve"> 3. a 4. - </w:t>
      </w:r>
      <w:r w:rsidR="00D91991">
        <w:t>zvládání změn na pracovišti a dovednosti při plánování a ovlivňování vlastní kariéry</w:t>
      </w:r>
      <w:r w:rsidR="00DF6396">
        <w:t xml:space="preserve">. </w:t>
      </w:r>
      <w:r w:rsidR="009F35D8">
        <w:t>Zaměřuje se na rozšíření dovedností v</w:t>
      </w:r>
      <w:r w:rsidR="004147AA">
        <w:t xml:space="preserve"> předvídání a </w:t>
      </w:r>
      <w:r w:rsidR="009F35D8">
        <w:t xml:space="preserve">zvládání změn </w:t>
      </w:r>
      <w:r w:rsidR="004147AA">
        <w:t xml:space="preserve">na pracovišti </w:t>
      </w:r>
      <w:r w:rsidR="009F35D8">
        <w:t>a</w:t>
      </w:r>
      <w:r w:rsidR="004147AA">
        <w:t xml:space="preserve"> </w:t>
      </w:r>
      <w:r w:rsidR="00294373">
        <w:t>v přípravě na tyto změny, plánování vlastní kariéry v očekávání těchto změna</w:t>
      </w:r>
      <w:r w:rsidR="00AE3B50">
        <w:t xml:space="preserve">, na motivaci k celoživotnímu </w:t>
      </w:r>
      <w:r w:rsidR="009F35D8">
        <w:t>vzdělávání a pochopení důležitosti vzdělávání v rozvoji vlastních kompetencí.  Program musí zahrnovat i nácvik případových situací</w:t>
      </w:r>
      <w:r w:rsidR="00294373">
        <w:t xml:space="preserve"> zaměřených na problematiku změn na pracovišti, spolupráci různých věkových skupin a diskutování možných dopadů </w:t>
      </w:r>
      <w:r w:rsidR="00096B18">
        <w:t>Průmyslu</w:t>
      </w:r>
      <w:r w:rsidR="00294373">
        <w:t xml:space="preserve"> 4.0</w:t>
      </w:r>
      <w:r w:rsidR="00096B18">
        <w:t xml:space="preserve"> na organizaci práce a kvalifikaci zaměstnanců</w:t>
      </w:r>
      <w:r w:rsidR="00294373">
        <w:t>.</w:t>
      </w:r>
      <w:r w:rsidR="00DF6396">
        <w:t xml:space="preserve"> Program je zaměřený na problematiku související s Vizí č. 1, 3, 5 a č. 6 AM</w:t>
      </w:r>
      <w:r w:rsidR="00294373">
        <w:t>.</w:t>
      </w:r>
    </w:p>
    <w:p w:rsidR="00AE3B50" w:rsidRDefault="00BB2FFF" w:rsidP="009F35D8">
      <w:pPr>
        <w:pStyle w:val="Bezmezer"/>
        <w:spacing w:after="120"/>
      </w:pPr>
      <w:r>
        <w:rPr>
          <w:b/>
        </w:rPr>
        <w:t>Aktivita</w:t>
      </w:r>
      <w:r w:rsidRPr="0067510C">
        <w:rPr>
          <w:b/>
        </w:rPr>
        <w:t xml:space="preserve"> č. 8 </w:t>
      </w:r>
      <w:r>
        <w:rPr>
          <w:b/>
        </w:rPr>
        <w:t xml:space="preserve"> - </w:t>
      </w:r>
      <w:r w:rsidR="00DF6396">
        <w:rPr>
          <w:b/>
        </w:rPr>
        <w:t>„</w:t>
      </w:r>
      <w:r w:rsidRPr="004147AA">
        <w:rPr>
          <w:rFonts w:ascii="Calibri" w:hAnsi="Calibri"/>
          <w:i/>
          <w:color w:val="000000"/>
        </w:rPr>
        <w:t>Rozvoj klíčových kompetencí - mezigenerační komunikace a spolupráce</w:t>
      </w:r>
      <w:r w:rsidR="004147AA">
        <w:rPr>
          <w:rFonts w:ascii="Calibri" w:hAnsi="Calibri"/>
          <w:color w:val="000000"/>
        </w:rPr>
        <w:t xml:space="preserve">“, navazuje </w:t>
      </w:r>
      <w:r w:rsidR="00DF6396">
        <w:t>na části programu 3. a 4. Zaměřuje se na rozšíření dovedností ve zvládání změn a neúspěch</w:t>
      </w:r>
      <w:r w:rsidR="00096B18">
        <w:t xml:space="preserve">ů, na motivaci k celoživotnímu </w:t>
      </w:r>
      <w:r w:rsidR="00DF6396">
        <w:t>vzdělávání a pochopení důležitosti vzdělávání v rozvoji vlastních kompetencí.  Program musí zahrnovat i nácvik případových situací v rámci komunikace různých věkových skupin a pochopení měnící se perspektivy na řešení problémů v různém věku a nácvik hraní rolí formou případových situacích.</w:t>
      </w:r>
      <w:r w:rsidR="004147AA">
        <w:t xml:space="preserve"> Program je zaměřen na rozšíření znalostí v rámci problematiky obsažené zejména ve vizi č.</w:t>
      </w:r>
      <w:r w:rsidR="00294373">
        <w:t xml:space="preserve"> 1, 3, 5 a 6.</w:t>
      </w:r>
    </w:p>
    <w:p w:rsidR="00BB2FFF" w:rsidRDefault="00BB2FFF" w:rsidP="009F35D8">
      <w:pPr>
        <w:pStyle w:val="Bezmezer"/>
        <w:spacing w:after="120"/>
      </w:pPr>
      <w:r>
        <w:rPr>
          <w:b/>
        </w:rPr>
        <w:t>Aktivita</w:t>
      </w:r>
      <w:r w:rsidRPr="00C1657B">
        <w:rPr>
          <w:b/>
        </w:rPr>
        <w:t xml:space="preserve"> č. 9 </w:t>
      </w:r>
      <w:r>
        <w:rPr>
          <w:b/>
        </w:rPr>
        <w:t xml:space="preserve"> </w:t>
      </w:r>
      <w:r w:rsidRPr="00E31AEB">
        <w:rPr>
          <w:b/>
          <w:i/>
        </w:rPr>
        <w:t xml:space="preserve">- </w:t>
      </w:r>
      <w:r w:rsidRPr="00E31AEB">
        <w:rPr>
          <w:rFonts w:ascii="Calibri" w:hAnsi="Calibri"/>
          <w:i/>
          <w:color w:val="000000"/>
        </w:rPr>
        <w:t>Zdravý životní styl, podpora zdraví, kognitivní rozvoj a paměťové techniky, celoživotní učení</w:t>
      </w:r>
      <w:r>
        <w:rPr>
          <w:rFonts w:ascii="Calibri" w:hAnsi="Calibri"/>
          <w:color w:val="000000"/>
        </w:rPr>
        <w:t xml:space="preserve">. </w:t>
      </w:r>
      <w:r>
        <w:t xml:space="preserve">Programy navazují na program č. 1 resp. 2 a částečně na programy 3. a 4. Doplňují a rozšiřují znalosti faktorů ovlivňujících pracovní schopnosti, tj. měnící se zdroje lidí v pracovním procesu v průběhu jejich pracovní kariéry. Zabývají se zejména problematikou zdraví a funkční kapacity, podmínkami pracoviště, </w:t>
      </w:r>
      <w:r w:rsidR="00294373">
        <w:t xml:space="preserve">vlivy </w:t>
      </w:r>
      <w:r>
        <w:t>životní</w:t>
      </w:r>
      <w:r w:rsidR="00294373">
        <w:t>ho</w:t>
      </w:r>
      <w:r>
        <w:t xml:space="preserve"> styl</w:t>
      </w:r>
      <w:r w:rsidR="00294373">
        <w:t>u na zdraví</w:t>
      </w:r>
      <w:r>
        <w:t xml:space="preserve">, somatickými a psychologickými aspekty stárnutí, příčinami moderních nemocí a doporučeními k vedení zdravého životního stylu v průběhu života, včetně </w:t>
      </w:r>
      <w:r w:rsidR="00CD79F8">
        <w:t>prevence „civilizačních nemocí“</w:t>
      </w:r>
      <w:r>
        <w:t xml:space="preserve"> a degenerativních nemocí mozku, vlivu zdravotního </w:t>
      </w:r>
      <w:r>
        <w:lastRenderedPageBreak/>
        <w:t xml:space="preserve">stylu na učení a udržení pracovní schopnosti. </w:t>
      </w:r>
      <w:r w:rsidR="00AE3B50">
        <w:t>Program je zaměřen na rozšíření znalostí v rámci problematiky obsažené zejména ve vizi č.</w:t>
      </w:r>
      <w:r w:rsidR="002D4C29">
        <w:t xml:space="preserve"> </w:t>
      </w:r>
      <w:r>
        <w:t>5, 6 a 8.</w:t>
      </w:r>
    </w:p>
    <w:p w:rsidR="00AE3B50" w:rsidRDefault="00BB2FFF" w:rsidP="00AE3B50">
      <w:pPr>
        <w:pStyle w:val="Bezmezer"/>
        <w:spacing w:after="120"/>
      </w:pPr>
      <w:r>
        <w:rPr>
          <w:b/>
        </w:rPr>
        <w:t xml:space="preserve">Aktivita č. 10 - </w:t>
      </w:r>
      <w:r w:rsidRPr="00E31AEB">
        <w:rPr>
          <w:rFonts w:ascii="Calibri" w:hAnsi="Calibri"/>
          <w:i/>
          <w:color w:val="000000"/>
        </w:rPr>
        <w:t>Průmysl 4.0 -změny, nároky, adaptace</w:t>
      </w:r>
      <w:r>
        <w:rPr>
          <w:rFonts w:ascii="Calibri" w:hAnsi="Calibri"/>
          <w:color w:val="000000"/>
        </w:rPr>
        <w:t>.</w:t>
      </w:r>
      <w:r w:rsidR="00294373">
        <w:rPr>
          <w:rFonts w:ascii="Calibri" w:hAnsi="Calibri"/>
          <w:color w:val="000000"/>
        </w:rPr>
        <w:t xml:space="preserve"> </w:t>
      </w:r>
      <w:r w:rsidR="00AE3B50">
        <w:t xml:space="preserve">Náplň je zaměřena především na problematiku Vize č. 6, 7 a 8. Nejedná se </w:t>
      </w:r>
      <w:r w:rsidR="00294373">
        <w:t xml:space="preserve">o vzdělávání zaměřené na </w:t>
      </w:r>
      <w:r w:rsidR="00AE3B50">
        <w:t xml:space="preserve">technickou </w:t>
      </w:r>
      <w:r w:rsidR="00294373">
        <w:t xml:space="preserve">a technologickou </w:t>
      </w:r>
      <w:r w:rsidR="00AE3B50">
        <w:t>problematiku související s</w:t>
      </w:r>
      <w:r w:rsidR="00294373">
        <w:t>e změnami v důsledku</w:t>
      </w:r>
      <w:r w:rsidR="00AE3B50">
        <w:t xml:space="preserve"> Průmysl</w:t>
      </w:r>
      <w:r w:rsidR="00294373">
        <w:t xml:space="preserve">u </w:t>
      </w:r>
      <w:r w:rsidR="00AE3B50">
        <w:t xml:space="preserve">4.0, ale </w:t>
      </w:r>
      <w:r w:rsidR="00096B18">
        <w:t>o předpokládané důsledky a změn</w:t>
      </w:r>
      <w:r w:rsidR="00364F00">
        <w:t>y</w:t>
      </w:r>
      <w:r w:rsidR="00AE3B50">
        <w:t xml:space="preserve"> na pracovištích, změny v organizaci práce a změny v karierních plánech z hlediska měnících se požadavků na </w:t>
      </w:r>
      <w:r w:rsidR="00294373">
        <w:t xml:space="preserve">práci a </w:t>
      </w:r>
      <w:r w:rsidR="00AE3B50">
        <w:t>kvalifikac</w:t>
      </w:r>
      <w:r w:rsidR="00294373">
        <w:t>i</w:t>
      </w:r>
      <w:r w:rsidR="00AE3B50">
        <w:t xml:space="preserve">. </w:t>
      </w:r>
    </w:p>
    <w:p w:rsidR="00AE3B50" w:rsidRDefault="00AE3B50" w:rsidP="00AE3B50">
      <w:pPr>
        <w:pStyle w:val="Bezmezer"/>
        <w:spacing w:after="120"/>
      </w:pPr>
      <w:r>
        <w:t>Program navazuje na programy č. 1 až 4. Doplňuje a rozšiřuje znalosti a dovednost</w:t>
      </w:r>
      <w:r w:rsidR="00364F00">
        <w:t>i</w:t>
      </w:r>
      <w:r>
        <w:t xml:space="preserve"> vyrovnávat se </w:t>
      </w:r>
      <w:r>
        <w:br/>
        <w:t xml:space="preserve">se změnami na pracovištích, v pracovním prostředí, ve způsobech organizace práce a v nárocích na kvalifikaci a kompetence.  Součástí programu jsou také informace o pokročilých inovacích a technologiích ovlivňujících nejen problematiku daného oboru, ale i běžný život zaměstnanců. Cílem je motivovat zaměstnance k celoživotnímu učení a </w:t>
      </w:r>
      <w:r w:rsidR="00294373">
        <w:t xml:space="preserve">učit se </w:t>
      </w:r>
      <w:r>
        <w:t>předvídat specifika změn</w:t>
      </w:r>
      <w:r w:rsidR="00096B18">
        <w:t xml:space="preserve"> a v důsledku toho upravovat plány</w:t>
      </w:r>
      <w:r>
        <w:t xml:space="preserve"> vlastní kariéry </w:t>
      </w:r>
      <w:r w:rsidR="00096B18">
        <w:t>v průběhu</w:t>
      </w:r>
      <w:r>
        <w:t xml:space="preserve"> </w:t>
      </w:r>
      <w:r w:rsidR="00294373">
        <w:t>stárnutí a věkového driftu v rámci pracovních skupin</w:t>
      </w:r>
      <w:r>
        <w:t>.</w:t>
      </w:r>
    </w:p>
    <w:p w:rsidR="00AE3B50" w:rsidRDefault="00BB2FFF" w:rsidP="00AE3B50">
      <w:pPr>
        <w:pStyle w:val="Bezmezer"/>
        <w:spacing w:after="120"/>
      </w:pPr>
      <w:r w:rsidRPr="00AE3B50">
        <w:rPr>
          <w:rFonts w:ascii="Calibri" w:hAnsi="Calibri"/>
          <w:b/>
          <w:color w:val="000000"/>
        </w:rPr>
        <w:t>Aktivita č. 11</w:t>
      </w:r>
      <w:r>
        <w:rPr>
          <w:rFonts w:ascii="Calibri" w:hAnsi="Calibri"/>
          <w:color w:val="000000"/>
        </w:rPr>
        <w:t xml:space="preserve"> - </w:t>
      </w:r>
      <w:r w:rsidRPr="00E31AEB">
        <w:rPr>
          <w:rFonts w:ascii="Calibri" w:hAnsi="Calibri"/>
          <w:i/>
          <w:color w:val="000000"/>
        </w:rPr>
        <w:t xml:space="preserve">Psychohygiena, pracovní stres, </w:t>
      </w:r>
      <w:proofErr w:type="spellStart"/>
      <w:r w:rsidRPr="00E31AEB">
        <w:rPr>
          <w:rFonts w:ascii="Calibri" w:hAnsi="Calibri"/>
          <w:i/>
          <w:color w:val="000000"/>
        </w:rPr>
        <w:t>coping</w:t>
      </w:r>
      <w:proofErr w:type="spellEnd"/>
      <w:r w:rsidRPr="00E31AEB">
        <w:rPr>
          <w:rFonts w:ascii="Calibri" w:hAnsi="Calibri"/>
          <w:i/>
          <w:color w:val="000000"/>
        </w:rPr>
        <w:t>, prevence syndromu vyhoření</w:t>
      </w:r>
      <w:r w:rsidR="002C1175" w:rsidRPr="00E31AEB">
        <w:rPr>
          <w:rFonts w:ascii="Calibri" w:hAnsi="Calibri"/>
          <w:i/>
          <w:color w:val="000000"/>
        </w:rPr>
        <w:t>, řízení vlastního času</w:t>
      </w:r>
      <w:r>
        <w:rPr>
          <w:rFonts w:ascii="Calibri" w:hAnsi="Calibri"/>
          <w:color w:val="000000"/>
        </w:rPr>
        <w:t>.</w:t>
      </w:r>
      <w:r w:rsidR="00294373">
        <w:rPr>
          <w:rFonts w:ascii="Calibri" w:hAnsi="Calibri"/>
          <w:color w:val="000000"/>
        </w:rPr>
        <w:t xml:space="preserve"> </w:t>
      </w:r>
      <w:r w:rsidR="00AE3B50">
        <w:t xml:space="preserve">Program doplňuje a rozšiřuje programy č. 3 a 4. v oblasti dovednosti předvídat a zvládat konflikty a pracovní stres na pracovišti. Doplňuje také hlubší pochopení konceptu pracovní schopnosti v oblasti zájmu o osobní podíl na zlepšování vedení a organizaci pracoviště a o možnostech osobní odpovědnosti za vlastní zdraví z hlediska zvládání stresu, rozložení pracovní zátěže a plánování kariéry, prevence syndromu vyhoření. Součástí programu jsou základy řízení vlastního času, jako součást plánování změn v osobním životě a v kariéře. </w:t>
      </w:r>
      <w:r w:rsidR="00294373">
        <w:t xml:space="preserve"> Program je zaměřen na rozšíření znalostí v rámci problematiky obsažené zejména ve vizi </w:t>
      </w:r>
      <w:proofErr w:type="gramStart"/>
      <w:r w:rsidR="00294373">
        <w:t>č.5</w:t>
      </w:r>
      <w:r w:rsidR="002C1175">
        <w:t xml:space="preserve"> a 6</w:t>
      </w:r>
      <w:r w:rsidR="00294373">
        <w:t>.</w:t>
      </w:r>
      <w:proofErr w:type="gramEnd"/>
    </w:p>
    <w:p w:rsidR="002C1175" w:rsidRDefault="002C1175" w:rsidP="002C1175">
      <w:pPr>
        <w:spacing w:after="60"/>
        <w:jc w:val="center"/>
      </w:pPr>
      <w:r>
        <w:t>+++++</w:t>
      </w:r>
    </w:p>
    <w:p w:rsidR="009F35D8" w:rsidRDefault="009F35D8" w:rsidP="009F35D8">
      <w:pPr>
        <w:spacing w:after="60"/>
      </w:pPr>
      <w:r>
        <w:t>Dodavatel zodpovídá za to, že při realizaci vzdělávacích programů nebudou dodavatelem porušena práva třetích osob vyplývající z duševního vlastnictví ani oprávnění tvořící součást licence k užití těchto práv.</w:t>
      </w:r>
    </w:p>
    <w:p w:rsidR="009F35D8" w:rsidRDefault="009F35D8" w:rsidP="009F35D8">
      <w:pPr>
        <w:pStyle w:val="Bezmezer"/>
        <w:spacing w:after="60"/>
      </w:pPr>
      <w:r>
        <w:t>V případě pochybností Zadavatele o odborné kvalifikaci dodavatele má zadavatel právo vyžádat si od dodavatele doplňující informace ke specifikaci náplně jednotlivých programů a posoudit, zda obsahová náplň odpovídá zadání specifikovanému v této zadávací dokumentaci.</w:t>
      </w:r>
    </w:p>
    <w:p w:rsidR="009F35D8" w:rsidRDefault="009F35D8" w:rsidP="009F35D8">
      <w:pPr>
        <w:pStyle w:val="Bezmezer"/>
        <w:spacing w:after="60"/>
      </w:pPr>
      <w:r>
        <w:t>Dodavatel prohlašuje, že obsah a podmínky dílčích činnosti, na něž podává tuto nabídku, splňuje podmínky uvedené v tomto dokumentu a v zadávacích podmínkách včetně výzvy k podání nabídky.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922"/>
        <w:gridCol w:w="3071"/>
      </w:tblGrid>
      <w:tr w:rsidR="00BA14CB" w:rsidTr="005E04BE">
        <w:tc>
          <w:tcPr>
            <w:tcW w:w="4219" w:type="dxa"/>
            <w:tcBorders>
              <w:bottom w:val="dotted" w:sz="4" w:space="0" w:color="auto"/>
            </w:tcBorders>
          </w:tcPr>
          <w:p w:rsidR="00CD79F8" w:rsidRDefault="00CD79F8" w:rsidP="00294373">
            <w:r>
              <w:t>¨</w:t>
            </w:r>
          </w:p>
          <w:p w:rsidR="00BA14CB" w:rsidRDefault="00BA14CB" w:rsidP="00294373">
            <w:r>
              <w:t>V ……………. Dne………………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1922" w:type="dxa"/>
            <w:tcBorders>
              <w:bottom w:val="dotted" w:sz="4" w:space="0" w:color="auto"/>
            </w:tcBorders>
          </w:tcPr>
          <w:p w:rsidR="00BA14CB" w:rsidRDefault="00BA14CB" w:rsidP="00294373"/>
        </w:tc>
        <w:tc>
          <w:tcPr>
            <w:tcW w:w="3071" w:type="dxa"/>
            <w:tcBorders>
              <w:bottom w:val="dotted" w:sz="4" w:space="0" w:color="auto"/>
            </w:tcBorders>
          </w:tcPr>
          <w:p w:rsidR="00BA14CB" w:rsidRDefault="00BA14CB" w:rsidP="00294373">
            <w:r>
              <w:t>Podpis:</w:t>
            </w:r>
          </w:p>
        </w:tc>
      </w:tr>
      <w:tr w:rsidR="00BA14CB" w:rsidTr="005E04BE">
        <w:trPr>
          <w:trHeight w:val="1426"/>
        </w:trPr>
        <w:tc>
          <w:tcPr>
            <w:tcW w:w="4219" w:type="dxa"/>
            <w:tcBorders>
              <w:top w:val="dotted" w:sz="4" w:space="0" w:color="auto"/>
            </w:tcBorders>
          </w:tcPr>
          <w:p w:rsidR="00BA14CB" w:rsidRDefault="00BA14CB" w:rsidP="00294373"/>
        </w:tc>
        <w:tc>
          <w:tcPr>
            <w:tcW w:w="1922" w:type="dxa"/>
            <w:tcBorders>
              <w:top w:val="dotted" w:sz="4" w:space="0" w:color="auto"/>
            </w:tcBorders>
          </w:tcPr>
          <w:p w:rsidR="00BA14CB" w:rsidRDefault="00BA14CB" w:rsidP="00294373"/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</w:tcBorders>
          </w:tcPr>
          <w:p w:rsidR="00BA14CB" w:rsidRDefault="00BA14CB" w:rsidP="00294373"/>
        </w:tc>
      </w:tr>
      <w:tr w:rsidR="00BA14CB" w:rsidTr="005E04BE">
        <w:trPr>
          <w:trHeight w:val="705"/>
        </w:trPr>
        <w:tc>
          <w:tcPr>
            <w:tcW w:w="4219" w:type="dxa"/>
          </w:tcPr>
          <w:p w:rsidR="00BA14CB" w:rsidRDefault="00BA14CB" w:rsidP="00294373"/>
        </w:tc>
        <w:tc>
          <w:tcPr>
            <w:tcW w:w="1922" w:type="dxa"/>
          </w:tcPr>
          <w:p w:rsidR="00BA14CB" w:rsidRDefault="00BA14CB" w:rsidP="00294373"/>
        </w:tc>
        <w:tc>
          <w:tcPr>
            <w:tcW w:w="3071" w:type="dxa"/>
            <w:tcBorders>
              <w:top w:val="dotted" w:sz="4" w:space="0" w:color="auto"/>
            </w:tcBorders>
          </w:tcPr>
          <w:p w:rsidR="00BA14CB" w:rsidRDefault="00BA14CB" w:rsidP="00294373">
            <w:r>
              <w:t>Jméno Příjmení</w:t>
            </w:r>
          </w:p>
          <w:p w:rsidR="00BA14CB" w:rsidRDefault="00BA14CB" w:rsidP="00294373">
            <w:r>
              <w:t>Funkce</w:t>
            </w:r>
          </w:p>
          <w:p w:rsidR="00BA14CB" w:rsidRDefault="00BA14CB" w:rsidP="00294373">
            <w:r>
              <w:t>Firma</w:t>
            </w:r>
          </w:p>
        </w:tc>
      </w:tr>
    </w:tbl>
    <w:p w:rsidR="00E80EC2" w:rsidRDefault="00E80EC2" w:rsidP="00DD7CBA">
      <w:pPr>
        <w:pStyle w:val="Bezmezer"/>
      </w:pPr>
    </w:p>
    <w:p w:rsidR="001D4406" w:rsidRDefault="001D4406">
      <w:pPr>
        <w:rPr>
          <w:b/>
        </w:rPr>
      </w:pPr>
      <w:r>
        <w:rPr>
          <w:b/>
        </w:rPr>
        <w:br w:type="page"/>
      </w:r>
    </w:p>
    <w:p w:rsidR="00337231" w:rsidRPr="00C51909" w:rsidRDefault="00E67EB0">
      <w:pPr>
        <w:rPr>
          <w:b/>
        </w:rPr>
      </w:pPr>
      <w:r>
        <w:rPr>
          <w:b/>
        </w:rPr>
        <w:lastRenderedPageBreak/>
        <w:t xml:space="preserve">Část </w:t>
      </w:r>
      <w:r w:rsidR="00A77D4D">
        <w:rPr>
          <w:b/>
        </w:rPr>
        <w:t xml:space="preserve">plnění </w:t>
      </w:r>
      <w:r>
        <w:rPr>
          <w:b/>
        </w:rPr>
        <w:t>zakázky</w:t>
      </w:r>
      <w:r w:rsidR="00E80EC2" w:rsidRPr="00C51909">
        <w:rPr>
          <w:b/>
        </w:rPr>
        <w:t xml:space="preserve"> č. 2 – </w:t>
      </w:r>
      <w:r>
        <w:rPr>
          <w:b/>
        </w:rPr>
        <w:t>Poradenství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8"/>
        <w:gridCol w:w="3070"/>
        <w:gridCol w:w="873"/>
        <w:gridCol w:w="808"/>
        <w:gridCol w:w="1296"/>
        <w:gridCol w:w="1418"/>
        <w:gridCol w:w="1325"/>
      </w:tblGrid>
      <w:tr w:rsidR="00EE46B1" w:rsidRPr="00E80EC2" w:rsidTr="00163E18">
        <w:trPr>
          <w:cantSplit/>
          <w:trHeight w:val="1134"/>
        </w:trPr>
        <w:tc>
          <w:tcPr>
            <w:tcW w:w="498" w:type="dxa"/>
            <w:shd w:val="pct12" w:color="auto" w:fill="auto"/>
            <w:textDirection w:val="btLr"/>
            <w:vAlign w:val="center"/>
          </w:tcPr>
          <w:p w:rsidR="00EE46B1" w:rsidRDefault="00163E18" w:rsidP="00163E18">
            <w:pPr>
              <w:ind w:left="113" w:right="113"/>
              <w:jc w:val="right"/>
            </w:pPr>
            <w:r>
              <w:rPr>
                <w:b/>
                <w:i/>
                <w:iCs/>
              </w:rPr>
              <w:t>aktivita</w:t>
            </w:r>
          </w:p>
        </w:tc>
        <w:tc>
          <w:tcPr>
            <w:tcW w:w="3070" w:type="dxa"/>
            <w:shd w:val="pct12" w:color="auto" w:fill="auto"/>
            <w:noWrap/>
          </w:tcPr>
          <w:p w:rsidR="00EE46B1" w:rsidRPr="00E80EC2" w:rsidRDefault="00EE46B1" w:rsidP="002F1048">
            <w:r>
              <w:t xml:space="preserve">Název </w:t>
            </w:r>
            <w:r w:rsidR="002F1048">
              <w:t>dílčího plnění</w:t>
            </w:r>
          </w:p>
        </w:tc>
        <w:tc>
          <w:tcPr>
            <w:tcW w:w="873" w:type="dxa"/>
            <w:shd w:val="pct12" w:color="auto" w:fill="auto"/>
            <w:noWrap/>
            <w:vAlign w:val="bottom"/>
          </w:tcPr>
          <w:p w:rsidR="00EE46B1" w:rsidRDefault="00EE46B1" w:rsidP="00294373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Spec</w:t>
            </w:r>
            <w:r w:rsidR="00EF5D8D">
              <w:rPr>
                <w:rFonts w:ascii="Calibri" w:hAnsi="Calibri"/>
                <w:color w:val="000000"/>
              </w:rPr>
              <w:t>if</w:t>
            </w:r>
            <w:proofErr w:type="spellEnd"/>
            <w:r>
              <w:rPr>
                <w:rFonts w:ascii="Calibri" w:hAnsi="Calibri"/>
                <w:color w:val="000000"/>
              </w:rPr>
              <w:t>. MJ</w:t>
            </w:r>
          </w:p>
        </w:tc>
        <w:tc>
          <w:tcPr>
            <w:tcW w:w="808" w:type="dxa"/>
            <w:shd w:val="pct12" w:color="auto" w:fill="auto"/>
            <w:noWrap/>
            <w:vAlign w:val="bottom"/>
          </w:tcPr>
          <w:p w:rsidR="00EE46B1" w:rsidRDefault="00EE46B1" w:rsidP="002943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MJ</w:t>
            </w:r>
          </w:p>
        </w:tc>
        <w:tc>
          <w:tcPr>
            <w:tcW w:w="1296" w:type="dxa"/>
            <w:shd w:val="pct12" w:color="auto" w:fill="auto"/>
            <w:noWrap/>
            <w:vAlign w:val="bottom"/>
          </w:tcPr>
          <w:p w:rsidR="00EE46B1" w:rsidRDefault="00EE46B1" w:rsidP="0029437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Cena za MJ bez DPH</w:t>
            </w:r>
          </w:p>
        </w:tc>
        <w:tc>
          <w:tcPr>
            <w:tcW w:w="1418" w:type="dxa"/>
            <w:shd w:val="pct12" w:color="auto" w:fill="auto"/>
            <w:noWrap/>
          </w:tcPr>
          <w:p w:rsidR="00EE46B1" w:rsidRPr="00E80EC2" w:rsidRDefault="00EE46B1" w:rsidP="00294373">
            <w:r>
              <w:t>Cena celkem bez DPH</w:t>
            </w:r>
          </w:p>
        </w:tc>
        <w:tc>
          <w:tcPr>
            <w:tcW w:w="1325" w:type="dxa"/>
            <w:shd w:val="pct12" w:color="auto" w:fill="auto"/>
          </w:tcPr>
          <w:p w:rsidR="00EE46B1" w:rsidRPr="00E80EC2" w:rsidRDefault="00EE46B1" w:rsidP="00294373">
            <w:r>
              <w:t>Cena celkem s DPH</w:t>
            </w:r>
          </w:p>
        </w:tc>
      </w:tr>
      <w:tr w:rsidR="00B2565C" w:rsidRPr="00E80EC2" w:rsidTr="00163E18">
        <w:trPr>
          <w:trHeight w:val="300"/>
        </w:trPr>
        <w:tc>
          <w:tcPr>
            <w:tcW w:w="498" w:type="dxa"/>
            <w:vAlign w:val="center"/>
          </w:tcPr>
          <w:p w:rsidR="00B2565C" w:rsidRPr="00E80EC2" w:rsidRDefault="00B2565C" w:rsidP="0051226B">
            <w:pPr>
              <w:jc w:val="right"/>
            </w:pPr>
            <w:r>
              <w:t>13</w:t>
            </w:r>
          </w:p>
        </w:tc>
        <w:tc>
          <w:tcPr>
            <w:tcW w:w="3070" w:type="dxa"/>
            <w:noWrap/>
            <w:vAlign w:val="center"/>
            <w:hideMark/>
          </w:tcPr>
          <w:p w:rsidR="00B2565C" w:rsidRPr="00764274" w:rsidRDefault="00B2565C" w:rsidP="0087312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42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Zavádění systému AM - poradenství a konzultace</w:t>
            </w:r>
          </w:p>
        </w:tc>
        <w:tc>
          <w:tcPr>
            <w:tcW w:w="873" w:type="dxa"/>
            <w:noWrap/>
            <w:vAlign w:val="center"/>
            <w:hideMark/>
          </w:tcPr>
          <w:p w:rsidR="00B2565C" w:rsidRPr="00764274" w:rsidRDefault="00B2565C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42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DC13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hodina</w:t>
            </w:r>
          </w:p>
        </w:tc>
        <w:tc>
          <w:tcPr>
            <w:tcW w:w="808" w:type="dxa"/>
            <w:noWrap/>
            <w:vAlign w:val="center"/>
            <w:hideMark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1296" w:type="dxa"/>
            <w:noWrap/>
            <w:vAlign w:val="center"/>
          </w:tcPr>
          <w:p w:rsidR="00B2565C" w:rsidRPr="00764274" w:rsidRDefault="00B2565C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center"/>
          </w:tcPr>
          <w:p w:rsidR="00B2565C" w:rsidRPr="00764274" w:rsidRDefault="00B2565C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vAlign w:val="center"/>
          </w:tcPr>
          <w:p w:rsidR="00B2565C" w:rsidRPr="00E80EC2" w:rsidRDefault="00B2565C" w:rsidP="0087312D">
            <w:pPr>
              <w:jc w:val="right"/>
            </w:pPr>
          </w:p>
        </w:tc>
      </w:tr>
      <w:tr w:rsidR="00DC133D" w:rsidRPr="00E80EC2" w:rsidTr="00163E18">
        <w:trPr>
          <w:trHeight w:val="300"/>
        </w:trPr>
        <w:tc>
          <w:tcPr>
            <w:tcW w:w="498" w:type="dxa"/>
            <w:vAlign w:val="center"/>
          </w:tcPr>
          <w:p w:rsidR="00DC133D" w:rsidRDefault="00DC133D" w:rsidP="0051226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3070" w:type="dxa"/>
            <w:noWrap/>
            <w:vAlign w:val="center"/>
          </w:tcPr>
          <w:p w:rsidR="00DC133D" w:rsidRPr="00764274" w:rsidRDefault="00DC133D" w:rsidP="0087312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42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Certifikát AM</w:t>
            </w:r>
          </w:p>
        </w:tc>
        <w:tc>
          <w:tcPr>
            <w:tcW w:w="873" w:type="dxa"/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42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2A769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808" w:type="dxa"/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96" w:type="dxa"/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vAlign w:val="center"/>
          </w:tcPr>
          <w:p w:rsidR="00DC133D" w:rsidRDefault="00DC133D" w:rsidP="0087312D">
            <w:pPr>
              <w:jc w:val="right"/>
              <w:rPr>
                <w:rFonts w:ascii="Calibri" w:hAnsi="Calibri"/>
              </w:rPr>
            </w:pPr>
          </w:p>
        </w:tc>
      </w:tr>
      <w:tr w:rsidR="00DC133D" w:rsidRPr="00E80EC2" w:rsidTr="00163E18">
        <w:trPr>
          <w:trHeight w:val="300"/>
        </w:trPr>
        <w:tc>
          <w:tcPr>
            <w:tcW w:w="498" w:type="dxa"/>
            <w:vAlign w:val="center"/>
          </w:tcPr>
          <w:p w:rsidR="00DC133D" w:rsidRDefault="00DC133D" w:rsidP="0051226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3070" w:type="dxa"/>
            <w:noWrap/>
            <w:vAlign w:val="center"/>
          </w:tcPr>
          <w:p w:rsidR="00DC133D" w:rsidRPr="00764274" w:rsidRDefault="00DC133D" w:rsidP="0087312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42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Kontrolní AM audit - vyhodnocení impaktů</w:t>
            </w:r>
          </w:p>
        </w:tc>
        <w:tc>
          <w:tcPr>
            <w:tcW w:w="873" w:type="dxa"/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42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08" w:type="dxa"/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96" w:type="dxa"/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vAlign w:val="center"/>
          </w:tcPr>
          <w:p w:rsidR="00DC133D" w:rsidRDefault="00DC133D" w:rsidP="0087312D">
            <w:pPr>
              <w:jc w:val="right"/>
              <w:rPr>
                <w:rFonts w:ascii="Calibri" w:hAnsi="Calibri"/>
              </w:rPr>
            </w:pPr>
          </w:p>
        </w:tc>
      </w:tr>
      <w:tr w:rsidR="00DC133D" w:rsidRPr="00E80EC2" w:rsidTr="00163E18">
        <w:trPr>
          <w:trHeight w:val="300"/>
        </w:trPr>
        <w:tc>
          <w:tcPr>
            <w:tcW w:w="498" w:type="dxa"/>
            <w:vAlign w:val="center"/>
          </w:tcPr>
          <w:p w:rsidR="00DC133D" w:rsidRPr="000C72C1" w:rsidRDefault="00DC133D" w:rsidP="0051226B">
            <w:pPr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0C72C1">
              <w:rPr>
                <w:rFonts w:ascii="Calibri" w:eastAsia="Times New Roman" w:hAnsi="Calibri" w:cs="Times New Roman"/>
                <w:lang w:eastAsia="cs-CZ"/>
              </w:rPr>
              <w:t>16</w:t>
            </w:r>
          </w:p>
        </w:tc>
        <w:tc>
          <w:tcPr>
            <w:tcW w:w="3070" w:type="dxa"/>
            <w:noWrap/>
            <w:vAlign w:val="center"/>
          </w:tcPr>
          <w:p w:rsidR="00DC133D" w:rsidRPr="00764274" w:rsidRDefault="00DC133D" w:rsidP="0087312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42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Analýza spokojenosti zaměstnanců, nastavení benefitů a opatření AM</w:t>
            </w:r>
          </w:p>
        </w:tc>
        <w:tc>
          <w:tcPr>
            <w:tcW w:w="873" w:type="dxa"/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42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08" w:type="dxa"/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96" w:type="dxa"/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vAlign w:val="center"/>
          </w:tcPr>
          <w:p w:rsidR="00DC133D" w:rsidRDefault="00DC133D" w:rsidP="0087312D">
            <w:pPr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DC133D" w:rsidRPr="00E80EC2" w:rsidTr="00163E18">
        <w:trPr>
          <w:trHeight w:val="300"/>
        </w:trPr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DC133D" w:rsidRPr="000C72C1" w:rsidRDefault="00DC133D" w:rsidP="0051226B">
            <w:pPr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0C72C1">
              <w:rPr>
                <w:rFonts w:ascii="Calibri" w:eastAsia="Times New Roman" w:hAnsi="Calibri" w:cs="Times New Roman"/>
                <w:lang w:eastAsia="cs-CZ"/>
              </w:rPr>
              <w:t>17</w:t>
            </w:r>
          </w:p>
        </w:tc>
        <w:tc>
          <w:tcPr>
            <w:tcW w:w="3070" w:type="dxa"/>
            <w:noWrap/>
            <w:vAlign w:val="center"/>
          </w:tcPr>
          <w:p w:rsidR="00DC133D" w:rsidRPr="00764274" w:rsidRDefault="00DC133D" w:rsidP="0087312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42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Ergonomický audit na pracovištích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42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center"/>
          </w:tcPr>
          <w:p w:rsidR="00DC133D" w:rsidRPr="00764274" w:rsidRDefault="00DC133D" w:rsidP="0087312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vAlign w:val="center"/>
          </w:tcPr>
          <w:p w:rsidR="00DC133D" w:rsidRDefault="00DC133D" w:rsidP="0087312D">
            <w:pPr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EE46B1" w:rsidRPr="00E80EC2" w:rsidTr="00163E18">
        <w:trPr>
          <w:trHeight w:val="300"/>
        </w:trPr>
        <w:tc>
          <w:tcPr>
            <w:tcW w:w="49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46B1" w:rsidRPr="00027FCB" w:rsidRDefault="00EE46B1" w:rsidP="0051226B">
            <w:pPr>
              <w:jc w:val="right"/>
              <w:rPr>
                <w:rFonts w:ascii="Calibri" w:eastAsia="Times New Roman" w:hAnsi="Calibri" w:cs="Times New Roman"/>
                <w:b/>
                <w:lang w:eastAsia="cs-CZ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noWrap/>
          </w:tcPr>
          <w:p w:rsidR="00EE46B1" w:rsidRPr="00DC133D" w:rsidRDefault="00DC133D" w:rsidP="00E80EC2">
            <w:pPr>
              <w:rPr>
                <w:rFonts w:ascii="Calibri" w:hAnsi="Calibri"/>
                <w:b/>
                <w:color w:val="000000"/>
              </w:rPr>
            </w:pPr>
            <w:r w:rsidRPr="00DC133D">
              <w:rPr>
                <w:rFonts w:ascii="Calibri" w:hAnsi="Calibri"/>
                <w:b/>
                <w:color w:val="000000"/>
              </w:rPr>
              <w:t>CELKEM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E46B1" w:rsidRPr="00E80EC2" w:rsidRDefault="00EE46B1" w:rsidP="0076790C">
            <w:pPr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E46B1" w:rsidRPr="00E80EC2" w:rsidRDefault="00EE46B1" w:rsidP="0076790C">
            <w:pPr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E46B1" w:rsidRPr="00E80EC2" w:rsidRDefault="00EE46B1" w:rsidP="0076790C">
            <w:pPr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EE46B1" w:rsidRPr="00E80EC2" w:rsidRDefault="00EE46B1" w:rsidP="0076790C">
            <w:pPr>
              <w:jc w:val="right"/>
              <w:rPr>
                <w:rFonts w:ascii="Calibri" w:eastAsia="Times New Roman" w:hAnsi="Calibri" w:cs="Times New Roman"/>
                <w:b/>
                <w:lang w:eastAsia="cs-CZ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EE46B1" w:rsidRDefault="00EE46B1" w:rsidP="0076790C">
            <w:pPr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DC133D" w:rsidRPr="00E80EC2" w:rsidTr="00163E18">
        <w:trPr>
          <w:trHeight w:val="300"/>
        </w:trPr>
        <w:tc>
          <w:tcPr>
            <w:tcW w:w="498" w:type="dxa"/>
            <w:shd w:val="clear" w:color="auto" w:fill="D9D9D9" w:themeFill="background1" w:themeFillShade="D9"/>
            <w:vAlign w:val="center"/>
          </w:tcPr>
          <w:p w:rsidR="00DC133D" w:rsidRPr="00027FCB" w:rsidRDefault="00DC133D" w:rsidP="0051226B">
            <w:pPr>
              <w:jc w:val="right"/>
              <w:rPr>
                <w:rFonts w:ascii="Calibri" w:eastAsia="Times New Roman" w:hAnsi="Calibri" w:cs="Times New Roman"/>
                <w:b/>
                <w:lang w:eastAsia="cs-CZ"/>
              </w:rPr>
            </w:pPr>
          </w:p>
        </w:tc>
        <w:tc>
          <w:tcPr>
            <w:tcW w:w="3070" w:type="dxa"/>
            <w:shd w:val="clear" w:color="auto" w:fill="D9D9D9" w:themeFill="background1" w:themeFillShade="D9"/>
            <w:noWrap/>
          </w:tcPr>
          <w:p w:rsidR="00DC133D" w:rsidRPr="00DC133D" w:rsidRDefault="00DC133D" w:rsidP="00E80EC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  <w:noWrap/>
            <w:vAlign w:val="center"/>
          </w:tcPr>
          <w:p w:rsidR="00DC133D" w:rsidRPr="00E80EC2" w:rsidRDefault="00DC133D" w:rsidP="0076790C">
            <w:pPr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  <w:noWrap/>
            <w:vAlign w:val="center"/>
          </w:tcPr>
          <w:p w:rsidR="00DC133D" w:rsidRPr="00E80EC2" w:rsidRDefault="00DC133D" w:rsidP="0076790C">
            <w:pPr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  <w:noWrap/>
            <w:vAlign w:val="center"/>
          </w:tcPr>
          <w:p w:rsidR="00DC133D" w:rsidRPr="00E80EC2" w:rsidRDefault="00DC133D" w:rsidP="0076790C">
            <w:pPr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:rsidR="00DC133D" w:rsidRPr="00E80EC2" w:rsidRDefault="00DC133D" w:rsidP="0076790C">
            <w:pPr>
              <w:jc w:val="right"/>
              <w:rPr>
                <w:rFonts w:ascii="Calibri" w:eastAsia="Times New Roman" w:hAnsi="Calibri" w:cs="Times New Roman"/>
                <w:b/>
                <w:lang w:eastAsia="cs-CZ"/>
              </w:rPr>
            </w:pP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:rsidR="00DC133D" w:rsidRDefault="00DC133D" w:rsidP="0076790C">
            <w:pPr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</w:tbl>
    <w:p w:rsidR="00D306F8" w:rsidRDefault="00D306F8" w:rsidP="00BA14CB">
      <w:pPr>
        <w:pStyle w:val="Bezmezer"/>
      </w:pPr>
    </w:p>
    <w:p w:rsidR="00BA14CB" w:rsidRDefault="00BA14CB" w:rsidP="00BA14CB">
      <w:pPr>
        <w:pStyle w:val="Bezmezer"/>
      </w:pPr>
      <w:r w:rsidRPr="00037580">
        <w:rPr>
          <w:u w:val="single"/>
        </w:rPr>
        <w:t xml:space="preserve">Předmět odborného poradenství v rámci </w:t>
      </w:r>
      <w:proofErr w:type="gramStart"/>
      <w:r w:rsidRPr="00037580">
        <w:rPr>
          <w:u w:val="single"/>
        </w:rPr>
        <w:t>projektu</w:t>
      </w:r>
      <w:r>
        <w:rPr>
          <w:u w:val="single"/>
        </w:rPr>
        <w:t xml:space="preserve">  spočívá</w:t>
      </w:r>
      <w:proofErr w:type="gramEnd"/>
      <w:r>
        <w:rPr>
          <w:u w:val="single"/>
        </w:rPr>
        <w:t xml:space="preserve"> zejména v</w:t>
      </w:r>
      <w:r w:rsidR="00B30592">
        <w:rPr>
          <w:u w:val="single"/>
        </w:rPr>
        <w:t xml:space="preserve"> konzultacích, </w:t>
      </w:r>
      <w:r>
        <w:rPr>
          <w:u w:val="single"/>
        </w:rPr>
        <w:t xml:space="preserve">podávání připomínek, námětů, </w:t>
      </w:r>
      <w:r w:rsidRPr="001B748C">
        <w:rPr>
          <w:u w:val="single"/>
        </w:rPr>
        <w:t>doporučení a návrhů pro</w:t>
      </w:r>
      <w:r>
        <w:t>:</w:t>
      </w:r>
    </w:p>
    <w:p w:rsidR="002A769C" w:rsidRDefault="002A769C" w:rsidP="002A769C">
      <w:pPr>
        <w:pStyle w:val="Bezmezer"/>
        <w:numPr>
          <w:ilvl w:val="0"/>
          <w:numId w:val="1"/>
        </w:numPr>
      </w:pPr>
      <w:r>
        <w:t>přípravu a zpracování kontrolního auditu;</w:t>
      </w:r>
    </w:p>
    <w:p w:rsidR="002A769C" w:rsidRDefault="002A769C" w:rsidP="002A769C">
      <w:pPr>
        <w:pStyle w:val="Bezmezer"/>
        <w:numPr>
          <w:ilvl w:val="0"/>
          <w:numId w:val="1"/>
        </w:numPr>
      </w:pPr>
      <w:r>
        <w:t>vyhodnocení kontrolního auditu;</w:t>
      </w:r>
    </w:p>
    <w:p w:rsidR="002A769C" w:rsidRDefault="002A769C" w:rsidP="002A769C">
      <w:pPr>
        <w:pStyle w:val="Bezmezer"/>
        <w:numPr>
          <w:ilvl w:val="0"/>
          <w:numId w:val="1"/>
        </w:numPr>
      </w:pPr>
      <w:r>
        <w:t>opatření a návrhy změn pravidel v rámci firemní kultury ve vztahu a dodržování vizí age managementu;</w:t>
      </w:r>
    </w:p>
    <w:p w:rsidR="002A769C" w:rsidRDefault="002A769C" w:rsidP="002A769C">
      <w:pPr>
        <w:pStyle w:val="Bezmezer"/>
        <w:numPr>
          <w:ilvl w:val="0"/>
          <w:numId w:val="1"/>
        </w:numPr>
      </w:pPr>
      <w:r>
        <w:t>postupy zavádění změn pravidel chování a jednání v rámci firemní kultury;</w:t>
      </w:r>
    </w:p>
    <w:p w:rsidR="002A769C" w:rsidRDefault="002A769C" w:rsidP="002A769C">
      <w:pPr>
        <w:pStyle w:val="Bezmezer"/>
        <w:numPr>
          <w:ilvl w:val="0"/>
          <w:numId w:val="1"/>
        </w:numPr>
      </w:pPr>
      <w:r>
        <w:t xml:space="preserve">návrhy na vytváření systému formálních i neformálních podmínek pro motivaci a zájem o celoživotní vzdělávání a odborný růst zaměstnanců, jejich profesní rozvoj a rozvoj klíčových kompetencí; </w:t>
      </w:r>
    </w:p>
    <w:p w:rsidR="002A769C" w:rsidRDefault="002A769C" w:rsidP="002A769C">
      <w:pPr>
        <w:pStyle w:val="Bezmezer"/>
        <w:numPr>
          <w:ilvl w:val="0"/>
          <w:numId w:val="1"/>
        </w:numPr>
      </w:pPr>
      <w:r>
        <w:t>návrhy opatření a změny v rámci zpracování personální strategie zaměřené na věkovou diverzifikaci zaměstnanců;</w:t>
      </w:r>
    </w:p>
    <w:p w:rsidR="002A769C" w:rsidRDefault="002A769C" w:rsidP="002A769C">
      <w:pPr>
        <w:pStyle w:val="Bezmezer"/>
        <w:numPr>
          <w:ilvl w:val="0"/>
          <w:numId w:val="1"/>
        </w:numPr>
      </w:pPr>
      <w:r>
        <w:t>firemní plány na zavádění jednotlivých aktivit v rámci implementace age managementu;</w:t>
      </w:r>
    </w:p>
    <w:p w:rsidR="002A769C" w:rsidRDefault="002A769C" w:rsidP="002A769C">
      <w:pPr>
        <w:pStyle w:val="Bezmezer"/>
        <w:numPr>
          <w:ilvl w:val="0"/>
          <w:numId w:val="1"/>
        </w:numPr>
      </w:pPr>
      <w:r>
        <w:t>návrhy na systém vzdělávání zaměstnanců související se zaváděním age managementu;</w:t>
      </w:r>
    </w:p>
    <w:p w:rsidR="002A769C" w:rsidRDefault="002A769C" w:rsidP="002A769C">
      <w:pPr>
        <w:pStyle w:val="Bezmezer"/>
        <w:numPr>
          <w:ilvl w:val="0"/>
          <w:numId w:val="1"/>
        </w:numPr>
      </w:pPr>
      <w:r>
        <w:t>návrhy na vzdělávání zaměstnanců zaměřené na změny vyplývající z Průmyslu 4.0;</w:t>
      </w:r>
    </w:p>
    <w:p w:rsidR="002A769C" w:rsidRDefault="002A769C" w:rsidP="002A769C">
      <w:pPr>
        <w:pStyle w:val="Bezmezer"/>
        <w:numPr>
          <w:ilvl w:val="0"/>
          <w:numId w:val="1"/>
        </w:numPr>
      </w:pPr>
      <w:r>
        <w:t>motivační programy po podporu zdraví a zdravého životního stylu zaměstnanců;</w:t>
      </w:r>
    </w:p>
    <w:p w:rsidR="002A769C" w:rsidRDefault="002A769C" w:rsidP="002A769C">
      <w:pPr>
        <w:pStyle w:val="Bezmezer"/>
        <w:numPr>
          <w:ilvl w:val="0"/>
          <w:numId w:val="1"/>
        </w:numPr>
      </w:pPr>
      <w:r>
        <w:t>strategie a plány dlouhodobých aktivit zaměřených na udržení pracovní schopnosti zaměstnanců;</w:t>
      </w:r>
    </w:p>
    <w:p w:rsidR="002A769C" w:rsidRDefault="002A769C" w:rsidP="002A769C">
      <w:pPr>
        <w:pStyle w:val="Bezmezer"/>
        <w:numPr>
          <w:ilvl w:val="0"/>
          <w:numId w:val="1"/>
        </w:numPr>
      </w:pPr>
      <w:r>
        <w:t>plány na opatření pro adaptační plány nových zaměstnanců a strategie přípravy starších zaměstnanců na odchod do důchodu;</w:t>
      </w:r>
    </w:p>
    <w:p w:rsidR="00BA14CB" w:rsidRDefault="002A769C" w:rsidP="002A769C">
      <w:pPr>
        <w:pStyle w:val="Bezmezer"/>
        <w:numPr>
          <w:ilvl w:val="0"/>
          <w:numId w:val="1"/>
        </w:numPr>
      </w:pPr>
      <w:r>
        <w:t>návrhy řídících aktů a dokumentů ve vazbě na zpracovanou strategii řízení a personální strategii zohledňující věkovou diverzifikaci zaměstnanců, různé formy spolupráce, sdílení znalostí a dovedností.</w:t>
      </w:r>
    </w:p>
    <w:p w:rsidR="00BA14CB" w:rsidRDefault="00BA14CB" w:rsidP="00BA14CB">
      <w:pPr>
        <w:pStyle w:val="Bezmezer"/>
        <w:ind w:left="720"/>
      </w:pPr>
    </w:p>
    <w:p w:rsidR="00111AC2" w:rsidRDefault="00111AC2" w:rsidP="00BA14CB">
      <w:pPr>
        <w:pStyle w:val="Bezmezer"/>
        <w:ind w:left="720"/>
      </w:pPr>
    </w:p>
    <w:p w:rsidR="00D21394" w:rsidRPr="00D21394" w:rsidRDefault="00D21394" w:rsidP="00D306F8">
      <w:pPr>
        <w:pStyle w:val="Bezmezer"/>
        <w:rPr>
          <w:b/>
        </w:rPr>
      </w:pPr>
      <w:r w:rsidRPr="00D21394">
        <w:rPr>
          <w:rFonts w:ascii="Arial" w:eastAsia="Times New Roman" w:hAnsi="Arial" w:cs="Arial"/>
          <w:b/>
          <w:sz w:val="20"/>
          <w:szCs w:val="20"/>
          <w:lang w:eastAsia="cs-CZ"/>
        </w:rPr>
        <w:t>Zavádění systému AM - poradenství a konzultace</w:t>
      </w:r>
      <w:r w:rsidRPr="00D21394">
        <w:rPr>
          <w:b/>
        </w:rPr>
        <w:t xml:space="preserve"> (</w:t>
      </w:r>
      <w:r w:rsidR="0098724D">
        <w:rPr>
          <w:b/>
        </w:rPr>
        <w:t>aktivita</w:t>
      </w:r>
      <w:r w:rsidRPr="00D21394">
        <w:rPr>
          <w:b/>
        </w:rPr>
        <w:t xml:space="preserve"> č. 13)</w:t>
      </w:r>
    </w:p>
    <w:p w:rsidR="0087312D" w:rsidRDefault="00BA14CB" w:rsidP="00D306F8">
      <w:pPr>
        <w:pStyle w:val="Bezmezer"/>
      </w:pPr>
      <w:r>
        <w:t xml:space="preserve">Poradenská činnost bude </w:t>
      </w:r>
      <w:r w:rsidR="0087312D">
        <w:t xml:space="preserve">organizována tak, aby realizace nenarušovala plynulý průběh pracovních </w:t>
      </w:r>
      <w:r w:rsidR="002A769C">
        <w:t>povinností</w:t>
      </w:r>
      <w:r w:rsidR="0087312D">
        <w:t xml:space="preserve"> zaměstnanců a byla rovnoměrně rozložena v průběhu realizace celého projektu. Vybraný </w:t>
      </w:r>
      <w:r w:rsidR="0087312D">
        <w:lastRenderedPageBreak/>
        <w:t>dodavatel navrhne po uzavření smlouvy harmonogram realizace poradenské činnost a po jeho odsouhlasení Zadavatelem bude probíhat dle tohoto harmonogramu.</w:t>
      </w:r>
    </w:p>
    <w:p w:rsidR="00C812B9" w:rsidRDefault="00C812B9" w:rsidP="00D306F8">
      <w:pPr>
        <w:pStyle w:val="Bezmezer"/>
      </w:pPr>
    </w:p>
    <w:p w:rsidR="00BA14CB" w:rsidRPr="00D306F8" w:rsidRDefault="00B30592" w:rsidP="00D306F8">
      <w:pPr>
        <w:pStyle w:val="Bezmezer"/>
      </w:pPr>
      <w:r>
        <w:t xml:space="preserve">Poradenská činnost bude realizována </w:t>
      </w:r>
      <w:r w:rsidR="00BA14CB">
        <w:t xml:space="preserve">formou konzultací, </w:t>
      </w:r>
      <w:r>
        <w:t>připomínkování vytvořených plánů a konceptů, zpracováváním návrhů na dokumenty, připomínkování</w:t>
      </w:r>
      <w:r w:rsidR="00BA14CB">
        <w:t xml:space="preserve"> vytvořených dokumentů, zpracovávání doporučení, námětů</w:t>
      </w:r>
      <w:r w:rsidR="00862F7D">
        <w:t>, případně návrhů</w:t>
      </w:r>
      <w:r w:rsidR="00BA14CB">
        <w:t xml:space="preserve"> </w:t>
      </w:r>
      <w:r>
        <w:t>vztahujících se</w:t>
      </w:r>
      <w:r w:rsidR="00BA14CB">
        <w:t xml:space="preserve"> k realizaci aktivit projektu. Předpokládaný rozsah</w:t>
      </w:r>
      <w:r w:rsidR="002A769C">
        <w:t xml:space="preserve"> služby v položce č. 13</w:t>
      </w:r>
      <w:r w:rsidR="00BA14CB">
        <w:t xml:space="preserve"> </w:t>
      </w:r>
      <w:r>
        <w:t>je</w:t>
      </w:r>
      <w:r w:rsidR="00BA14CB">
        <w:t xml:space="preserve"> 10 hodin v kalendářním měsíci</w:t>
      </w:r>
      <w:r w:rsidR="0088586F">
        <w:t>, to však nevylučuje v případě potřeby i větší rozsah poradenské činnosti v rámci kalendářního měsíce, zejména při zahájení projektu, finalizaci určitých částí projektu nebo v závěru projektu</w:t>
      </w:r>
      <w:r w:rsidR="002D4C29">
        <w:t>, maximálně však v rozsahu 280 hodin</w:t>
      </w:r>
      <w:r w:rsidR="00BA14CB">
        <w:t xml:space="preserve">. </w:t>
      </w:r>
      <w:r w:rsidR="003B1F6D">
        <w:t xml:space="preserve">Poradenské služby musí </w:t>
      </w:r>
      <w:r>
        <w:t>dodavatel zajisti</w:t>
      </w:r>
      <w:r w:rsidR="00862F7D">
        <w:t>t</w:t>
      </w:r>
      <w:r>
        <w:t xml:space="preserve"> </w:t>
      </w:r>
      <w:r w:rsidR="003B1F6D">
        <w:t>pr</w:t>
      </w:r>
      <w:r>
        <w:t>ostřednictvím svých zaměstnanců</w:t>
      </w:r>
      <w:r w:rsidR="00C812B9">
        <w:t>, jimiž prokazuje kvalifikaci</w:t>
      </w:r>
      <w:r>
        <w:t>, vyjma položky č. 16 a 17.</w:t>
      </w:r>
      <w:r w:rsidR="002D4C29">
        <w:t xml:space="preserve"> </w:t>
      </w:r>
      <w:r>
        <w:t>K</w:t>
      </w:r>
      <w:r w:rsidR="00BA14CB" w:rsidRPr="00D306F8">
        <w:t xml:space="preserve">onzultace v místě realizace projektu jsou předpokládány min. jednou </w:t>
      </w:r>
      <w:r>
        <w:t>měsíčně</w:t>
      </w:r>
      <w:r w:rsidR="00BA14CB" w:rsidRPr="00D306F8">
        <w:t xml:space="preserve">. </w:t>
      </w:r>
    </w:p>
    <w:p w:rsidR="00D306F8" w:rsidRPr="00D306F8" w:rsidRDefault="00D306F8" w:rsidP="00D306F8">
      <w:pPr>
        <w:pStyle w:val="Bezmezer"/>
        <w:rPr>
          <w:i/>
        </w:rPr>
      </w:pPr>
    </w:p>
    <w:p w:rsidR="00777130" w:rsidRDefault="00BA14CB" w:rsidP="00D306F8">
      <w:pPr>
        <w:pStyle w:val="Bezmezer"/>
      </w:pPr>
      <w:r w:rsidRPr="00166F8A">
        <w:t xml:space="preserve">Dodavatel musí </w:t>
      </w:r>
      <w:r w:rsidR="00B30592" w:rsidRPr="00166F8A">
        <w:t xml:space="preserve">doložit kvalifikaci </w:t>
      </w:r>
      <w:r w:rsidR="00063035" w:rsidRPr="00166F8A">
        <w:t xml:space="preserve">zaměstnance provádějícího poradenskou činnost dle </w:t>
      </w:r>
      <w:r w:rsidR="0098724D" w:rsidRPr="00166F8A">
        <w:rPr>
          <w:b/>
        </w:rPr>
        <w:t>aktivity</w:t>
      </w:r>
      <w:r w:rsidR="00063035" w:rsidRPr="00166F8A">
        <w:rPr>
          <w:b/>
        </w:rPr>
        <w:t xml:space="preserve"> č. 13</w:t>
      </w:r>
      <w:r w:rsidR="00063035" w:rsidRPr="00166F8A">
        <w:t xml:space="preserve">. a 15. </w:t>
      </w:r>
      <w:r w:rsidR="00B30592" w:rsidRPr="00166F8A">
        <w:t>v minimálním</w:t>
      </w:r>
      <w:r w:rsidR="00B30592" w:rsidRPr="005E3076">
        <w:t xml:space="preserve"> rozsahu doložením</w:t>
      </w:r>
      <w:r w:rsidR="00777130">
        <w:t>:</w:t>
      </w:r>
    </w:p>
    <w:p w:rsidR="00777130" w:rsidRDefault="00BA14CB" w:rsidP="00777130">
      <w:pPr>
        <w:pStyle w:val="Bezmezer"/>
        <w:numPr>
          <w:ilvl w:val="0"/>
          <w:numId w:val="10"/>
        </w:numPr>
      </w:pPr>
      <w:r w:rsidRPr="005E3076">
        <w:t xml:space="preserve">osvědčení o absolvování </w:t>
      </w:r>
      <w:r w:rsidR="00B30592" w:rsidRPr="005E3076">
        <w:t>kurzu „Auditor age managementu“</w:t>
      </w:r>
      <w:r w:rsidR="00464E50">
        <w:t xml:space="preserve"> v min. rozsahu 6 hodin</w:t>
      </w:r>
      <w:r w:rsidR="00B30592" w:rsidRPr="005E3076">
        <w:t xml:space="preserve">, které </w:t>
      </w:r>
      <w:r w:rsidRPr="005E3076">
        <w:t>vystav</w:t>
      </w:r>
      <w:r w:rsidR="00B30592" w:rsidRPr="005E3076">
        <w:t xml:space="preserve">ila </w:t>
      </w:r>
      <w:r w:rsidRPr="005E3076">
        <w:t>právnick</w:t>
      </w:r>
      <w:r w:rsidR="0088586F" w:rsidRPr="005E3076">
        <w:t xml:space="preserve">á </w:t>
      </w:r>
      <w:r w:rsidRPr="005E3076">
        <w:t>osob</w:t>
      </w:r>
      <w:r w:rsidR="0088586F" w:rsidRPr="005E3076">
        <w:t>a</w:t>
      </w:r>
      <w:r w:rsidRPr="005E3076">
        <w:t xml:space="preserve">, jejíž </w:t>
      </w:r>
      <w:r w:rsidR="00B30592" w:rsidRPr="005E3076">
        <w:t>stěžejní činnost je orientována na aktivity</w:t>
      </w:r>
      <w:r w:rsidR="00E52851" w:rsidRPr="005E3076">
        <w:t xml:space="preserve"> související</w:t>
      </w:r>
      <w:r w:rsidRPr="005E3076">
        <w:t xml:space="preserve"> se zaváděním age managementu, jeho prosazováním a implementací </w:t>
      </w:r>
      <w:r w:rsidR="00B30592" w:rsidRPr="005E3076">
        <w:t xml:space="preserve">v organizacích a firmách </w:t>
      </w:r>
      <w:r w:rsidRPr="005E3076">
        <w:t>v ČR.</w:t>
      </w:r>
    </w:p>
    <w:p w:rsidR="00BA14CB" w:rsidRDefault="006B2B6D" w:rsidP="006B2B6D">
      <w:pPr>
        <w:pStyle w:val="Bezmezer"/>
        <w:numPr>
          <w:ilvl w:val="0"/>
          <w:numId w:val="10"/>
        </w:numPr>
      </w:pPr>
      <w:r>
        <w:t xml:space="preserve">Doložení profesního CV zaměstnance s uvedením alespoň jedné </w:t>
      </w:r>
      <w:r w:rsidR="00777130">
        <w:t xml:space="preserve">realizované </w:t>
      </w:r>
      <w:r w:rsidR="00777130" w:rsidRPr="00777130">
        <w:t>poradenské činnosti</w:t>
      </w:r>
      <w:r w:rsidR="00464E50">
        <w:t xml:space="preserve"> zaměstnancem</w:t>
      </w:r>
      <w:r w:rsidR="00777130" w:rsidRPr="00777130">
        <w:t xml:space="preserve"> zaměřené </w:t>
      </w:r>
      <w:r w:rsidR="00355E66">
        <w:t xml:space="preserve">zpracování auditu age managementu </w:t>
      </w:r>
      <w:r w:rsidR="00777130">
        <w:t xml:space="preserve">v posledních třech letech </w:t>
      </w:r>
      <w:r w:rsidR="00464E50">
        <w:t>na základě vydaného osvědčení auditora managementu</w:t>
      </w:r>
      <w:r w:rsidR="00777130">
        <w:t>.</w:t>
      </w:r>
    </w:p>
    <w:p w:rsidR="00355E66" w:rsidRPr="005E3076" w:rsidRDefault="00464E50" w:rsidP="006B2B6D">
      <w:pPr>
        <w:pStyle w:val="Bezmezer"/>
        <w:numPr>
          <w:ilvl w:val="0"/>
          <w:numId w:val="10"/>
        </w:numPr>
      </w:pPr>
      <w:r>
        <w:t xml:space="preserve">Doložení </w:t>
      </w:r>
      <w:r w:rsidRPr="00B679EC">
        <w:rPr>
          <w:rFonts w:cs="Calibri"/>
          <w:b/>
        </w:rPr>
        <w:t>platného</w:t>
      </w:r>
      <w:r w:rsidRPr="00021B7D">
        <w:rPr>
          <w:rFonts w:cs="Calibri"/>
        </w:rPr>
        <w:t xml:space="preserve"> </w:t>
      </w:r>
      <w:r w:rsidRPr="00021B7D">
        <w:rPr>
          <w:rFonts w:cs="Calibri"/>
          <w:b/>
        </w:rPr>
        <w:t>certifikátu</w:t>
      </w:r>
      <w:r w:rsidRPr="00021B7D">
        <w:rPr>
          <w:rFonts w:cs="Calibri"/>
        </w:rPr>
        <w:t xml:space="preserve"> zaměstnance pro část plnění č. 2, opravňujícího k realizaci „skupinové metody“</w:t>
      </w:r>
    </w:p>
    <w:p w:rsidR="0088586F" w:rsidRPr="005E3076" w:rsidRDefault="0088586F" w:rsidP="00D306F8">
      <w:pPr>
        <w:pStyle w:val="Bezmezer"/>
      </w:pPr>
    </w:p>
    <w:p w:rsidR="0088586F" w:rsidRPr="005E3076" w:rsidRDefault="0088586F" w:rsidP="0088586F">
      <w:pPr>
        <w:pStyle w:val="Bezmezer"/>
      </w:pPr>
      <w:r w:rsidRPr="005E3076">
        <w:t xml:space="preserve">Dodavatel poradenské činnosti musí splňovat minimální nároky na prokázání kvalifikace a to tím, že doloží doklady uvedené v  čl. </w:t>
      </w:r>
      <w:r w:rsidR="00CD79F8">
        <w:t xml:space="preserve">3 odst. </w:t>
      </w:r>
      <w:r w:rsidRPr="005E3076">
        <w:t xml:space="preserve">3.3.1 a </w:t>
      </w:r>
      <w:r w:rsidR="00CD79F8">
        <w:t xml:space="preserve">odst. 3.3.3. Doklad dle čl. 3 odst. 3.3.3 písm. c) </w:t>
      </w:r>
      <w:r w:rsidR="00464E50">
        <w:t>a d).</w:t>
      </w:r>
    </w:p>
    <w:p w:rsidR="0088586F" w:rsidRDefault="0088586F" w:rsidP="0088586F">
      <w:pPr>
        <w:pStyle w:val="Bezmezer"/>
        <w:rPr>
          <w:i/>
        </w:rPr>
      </w:pPr>
    </w:p>
    <w:p w:rsidR="0088586F" w:rsidRPr="00D306F8" w:rsidRDefault="0087067D" w:rsidP="0088586F">
      <w:pPr>
        <w:pStyle w:val="Bezmezer"/>
      </w:pPr>
      <w:r w:rsidRPr="00111AC2">
        <w:rPr>
          <w:b/>
        </w:rPr>
        <w:t>Z</w:t>
      </w:r>
      <w:r w:rsidR="0088586F" w:rsidRPr="00111AC2">
        <w:rPr>
          <w:b/>
        </w:rPr>
        <w:t>aměstnanec</w:t>
      </w:r>
      <w:r w:rsidR="0088586F" w:rsidRPr="00111AC2">
        <w:t xml:space="preserve">, kterým </w:t>
      </w:r>
      <w:r w:rsidRPr="00111AC2">
        <w:t xml:space="preserve">dodavatel </w:t>
      </w:r>
      <w:r w:rsidR="0088586F" w:rsidRPr="00111AC2">
        <w:t xml:space="preserve">prokazuje kvalifikaci ve smyslu </w:t>
      </w:r>
      <w:proofErr w:type="gramStart"/>
      <w:r w:rsidRPr="00111AC2">
        <w:rPr>
          <w:i/>
        </w:rPr>
        <w:t>čl.</w:t>
      </w:r>
      <w:r w:rsidR="00CD79F8" w:rsidRPr="00111AC2">
        <w:rPr>
          <w:i/>
        </w:rPr>
        <w:t>3 odst.</w:t>
      </w:r>
      <w:proofErr w:type="gramEnd"/>
      <w:r w:rsidRPr="00111AC2">
        <w:rPr>
          <w:i/>
        </w:rPr>
        <w:t xml:space="preserve"> 3.3.3 </w:t>
      </w:r>
      <w:r w:rsidR="0088586F" w:rsidRPr="00111AC2">
        <w:t xml:space="preserve">písm. </w:t>
      </w:r>
      <w:r w:rsidRPr="00111AC2">
        <w:t xml:space="preserve">c) a </w:t>
      </w:r>
      <w:r w:rsidR="0088586F" w:rsidRPr="00111AC2">
        <w:t>d)</w:t>
      </w:r>
      <w:r w:rsidRPr="00111AC2">
        <w:t xml:space="preserve"> </w:t>
      </w:r>
      <w:r w:rsidR="00CD79F8" w:rsidRPr="00111AC2">
        <w:rPr>
          <w:i/>
        </w:rPr>
        <w:t>ZD</w:t>
      </w:r>
      <w:r w:rsidR="00CD79F8" w:rsidRPr="00111AC2">
        <w:t xml:space="preserve"> </w:t>
      </w:r>
      <w:r w:rsidRPr="00111AC2">
        <w:t>musí být současně odborným garantem ve smyslu čl. 3.3.3 písm. b).</w:t>
      </w:r>
    </w:p>
    <w:p w:rsidR="0088586F" w:rsidRDefault="0088586F" w:rsidP="0088586F">
      <w:pPr>
        <w:pStyle w:val="Bezmezer"/>
      </w:pPr>
    </w:p>
    <w:p w:rsidR="0088586F" w:rsidRDefault="0088586F" w:rsidP="0088586F">
      <w:pPr>
        <w:pStyle w:val="Bezmezer"/>
      </w:pPr>
      <w:r w:rsidRPr="002A7468">
        <w:t xml:space="preserve">Dodavatel doplní údaje o </w:t>
      </w:r>
      <w:r w:rsidR="0087067D">
        <w:t>tomto</w:t>
      </w:r>
      <w:r w:rsidRPr="002A7468">
        <w:t xml:space="preserve"> zaměstnanci, tj. je</w:t>
      </w:r>
      <w:r w:rsidR="0087067D">
        <w:t>ho</w:t>
      </w:r>
      <w:r w:rsidRPr="002A7468">
        <w:t xml:space="preserve"> jméno, funkci a délku pracovního poměru k údajům do seznamu v </w:t>
      </w:r>
      <w:r w:rsidRPr="0087067D">
        <w:rPr>
          <w:b/>
        </w:rPr>
        <w:t xml:space="preserve">Příloze č. </w:t>
      </w:r>
      <w:r w:rsidR="0087067D" w:rsidRPr="0087067D">
        <w:rPr>
          <w:b/>
        </w:rPr>
        <w:t>5</w:t>
      </w:r>
      <w:r w:rsidRPr="002A7468">
        <w:t xml:space="preserve">, čl. </w:t>
      </w:r>
      <w:r w:rsidR="0087067D">
        <w:t>1</w:t>
      </w:r>
      <w:r w:rsidRPr="002A7468">
        <w:t xml:space="preserve"> odst. b) této výzvy k podání nabídky.</w:t>
      </w:r>
    </w:p>
    <w:p w:rsidR="00111AC2" w:rsidRDefault="00111AC2" w:rsidP="0088586F">
      <w:pPr>
        <w:pStyle w:val="Bezmezer"/>
      </w:pPr>
    </w:p>
    <w:p w:rsidR="00111AC2" w:rsidRPr="002A7468" w:rsidRDefault="00111AC2" w:rsidP="0088586F">
      <w:pPr>
        <w:pStyle w:val="Bezmezer"/>
      </w:pPr>
    </w:p>
    <w:p w:rsidR="0088586F" w:rsidRDefault="0088586F" w:rsidP="0088586F">
      <w:pPr>
        <w:pStyle w:val="Bezmezer"/>
        <w:rPr>
          <w:b/>
          <w:i/>
        </w:rPr>
      </w:pPr>
    </w:p>
    <w:p w:rsidR="0088586F" w:rsidRPr="005E3076" w:rsidRDefault="0088586F" w:rsidP="0088586F">
      <w:pPr>
        <w:pStyle w:val="Bezmezer"/>
      </w:pPr>
      <w:r w:rsidRPr="005E3076">
        <w:rPr>
          <w:b/>
        </w:rPr>
        <w:t xml:space="preserve">Kontrolní audit </w:t>
      </w:r>
      <w:r w:rsidRPr="005E3076">
        <w:t>(</w:t>
      </w:r>
      <w:r w:rsidR="0098724D" w:rsidRPr="0098724D">
        <w:rPr>
          <w:b/>
        </w:rPr>
        <w:t>aktivita</w:t>
      </w:r>
      <w:r w:rsidRPr="0098724D">
        <w:rPr>
          <w:b/>
        </w:rPr>
        <w:t xml:space="preserve"> č. 1</w:t>
      </w:r>
      <w:r w:rsidR="005E3076" w:rsidRPr="0098724D">
        <w:rPr>
          <w:b/>
        </w:rPr>
        <w:t>5</w:t>
      </w:r>
      <w:r w:rsidRPr="005E3076">
        <w:t>)</w:t>
      </w:r>
      <w:r w:rsidRPr="005E3076">
        <w:rPr>
          <w:b/>
        </w:rPr>
        <w:t>:</w:t>
      </w:r>
      <w:r w:rsidRPr="005E3076">
        <w:t xml:space="preserve"> cílem kontrolního auditu je posoudit impakty z realizace projektu, tj. srovnání se vstupním auditem, který byl zpracován před podáním žádosti o dotaci a mapoval činnosti a procesy související s AM a jejich rozsah a míra ve vtahu k naplňování hlavních vizí age managementu. Podmínkou pro zpracování auditu je, že musí být zpracován stejnou metodikou, jako vstupní audit, aby bylo možné porovnat a posoudit dosažené změny z hlediska implementace strategie AM.</w:t>
      </w:r>
      <w:r w:rsidR="005E3076">
        <w:t xml:space="preserve">  </w:t>
      </w:r>
      <w:r w:rsidRPr="005E3076">
        <w:t xml:space="preserve">Součástí auditu musí být porovnání </w:t>
      </w:r>
      <w:r w:rsidR="005E3076">
        <w:t>kontrolního</w:t>
      </w:r>
      <w:r w:rsidRPr="005E3076">
        <w:t xml:space="preserve"> auditu se vstupním auditem. Porovnání musí být doplněno o slovní komentář a vysvětlení změn a dosažených výsledků ke stanoveným cílům projektu.</w:t>
      </w:r>
    </w:p>
    <w:p w:rsidR="0088586F" w:rsidRPr="00331FBC" w:rsidRDefault="0088586F" w:rsidP="0088586F">
      <w:pPr>
        <w:pStyle w:val="Bezmezer"/>
        <w:rPr>
          <w:i/>
        </w:rPr>
      </w:pPr>
    </w:p>
    <w:p w:rsidR="0088586F" w:rsidRDefault="0088586F" w:rsidP="0088586F">
      <w:pPr>
        <w:pStyle w:val="Bezmezer"/>
      </w:pPr>
      <w:r w:rsidRPr="005E3076">
        <w:t>Kontrolní audit musí být realizován „</w:t>
      </w:r>
      <w:r w:rsidRPr="005E3076">
        <w:rPr>
          <w:b/>
        </w:rPr>
        <w:t>odborným garantem</w:t>
      </w:r>
      <w:r w:rsidRPr="005E3076">
        <w:t xml:space="preserve">“, který vlastní osvědčení  dle </w:t>
      </w:r>
      <w:r w:rsidR="002D4C29" w:rsidRPr="005E3076">
        <w:t xml:space="preserve">čl. </w:t>
      </w:r>
      <w:r w:rsidR="00CD79F8">
        <w:t xml:space="preserve">3 odst. </w:t>
      </w:r>
      <w:r w:rsidR="002D4C29" w:rsidRPr="005E3076">
        <w:t xml:space="preserve">3.3.3 ZD.  </w:t>
      </w:r>
      <w:proofErr w:type="gramStart"/>
      <w:r w:rsidR="002D4C29" w:rsidRPr="005E3076">
        <w:t>písm.</w:t>
      </w:r>
      <w:proofErr w:type="gramEnd"/>
      <w:r w:rsidR="002D4C29" w:rsidRPr="005E3076">
        <w:t xml:space="preserve"> c) a </w:t>
      </w:r>
      <w:r w:rsidR="007D3316">
        <w:t xml:space="preserve">písm. </w:t>
      </w:r>
      <w:r w:rsidR="002D4C29" w:rsidRPr="005E3076">
        <w:t>d) ZD.</w:t>
      </w:r>
      <w:r w:rsidR="005E3076">
        <w:t xml:space="preserve"> Na základě splnění stanovených cílů zjištěných kontrolním auditem vystaví dodavatel Zadavateli certifikát </w:t>
      </w:r>
      <w:r w:rsidR="0098724D">
        <w:t>(</w:t>
      </w:r>
      <w:r w:rsidR="0098724D" w:rsidRPr="0098724D">
        <w:rPr>
          <w:b/>
        </w:rPr>
        <w:t>aktivita č. 14</w:t>
      </w:r>
      <w:r w:rsidR="0098724D">
        <w:t xml:space="preserve">) </w:t>
      </w:r>
      <w:r w:rsidR="005E3076">
        <w:t xml:space="preserve">osvědčující firmu Zadavatele o realizaci aktivit </w:t>
      </w:r>
      <w:r w:rsidR="005E3076">
        <w:lastRenderedPageBreak/>
        <w:t xml:space="preserve">splňujících shodu </w:t>
      </w:r>
      <w:r w:rsidR="00464E50">
        <w:t xml:space="preserve">a v jakém rozsahu, </w:t>
      </w:r>
      <w:r w:rsidR="005E3076">
        <w:t>se strategií age managementu a s uvedením schody dle vizí a míry dosažené shody.</w:t>
      </w:r>
    </w:p>
    <w:p w:rsidR="00111AC2" w:rsidRDefault="00111AC2" w:rsidP="0088586F">
      <w:pPr>
        <w:pStyle w:val="Bezmezer"/>
      </w:pPr>
    </w:p>
    <w:p w:rsidR="00111AC2" w:rsidRPr="005E3076" w:rsidRDefault="00111AC2" w:rsidP="0088586F">
      <w:pPr>
        <w:pStyle w:val="Bezmezer"/>
      </w:pPr>
    </w:p>
    <w:p w:rsidR="0088586F" w:rsidRPr="00111AC2" w:rsidRDefault="00111AC2" w:rsidP="0088586F">
      <w:pPr>
        <w:pStyle w:val="Bezmezer"/>
        <w:rPr>
          <w:b/>
        </w:rPr>
      </w:pPr>
      <w:r w:rsidRPr="00111AC2">
        <w:rPr>
          <w:b/>
        </w:rPr>
        <w:t>Analýz</w:t>
      </w:r>
      <w:r>
        <w:rPr>
          <w:b/>
        </w:rPr>
        <w:t>a spokojenosti a ergonomický aud</w:t>
      </w:r>
      <w:r w:rsidRPr="00111AC2">
        <w:rPr>
          <w:b/>
        </w:rPr>
        <w:t>it</w:t>
      </w:r>
      <w:r>
        <w:rPr>
          <w:b/>
        </w:rPr>
        <w:t xml:space="preserve"> (aktivita č. 16. a č. 17)</w:t>
      </w:r>
    </w:p>
    <w:p w:rsidR="00111AC2" w:rsidRDefault="00111AC2" w:rsidP="0088586F">
      <w:pPr>
        <w:pStyle w:val="Bezmezer"/>
      </w:pPr>
    </w:p>
    <w:p w:rsidR="00464E50" w:rsidRDefault="0088586F" w:rsidP="0088586F">
      <w:pPr>
        <w:pStyle w:val="Bezmezer"/>
      </w:pPr>
      <w:r w:rsidRPr="005E3076">
        <w:t>K provedení</w:t>
      </w:r>
      <w:r w:rsidRPr="00F27BC1">
        <w:rPr>
          <w:b/>
          <w:i/>
        </w:rPr>
        <w:t xml:space="preserve"> analýzy spokojenosti (</w:t>
      </w:r>
      <w:r w:rsidR="0098724D">
        <w:rPr>
          <w:b/>
          <w:i/>
        </w:rPr>
        <w:t>aktivita</w:t>
      </w:r>
      <w:r w:rsidRPr="00F27BC1">
        <w:rPr>
          <w:b/>
          <w:i/>
        </w:rPr>
        <w:t xml:space="preserve"> č. 1</w:t>
      </w:r>
      <w:r w:rsidR="00D21394">
        <w:rPr>
          <w:b/>
          <w:i/>
        </w:rPr>
        <w:t>6</w:t>
      </w:r>
      <w:r w:rsidRPr="00F27BC1">
        <w:rPr>
          <w:b/>
          <w:i/>
        </w:rPr>
        <w:t>)</w:t>
      </w:r>
      <w:r>
        <w:rPr>
          <w:i/>
        </w:rPr>
        <w:t xml:space="preserve"> </w:t>
      </w:r>
      <w:r w:rsidR="00D21394" w:rsidRPr="005E3076">
        <w:t>a k </w:t>
      </w:r>
      <w:proofErr w:type="gramStart"/>
      <w:r w:rsidR="00D21394" w:rsidRPr="005E3076">
        <w:t>provedení</w:t>
      </w:r>
      <w:r w:rsidR="00D21394">
        <w:rPr>
          <w:i/>
        </w:rPr>
        <w:t xml:space="preserve">  </w:t>
      </w:r>
      <w:r w:rsidR="00D21394" w:rsidRPr="00D21394">
        <w:rPr>
          <w:b/>
          <w:i/>
        </w:rPr>
        <w:t>ergonomického</w:t>
      </w:r>
      <w:proofErr w:type="gramEnd"/>
      <w:r w:rsidR="00D21394" w:rsidRPr="00D21394">
        <w:rPr>
          <w:b/>
          <w:i/>
        </w:rPr>
        <w:t xml:space="preserve"> </w:t>
      </w:r>
      <w:r w:rsidR="00D21394" w:rsidRPr="0037236B">
        <w:rPr>
          <w:b/>
          <w:i/>
        </w:rPr>
        <w:t>auditu</w:t>
      </w:r>
      <w:r w:rsidR="00D21394" w:rsidRPr="00D21394">
        <w:rPr>
          <w:i/>
        </w:rPr>
        <w:t xml:space="preserve"> (</w:t>
      </w:r>
      <w:r w:rsidR="0098724D" w:rsidRPr="0098724D">
        <w:rPr>
          <w:b/>
          <w:i/>
        </w:rPr>
        <w:t>aktivita</w:t>
      </w:r>
      <w:r w:rsidR="00D21394" w:rsidRPr="00D21394">
        <w:rPr>
          <w:i/>
        </w:rPr>
        <w:t xml:space="preserve"> </w:t>
      </w:r>
      <w:r w:rsidR="00D21394" w:rsidRPr="0098724D">
        <w:rPr>
          <w:b/>
          <w:i/>
        </w:rPr>
        <w:t>č.</w:t>
      </w:r>
      <w:r w:rsidR="00D21394" w:rsidRPr="00D21394">
        <w:rPr>
          <w:i/>
        </w:rPr>
        <w:t xml:space="preserve"> </w:t>
      </w:r>
      <w:r w:rsidR="00D21394" w:rsidRPr="0098724D">
        <w:rPr>
          <w:b/>
          <w:i/>
        </w:rPr>
        <w:t>17</w:t>
      </w:r>
      <w:r w:rsidR="00D21394" w:rsidRPr="0098724D">
        <w:rPr>
          <w:b/>
        </w:rPr>
        <w:t>)</w:t>
      </w:r>
      <w:r w:rsidR="00D21394" w:rsidRPr="005E3076">
        <w:t xml:space="preserve"> </w:t>
      </w:r>
      <w:r w:rsidR="0037236B" w:rsidRPr="005E3076">
        <w:t xml:space="preserve">je </w:t>
      </w:r>
      <w:r w:rsidRPr="005E3076">
        <w:t xml:space="preserve"> možné využít </w:t>
      </w:r>
      <w:r w:rsidR="003D0329" w:rsidRPr="005E3076">
        <w:t>sub</w:t>
      </w:r>
      <w:r w:rsidRPr="005E3076">
        <w:t>dodavatele.</w:t>
      </w:r>
      <w:r w:rsidRPr="00BD0FAB">
        <w:t xml:space="preserve"> </w:t>
      </w:r>
      <w:r>
        <w:t xml:space="preserve">V případě využití </w:t>
      </w:r>
      <w:r w:rsidR="003D0329">
        <w:t>sub</w:t>
      </w:r>
      <w:r>
        <w:t xml:space="preserve">dodávek si dodavatel může zajistit např. sběr dat, vyhodnocení dat nebo zpracování zprávy. Nemůže však celou realizaci části zakázky předat </w:t>
      </w:r>
      <w:r w:rsidR="0037236B">
        <w:t>sub</w:t>
      </w:r>
      <w:r>
        <w:t xml:space="preserve">dodavateli. Za průběh a zpracování průzkumu zodpovídá vůči zadavateli přímo dodavatel. </w:t>
      </w:r>
    </w:p>
    <w:p w:rsidR="00464E50" w:rsidRDefault="00464E50" w:rsidP="0088586F">
      <w:pPr>
        <w:pStyle w:val="Bezmezer"/>
      </w:pPr>
    </w:p>
    <w:p w:rsidR="0088586F" w:rsidRDefault="0088586F" w:rsidP="0088586F">
      <w:pPr>
        <w:pStyle w:val="Bezmezer"/>
        <w:rPr>
          <w:i/>
        </w:rPr>
      </w:pPr>
      <w:r>
        <w:t xml:space="preserve">Údaje o </w:t>
      </w:r>
      <w:r w:rsidR="003D0329">
        <w:t>sub</w:t>
      </w:r>
      <w:r>
        <w:t>dodavateli, je-li mu v době podání nabídky znám, uvede dodavatel do samostatné přílohy k</w:t>
      </w:r>
      <w:r w:rsidR="003D0329">
        <w:t> </w:t>
      </w:r>
      <w:r>
        <w:t>nabídce</w:t>
      </w:r>
      <w:r w:rsidR="003D0329">
        <w:t xml:space="preserve"> – vzor prohlášení je </w:t>
      </w:r>
      <w:r w:rsidR="003D0329" w:rsidRPr="003D0329">
        <w:rPr>
          <w:b/>
        </w:rPr>
        <w:t>Přílohou č. 9 ZD</w:t>
      </w:r>
      <w:r>
        <w:t>.</w:t>
      </w:r>
      <w:r w:rsidR="0037236B">
        <w:t xml:space="preserve"> Není-li subdodavatel znám v době podání nabídky, předá dodavatel zadavateli toto prohlášení před zahájením realizace příslušné poradenské činnosti minimálně s předstihem 10 pracovních dnů.</w:t>
      </w:r>
    </w:p>
    <w:p w:rsidR="0088586F" w:rsidRDefault="0088586F" w:rsidP="0088586F">
      <w:pPr>
        <w:pStyle w:val="Bezmezer"/>
        <w:rPr>
          <w:i/>
        </w:rPr>
      </w:pPr>
    </w:p>
    <w:p w:rsidR="0088586F" w:rsidRDefault="0088586F" w:rsidP="0088586F">
      <w:pPr>
        <w:pStyle w:val="Bezmezer"/>
      </w:pPr>
      <w:r>
        <w:t>Dodavatel prohlašuje, že obsah a podmínky dílčích činnosti, na něž podává tuto nabídku, splňuje podmínky uvedené v tomto dokumentu a v zadávacích podmínkách včetně výzvy k podání nabídky.</w:t>
      </w:r>
    </w:p>
    <w:p w:rsidR="0088586F" w:rsidRDefault="0088586F" w:rsidP="00D306F8">
      <w:pPr>
        <w:pStyle w:val="Bezmezer"/>
        <w:rPr>
          <w:i/>
        </w:rPr>
      </w:pPr>
    </w:p>
    <w:p w:rsidR="002A769C" w:rsidRDefault="002A769C" w:rsidP="00D306F8">
      <w:pPr>
        <w:pStyle w:val="Bezmezer"/>
        <w:rPr>
          <w:i/>
        </w:rPr>
      </w:pPr>
    </w:p>
    <w:p w:rsidR="002A769C" w:rsidRDefault="002A769C" w:rsidP="00D306F8">
      <w:pPr>
        <w:pStyle w:val="Bezmezer"/>
        <w:rPr>
          <w:i/>
        </w:rPr>
      </w:pPr>
    </w:p>
    <w:p w:rsidR="00D306F8" w:rsidRPr="00D306F8" w:rsidRDefault="00D306F8" w:rsidP="00D306F8">
      <w:pPr>
        <w:pStyle w:val="Bezmezer"/>
        <w:rPr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355"/>
        <w:gridCol w:w="3071"/>
      </w:tblGrid>
      <w:tr w:rsidR="00BA14CB" w:rsidTr="005E04BE">
        <w:tc>
          <w:tcPr>
            <w:tcW w:w="4786" w:type="dxa"/>
            <w:tcBorders>
              <w:bottom w:val="dotted" w:sz="4" w:space="0" w:color="auto"/>
            </w:tcBorders>
          </w:tcPr>
          <w:p w:rsidR="00BA14CB" w:rsidRDefault="00BA14CB" w:rsidP="00294373">
            <w:r>
              <w:t>V ………</w:t>
            </w:r>
            <w:r w:rsidR="002A769C">
              <w:t>……………</w:t>
            </w:r>
            <w:r>
              <w:t>……. Dne………………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1355" w:type="dxa"/>
            <w:tcBorders>
              <w:bottom w:val="dotted" w:sz="4" w:space="0" w:color="auto"/>
            </w:tcBorders>
          </w:tcPr>
          <w:p w:rsidR="00BA14CB" w:rsidRDefault="00BA14CB" w:rsidP="00294373"/>
        </w:tc>
        <w:tc>
          <w:tcPr>
            <w:tcW w:w="3071" w:type="dxa"/>
            <w:tcBorders>
              <w:bottom w:val="dotted" w:sz="4" w:space="0" w:color="auto"/>
            </w:tcBorders>
          </w:tcPr>
          <w:p w:rsidR="00BA14CB" w:rsidRDefault="00BA14CB" w:rsidP="00294373">
            <w:r>
              <w:t>Podpis:</w:t>
            </w:r>
          </w:p>
        </w:tc>
      </w:tr>
      <w:tr w:rsidR="00BA14CB" w:rsidTr="005E04BE">
        <w:trPr>
          <w:trHeight w:val="728"/>
        </w:trPr>
        <w:tc>
          <w:tcPr>
            <w:tcW w:w="4786" w:type="dxa"/>
            <w:tcBorders>
              <w:top w:val="dotted" w:sz="4" w:space="0" w:color="auto"/>
            </w:tcBorders>
          </w:tcPr>
          <w:p w:rsidR="00BA14CB" w:rsidRDefault="00BA14CB" w:rsidP="00294373"/>
        </w:tc>
        <w:tc>
          <w:tcPr>
            <w:tcW w:w="1355" w:type="dxa"/>
            <w:tcBorders>
              <w:top w:val="dotted" w:sz="4" w:space="0" w:color="auto"/>
            </w:tcBorders>
          </w:tcPr>
          <w:p w:rsidR="00BA14CB" w:rsidRDefault="00BA14CB" w:rsidP="00294373"/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</w:tcBorders>
          </w:tcPr>
          <w:p w:rsidR="00BA14CB" w:rsidRDefault="00BA14CB" w:rsidP="00294373"/>
        </w:tc>
      </w:tr>
      <w:tr w:rsidR="00BA14CB" w:rsidTr="005E04BE">
        <w:trPr>
          <w:trHeight w:val="705"/>
        </w:trPr>
        <w:tc>
          <w:tcPr>
            <w:tcW w:w="4786" w:type="dxa"/>
          </w:tcPr>
          <w:p w:rsidR="00BA14CB" w:rsidRDefault="00BA14CB" w:rsidP="00294373"/>
        </w:tc>
        <w:tc>
          <w:tcPr>
            <w:tcW w:w="1355" w:type="dxa"/>
          </w:tcPr>
          <w:p w:rsidR="00BA14CB" w:rsidRDefault="00BA14CB" w:rsidP="00294373"/>
        </w:tc>
        <w:tc>
          <w:tcPr>
            <w:tcW w:w="3071" w:type="dxa"/>
            <w:tcBorders>
              <w:top w:val="dotted" w:sz="4" w:space="0" w:color="auto"/>
            </w:tcBorders>
          </w:tcPr>
          <w:p w:rsidR="00BA14CB" w:rsidRDefault="00BA14CB" w:rsidP="00294373">
            <w:r>
              <w:t>Jméno Příjmení</w:t>
            </w:r>
          </w:p>
          <w:p w:rsidR="00BA14CB" w:rsidRDefault="00BA14CB" w:rsidP="00294373">
            <w:r>
              <w:t>Funkce</w:t>
            </w:r>
          </w:p>
          <w:p w:rsidR="00BA14CB" w:rsidRDefault="00BA14CB" w:rsidP="00294373">
            <w:r>
              <w:t>Firma</w:t>
            </w:r>
          </w:p>
        </w:tc>
      </w:tr>
    </w:tbl>
    <w:p w:rsidR="004F1FCB" w:rsidRDefault="00031CC7">
      <w:r>
        <w:t xml:space="preserve"> </w:t>
      </w:r>
    </w:p>
    <w:p w:rsidR="002A769C" w:rsidRDefault="002A769C">
      <w:r>
        <w:br w:type="page"/>
      </w:r>
    </w:p>
    <w:p w:rsidR="00E80EC2" w:rsidRPr="00C51909" w:rsidRDefault="002A769C">
      <w:pPr>
        <w:rPr>
          <w:b/>
        </w:rPr>
      </w:pPr>
      <w:r>
        <w:rPr>
          <w:b/>
        </w:rPr>
        <w:lastRenderedPageBreak/>
        <w:t>Část</w:t>
      </w:r>
      <w:r w:rsidR="00A77D4D">
        <w:rPr>
          <w:b/>
        </w:rPr>
        <w:t xml:space="preserve"> plnění</w:t>
      </w:r>
      <w:r>
        <w:rPr>
          <w:b/>
        </w:rPr>
        <w:t xml:space="preserve"> zakázky</w:t>
      </w:r>
      <w:r w:rsidR="00E80EC2" w:rsidRPr="00C51909">
        <w:rPr>
          <w:b/>
        </w:rPr>
        <w:t xml:space="preserve"> č. 3 – Měření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1212"/>
        <w:gridCol w:w="992"/>
        <w:gridCol w:w="1340"/>
        <w:gridCol w:w="1275"/>
        <w:gridCol w:w="1242"/>
      </w:tblGrid>
      <w:tr w:rsidR="0051226B" w:rsidRPr="00E80EC2" w:rsidTr="00B23E28">
        <w:trPr>
          <w:trHeight w:val="300"/>
        </w:trPr>
        <w:tc>
          <w:tcPr>
            <w:tcW w:w="3227" w:type="dxa"/>
            <w:shd w:val="pct12" w:color="auto" w:fill="auto"/>
            <w:noWrap/>
            <w:hideMark/>
          </w:tcPr>
          <w:p w:rsidR="0051226B" w:rsidRPr="00E80EC2" w:rsidRDefault="0051226B" w:rsidP="002F1048">
            <w:r>
              <w:t xml:space="preserve">Název </w:t>
            </w:r>
            <w:r w:rsidR="002F1048">
              <w:t>předmětu plnění</w:t>
            </w:r>
          </w:p>
        </w:tc>
        <w:tc>
          <w:tcPr>
            <w:tcW w:w="1212" w:type="dxa"/>
            <w:shd w:val="pct12" w:color="auto" w:fill="auto"/>
            <w:noWrap/>
            <w:vAlign w:val="bottom"/>
            <w:hideMark/>
          </w:tcPr>
          <w:p w:rsidR="0051226B" w:rsidRDefault="00EE46B1" w:rsidP="002943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Specifikace MJ</w:t>
            </w:r>
          </w:p>
        </w:tc>
        <w:tc>
          <w:tcPr>
            <w:tcW w:w="992" w:type="dxa"/>
            <w:shd w:val="pct12" w:color="auto" w:fill="auto"/>
            <w:noWrap/>
            <w:vAlign w:val="bottom"/>
          </w:tcPr>
          <w:p w:rsidR="0051226B" w:rsidRDefault="0051226B" w:rsidP="002943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MJ</w:t>
            </w:r>
            <w:r w:rsidR="0088449F">
              <w:rPr>
                <w:rFonts w:ascii="Calibri" w:hAnsi="Calibri"/>
                <w:color w:val="000000"/>
              </w:rPr>
              <w:t xml:space="preserve"> (osob)</w:t>
            </w:r>
          </w:p>
        </w:tc>
        <w:tc>
          <w:tcPr>
            <w:tcW w:w="1340" w:type="dxa"/>
            <w:shd w:val="pct12" w:color="auto" w:fill="auto"/>
            <w:noWrap/>
            <w:vAlign w:val="bottom"/>
          </w:tcPr>
          <w:p w:rsidR="0051226B" w:rsidRDefault="00EE46B1" w:rsidP="0029437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Cena za MJ bez DPH</w:t>
            </w:r>
          </w:p>
        </w:tc>
        <w:tc>
          <w:tcPr>
            <w:tcW w:w="1275" w:type="dxa"/>
            <w:shd w:val="pct12" w:color="auto" w:fill="auto"/>
            <w:noWrap/>
          </w:tcPr>
          <w:p w:rsidR="0051226B" w:rsidRPr="00E80EC2" w:rsidRDefault="00EE46B1" w:rsidP="00E80EC2">
            <w:r>
              <w:t>Cena celkem bez DPH</w:t>
            </w:r>
          </w:p>
        </w:tc>
        <w:tc>
          <w:tcPr>
            <w:tcW w:w="1242" w:type="dxa"/>
            <w:shd w:val="pct12" w:color="auto" w:fill="auto"/>
          </w:tcPr>
          <w:p w:rsidR="0051226B" w:rsidRPr="00E80EC2" w:rsidRDefault="00EE46B1" w:rsidP="00E80EC2">
            <w:r>
              <w:t>Cena celkem s DPH</w:t>
            </w:r>
          </w:p>
        </w:tc>
      </w:tr>
      <w:tr w:rsidR="00B2565C" w:rsidRPr="00E80EC2" w:rsidTr="00B23E28">
        <w:trPr>
          <w:trHeight w:val="300"/>
        </w:trPr>
        <w:tc>
          <w:tcPr>
            <w:tcW w:w="3227" w:type="dxa"/>
            <w:noWrap/>
            <w:vAlign w:val="bottom"/>
            <w:hideMark/>
          </w:tcPr>
          <w:p w:rsidR="00B2565C" w:rsidRPr="00764274" w:rsidRDefault="00B2565C" w:rsidP="00294373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42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Měření indexu pracovní schopnosti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2565C" w:rsidRPr="00764274" w:rsidRDefault="002A769C" w:rsidP="00B23E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2565C" w:rsidRPr="00764274" w:rsidRDefault="00B2565C" w:rsidP="00B23E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noWrap/>
            <w:vAlign w:val="center"/>
          </w:tcPr>
          <w:p w:rsidR="00B2565C" w:rsidRPr="00764274" w:rsidRDefault="00B2565C" w:rsidP="00B23E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noWrap/>
            <w:vAlign w:val="center"/>
          </w:tcPr>
          <w:p w:rsidR="00B2565C" w:rsidRPr="00764274" w:rsidRDefault="00B2565C" w:rsidP="00B23E28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vAlign w:val="center"/>
          </w:tcPr>
          <w:p w:rsidR="00B2565C" w:rsidRPr="00E80EC2" w:rsidRDefault="00B2565C" w:rsidP="00B23E28">
            <w:pPr>
              <w:jc w:val="right"/>
            </w:pPr>
          </w:p>
        </w:tc>
      </w:tr>
      <w:tr w:rsidR="002A769C" w:rsidRPr="00E80EC2" w:rsidTr="00B23E28">
        <w:trPr>
          <w:trHeight w:val="300"/>
        </w:trPr>
        <w:tc>
          <w:tcPr>
            <w:tcW w:w="3227" w:type="dxa"/>
            <w:tcBorders>
              <w:bottom w:val="single" w:sz="4" w:space="0" w:color="auto"/>
            </w:tcBorders>
            <w:noWrap/>
          </w:tcPr>
          <w:p w:rsidR="002A769C" w:rsidRDefault="00B23E28">
            <w:r>
              <w:t>CELKEM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A769C" w:rsidRPr="00E80EC2" w:rsidRDefault="002A769C" w:rsidP="00B23E28">
            <w:pPr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A769C" w:rsidRPr="00E80EC2" w:rsidRDefault="002A769C" w:rsidP="00B23E28">
            <w:pPr>
              <w:jc w:val="right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A769C" w:rsidRPr="00E80EC2" w:rsidRDefault="002A769C" w:rsidP="00B23E28">
            <w:pPr>
              <w:jc w:val="right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:rsidR="002A769C" w:rsidRPr="0076790C" w:rsidRDefault="002A769C" w:rsidP="00B23E28">
            <w:pPr>
              <w:jc w:val="right"/>
              <w:rPr>
                <w:b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2A769C" w:rsidRPr="00E80EC2" w:rsidRDefault="002A769C" w:rsidP="00B23E28">
            <w:pPr>
              <w:jc w:val="right"/>
            </w:pPr>
          </w:p>
        </w:tc>
      </w:tr>
      <w:tr w:rsidR="002A769C" w:rsidRPr="00E80EC2" w:rsidTr="00B23E28">
        <w:trPr>
          <w:trHeight w:val="30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2A769C" w:rsidRDefault="002A769C"/>
        </w:tc>
        <w:tc>
          <w:tcPr>
            <w:tcW w:w="1212" w:type="dxa"/>
            <w:shd w:val="clear" w:color="auto" w:fill="D9D9D9" w:themeFill="background1" w:themeFillShade="D9"/>
            <w:noWrap/>
            <w:vAlign w:val="center"/>
          </w:tcPr>
          <w:p w:rsidR="002A769C" w:rsidRPr="00E80EC2" w:rsidRDefault="002A769C" w:rsidP="00B23E28">
            <w:pPr>
              <w:jc w:val="right"/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:rsidR="002A769C" w:rsidRPr="00E80EC2" w:rsidRDefault="002A769C" w:rsidP="00B23E28">
            <w:pPr>
              <w:jc w:val="right"/>
            </w:pPr>
          </w:p>
        </w:tc>
        <w:tc>
          <w:tcPr>
            <w:tcW w:w="1340" w:type="dxa"/>
            <w:shd w:val="clear" w:color="auto" w:fill="D9D9D9" w:themeFill="background1" w:themeFillShade="D9"/>
            <w:noWrap/>
            <w:vAlign w:val="center"/>
          </w:tcPr>
          <w:p w:rsidR="002A769C" w:rsidRPr="00E80EC2" w:rsidRDefault="002A769C" w:rsidP="00B23E28">
            <w:pPr>
              <w:jc w:val="right"/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:rsidR="002A769C" w:rsidRPr="0076790C" w:rsidRDefault="002A769C" w:rsidP="00B23E28">
            <w:pPr>
              <w:jc w:val="right"/>
              <w:rPr>
                <w:b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2A769C" w:rsidRPr="00E80EC2" w:rsidRDefault="002A769C" w:rsidP="00B23E28">
            <w:pPr>
              <w:jc w:val="right"/>
            </w:pPr>
          </w:p>
        </w:tc>
      </w:tr>
    </w:tbl>
    <w:p w:rsidR="008959BE" w:rsidRDefault="00B23E28">
      <w:r>
        <w:t xml:space="preserve">Podaná cena musí obsahovat veškeré náklady spojené s realizací zakázky v místě realizace projektu. </w:t>
      </w:r>
    </w:p>
    <w:p w:rsidR="00A93570" w:rsidRPr="00D91D2B" w:rsidRDefault="00A93570" w:rsidP="00A93570">
      <w:pPr>
        <w:pStyle w:val="Bezmezer"/>
        <w:rPr>
          <w:b/>
        </w:rPr>
      </w:pPr>
      <w:r w:rsidRPr="00D91D2B">
        <w:rPr>
          <w:b/>
        </w:rPr>
        <w:t xml:space="preserve">Položka </w:t>
      </w:r>
      <w:r>
        <w:rPr>
          <w:b/>
        </w:rPr>
        <w:t xml:space="preserve">- </w:t>
      </w:r>
      <w:r w:rsidRPr="00D91D2B">
        <w:rPr>
          <w:rFonts w:ascii="Calibri" w:hAnsi="Calibri"/>
          <w:b/>
        </w:rPr>
        <w:t>Měření indexu pracovní schopnosti s vyhodnocením</w:t>
      </w:r>
    </w:p>
    <w:p w:rsidR="00A93570" w:rsidRDefault="00A93570" w:rsidP="00A93570">
      <w:pPr>
        <w:pStyle w:val="Bezmezer"/>
      </w:pPr>
      <w:r>
        <w:t xml:space="preserve">Index pracovní schopnosti je v mezinárodním měřítku uznávaná metoda měření pracovní schopnosti zaměstnanců firem a organizací. Metoda definuje faktory ovlivňující pracovní schopnost zaměstnanců z širšího hlediska a na základě vědecky verifikované metody zjišťuje a vyhodnocuje indexy ukazatelů těchto faktorů takovým způsobem, který umožňuje měřit hodnotu pracovní schopnosti zaměstnanců a její vývoj v čase. Metoda umožňuje ze získaných poznatků predikovat vývoj indexu pracovní schopnosti a navrhovat pro pracoviště doporučené sady opatření k tomu, aby se zamezilo poklesu indexu pracovní schopnosti. Na tomto konceptu byla následně vybudována strategie age managementu a byly definovány její hlavní vize, doporučené nástroje a opatření. </w:t>
      </w:r>
    </w:p>
    <w:p w:rsidR="00A93570" w:rsidRDefault="00A93570" w:rsidP="00A93570">
      <w:pPr>
        <w:pStyle w:val="Bezmezer"/>
      </w:pPr>
    </w:p>
    <w:p w:rsidR="00A93570" w:rsidRDefault="00A93570" w:rsidP="00A93570">
      <w:pPr>
        <w:pStyle w:val="Bezmezer"/>
      </w:pPr>
      <w:r w:rsidRPr="0081013D">
        <w:rPr>
          <w:b/>
          <w:u w:val="single"/>
        </w:rPr>
        <w:t>Definice:</w:t>
      </w:r>
      <w:r>
        <w:t xml:space="preserve"> </w:t>
      </w:r>
    </w:p>
    <w:p w:rsidR="00A93570" w:rsidRDefault="00A93570" w:rsidP="00A93570">
      <w:pPr>
        <w:pStyle w:val="Bezmezer"/>
      </w:pPr>
      <w:r>
        <w:t>(</w:t>
      </w:r>
      <w:hyperlink r:id="rId16" w:history="1">
        <w:r w:rsidRPr="008F17AF">
          <w:rPr>
            <w:rStyle w:val="Hypertextovodkaz"/>
          </w:rPr>
          <w:t>https://healthy-workplaces.eu/</w:t>
        </w:r>
      </w:hyperlink>
      <w:r>
        <w:t xml:space="preserve"> )</w:t>
      </w:r>
    </w:p>
    <w:p w:rsidR="00A93570" w:rsidRPr="0071794E" w:rsidRDefault="00A93570" w:rsidP="00A93570">
      <w:pPr>
        <w:pStyle w:val="Bezmezer"/>
        <w:spacing w:after="120"/>
        <w:rPr>
          <w:rStyle w:val="tlid-translation"/>
          <w:i/>
        </w:rPr>
      </w:pPr>
      <w:r>
        <w:rPr>
          <w:rStyle w:val="tlid-translation"/>
          <w:b/>
          <w:i/>
        </w:rPr>
        <w:t>„</w:t>
      </w:r>
      <w:r w:rsidRPr="0071794E">
        <w:rPr>
          <w:rStyle w:val="tlid-translation"/>
          <w:b/>
          <w:i/>
        </w:rPr>
        <w:t>Index pracovních schopností (WAI)</w:t>
      </w:r>
      <w:r w:rsidRPr="0071794E">
        <w:rPr>
          <w:rStyle w:val="tlid-translation"/>
          <w:i/>
        </w:rPr>
        <w:t xml:space="preserve"> je nástroj používaný v oblasti péče o pracovní zdraví, zkoumající pracovní schopnost zaměstnanců současně s vývojem jejich zdraví a stavem podmínek na pracovištích. Účelem WAI je pomoci definovat nezbytné kroky k udržení a podpoře pracovní schopnosti. Bodový systém v rámci šetření rozděluje pracovní schopnost podle kategorií. Současně pro každou kategorii uvádí možná opatření. Na základě zjištění, tak mohou být přijata vhodná opatření směřující k poklesu pracovní schopnosti.</w:t>
      </w:r>
    </w:p>
    <w:p w:rsidR="00A93570" w:rsidRDefault="00A93570" w:rsidP="00A93570">
      <w:pPr>
        <w:spacing w:line="240" w:lineRule="auto"/>
        <w:rPr>
          <w:rStyle w:val="tlid-translation"/>
        </w:rPr>
      </w:pPr>
      <w:r w:rsidRPr="0071794E">
        <w:rPr>
          <w:rStyle w:val="tlid-translation"/>
          <w:i/>
        </w:rPr>
        <w:t>Index pracovních schopností (WAI) je validovaný nástroj, který hodnotí individuální pracovní schopnost zaměstnance. Měření vychází z praktického výzkumu v oblasti pracovního zdraví</w:t>
      </w:r>
      <w:r>
        <w:rPr>
          <w:rStyle w:val="tlid-translation"/>
        </w:rPr>
        <w:t>.“</w:t>
      </w:r>
    </w:p>
    <w:p w:rsidR="00A93570" w:rsidRDefault="00A93570" w:rsidP="00A93570">
      <w:pPr>
        <w:rPr>
          <w:rStyle w:val="tlid-translation"/>
        </w:rPr>
      </w:pPr>
      <w:r w:rsidRPr="004C1B42">
        <w:rPr>
          <w:rStyle w:val="tlid-translation"/>
          <w:b/>
        </w:rPr>
        <w:t>Dodavatel je povinen realizovat měření indexu pracovních schopností s využitím validovaného nástroje a musí prokázat oprávnění a kvalifikaci k používání metody</w:t>
      </w:r>
      <w:r>
        <w:rPr>
          <w:rStyle w:val="tlid-translation"/>
        </w:rPr>
        <w:t>.</w:t>
      </w:r>
    </w:p>
    <w:p w:rsidR="00A93570" w:rsidRDefault="00A93570" w:rsidP="00A93570">
      <w:pPr>
        <w:rPr>
          <w:rStyle w:val="tlid-translation"/>
        </w:rPr>
      </w:pPr>
      <w:r>
        <w:rPr>
          <w:rStyle w:val="tlid-translation"/>
        </w:rPr>
        <w:t xml:space="preserve">K měření indexu pracovní schopnosti využije dodavatel </w:t>
      </w:r>
      <w:r w:rsidR="004C1B42" w:rsidRPr="004C1B42">
        <w:rPr>
          <w:rStyle w:val="tlid-translation"/>
          <w:b/>
        </w:rPr>
        <w:t xml:space="preserve">buďto </w:t>
      </w:r>
      <w:r w:rsidRPr="004C1B42">
        <w:rPr>
          <w:rStyle w:val="tlid-translation"/>
          <w:b/>
        </w:rPr>
        <w:t>metodu „Work Ability Index“</w:t>
      </w:r>
      <w:r>
        <w:rPr>
          <w:rStyle w:val="tlid-translation"/>
        </w:rPr>
        <w:t xml:space="preserve"> (zkráceně také WAI) uvedenou v dokumentu schváleném Vládou ČR na základě usnesení č. 218 ze dne 30. 3. 2015. Tímto dokumentem je </w:t>
      </w:r>
      <w:r w:rsidRPr="0044066C">
        <w:rPr>
          <w:rStyle w:val="tlid-translation"/>
        </w:rPr>
        <w:t>Národní akční plán podporující pozitivní stárnutí pro období let 2013 až 2017</w:t>
      </w:r>
      <w:r w:rsidR="004C1B42">
        <w:rPr>
          <w:rStyle w:val="tlid-translation"/>
        </w:rPr>
        <w:t xml:space="preserve">. </w:t>
      </w:r>
      <w:r w:rsidR="004C1B42" w:rsidRPr="004C1B42">
        <w:rPr>
          <w:rStyle w:val="tlid-translation"/>
          <w:b/>
        </w:rPr>
        <w:t>Nebo použije alternativní metodu</w:t>
      </w:r>
      <w:r w:rsidR="004C1B42">
        <w:rPr>
          <w:rStyle w:val="tlid-translation"/>
        </w:rPr>
        <w:t>, která musí splňovat podmínky uvedené v této zadávací dokumentaci a jejich přílohách.</w:t>
      </w:r>
    </w:p>
    <w:p w:rsidR="00A93570" w:rsidRPr="004C1B42" w:rsidRDefault="00A93570" w:rsidP="00A93570">
      <w:pPr>
        <w:rPr>
          <w:rStyle w:val="tlid-translation"/>
          <w:b/>
          <w:sz w:val="24"/>
        </w:rPr>
      </w:pPr>
      <w:r w:rsidRPr="004C1B42">
        <w:rPr>
          <w:rStyle w:val="tlid-translation"/>
          <w:b/>
          <w:sz w:val="24"/>
        </w:rPr>
        <w:t>Alternativní metoda měření k WAI:</w:t>
      </w:r>
    </w:p>
    <w:p w:rsidR="00A93570" w:rsidRDefault="00A93570" w:rsidP="00A93570">
      <w:pPr>
        <w:rPr>
          <w:rStyle w:val="tlid-translation"/>
        </w:rPr>
      </w:pPr>
      <w:r>
        <w:rPr>
          <w:rStyle w:val="tlid-translation"/>
        </w:rPr>
        <w:t xml:space="preserve">Zadavatel </w:t>
      </w:r>
      <w:r w:rsidRPr="006F3187">
        <w:rPr>
          <w:rStyle w:val="tlid-translation"/>
          <w:b/>
        </w:rPr>
        <w:t>připouští i použití jiné metody</w:t>
      </w:r>
      <w:r>
        <w:rPr>
          <w:rStyle w:val="tlid-translation"/>
        </w:rPr>
        <w:t xml:space="preserve"> </w:t>
      </w:r>
      <w:r w:rsidRPr="006F3187">
        <w:rPr>
          <w:rStyle w:val="tlid-translation"/>
          <w:b/>
        </w:rPr>
        <w:t>měření</w:t>
      </w:r>
      <w:r>
        <w:rPr>
          <w:rStyle w:val="tlid-translation"/>
        </w:rPr>
        <w:t xml:space="preserve"> vývoje a změny v pracovní schopnosti. Metoda však musí splňovat minimálně kritéria uvedená v </w:t>
      </w:r>
      <w:r w:rsidRPr="007E7226">
        <w:rPr>
          <w:rStyle w:val="tlid-translation"/>
          <w:b/>
        </w:rPr>
        <w:t xml:space="preserve">Příloze č. </w:t>
      </w:r>
      <w:r w:rsidR="004C1B42">
        <w:rPr>
          <w:rStyle w:val="tlid-translation"/>
          <w:b/>
        </w:rPr>
        <w:t>15</w:t>
      </w:r>
      <w:r w:rsidRPr="007E7226">
        <w:rPr>
          <w:rStyle w:val="tlid-translation"/>
          <w:b/>
        </w:rPr>
        <w:t xml:space="preserve"> ZD</w:t>
      </w:r>
      <w:r>
        <w:rPr>
          <w:rStyle w:val="tlid-translation"/>
        </w:rPr>
        <w:t xml:space="preserve">. Dodavatel je povinen v případě využití jiné metody než WAI prokázat její validitu a srovnatelnost využití s metodou WAI. Dodavatel je povinen doložit dokumenty, prokazující rovnocennost využití takové metody ve srovnání s metodou </w:t>
      </w:r>
      <w:r>
        <w:rPr>
          <w:rStyle w:val="tlid-translation"/>
        </w:rPr>
        <w:lastRenderedPageBreak/>
        <w:t>WAI, zejména z hlediska využitelnosti výsledků v rámci opatření konceptu age managementu, jak je popsána v odborné literatuře:</w:t>
      </w:r>
    </w:p>
    <w:p w:rsidR="00A93570" w:rsidRDefault="00A93570" w:rsidP="00A93570">
      <w:pPr>
        <w:pStyle w:val="Odstavecseseznamem"/>
        <w:numPr>
          <w:ilvl w:val="0"/>
          <w:numId w:val="11"/>
        </w:numPr>
        <w:ind w:left="1134"/>
      </w:pPr>
      <w:r>
        <w:rPr>
          <w:rStyle w:val="tlid-translation"/>
        </w:rPr>
        <w:t xml:space="preserve"> </w:t>
      </w:r>
      <w:r>
        <w:t xml:space="preserve">Kol. Age Management pro práci s cílovou skupinou 50+. </w:t>
      </w:r>
      <w:hyperlink r:id="rId17" w:history="1">
        <w:r w:rsidRPr="006A73FA">
          <w:rPr>
            <w:rStyle w:val="Hypertextovodkaz"/>
          </w:rPr>
          <w:t>Metodická příručka</w:t>
        </w:r>
      </w:hyperlink>
      <w:r>
        <w:t>. Praha: AIVD ČR, 2012 ISBN 978-80-904531-5-9, str. 28</w:t>
      </w:r>
      <w:r>
        <w:rPr>
          <w:b/>
        </w:rPr>
        <w:t>.</w:t>
      </w:r>
      <w:r w:rsidRPr="006A73FA">
        <w:t xml:space="preserve"> </w:t>
      </w:r>
    </w:p>
    <w:p w:rsidR="00A93570" w:rsidRDefault="00A93570" w:rsidP="00A93570">
      <w:pPr>
        <w:pStyle w:val="Odstavecseseznamem"/>
        <w:ind w:left="1494"/>
      </w:pPr>
      <w:hyperlink r:id="rId18" w:history="1">
        <w:r w:rsidRPr="0044066C">
          <w:rPr>
            <w:rStyle w:val="Hypertextovodkaz"/>
          </w:rPr>
          <w:t>http://www.aivd.cz/soub</w:t>
        </w:r>
        <w:r w:rsidRPr="0044066C">
          <w:rPr>
            <w:rStyle w:val="Hypertextovodkaz"/>
          </w:rPr>
          <w:t>o</w:t>
        </w:r>
        <w:r w:rsidRPr="0044066C">
          <w:rPr>
            <w:rStyle w:val="Hypertextovodkaz"/>
          </w:rPr>
          <w:t>r-doc737/</w:t>
        </w:r>
      </w:hyperlink>
    </w:p>
    <w:p w:rsidR="004C1B42" w:rsidRDefault="004C1B42" w:rsidP="00E74CC5">
      <w:pPr>
        <w:pStyle w:val="Odstavecseseznamem"/>
        <w:numPr>
          <w:ilvl w:val="0"/>
          <w:numId w:val="11"/>
        </w:numPr>
        <w:ind w:left="1134"/>
      </w:pPr>
      <w:r>
        <w:t xml:space="preserve">M. Novotný a kol. </w:t>
      </w:r>
      <w:proofErr w:type="gramStart"/>
      <w:r>
        <w:t>autorů</w:t>
      </w:r>
      <w:proofErr w:type="gramEnd"/>
      <w:r>
        <w:t>, Age Management, AIVD ČR, Prah</w:t>
      </w:r>
      <w:r>
        <w:t>a, 2014. ISBN 978-80-904531-7-3, str. 74 a následující.</w:t>
      </w:r>
      <w:r w:rsidR="00E74CC5">
        <w:t xml:space="preserve"> </w:t>
      </w:r>
      <w:hyperlink r:id="rId19" w:history="1">
        <w:r w:rsidR="00E74CC5" w:rsidRPr="00C05440">
          <w:rPr>
            <w:rStyle w:val="Hypertextovodkaz"/>
          </w:rPr>
          <w:t>http://www.aivd.cz/soubor-doc736/</w:t>
        </w:r>
      </w:hyperlink>
      <w:r w:rsidR="00E74CC5">
        <w:t xml:space="preserve"> </w:t>
      </w:r>
    </w:p>
    <w:p w:rsidR="00A93570" w:rsidRDefault="00A93570" w:rsidP="00A93570">
      <w:pPr>
        <w:pStyle w:val="Bezmezer"/>
        <w:rPr>
          <w:rStyle w:val="tlid-translation"/>
        </w:rPr>
      </w:pPr>
      <w:r w:rsidRPr="00AE4B38">
        <w:rPr>
          <w:rFonts w:eastAsia="Times New Roman" w:cs="Times New Roman"/>
          <w:b/>
          <w:color w:val="C00000"/>
          <w:lang w:eastAsia="cs-CZ"/>
        </w:rPr>
        <w:t xml:space="preserve">Dodavatel uvede </w:t>
      </w:r>
      <w:r>
        <w:rPr>
          <w:rFonts w:eastAsia="Times New Roman" w:cs="Times New Roman"/>
          <w:b/>
          <w:color w:val="C00000"/>
          <w:lang w:eastAsia="cs-CZ"/>
        </w:rPr>
        <w:t>základní</w:t>
      </w:r>
      <w:r w:rsidRPr="00AE4B38">
        <w:rPr>
          <w:rFonts w:eastAsia="Times New Roman" w:cs="Times New Roman"/>
          <w:b/>
          <w:color w:val="C00000"/>
          <w:lang w:eastAsia="cs-CZ"/>
        </w:rPr>
        <w:t xml:space="preserve"> popis </w:t>
      </w:r>
      <w:r>
        <w:rPr>
          <w:rFonts w:eastAsia="Times New Roman" w:cs="Times New Roman"/>
          <w:b/>
          <w:color w:val="C00000"/>
          <w:lang w:eastAsia="cs-CZ"/>
        </w:rPr>
        <w:t xml:space="preserve">činností průběhu </w:t>
      </w:r>
      <w:proofErr w:type="gramStart"/>
      <w:r>
        <w:rPr>
          <w:rFonts w:eastAsia="Times New Roman" w:cs="Times New Roman"/>
          <w:b/>
          <w:color w:val="C00000"/>
          <w:lang w:eastAsia="cs-CZ"/>
        </w:rPr>
        <w:t>měření</w:t>
      </w:r>
      <w:r w:rsidRPr="00AE4B38">
        <w:rPr>
          <w:rFonts w:eastAsia="Times New Roman" w:cs="Times New Roman"/>
          <w:b/>
          <w:color w:val="C00000"/>
          <w:lang w:eastAsia="cs-CZ"/>
        </w:rPr>
        <w:t xml:space="preserve"> </w:t>
      </w:r>
      <w:r>
        <w:rPr>
          <w:rFonts w:eastAsia="Times New Roman" w:cs="Times New Roman"/>
          <w:b/>
          <w:color w:val="C00000"/>
          <w:lang w:eastAsia="cs-CZ"/>
        </w:rPr>
        <w:t xml:space="preserve"> (podle</w:t>
      </w:r>
      <w:proofErr w:type="gramEnd"/>
      <w:r>
        <w:rPr>
          <w:rFonts w:eastAsia="Times New Roman" w:cs="Times New Roman"/>
          <w:b/>
          <w:color w:val="C00000"/>
          <w:lang w:eastAsia="cs-CZ"/>
        </w:rPr>
        <w:t xml:space="preserve"> použité </w:t>
      </w:r>
      <w:r w:rsidR="00E74CC5">
        <w:rPr>
          <w:rFonts w:eastAsia="Times New Roman" w:cs="Times New Roman"/>
          <w:b/>
          <w:color w:val="C00000"/>
          <w:lang w:eastAsia="cs-CZ"/>
        </w:rPr>
        <w:t xml:space="preserve">alternativní </w:t>
      </w:r>
      <w:r>
        <w:rPr>
          <w:rFonts w:eastAsia="Times New Roman" w:cs="Times New Roman"/>
          <w:b/>
          <w:color w:val="C00000"/>
          <w:lang w:eastAsia="cs-CZ"/>
        </w:rPr>
        <w:t xml:space="preserve">metody) </w:t>
      </w:r>
      <w:r w:rsidRPr="00AE4B38">
        <w:rPr>
          <w:rFonts w:eastAsia="Times New Roman" w:cs="Times New Roman"/>
          <w:b/>
          <w:color w:val="C00000"/>
          <w:lang w:eastAsia="cs-CZ"/>
        </w:rPr>
        <w:t xml:space="preserve">do </w:t>
      </w:r>
      <w:r w:rsidR="00E74CC5">
        <w:rPr>
          <w:rFonts w:eastAsia="Times New Roman" w:cs="Times New Roman"/>
          <w:b/>
          <w:color w:val="C00000"/>
          <w:lang w:eastAsia="cs-CZ"/>
        </w:rPr>
        <w:t>samostatné přílohy k nabídce nazvané jako</w:t>
      </w:r>
      <w:r w:rsidRPr="00027916">
        <w:rPr>
          <w:b/>
        </w:rPr>
        <w:t xml:space="preserve"> </w:t>
      </w:r>
      <w:r w:rsidR="00E74CC5">
        <w:rPr>
          <w:b/>
        </w:rPr>
        <w:t>„</w:t>
      </w:r>
      <w:r w:rsidRPr="00027916">
        <w:rPr>
          <w:b/>
        </w:rPr>
        <w:t>Popis předmětu činnosti</w:t>
      </w:r>
      <w:r w:rsidR="00E74CC5">
        <w:rPr>
          <w:b/>
        </w:rPr>
        <w:t xml:space="preserve"> alternativní metody měření pracovní schopnosti“</w:t>
      </w:r>
      <w:r>
        <w:rPr>
          <w:rStyle w:val="tlid-translation"/>
        </w:rPr>
        <w:t xml:space="preserve">. </w:t>
      </w:r>
      <w:r w:rsidR="00E74CC5">
        <w:rPr>
          <w:rStyle w:val="tlid-translation"/>
        </w:rPr>
        <w:t xml:space="preserve">Do této přílohy uvede informace specifikované v </w:t>
      </w:r>
      <w:r w:rsidRPr="007D3652">
        <w:rPr>
          <w:rStyle w:val="tlid-translation"/>
          <w:b/>
        </w:rPr>
        <w:t xml:space="preserve">Příloze ZD č. </w:t>
      </w:r>
      <w:r w:rsidR="00E74CC5">
        <w:rPr>
          <w:rStyle w:val="tlid-translation"/>
          <w:b/>
        </w:rPr>
        <w:t>15</w:t>
      </w:r>
      <w:r>
        <w:rPr>
          <w:rStyle w:val="tlid-translation"/>
        </w:rPr>
        <w:t>.</w:t>
      </w:r>
    </w:p>
    <w:p w:rsidR="00A93570" w:rsidRDefault="00A93570" w:rsidP="00A93570">
      <w:pPr>
        <w:pStyle w:val="Bezmezer"/>
        <w:rPr>
          <w:rStyle w:val="tlid-translation"/>
        </w:rPr>
      </w:pPr>
    </w:p>
    <w:p w:rsidR="00A93570" w:rsidRDefault="00A93570" w:rsidP="00A93570">
      <w:pPr>
        <w:pStyle w:val="Bezmezer"/>
        <w:jc w:val="center"/>
      </w:pPr>
      <w:r>
        <w:t>---------------------------------------------</w:t>
      </w:r>
    </w:p>
    <w:p w:rsidR="00A93570" w:rsidRDefault="00A93570" w:rsidP="00A93570">
      <w:pPr>
        <w:pStyle w:val="Bezmezer"/>
      </w:pPr>
    </w:p>
    <w:p w:rsidR="00A93570" w:rsidRDefault="00A93570" w:rsidP="00A93570">
      <w:r>
        <w:t>Dodavatel zodpovídá za to, že při realizaci předmětu plnění nebudou dodavatelem porušena práva třetích osob vyplývající z duševního vlastnictví ani oprávnění tvořící součást licence k užití těchto práv.</w:t>
      </w:r>
    </w:p>
    <w:p w:rsidR="00A93570" w:rsidRDefault="00A93570" w:rsidP="00A93570">
      <w:pPr>
        <w:pStyle w:val="Bezmezer"/>
      </w:pPr>
      <w:r>
        <w:t>Dodavatel prohlašuje, že obsah a podmínky plnění části zakázky, na níž podává tuto nabídku, splňuje podmínky uvedené v tomto dokumentu a v zadávacích podmínkách včetně výzvy k podání nabídky.</w:t>
      </w:r>
    </w:p>
    <w:p w:rsidR="002B4890" w:rsidRDefault="002B489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433"/>
        <w:gridCol w:w="1638"/>
        <w:gridCol w:w="3071"/>
      </w:tblGrid>
      <w:tr w:rsidR="0041076F" w:rsidTr="005E04BE">
        <w:tc>
          <w:tcPr>
            <w:tcW w:w="4503" w:type="dxa"/>
            <w:gridSpan w:val="2"/>
            <w:tcBorders>
              <w:bottom w:val="dotted" w:sz="4" w:space="0" w:color="auto"/>
            </w:tcBorders>
          </w:tcPr>
          <w:p w:rsidR="0041076F" w:rsidRDefault="0041076F">
            <w:r>
              <w:t>V ……………. Dne………………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1638" w:type="dxa"/>
            <w:tcBorders>
              <w:bottom w:val="dotted" w:sz="4" w:space="0" w:color="auto"/>
            </w:tcBorders>
          </w:tcPr>
          <w:p w:rsidR="0041076F" w:rsidRDefault="0041076F"/>
        </w:tc>
        <w:tc>
          <w:tcPr>
            <w:tcW w:w="3071" w:type="dxa"/>
            <w:tcBorders>
              <w:bottom w:val="dotted" w:sz="4" w:space="0" w:color="auto"/>
            </w:tcBorders>
          </w:tcPr>
          <w:p w:rsidR="0041076F" w:rsidRDefault="0049319A">
            <w:r>
              <w:t>Podpis:</w:t>
            </w:r>
          </w:p>
        </w:tc>
      </w:tr>
      <w:tr w:rsidR="0041076F" w:rsidTr="005E04BE">
        <w:trPr>
          <w:trHeight w:val="1660"/>
        </w:trPr>
        <w:tc>
          <w:tcPr>
            <w:tcW w:w="4503" w:type="dxa"/>
            <w:gridSpan w:val="2"/>
            <w:tcBorders>
              <w:top w:val="dotted" w:sz="4" w:space="0" w:color="auto"/>
            </w:tcBorders>
          </w:tcPr>
          <w:p w:rsidR="0041076F" w:rsidRDefault="0041076F"/>
        </w:tc>
        <w:tc>
          <w:tcPr>
            <w:tcW w:w="1638" w:type="dxa"/>
            <w:tcBorders>
              <w:top w:val="dotted" w:sz="4" w:space="0" w:color="auto"/>
            </w:tcBorders>
          </w:tcPr>
          <w:p w:rsidR="0041076F" w:rsidRDefault="0041076F"/>
        </w:tc>
        <w:tc>
          <w:tcPr>
            <w:tcW w:w="3071" w:type="dxa"/>
            <w:tcBorders>
              <w:top w:val="dotted" w:sz="4" w:space="0" w:color="auto"/>
              <w:bottom w:val="dotted" w:sz="4" w:space="0" w:color="auto"/>
            </w:tcBorders>
          </w:tcPr>
          <w:p w:rsidR="0041076F" w:rsidRDefault="0041076F"/>
        </w:tc>
      </w:tr>
      <w:tr w:rsidR="0041076F" w:rsidTr="0049319A">
        <w:trPr>
          <w:trHeight w:val="705"/>
        </w:trPr>
        <w:tc>
          <w:tcPr>
            <w:tcW w:w="3070" w:type="dxa"/>
          </w:tcPr>
          <w:p w:rsidR="0041076F" w:rsidRDefault="0041076F"/>
        </w:tc>
        <w:tc>
          <w:tcPr>
            <w:tcW w:w="3071" w:type="dxa"/>
            <w:gridSpan w:val="2"/>
          </w:tcPr>
          <w:p w:rsidR="0041076F" w:rsidRDefault="0041076F"/>
        </w:tc>
        <w:tc>
          <w:tcPr>
            <w:tcW w:w="3071" w:type="dxa"/>
            <w:tcBorders>
              <w:top w:val="dotted" w:sz="4" w:space="0" w:color="auto"/>
            </w:tcBorders>
          </w:tcPr>
          <w:p w:rsidR="0041076F" w:rsidRDefault="0049319A">
            <w:r>
              <w:t>Jméno Příjmení</w:t>
            </w:r>
          </w:p>
          <w:p w:rsidR="0049319A" w:rsidRDefault="0049319A">
            <w:r>
              <w:t>Funkce</w:t>
            </w:r>
          </w:p>
          <w:p w:rsidR="0049319A" w:rsidRDefault="0049319A">
            <w:r>
              <w:t>Firma</w:t>
            </w:r>
          </w:p>
        </w:tc>
      </w:tr>
    </w:tbl>
    <w:p w:rsidR="0041076F" w:rsidRDefault="0041076F" w:rsidP="002B4890"/>
    <w:sectPr w:rsidR="0041076F" w:rsidSect="002A769C">
      <w:headerReference w:type="default" r:id="rId20"/>
      <w:footerReference w:type="default" r:id="rId21"/>
      <w:pgSz w:w="11906" w:h="16838"/>
      <w:pgMar w:top="198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73" w:rsidRDefault="00294373" w:rsidP="009F33A8">
      <w:pPr>
        <w:spacing w:after="0" w:line="240" w:lineRule="auto"/>
      </w:pPr>
      <w:r>
        <w:separator/>
      </w:r>
    </w:p>
  </w:endnote>
  <w:endnote w:type="continuationSeparator" w:id="0">
    <w:p w:rsidR="00294373" w:rsidRDefault="00294373" w:rsidP="009F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690244"/>
      <w:docPartObj>
        <w:docPartGallery w:val="Page Numbers (Bottom of Page)"/>
        <w:docPartUnique/>
      </w:docPartObj>
    </w:sdtPr>
    <w:sdtEndPr/>
    <w:sdtContent>
      <w:p w:rsidR="00294373" w:rsidRDefault="002C1175" w:rsidP="00DC133D">
        <w:pPr>
          <w:pStyle w:val="Zpat"/>
        </w:pPr>
        <w:r>
          <w:rPr>
            <w:b/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F319E64" wp14:editId="1D962ADC">
                  <wp:simplePos x="0" y="0"/>
                  <wp:positionH relativeFrom="column">
                    <wp:posOffset>-13971</wp:posOffset>
                  </wp:positionH>
                  <wp:positionV relativeFrom="paragraph">
                    <wp:posOffset>-138430</wp:posOffset>
                  </wp:positionV>
                  <wp:extent cx="5819775" cy="0"/>
                  <wp:effectExtent l="0" t="0" r="9525" b="19050"/>
                  <wp:wrapNone/>
                  <wp:docPr id="1" name="Přímá spojnic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19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-10.9pt" to="457.15pt,-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" strokecolor="#4579b8 [3044]"/>
              </w:pict>
            </mc:Fallback>
          </mc:AlternateContent>
        </w:r>
        <w:r w:rsidR="00294373" w:rsidRPr="00337D70">
          <w:rPr>
            <w:b/>
          </w:rPr>
          <w:t>Vzdělávání a poradenské služby v projektu implementace strategie age managementu</w:t>
        </w:r>
        <w:r w:rsidR="00294373">
          <w:t xml:space="preserve"> </w:t>
        </w:r>
        <w:r w:rsidR="00294373">
          <w:tab/>
        </w:r>
        <w:r w:rsidR="00294373">
          <w:fldChar w:fldCharType="begin"/>
        </w:r>
        <w:r w:rsidR="00294373">
          <w:instrText>PAGE   \* MERGEFORMAT</w:instrText>
        </w:r>
        <w:r w:rsidR="00294373">
          <w:fldChar w:fldCharType="separate"/>
        </w:r>
        <w:r w:rsidR="00C23100">
          <w:rPr>
            <w:noProof/>
          </w:rPr>
          <w:t>2</w:t>
        </w:r>
        <w:r w:rsidR="00294373">
          <w:fldChar w:fldCharType="end"/>
        </w:r>
      </w:p>
    </w:sdtContent>
  </w:sdt>
  <w:p w:rsidR="00294373" w:rsidRDefault="002943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73" w:rsidRDefault="00294373" w:rsidP="009F33A8">
      <w:pPr>
        <w:spacing w:after="0" w:line="240" w:lineRule="auto"/>
      </w:pPr>
      <w:r>
        <w:separator/>
      </w:r>
    </w:p>
  </w:footnote>
  <w:footnote w:type="continuationSeparator" w:id="0">
    <w:p w:rsidR="00294373" w:rsidRDefault="00294373" w:rsidP="009F3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73" w:rsidRDefault="00294373" w:rsidP="00397F9B">
    <w:pPr>
      <w:pStyle w:val="Zhlav"/>
      <w:ind w:left="4111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94A4450" wp14:editId="712B8834">
          <wp:simplePos x="0" y="0"/>
          <wp:positionH relativeFrom="column">
            <wp:posOffset>-80645</wp:posOffset>
          </wp:positionH>
          <wp:positionV relativeFrom="paragraph">
            <wp:posOffset>-59055</wp:posOffset>
          </wp:positionV>
          <wp:extent cx="2867025" cy="591185"/>
          <wp:effectExtent l="0" t="0" r="9525" b="0"/>
          <wp:wrapNone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50CA"/>
    <w:multiLevelType w:val="hybridMultilevel"/>
    <w:tmpl w:val="4FE2F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46637"/>
    <w:multiLevelType w:val="hybridMultilevel"/>
    <w:tmpl w:val="2ADC89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6935"/>
    <w:multiLevelType w:val="hybridMultilevel"/>
    <w:tmpl w:val="BC64CFAC"/>
    <w:lvl w:ilvl="0" w:tplc="8E32B3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79E"/>
    <w:multiLevelType w:val="hybridMultilevel"/>
    <w:tmpl w:val="6C240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A0950"/>
    <w:multiLevelType w:val="hybridMultilevel"/>
    <w:tmpl w:val="0BD2BAC2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E597729"/>
    <w:multiLevelType w:val="hybridMultilevel"/>
    <w:tmpl w:val="68528C2A"/>
    <w:lvl w:ilvl="0" w:tplc="0405001B">
      <w:start w:val="1"/>
      <w:numFmt w:val="lowerRoman"/>
      <w:lvlText w:val="%1."/>
      <w:lvlJc w:val="righ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AC0512D"/>
    <w:multiLevelType w:val="hybridMultilevel"/>
    <w:tmpl w:val="F446D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A1781"/>
    <w:multiLevelType w:val="hybridMultilevel"/>
    <w:tmpl w:val="484A9A3E"/>
    <w:lvl w:ilvl="0" w:tplc="D0A03C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176FF"/>
    <w:multiLevelType w:val="hybridMultilevel"/>
    <w:tmpl w:val="DD48CF6A"/>
    <w:lvl w:ilvl="0" w:tplc="8E32B3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7742D"/>
    <w:multiLevelType w:val="multilevel"/>
    <w:tmpl w:val="7E44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A00B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81"/>
    <w:rsid w:val="00027FCB"/>
    <w:rsid w:val="00031CC7"/>
    <w:rsid w:val="00063035"/>
    <w:rsid w:val="00076A2E"/>
    <w:rsid w:val="000776AA"/>
    <w:rsid w:val="00083CA2"/>
    <w:rsid w:val="00096B18"/>
    <w:rsid w:val="000C72C1"/>
    <w:rsid w:val="00107156"/>
    <w:rsid w:val="00111AC2"/>
    <w:rsid w:val="00163E18"/>
    <w:rsid w:val="00166F8A"/>
    <w:rsid w:val="001941A6"/>
    <w:rsid w:val="001A407D"/>
    <w:rsid w:val="001B2742"/>
    <w:rsid w:val="001C3E72"/>
    <w:rsid w:val="001D4406"/>
    <w:rsid w:val="001D4985"/>
    <w:rsid w:val="00205763"/>
    <w:rsid w:val="00284EE9"/>
    <w:rsid w:val="0029256F"/>
    <w:rsid w:val="00294373"/>
    <w:rsid w:val="002A769C"/>
    <w:rsid w:val="002B0714"/>
    <w:rsid w:val="002B3291"/>
    <w:rsid w:val="002B4890"/>
    <w:rsid w:val="002C1175"/>
    <w:rsid w:val="002C2924"/>
    <w:rsid w:val="002C441E"/>
    <w:rsid w:val="002C5E9B"/>
    <w:rsid w:val="002D4C29"/>
    <w:rsid w:val="002D5E46"/>
    <w:rsid w:val="002E364D"/>
    <w:rsid w:val="002F1048"/>
    <w:rsid w:val="00300012"/>
    <w:rsid w:val="0030463C"/>
    <w:rsid w:val="00326D8C"/>
    <w:rsid w:val="00337231"/>
    <w:rsid w:val="00355E66"/>
    <w:rsid w:val="003625E0"/>
    <w:rsid w:val="00364F00"/>
    <w:rsid w:val="0037236B"/>
    <w:rsid w:val="00397F9B"/>
    <w:rsid w:val="003B1F6D"/>
    <w:rsid w:val="003C52DF"/>
    <w:rsid w:val="003D0329"/>
    <w:rsid w:val="003E0DBB"/>
    <w:rsid w:val="004016FD"/>
    <w:rsid w:val="0041076F"/>
    <w:rsid w:val="004147AA"/>
    <w:rsid w:val="00423711"/>
    <w:rsid w:val="00437DFE"/>
    <w:rsid w:val="00437E10"/>
    <w:rsid w:val="00464E50"/>
    <w:rsid w:val="00477CD8"/>
    <w:rsid w:val="0049319A"/>
    <w:rsid w:val="00494B27"/>
    <w:rsid w:val="004C1B42"/>
    <w:rsid w:val="004D5A7E"/>
    <w:rsid w:val="004E4C0A"/>
    <w:rsid w:val="004E79E5"/>
    <w:rsid w:val="004F1FCB"/>
    <w:rsid w:val="004F5FE6"/>
    <w:rsid w:val="00501893"/>
    <w:rsid w:val="0051226B"/>
    <w:rsid w:val="005134B1"/>
    <w:rsid w:val="0051741F"/>
    <w:rsid w:val="0052050C"/>
    <w:rsid w:val="00527AA7"/>
    <w:rsid w:val="005347F3"/>
    <w:rsid w:val="00536505"/>
    <w:rsid w:val="00580004"/>
    <w:rsid w:val="0058163A"/>
    <w:rsid w:val="005B1368"/>
    <w:rsid w:val="005E04BE"/>
    <w:rsid w:val="005E05CE"/>
    <w:rsid w:val="005E3076"/>
    <w:rsid w:val="005E3AF5"/>
    <w:rsid w:val="005E6293"/>
    <w:rsid w:val="005E7146"/>
    <w:rsid w:val="005F018F"/>
    <w:rsid w:val="005F0781"/>
    <w:rsid w:val="00603C59"/>
    <w:rsid w:val="0060446E"/>
    <w:rsid w:val="00616BDB"/>
    <w:rsid w:val="00622B45"/>
    <w:rsid w:val="00633B99"/>
    <w:rsid w:val="006A327A"/>
    <w:rsid w:val="006B2B6D"/>
    <w:rsid w:val="006D6EB1"/>
    <w:rsid w:val="00710D53"/>
    <w:rsid w:val="0075147F"/>
    <w:rsid w:val="0076790C"/>
    <w:rsid w:val="00777130"/>
    <w:rsid w:val="00792E9E"/>
    <w:rsid w:val="007B1F6B"/>
    <w:rsid w:val="007D00DA"/>
    <w:rsid w:val="007D3316"/>
    <w:rsid w:val="0080334B"/>
    <w:rsid w:val="00836793"/>
    <w:rsid w:val="00852A7A"/>
    <w:rsid w:val="00862F7D"/>
    <w:rsid w:val="0087067D"/>
    <w:rsid w:val="0087312D"/>
    <w:rsid w:val="0088449F"/>
    <w:rsid w:val="0088586F"/>
    <w:rsid w:val="008959BE"/>
    <w:rsid w:val="008E25B1"/>
    <w:rsid w:val="009261BB"/>
    <w:rsid w:val="00934B63"/>
    <w:rsid w:val="00942EA3"/>
    <w:rsid w:val="009632D5"/>
    <w:rsid w:val="0097209B"/>
    <w:rsid w:val="00974319"/>
    <w:rsid w:val="0098724D"/>
    <w:rsid w:val="009A23AA"/>
    <w:rsid w:val="009E528B"/>
    <w:rsid w:val="009F33A8"/>
    <w:rsid w:val="009F35D8"/>
    <w:rsid w:val="00A175AA"/>
    <w:rsid w:val="00A204CF"/>
    <w:rsid w:val="00A3716E"/>
    <w:rsid w:val="00A46799"/>
    <w:rsid w:val="00A62747"/>
    <w:rsid w:val="00A62F2B"/>
    <w:rsid w:val="00A77D4D"/>
    <w:rsid w:val="00A93315"/>
    <w:rsid w:val="00A93570"/>
    <w:rsid w:val="00AA283E"/>
    <w:rsid w:val="00AA42ED"/>
    <w:rsid w:val="00AA492A"/>
    <w:rsid w:val="00AB77A5"/>
    <w:rsid w:val="00AE3B50"/>
    <w:rsid w:val="00AE4EE7"/>
    <w:rsid w:val="00AF7F1D"/>
    <w:rsid w:val="00B2031A"/>
    <w:rsid w:val="00B23E28"/>
    <w:rsid w:val="00B2565C"/>
    <w:rsid w:val="00B30592"/>
    <w:rsid w:val="00B348F0"/>
    <w:rsid w:val="00B35FE6"/>
    <w:rsid w:val="00B51EAF"/>
    <w:rsid w:val="00B521F4"/>
    <w:rsid w:val="00B577A4"/>
    <w:rsid w:val="00B67834"/>
    <w:rsid w:val="00B67D6A"/>
    <w:rsid w:val="00B85399"/>
    <w:rsid w:val="00BA14CB"/>
    <w:rsid w:val="00BB2FFF"/>
    <w:rsid w:val="00BC67AD"/>
    <w:rsid w:val="00BD5563"/>
    <w:rsid w:val="00BF24B0"/>
    <w:rsid w:val="00C12FD6"/>
    <w:rsid w:val="00C1638F"/>
    <w:rsid w:val="00C2160F"/>
    <w:rsid w:val="00C23100"/>
    <w:rsid w:val="00C34B3C"/>
    <w:rsid w:val="00C51909"/>
    <w:rsid w:val="00C60448"/>
    <w:rsid w:val="00C62F4C"/>
    <w:rsid w:val="00C812B9"/>
    <w:rsid w:val="00C82CE5"/>
    <w:rsid w:val="00CC2A38"/>
    <w:rsid w:val="00CD3957"/>
    <w:rsid w:val="00CD79F8"/>
    <w:rsid w:val="00D07E8A"/>
    <w:rsid w:val="00D122AE"/>
    <w:rsid w:val="00D15319"/>
    <w:rsid w:val="00D21394"/>
    <w:rsid w:val="00D306F8"/>
    <w:rsid w:val="00D43A9B"/>
    <w:rsid w:val="00D9074E"/>
    <w:rsid w:val="00D91991"/>
    <w:rsid w:val="00DA0406"/>
    <w:rsid w:val="00DB6E97"/>
    <w:rsid w:val="00DC133D"/>
    <w:rsid w:val="00DD7CBA"/>
    <w:rsid w:val="00DE1CD7"/>
    <w:rsid w:val="00DF6396"/>
    <w:rsid w:val="00E31AEB"/>
    <w:rsid w:val="00E32B6B"/>
    <w:rsid w:val="00E444C6"/>
    <w:rsid w:val="00E44D48"/>
    <w:rsid w:val="00E52851"/>
    <w:rsid w:val="00E67EB0"/>
    <w:rsid w:val="00E74CC5"/>
    <w:rsid w:val="00E80EC2"/>
    <w:rsid w:val="00E95736"/>
    <w:rsid w:val="00EC6655"/>
    <w:rsid w:val="00EE46B1"/>
    <w:rsid w:val="00EF5D8D"/>
    <w:rsid w:val="00F0688D"/>
    <w:rsid w:val="00F12B29"/>
    <w:rsid w:val="00F54F4A"/>
    <w:rsid w:val="00F660C1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3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E1CD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F3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3A8"/>
  </w:style>
  <w:style w:type="paragraph" w:styleId="Zpat">
    <w:name w:val="footer"/>
    <w:basedOn w:val="Normln"/>
    <w:link w:val="ZpatChar"/>
    <w:uiPriority w:val="99"/>
    <w:unhideWhenUsed/>
    <w:rsid w:val="009F3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3A8"/>
  </w:style>
  <w:style w:type="paragraph" w:styleId="Textbubliny">
    <w:name w:val="Balloon Text"/>
    <w:basedOn w:val="Normln"/>
    <w:link w:val="TextbublinyChar"/>
    <w:uiPriority w:val="99"/>
    <w:semiHidden/>
    <w:unhideWhenUsed/>
    <w:rsid w:val="0039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F9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46799"/>
    <w:rPr>
      <w:color w:val="0563C1"/>
      <w:u w:val="single"/>
    </w:rPr>
  </w:style>
  <w:style w:type="character" w:customStyle="1" w:styleId="tlid-translation">
    <w:name w:val="tlid-translation"/>
    <w:basedOn w:val="Standardnpsmoodstavce"/>
    <w:rsid w:val="002C2924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134B1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locked/>
    <w:rsid w:val="005134B1"/>
  </w:style>
  <w:style w:type="character" w:styleId="Sledovanodkaz">
    <w:name w:val="FollowedHyperlink"/>
    <w:basedOn w:val="Standardnpsmoodstavce"/>
    <w:uiPriority w:val="99"/>
    <w:semiHidden/>
    <w:unhideWhenUsed/>
    <w:rsid w:val="004C1B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3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E1CD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F3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3A8"/>
  </w:style>
  <w:style w:type="paragraph" w:styleId="Zpat">
    <w:name w:val="footer"/>
    <w:basedOn w:val="Normln"/>
    <w:link w:val="ZpatChar"/>
    <w:uiPriority w:val="99"/>
    <w:unhideWhenUsed/>
    <w:rsid w:val="009F3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3A8"/>
  </w:style>
  <w:style w:type="paragraph" w:styleId="Textbubliny">
    <w:name w:val="Balloon Text"/>
    <w:basedOn w:val="Normln"/>
    <w:link w:val="TextbublinyChar"/>
    <w:uiPriority w:val="99"/>
    <w:semiHidden/>
    <w:unhideWhenUsed/>
    <w:rsid w:val="0039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F9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46799"/>
    <w:rPr>
      <w:color w:val="0563C1"/>
      <w:u w:val="single"/>
    </w:rPr>
  </w:style>
  <w:style w:type="character" w:customStyle="1" w:styleId="tlid-translation">
    <w:name w:val="tlid-translation"/>
    <w:basedOn w:val="Standardnpsmoodstavce"/>
    <w:rsid w:val="002C2924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134B1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locked/>
    <w:rsid w:val="005134B1"/>
  </w:style>
  <w:style w:type="character" w:styleId="Sledovanodkaz">
    <w:name w:val="FollowedHyperlink"/>
    <w:basedOn w:val="Standardnpsmoodstavce"/>
    <w:uiPriority w:val="99"/>
    <w:semiHidden/>
    <w:unhideWhenUsed/>
    <w:rsid w:val="004C1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72790646_The_Theory_of_Planned_Behavior" TargetMode="External"/><Relationship Id="rId13" Type="http://schemas.openxmlformats.org/officeDocument/2006/relationships/hyperlink" Target="https://www.in.gov/idoc/files/Meichenbaum_2007_Stress_Inoculation_Training1.pdf%20" TargetMode="External"/><Relationship Id="rId18" Type="http://schemas.openxmlformats.org/officeDocument/2006/relationships/hyperlink" Target="http://www.aivd.cz/soubor-doc737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ublication/272790646_The_Theory_of_Planned_Behavior" TargetMode="External"/><Relationship Id="rId17" Type="http://schemas.openxmlformats.org/officeDocument/2006/relationships/hyperlink" Target="http://www.aivd.cz/soubor-doc73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althy-workplaces.e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en.nipez.cz/VestnikNEN/ZD-2495581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sycnet.apa.org/doiLanding?doi=10.1037%2Fa002558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secib.ase.ro/mps/Bandura_SocialLearningTheory.pdf" TargetMode="External"/><Relationship Id="rId19" Type="http://schemas.openxmlformats.org/officeDocument/2006/relationships/hyperlink" Target="http://www.aivd.cz/soubor-doc73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.gov/idoc/files/Meichenbaum_2007_Stress_Inoculation_Training1.pdf%20" TargetMode="External"/><Relationship Id="rId14" Type="http://schemas.openxmlformats.org/officeDocument/2006/relationships/hyperlink" Target="http://www.asecib.ase.ro/mps/Bandura_SocialLearningTheory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4724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2019-01-04T09:17:00Z</dcterms:created>
  <dcterms:modified xsi:type="dcterms:W3CDTF">2019-05-15T14:34:00Z</dcterms:modified>
</cp:coreProperties>
</file>