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D3626" w:rsidR="003B0754" w:rsidRDefault="00496586" w14:paraId="18C5A0FF" w14:textId="5C3D6AB2">
      <w:pPr>
        <w:jc w:val="both"/>
        <w:rPr>
          <w:rFonts w:cs="Arial"/>
          <w:b/>
          <w:color w:val="FF0000"/>
          <w:sz w:val="22"/>
        </w:rPr>
      </w:pPr>
      <w:r w:rsidRPr="009D3626">
        <w:rPr>
          <w:rFonts w:cs="Arial"/>
          <w:b/>
          <w:color w:val="FF0000"/>
          <w:sz w:val="22"/>
        </w:rPr>
        <w:t>Název společnosti</w:t>
      </w:r>
      <w:r w:rsidRPr="009D3626" w:rsidR="009D3626">
        <w:rPr>
          <w:rFonts w:cs="Arial"/>
          <w:b/>
          <w:color w:val="FF0000"/>
          <w:sz w:val="22"/>
        </w:rPr>
        <w:t xml:space="preserve"> - DOPLNIT</w:t>
      </w:r>
    </w:p>
    <w:p w:rsidR="003B0754" w:rsidRDefault="00DE6C3E" w14:paraId="70BE2562" w14:textId="60C94051">
      <w:pPr>
        <w:pStyle w:val="Identifikace"/>
        <w:rPr>
          <w:rFonts w:cs="Arial"/>
          <w:szCs w:val="22"/>
        </w:rPr>
      </w:pPr>
      <w:r>
        <w:rPr>
          <w:rFonts w:cs="Arial"/>
          <w:szCs w:val="22"/>
        </w:rPr>
        <w:t xml:space="preserve">se sídlem </w:t>
      </w:r>
      <w:r w:rsidRPr="009D3626" w:rsidR="00496586">
        <w:rPr>
          <w:rFonts w:cs="Arial"/>
          <w:color w:val="FF0000"/>
          <w:szCs w:val="22"/>
        </w:rPr>
        <w:t>………</w:t>
      </w:r>
    </w:p>
    <w:p w:rsidR="003B0754" w:rsidRDefault="00DE6C3E" w14:paraId="49AD1D22" w14:textId="21EA292A">
      <w:pPr>
        <w:jc w:val="both"/>
        <w:rPr>
          <w:rFonts w:cs="Arial"/>
          <w:color w:val="FF0000"/>
          <w:sz w:val="22"/>
        </w:rPr>
      </w:pPr>
      <w:r>
        <w:rPr>
          <w:rFonts w:cs="Arial"/>
          <w:sz w:val="22"/>
        </w:rPr>
        <w:t xml:space="preserve">IČ: </w:t>
      </w:r>
      <w:r w:rsidRPr="009D3626" w:rsidR="00496586">
        <w:rPr>
          <w:rFonts w:cs="Arial"/>
          <w:color w:val="FF0000"/>
          <w:sz w:val="22"/>
        </w:rPr>
        <w:t>………</w:t>
      </w:r>
    </w:p>
    <w:p w:rsidR="00C81439" w:rsidRDefault="00C81439" w14:paraId="2F39FA70" w14:textId="51C1CCA2">
      <w:pPr>
        <w:jc w:val="both"/>
        <w:rPr>
          <w:rFonts w:cs="Arial"/>
          <w:sz w:val="22"/>
        </w:rPr>
      </w:pPr>
      <w:r>
        <w:rPr>
          <w:sz w:val="22"/>
        </w:rPr>
        <w:t>zapsaná v obchodním rejstříku vedeném Krajským soudem v </w:t>
      </w:r>
      <w:proofErr w:type="gramStart"/>
      <w:r>
        <w:rPr>
          <w:sz w:val="22"/>
        </w:rPr>
        <w:t>….., oddíl</w:t>
      </w:r>
      <w:proofErr w:type="gramEnd"/>
      <w:r>
        <w:rPr>
          <w:sz w:val="22"/>
        </w:rPr>
        <w:t xml:space="preserve"> ……, číslo vložky ……..</w:t>
      </w:r>
    </w:p>
    <w:p w:rsidR="003B0754" w:rsidRDefault="003B0754" w14:paraId="114376FF" w14:textId="0B6046A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zastoupená: </w:t>
      </w:r>
      <w:r w:rsidRPr="009D3626" w:rsidR="00496586">
        <w:rPr>
          <w:rFonts w:cs="Arial"/>
          <w:color w:val="FF0000"/>
          <w:sz w:val="22"/>
        </w:rPr>
        <w:t>………</w:t>
      </w:r>
    </w:p>
    <w:p w:rsidR="003B0754" w:rsidRDefault="002D5187" w14:paraId="6438DFB7" w14:textId="6B366BAD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dále jen „</w:t>
      </w:r>
      <w:r w:rsidR="007F3BBE">
        <w:rPr>
          <w:rFonts w:cs="Arial"/>
          <w:sz w:val="22"/>
        </w:rPr>
        <w:t>Školitel</w:t>
      </w:r>
      <w:r w:rsidR="003B0754">
        <w:rPr>
          <w:rFonts w:cs="Arial"/>
          <w:sz w:val="22"/>
        </w:rPr>
        <w:t>“</w:t>
      </w:r>
    </w:p>
    <w:p w:rsidR="003B0754" w:rsidRDefault="003B0754" w14:paraId="74EB4977" w14:textId="77777777">
      <w:pPr>
        <w:jc w:val="both"/>
        <w:rPr>
          <w:rFonts w:cs="Arial"/>
          <w:sz w:val="22"/>
        </w:rPr>
      </w:pPr>
    </w:p>
    <w:p w:rsidR="003B0754" w:rsidRDefault="003B0754" w14:paraId="016E6035" w14:textId="77777777">
      <w:pPr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a</w:t>
      </w:r>
    </w:p>
    <w:p w:rsidR="003B0754" w:rsidRDefault="003B0754" w14:paraId="026D7C0B" w14:textId="77777777">
      <w:pPr>
        <w:jc w:val="both"/>
        <w:rPr>
          <w:rFonts w:cs="Arial"/>
          <w:sz w:val="22"/>
        </w:rPr>
      </w:pPr>
    </w:p>
    <w:p w:rsidR="006051E0" w:rsidRDefault="006051E0" w14:paraId="3D3C5A9C" w14:textId="77777777">
      <w:pPr>
        <w:pStyle w:val="Odstavec2bezodsazen"/>
        <w:ind w:left="0"/>
        <w:rPr>
          <w:rFonts w:ascii="Arial" w:hAnsi="Arial" w:cs="Arial"/>
          <w:sz w:val="22"/>
        </w:rPr>
      </w:pPr>
      <w:r w:rsidRPr="006051E0">
        <w:rPr>
          <w:rFonts w:ascii="Arial" w:hAnsi="Arial" w:cs="Arial"/>
          <w:sz w:val="22"/>
        </w:rPr>
        <w:t>Slévárna HEUNISCH, s.r.o.</w:t>
      </w:r>
    </w:p>
    <w:p w:rsidR="003B0754" w:rsidRDefault="003B0754" w14:paraId="4F6CE2E1" w14:textId="77777777">
      <w:pPr>
        <w:pStyle w:val="Odstavec2bezodsazen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 w:rsidRPr="006051E0" w:rsidR="006051E0">
        <w:rPr>
          <w:rFonts w:ascii="Arial" w:hAnsi="Arial" w:cs="Arial"/>
          <w:sz w:val="22"/>
        </w:rPr>
        <w:t>č.p. 253, 352 01 Krásná</w:t>
      </w:r>
    </w:p>
    <w:p w:rsidR="00C84F21" w:rsidRDefault="003B0754" w14:paraId="75F425C1" w14:textId="77777777">
      <w:pPr>
        <w:jc w:val="both"/>
        <w:rPr>
          <w:sz w:val="22"/>
        </w:rPr>
      </w:pPr>
      <w:r>
        <w:rPr>
          <w:sz w:val="22"/>
        </w:rPr>
        <w:t xml:space="preserve">IČ: </w:t>
      </w:r>
      <w:r w:rsidR="006051E0">
        <w:rPr>
          <w:sz w:val="22"/>
        </w:rPr>
        <w:t>453 57 374</w:t>
      </w:r>
      <w:r>
        <w:rPr>
          <w:color w:val="FF0000"/>
          <w:sz w:val="22"/>
        </w:rPr>
        <w:t xml:space="preserve"> </w:t>
      </w:r>
      <w:r>
        <w:rPr>
          <w:sz w:val="22"/>
        </w:rPr>
        <w:t xml:space="preserve">         </w:t>
      </w:r>
    </w:p>
    <w:p w:rsidR="003B0754" w:rsidRDefault="00C84F21" w14:paraId="1F48B8EB" w14:textId="40326B51">
      <w:pPr>
        <w:jc w:val="both"/>
        <w:rPr>
          <w:sz w:val="22"/>
        </w:rPr>
      </w:pPr>
      <w:r>
        <w:rPr>
          <w:sz w:val="22"/>
        </w:rPr>
        <w:t xml:space="preserve">zapsaná v obchodním rejstříku vedeném Krajským soudem v Plzni, oddíl C, číslo vložky </w:t>
      </w:r>
      <w:r w:rsidR="00C81439">
        <w:rPr>
          <w:sz w:val="22"/>
        </w:rPr>
        <w:t>29756</w:t>
      </w:r>
      <w:r w:rsidR="003B0754">
        <w:rPr>
          <w:sz w:val="22"/>
        </w:rPr>
        <w:t xml:space="preserve">             </w:t>
      </w:r>
    </w:p>
    <w:p w:rsidR="003B0754" w:rsidP="00DE6C3E" w:rsidRDefault="003B0754" w14:paraId="43EAC76B" w14:textId="5852FE9F">
      <w:pPr>
        <w:jc w:val="both"/>
        <w:rPr>
          <w:sz w:val="22"/>
        </w:rPr>
      </w:pPr>
      <w:r>
        <w:rPr>
          <w:sz w:val="22"/>
        </w:rPr>
        <w:t>zastoupená:</w:t>
      </w:r>
      <w:r>
        <w:rPr>
          <w:sz w:val="22"/>
        </w:rPr>
        <w:tab/>
      </w:r>
      <w:r w:rsidR="00E81619">
        <w:rPr>
          <w:color w:val="000000"/>
          <w:sz w:val="22"/>
        </w:rPr>
        <w:t>Ing</w:t>
      </w:r>
      <w:r w:rsidR="006051E0">
        <w:rPr>
          <w:color w:val="000000"/>
          <w:sz w:val="22"/>
        </w:rPr>
        <w:t>.</w:t>
      </w:r>
      <w:r w:rsidR="00E81619">
        <w:rPr>
          <w:color w:val="000000"/>
          <w:sz w:val="22"/>
        </w:rPr>
        <w:t xml:space="preserve"> </w:t>
      </w:r>
      <w:r w:rsidR="006051E0">
        <w:rPr>
          <w:color w:val="000000"/>
          <w:sz w:val="22"/>
        </w:rPr>
        <w:t xml:space="preserve">Ladislavem </w:t>
      </w:r>
      <w:proofErr w:type="spellStart"/>
      <w:r w:rsidR="006051E0">
        <w:rPr>
          <w:color w:val="000000"/>
          <w:sz w:val="22"/>
        </w:rPr>
        <w:t>Mošovským</w:t>
      </w:r>
      <w:proofErr w:type="spellEnd"/>
      <w:r w:rsidR="004D3AC2">
        <w:rPr>
          <w:color w:val="000000"/>
          <w:sz w:val="22"/>
        </w:rPr>
        <w:t>, jednatelem</w:t>
      </w:r>
    </w:p>
    <w:p w:rsidR="003B0754" w:rsidRDefault="003B0754" w14:paraId="20F1289E" w14:textId="77777777">
      <w:pPr>
        <w:jc w:val="both"/>
        <w:rPr>
          <w:sz w:val="22"/>
        </w:rPr>
      </w:pPr>
      <w:r>
        <w:rPr>
          <w:sz w:val="22"/>
        </w:rPr>
        <w:t>dále</w:t>
      </w:r>
      <w:r w:rsidR="002D5187">
        <w:rPr>
          <w:sz w:val="22"/>
        </w:rPr>
        <w:t xml:space="preserve"> jen „Odběratel</w:t>
      </w:r>
      <w:r>
        <w:rPr>
          <w:sz w:val="22"/>
        </w:rPr>
        <w:t>“</w:t>
      </w:r>
    </w:p>
    <w:p w:rsidR="003B0754" w:rsidRDefault="003B0754" w14:paraId="5EAFF995" w14:textId="77777777">
      <w:pPr>
        <w:jc w:val="both"/>
        <w:rPr>
          <w:rFonts w:cs="Arial"/>
          <w:sz w:val="22"/>
        </w:rPr>
      </w:pPr>
    </w:p>
    <w:p w:rsidR="003B0754" w:rsidRDefault="003B0754" w14:paraId="2006AE36" w14:textId="77777777">
      <w:pPr>
        <w:jc w:val="both"/>
        <w:rPr>
          <w:rFonts w:cs="Arial"/>
          <w:sz w:val="22"/>
        </w:rPr>
      </w:pPr>
    </w:p>
    <w:p w:rsidR="003B0754" w:rsidRDefault="003B0754" w14:paraId="3B56025E" w14:textId="7777777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uzavírají tuto</w:t>
      </w:r>
    </w:p>
    <w:p w:rsidR="003B0754" w:rsidRDefault="003B0754" w14:paraId="6DA5A531" w14:textId="77777777">
      <w:pPr>
        <w:jc w:val="center"/>
        <w:rPr>
          <w:rFonts w:cs="Arial"/>
          <w:b/>
          <w:sz w:val="22"/>
        </w:rPr>
      </w:pPr>
    </w:p>
    <w:p w:rsidR="003B0754" w:rsidRDefault="00496586" w14:paraId="06BF28DD" w14:textId="6DD0CB97">
      <w:pPr>
        <w:jc w:val="center"/>
        <w:rPr>
          <w:rFonts w:cs="Arial"/>
          <w:sz w:val="28"/>
        </w:rPr>
      </w:pPr>
      <w:r>
        <w:rPr>
          <w:rFonts w:cs="Arial"/>
          <w:b/>
          <w:sz w:val="28"/>
        </w:rPr>
        <w:t>SMLOUVU O ŠKOLENÍ</w:t>
      </w:r>
    </w:p>
    <w:p w:rsidR="003B0754" w:rsidRDefault="00496586" w14:paraId="6E8F54AA" w14:textId="094DB396">
      <w:pPr>
        <w:jc w:val="center"/>
        <w:rPr>
          <w:rFonts w:cs="Arial"/>
          <w:sz w:val="22"/>
        </w:rPr>
      </w:pPr>
      <w:r>
        <w:rPr>
          <w:rFonts w:cs="Arial"/>
          <w:sz w:val="22"/>
        </w:rPr>
        <w:t>č. smlouvy</w:t>
      </w:r>
      <w:r w:rsidR="003B0754">
        <w:rPr>
          <w:rFonts w:cs="Arial"/>
          <w:sz w:val="22"/>
        </w:rPr>
        <w:t>:</w:t>
      </w:r>
      <w:r w:rsidR="00577236">
        <w:rPr>
          <w:rFonts w:cs="Arial"/>
          <w:sz w:val="22"/>
        </w:rPr>
        <w:t xml:space="preserve"> </w:t>
      </w:r>
      <w:r>
        <w:rPr>
          <w:rFonts w:cs="Arial"/>
          <w:sz w:val="22"/>
        </w:rPr>
        <w:t>………</w:t>
      </w:r>
    </w:p>
    <w:p w:rsidR="003B0754" w:rsidRDefault="003B0754" w14:paraId="0BAFE84F" w14:textId="77777777">
      <w:pPr>
        <w:jc w:val="center"/>
        <w:rPr>
          <w:rFonts w:cs="Arial"/>
          <w:sz w:val="22"/>
        </w:rPr>
      </w:pPr>
    </w:p>
    <w:p w:rsidR="003B0754" w:rsidP="00C7509B" w:rsidRDefault="003B0754" w14:paraId="3C93C65D" w14:textId="77777777">
      <w:pPr>
        <w:pStyle w:val="Smlouvalnek"/>
        <w:ind w:left="426"/>
        <w:rPr>
          <w:rFonts w:cs="Arial"/>
          <w:sz w:val="22"/>
        </w:rPr>
      </w:pPr>
      <w:r>
        <w:rPr>
          <w:rFonts w:cs="Arial"/>
          <w:sz w:val="22"/>
        </w:rPr>
        <w:t>Předmět smlouvy</w:t>
      </w:r>
    </w:p>
    <w:p w:rsidR="008057FD" w:rsidP="00A149BA" w:rsidRDefault="002B1251" w14:paraId="0C2DAABD" w14:textId="0CE869AF">
      <w:pPr>
        <w:pStyle w:val="Smlouvaodstavec"/>
      </w:pPr>
      <w:r>
        <w:t xml:space="preserve">1.1 </w:t>
      </w:r>
      <w:r w:rsidRPr="007F3BBE" w:rsidR="007F3BBE">
        <w:t xml:space="preserve">Školitel </w:t>
      </w:r>
      <w:r w:rsidR="00DE6C3E">
        <w:t xml:space="preserve">se </w:t>
      </w:r>
      <w:r w:rsidR="003B0754">
        <w:t xml:space="preserve">zavazuje </w:t>
      </w:r>
      <w:r w:rsidR="006051E0">
        <w:t xml:space="preserve">poskytnout odběrateli </w:t>
      </w:r>
      <w:r w:rsidR="009D3626">
        <w:t xml:space="preserve">školení na systém </w:t>
      </w:r>
      <w:r w:rsidR="008057FD">
        <w:t>Helios Orange</w:t>
      </w:r>
      <w:r>
        <w:t xml:space="preserve"> v aktuální verzi </w:t>
      </w:r>
      <w:proofErr w:type="spellStart"/>
      <w:r>
        <w:t>iNUVIO</w:t>
      </w:r>
      <w:proofErr w:type="spellEnd"/>
      <w:r w:rsidR="009D3626">
        <w:t xml:space="preserve"> v následujícím rozsahu a ceně:</w:t>
      </w:r>
    </w:p>
    <w:tbl>
      <w:tblPr>
        <w:tblW w:w="0" w:type="auto"/>
        <w:tblInd w:w="-98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060"/>
        <w:gridCol w:w="5994"/>
        <w:gridCol w:w="1276"/>
        <w:gridCol w:w="1859"/>
      </w:tblGrid>
      <w:tr w:rsidR="009D3626" w:rsidTr="009D3626" w14:paraId="4677E4DB" w14:textId="77777777"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3626" w:rsidP="006C011B" w:rsidRDefault="009D3626" w14:paraId="4EFBDD0A" w14:textId="77777777">
            <w:pPr>
              <w:jc w:val="center"/>
            </w:pPr>
            <w:r>
              <w:t>Bod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626" w:rsidRDefault="009D3626" w14:paraId="2F5BB44E" w14:textId="77777777">
            <w:r>
              <w:t>Popis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3626" w:rsidP="00C4246D" w:rsidRDefault="009D3626" w14:paraId="05C734EA" w14:textId="0FEFD7A7">
            <w:pPr>
              <w:ind w:left="113"/>
            </w:pPr>
            <w:r>
              <w:t>Rozsah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E4C" w:rsidRDefault="009D3626" w14:paraId="6C20EED9" w14:textId="7DE54905">
            <w:r>
              <w:t>Cena</w:t>
            </w:r>
            <w:r w:rsidR="00687E4C">
              <w:t xml:space="preserve"> bez DPH</w:t>
            </w:r>
          </w:p>
        </w:tc>
      </w:tr>
      <w:tr w:rsidR="009D3626" w:rsidTr="009D3626" w14:paraId="053C367E" w14:textId="77777777"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3626" w:rsidP="006C011B" w:rsidRDefault="009D3626" w14:paraId="0093804D" w14:textId="399756AF">
            <w:pPr>
              <w:jc w:val="center"/>
            </w:pPr>
            <w:r>
              <w:t>1</w:t>
            </w:r>
          </w:p>
        </w:tc>
        <w:tc>
          <w:tcPr>
            <w:tcW w:w="5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26" w:rsidRDefault="009D3626" w14:paraId="35ADBC2D" w14:textId="372A4251">
            <w:r w:rsidRPr="009D3626">
              <w:t>Školení na informační systém Helios Orange – finanční analýzy, řízení HR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3626" w:rsidP="00C4246D" w:rsidRDefault="00C4246D" w14:paraId="77F33F03" w14:textId="3713E3A5">
            <w:pPr>
              <w:ind w:left="113"/>
            </w:pPr>
            <w:r>
              <w:t>45 hodin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26" w:rsidRDefault="009D3626" w14:paraId="6518D8A6" w14:textId="65B2AAA3">
            <w:r w:rsidRPr="009D3626">
              <w:rPr>
                <w:color w:val="FF0000"/>
              </w:rPr>
              <w:t>doplnit</w:t>
            </w:r>
          </w:p>
        </w:tc>
      </w:tr>
      <w:tr w:rsidR="009D3626" w:rsidTr="009D3626" w14:paraId="6E39CD2D" w14:textId="77777777"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3626" w:rsidP="006C011B" w:rsidRDefault="009D3626" w14:paraId="72033F9C" w14:textId="77777777">
            <w:pPr>
              <w:jc w:val="center"/>
            </w:pPr>
            <w:r>
              <w:t>2</w:t>
            </w:r>
          </w:p>
        </w:tc>
        <w:tc>
          <w:tcPr>
            <w:tcW w:w="5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C49F1" w:rsidR="009D3626" w:rsidRDefault="009D3626" w14:paraId="01AC3A96" w14:textId="2D4304D8">
            <w:r w:rsidRPr="009D3626">
              <w:rPr>
                <w:color w:val="000000" w:themeColor="text1"/>
              </w:rPr>
              <w:t>Školení na informační systém Helios Orange – systémy řízení kvality OŘJ, údržba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4246D" w:rsidP="00C4246D" w:rsidRDefault="00C4246D" w14:paraId="2FCEEC8D" w14:textId="55FE24E8">
            <w:pPr>
              <w:ind w:left="113"/>
            </w:pPr>
            <w:r>
              <w:t>60 hodin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26" w:rsidRDefault="009D3626" w14:paraId="47504A28" w14:textId="5ED21610">
            <w:r w:rsidRPr="009D3626">
              <w:rPr>
                <w:color w:val="FF0000"/>
              </w:rPr>
              <w:t>doplnit</w:t>
            </w:r>
          </w:p>
        </w:tc>
      </w:tr>
      <w:tr w:rsidR="009D3626" w:rsidTr="009D3626" w14:paraId="2F090720" w14:textId="77777777"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3626" w:rsidP="006C011B" w:rsidRDefault="009D3626" w14:paraId="3A8136BA" w14:textId="568F640D">
            <w:pPr>
              <w:jc w:val="center"/>
            </w:pPr>
            <w:r>
              <w:t>3</w:t>
            </w:r>
          </w:p>
        </w:tc>
        <w:tc>
          <w:tcPr>
            <w:tcW w:w="5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626" w:rsidRDefault="009D3626" w14:paraId="0A1D4F52" w14:textId="16D05B48">
            <w:r w:rsidRPr="009D3626">
              <w:t>Školení na informační systém Helios Orange - kapacitní plánování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3626" w:rsidP="00C4246D" w:rsidRDefault="00C4246D" w14:paraId="5FCD7B7B" w14:textId="0EC4EA6B">
            <w:pPr>
              <w:ind w:left="113"/>
            </w:pPr>
            <w:r>
              <w:t>30 hodin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626" w:rsidRDefault="009D3626" w14:paraId="2178B6C9" w14:textId="2DD5B7D4">
            <w:r w:rsidRPr="009D3626">
              <w:rPr>
                <w:color w:val="FF0000"/>
              </w:rPr>
              <w:t>doplnit</w:t>
            </w:r>
          </w:p>
        </w:tc>
      </w:tr>
      <w:tr w:rsidR="009D3626" w:rsidTr="009D3626" w14:paraId="5586DA81" w14:textId="77777777">
        <w:tc>
          <w:tcPr>
            <w:tcW w:w="10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="009D3626" w:rsidP="006C011B" w:rsidRDefault="009D3626" w14:paraId="11408FF6" w14:textId="317971CA">
            <w:pPr>
              <w:jc w:val="center"/>
            </w:pPr>
            <w:r>
              <w:t>4</w:t>
            </w:r>
          </w:p>
        </w:tc>
        <w:tc>
          <w:tcPr>
            <w:tcW w:w="599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047EF" w:rsidR="009D3626" w:rsidRDefault="009D3626" w14:paraId="74DF99F2" w14:textId="7C323E82">
            <w:pPr>
              <w:rPr>
                <w:color w:val="000000" w:themeColor="text1"/>
              </w:rPr>
            </w:pPr>
            <w:r w:rsidRPr="009D3626">
              <w:rPr>
                <w:color w:val="000000" w:themeColor="text1"/>
              </w:rPr>
              <w:t>Školení na informační systém Helios Orange – plánování, řízení a evidence výroby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3626" w:rsidP="00C4246D" w:rsidRDefault="00C4246D" w14:paraId="4121C0FD" w14:textId="3572CF43">
            <w:pPr>
              <w:ind w:left="113"/>
            </w:pPr>
            <w:r>
              <w:t>90 hodin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26" w:rsidRDefault="009D3626" w14:paraId="46F58F4A" w14:textId="7AFA06E5">
            <w:r w:rsidRPr="009D3626">
              <w:rPr>
                <w:color w:val="FF0000"/>
              </w:rPr>
              <w:t>doplnit</w:t>
            </w:r>
          </w:p>
        </w:tc>
      </w:tr>
      <w:tr w:rsidR="009D3626" w:rsidTr="009D3626" w14:paraId="1E60F362" w14:textId="77777777">
        <w:tc>
          <w:tcPr>
            <w:tcW w:w="10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="009D3626" w:rsidP="006C011B" w:rsidRDefault="009D3626" w14:paraId="06B8384C" w14:textId="1B0F0D94">
            <w:pPr>
              <w:jc w:val="center"/>
            </w:pPr>
            <w:r>
              <w:t>5</w:t>
            </w:r>
          </w:p>
        </w:tc>
        <w:tc>
          <w:tcPr>
            <w:tcW w:w="599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047EF" w:rsidR="009D3626" w:rsidRDefault="009D3626" w14:paraId="64546DBC" w14:textId="7A11750C">
            <w:pPr>
              <w:rPr>
                <w:color w:val="000000" w:themeColor="text1"/>
              </w:rPr>
            </w:pPr>
            <w:r w:rsidRPr="009D3626">
              <w:rPr>
                <w:color w:val="000000" w:themeColor="text1"/>
              </w:rPr>
              <w:t>Školení na informační systém Helios Orange – technická příprava výroby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3626" w:rsidP="00C4246D" w:rsidRDefault="00C4246D" w14:paraId="1602B2FF" w14:textId="10860E91">
            <w:pPr>
              <w:ind w:left="113"/>
            </w:pPr>
            <w:r>
              <w:t>150 hodin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26" w:rsidRDefault="009D3626" w14:paraId="0099911F" w14:textId="64E778F3">
            <w:r w:rsidRPr="009D3626">
              <w:rPr>
                <w:color w:val="FF0000"/>
              </w:rPr>
              <w:t>doplnit</w:t>
            </w:r>
          </w:p>
        </w:tc>
      </w:tr>
      <w:tr w:rsidR="009D3626" w:rsidTr="009D3626" w14:paraId="62A798FF" w14:textId="77777777">
        <w:tc>
          <w:tcPr>
            <w:tcW w:w="10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="009D3626" w:rsidP="006C011B" w:rsidRDefault="009D3626" w14:paraId="1668C42E" w14:textId="2B88AD46">
            <w:pPr>
              <w:jc w:val="center"/>
            </w:pPr>
            <w:r>
              <w:t>6</w:t>
            </w:r>
          </w:p>
        </w:tc>
        <w:tc>
          <w:tcPr>
            <w:tcW w:w="599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047EF" w:rsidR="009D3626" w:rsidRDefault="00C4246D" w14:paraId="4C3ADE18" w14:textId="1A376EE9">
            <w:pPr>
              <w:rPr>
                <w:color w:val="000000" w:themeColor="text1"/>
              </w:rPr>
            </w:pPr>
            <w:r w:rsidRPr="00C4246D">
              <w:rPr>
                <w:color w:val="000000" w:themeColor="text1"/>
              </w:rPr>
              <w:t>Školení na informační systém Helios Orange – řízení oddělení obchodu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3626" w:rsidP="00C4246D" w:rsidRDefault="00C4246D" w14:paraId="09672034" w14:textId="63A014D2">
            <w:pPr>
              <w:ind w:left="113"/>
            </w:pPr>
            <w:r>
              <w:t>112,5 hodin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626" w:rsidRDefault="009D3626" w14:paraId="544B2A6E" w14:textId="1F17E290">
            <w:r w:rsidRPr="009D3626">
              <w:rPr>
                <w:color w:val="FF0000"/>
              </w:rPr>
              <w:t>doplnit</w:t>
            </w:r>
          </w:p>
        </w:tc>
      </w:tr>
      <w:tr w:rsidR="009D3626" w:rsidTr="009D3626" w14:paraId="2881D0D2" w14:textId="77777777">
        <w:tc>
          <w:tcPr>
            <w:tcW w:w="10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="009D3626" w:rsidP="006C011B" w:rsidRDefault="009D3626" w14:paraId="086322C2" w14:textId="12147DC9">
            <w:pPr>
              <w:jc w:val="center"/>
            </w:pPr>
            <w:r>
              <w:t>7</w:t>
            </w:r>
          </w:p>
        </w:tc>
        <w:tc>
          <w:tcPr>
            <w:tcW w:w="599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047EF" w:rsidR="009D3626" w:rsidRDefault="00C4246D" w14:paraId="5E390E91" w14:textId="1EA77645">
            <w:pPr>
              <w:rPr>
                <w:color w:val="000000" w:themeColor="text1"/>
              </w:rPr>
            </w:pPr>
            <w:r w:rsidRPr="00C4246D">
              <w:rPr>
                <w:color w:val="000000" w:themeColor="text1"/>
              </w:rPr>
              <w:t>Školení na informační systém Helios Orange - sklady, nákup, WMS</w:t>
            </w:r>
            <w:r w:rsidR="002D42E3">
              <w:rPr>
                <w:color w:val="000000" w:themeColor="text1"/>
              </w:rPr>
              <w:t xml:space="preserve"> GATEMA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3626" w:rsidP="00C4246D" w:rsidRDefault="00C4246D" w14:paraId="4B8EFEA3" w14:textId="75EA2490">
            <w:pPr>
              <w:ind w:left="113"/>
            </w:pPr>
            <w:r>
              <w:t>75 hodin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626" w:rsidRDefault="009D3626" w14:paraId="4DF0C351" w14:textId="391C1907">
            <w:r w:rsidRPr="009D3626">
              <w:rPr>
                <w:color w:val="FF0000"/>
              </w:rPr>
              <w:t>doplnit</w:t>
            </w:r>
          </w:p>
        </w:tc>
      </w:tr>
      <w:tr w:rsidRPr="00BC7FED" w:rsidR="009D3626" w:rsidTr="009D3626" w14:paraId="4853433D" w14:textId="77777777"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E599"/>
          </w:tcPr>
          <w:p w:rsidRPr="00BC7FED" w:rsidR="009D3626" w:rsidP="006C011B" w:rsidRDefault="009D3626" w14:paraId="1734CC54" w14:textId="77777777">
            <w:pPr>
              <w:jc w:val="center"/>
              <w:rPr>
                <w:b/>
              </w:rPr>
            </w:pPr>
            <w:r w:rsidRPr="00BC7FED">
              <w:rPr>
                <w:b/>
              </w:rPr>
              <w:t>Celkem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C7FED" w:rsidR="009D3626" w:rsidRDefault="009D3626" w14:paraId="5F8F634B" w14:textId="77777777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</w:tcPr>
          <w:p w:rsidR="00C4246D" w:rsidP="00C4246D" w:rsidRDefault="00C4246D" w14:paraId="65655579" w14:textId="4790C646">
            <w:pPr>
              <w:ind w:left="113"/>
              <w:rPr>
                <w:b/>
              </w:rPr>
            </w:pPr>
            <w:r>
              <w:rPr>
                <w:b/>
              </w:rPr>
              <w:t>562,5 hodin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C7FED" w:rsidR="009D3626" w:rsidRDefault="009D3626" w14:paraId="1AE1179B" w14:textId="37DAC4AA">
            <w:pPr>
              <w:rPr>
                <w:b/>
              </w:rPr>
            </w:pPr>
            <w:r w:rsidRPr="009D3626">
              <w:rPr>
                <w:b/>
                <w:color w:val="FF0000"/>
              </w:rPr>
              <w:t>doplnit</w:t>
            </w:r>
          </w:p>
        </w:tc>
      </w:tr>
    </w:tbl>
    <w:p w:rsidR="008057FD" w:rsidP="00A149BA" w:rsidRDefault="008057FD" w14:paraId="3D476243" w14:textId="3D75DADE">
      <w:pPr>
        <w:pStyle w:val="Smlouvaodstavec"/>
      </w:pPr>
    </w:p>
    <w:p w:rsidR="00DF3F1E" w:rsidP="00A149BA" w:rsidRDefault="002B1251" w14:paraId="2905F4BF" w14:textId="7551108B">
      <w:pPr>
        <w:pStyle w:val="Smlouvaodstavec"/>
      </w:pPr>
      <w:r>
        <w:t xml:space="preserve">1.2 </w:t>
      </w:r>
      <w:r w:rsidRPr="00B75677" w:rsidR="00B75677">
        <w:t>Předpokládaný harmonogram realizace školení je stanoven na období od 15.6.2019 do 30.6.2020. Detailní</w:t>
      </w:r>
      <w:r w:rsidRPr="00B75677" w:rsidR="0010167C">
        <w:t xml:space="preserve"> rozpis je </w:t>
      </w:r>
      <w:r w:rsidRPr="00B75677" w:rsidR="00B32EDB">
        <w:t>dle přilož</w:t>
      </w:r>
      <w:r w:rsidR="00B75677">
        <w:t>eného harmonogramu, příloha č. 1</w:t>
      </w:r>
      <w:r w:rsidR="002E6B3A">
        <w:t>.</w:t>
      </w:r>
    </w:p>
    <w:p w:rsidR="002E6B3A" w:rsidP="00A149BA" w:rsidRDefault="002B1251" w14:paraId="292EB6CD" w14:textId="46DF36C4">
      <w:pPr>
        <w:pStyle w:val="Smlouvaodstavec"/>
      </w:pPr>
      <w:r>
        <w:t xml:space="preserve">1.3 </w:t>
      </w:r>
      <w:r w:rsidRPr="002E6B3A" w:rsidR="002E6B3A">
        <w:t xml:space="preserve">Školení bude probíhat v místech určených </w:t>
      </w:r>
      <w:r w:rsidR="00E338DF">
        <w:t>odběratelem</w:t>
      </w:r>
      <w:r w:rsidRPr="002E6B3A" w:rsidR="002E6B3A">
        <w:t>, a to v jeho sídle:</w:t>
      </w:r>
      <w:r w:rsidR="002E6B3A">
        <w:t xml:space="preserve"> Krásná 253, 352 01 Krásná</w:t>
      </w:r>
      <w:r w:rsidR="00DD252B">
        <w:t>.</w:t>
      </w:r>
    </w:p>
    <w:p w:rsidRPr="00B75677" w:rsidR="00CA29C1" w:rsidP="00A149BA" w:rsidRDefault="00CA29C1" w14:paraId="121397F6" w14:textId="11ADFCC1">
      <w:pPr>
        <w:pStyle w:val="Smlouvaodstavec"/>
      </w:pPr>
      <w:r>
        <w:t xml:space="preserve">1.4 </w:t>
      </w:r>
      <w:r w:rsidR="00171013">
        <w:t>Cena školení je sjednána jako nejvýše přípustná. Jsou v</w:t>
      </w:r>
      <w:r w:rsidR="00FF48CF">
        <w:t> </w:t>
      </w:r>
      <w:r w:rsidR="00171013">
        <w:t>ní</w:t>
      </w:r>
      <w:r w:rsidR="00FF48CF">
        <w:t xml:space="preserve"> </w:t>
      </w:r>
      <w:r w:rsidR="00171013">
        <w:t xml:space="preserve">zahrnuty veškeré náklady školitele nezbytné pro řádné a včasné splnění celého předmětu této smlouvy. </w:t>
      </w:r>
      <w:r w:rsidRPr="00CA29C1">
        <w:t xml:space="preserve">V uvedené ceně jsou již obsaženy </w:t>
      </w:r>
      <w:r w:rsidR="00751BA6">
        <w:t xml:space="preserve">mj. </w:t>
      </w:r>
      <w:r w:rsidRPr="00CA29C1">
        <w:t>veškeré náklady školitele na organizaci školení a jeho technické zabezpečení (</w:t>
      </w:r>
      <w:proofErr w:type="spellStart"/>
      <w:r w:rsidRPr="00CA29C1">
        <w:t>flipchart</w:t>
      </w:r>
      <w:proofErr w:type="spellEnd"/>
      <w:r w:rsidRPr="00CA29C1">
        <w:t xml:space="preserve">, </w:t>
      </w:r>
      <w:r w:rsidRPr="00CA29C1">
        <w:lastRenderedPageBreak/>
        <w:t>dataprojektor, plátno, technické vybavení a výukové pomůcky, apod.), náklady na výukové materiály pro účastníky, všechny výukové materiály pro archivaci v dokumentaci projektu a bezplatná poradna pro školené účastníky v průběhu celého trvání kurzu.</w:t>
      </w:r>
    </w:p>
    <w:p w:rsidRPr="00BC7FED" w:rsidR="00DF3F1E" w:rsidP="00A149BA" w:rsidRDefault="00DF3F1E" w14:paraId="648AFB6E" w14:textId="77777777">
      <w:pPr>
        <w:pStyle w:val="Smlouvaodstavec"/>
      </w:pPr>
    </w:p>
    <w:p w:rsidR="003B0754" w:rsidP="00C7509B" w:rsidRDefault="003B0754" w14:paraId="42DCA611" w14:textId="77777777">
      <w:pPr>
        <w:pStyle w:val="Smlouvalnek"/>
        <w:ind w:left="426"/>
        <w:rPr>
          <w:rFonts w:cs="Arial"/>
          <w:sz w:val="22"/>
        </w:rPr>
      </w:pPr>
      <w:r>
        <w:rPr>
          <w:rFonts w:cs="Arial"/>
          <w:sz w:val="22"/>
        </w:rPr>
        <w:t>Cena a platební podmínky</w:t>
      </w:r>
    </w:p>
    <w:p w:rsidRPr="009D0943" w:rsidR="003B0754" w:rsidP="00A149BA" w:rsidRDefault="00B32EDB" w14:paraId="25DBC4BA" w14:textId="0C6FA960">
      <w:pPr>
        <w:pStyle w:val="Smlouvaodstavec"/>
      </w:pPr>
      <w:r>
        <w:t xml:space="preserve">2.1 </w:t>
      </w:r>
      <w:r w:rsidRPr="009D0943" w:rsidR="00CD004B">
        <w:t xml:space="preserve">Za </w:t>
      </w:r>
      <w:r w:rsidR="004831B5">
        <w:t xml:space="preserve">školení </w:t>
      </w:r>
      <w:r w:rsidRPr="009D0943" w:rsidR="007E2768">
        <w:t>dle předchozího bodu se odběr</w:t>
      </w:r>
      <w:r w:rsidRPr="009D0943" w:rsidR="003B0754">
        <w:t xml:space="preserve">atel zavazuje hradit </w:t>
      </w:r>
      <w:r w:rsidR="001708E8">
        <w:t>sjednanou cenu</w:t>
      </w:r>
      <w:r w:rsidR="0002043A">
        <w:t>, resp.</w:t>
      </w:r>
      <w:r w:rsidR="001708E8">
        <w:t xml:space="preserve"> </w:t>
      </w:r>
      <w:r w:rsidRPr="009D0943" w:rsidR="007E2768">
        <w:t xml:space="preserve">na základě vyúčtování </w:t>
      </w:r>
      <w:r w:rsidR="00CF7C65">
        <w:t>provedeného ke</w:t>
      </w:r>
      <w:r w:rsidRPr="009D0943" w:rsidR="00CF7C65">
        <w:t xml:space="preserve"> </w:t>
      </w:r>
      <w:r w:rsidRPr="009D0943" w:rsidR="007E2768">
        <w:t>konci každého měsíce</w:t>
      </w:r>
      <w:r w:rsidR="0002043A">
        <w:t xml:space="preserve"> vždy její poměrnou část</w:t>
      </w:r>
      <w:r w:rsidRPr="009D0943" w:rsidR="007E2768">
        <w:t>.</w:t>
      </w:r>
      <w:r w:rsidR="00DF3F1E">
        <w:t xml:space="preserve"> Podkladem vyúčtování je odběratelem odsouhlasený přehled </w:t>
      </w:r>
      <w:r w:rsidR="004831B5">
        <w:t>o provedeném školení</w:t>
      </w:r>
      <w:r w:rsidR="00DF3F1E">
        <w:t>.</w:t>
      </w:r>
      <w:r w:rsidR="00557D5E">
        <w:t xml:space="preserve"> </w:t>
      </w:r>
    </w:p>
    <w:p w:rsidR="007E2768" w:rsidP="00A149BA" w:rsidRDefault="0010167C" w14:paraId="358E15A2" w14:textId="36A51F5B">
      <w:pPr>
        <w:pStyle w:val="Smlouvaodstavec"/>
      </w:pPr>
      <w:r>
        <w:t xml:space="preserve">2.2 </w:t>
      </w:r>
      <w:r w:rsidR="004831B5">
        <w:t>Odběratel</w:t>
      </w:r>
      <w:r w:rsidRPr="009D0943" w:rsidR="003B0754">
        <w:t xml:space="preserve"> se zavazuje finanční plnění specifikov</w:t>
      </w:r>
      <w:r w:rsidR="001B3BCA">
        <w:t>aná v předchozím ustanovení</w:t>
      </w:r>
      <w:r w:rsidRPr="009D0943" w:rsidR="00555516">
        <w:t xml:space="preserve"> 2</w:t>
      </w:r>
      <w:r w:rsidRPr="009D0943" w:rsidR="003B0754">
        <w:t xml:space="preserve">.1. odst.  tohoto článku uhradit bezhotovostním převodem na základě faktur vystavených </w:t>
      </w:r>
      <w:r w:rsidR="007F3BBE">
        <w:t>školitelem</w:t>
      </w:r>
      <w:r w:rsidRPr="009D0943" w:rsidR="003B0754">
        <w:t xml:space="preserve"> </w:t>
      </w:r>
      <w:r w:rsidR="00CF7C65">
        <w:t xml:space="preserve">se splatností </w:t>
      </w:r>
      <w:r w:rsidR="00B32EDB">
        <w:t>21</w:t>
      </w:r>
      <w:r w:rsidR="00CF7C65">
        <w:t xml:space="preserve"> dní od data doručení</w:t>
      </w:r>
      <w:r w:rsidRPr="009D0943" w:rsidR="003B0754">
        <w:t>.</w:t>
      </w:r>
      <w:r w:rsidR="00E54CE1">
        <w:t xml:space="preserve"> Daňový doklad musí </w:t>
      </w:r>
      <w:r w:rsidR="003058FF">
        <w:t xml:space="preserve">mimo všech náležitostí řádného daňového dokladu </w:t>
      </w:r>
      <w:r w:rsidR="00E54CE1">
        <w:t>obsahovat název a číslo projektu</w:t>
      </w:r>
      <w:r w:rsidR="00492F0B">
        <w:t xml:space="preserve"> </w:t>
      </w:r>
      <w:r w:rsidR="00C33F99">
        <w:t>specifikovaného v čl. 3.6. této smlouvy</w:t>
      </w:r>
      <w:r w:rsidR="00E54CE1">
        <w:t>.</w:t>
      </w:r>
    </w:p>
    <w:p w:rsidR="00F1392A" w:rsidP="00F1392A" w:rsidRDefault="00F1392A" w14:paraId="19E8779A" w14:textId="07E7DD70">
      <w:pPr>
        <w:pStyle w:val="Smlouvaodstavec"/>
      </w:pPr>
      <w:r>
        <w:t>2.3</w:t>
      </w:r>
      <w:r>
        <w:tab/>
      </w:r>
      <w:r w:rsidR="001142E7">
        <w:t>V</w:t>
      </w:r>
      <w:r>
        <w:t xml:space="preserve"> případ</w:t>
      </w:r>
      <w:r w:rsidR="001142E7">
        <w:t>ě</w:t>
      </w:r>
      <w:r>
        <w:t xml:space="preserve"> prodlení školitele s řádným provedením školení </w:t>
      </w:r>
      <w:r w:rsidR="001142E7">
        <w:t>v</w:t>
      </w:r>
      <w:r>
        <w:t xml:space="preserve"> termínu</w:t>
      </w:r>
      <w:r w:rsidR="00664DA5">
        <w:t xml:space="preserve"> </w:t>
      </w:r>
      <w:r w:rsidR="001142E7">
        <w:t>dle</w:t>
      </w:r>
      <w:r w:rsidR="00664DA5">
        <w:t xml:space="preserve"> čl. 1.2. této smlouvy</w:t>
      </w:r>
      <w:r w:rsidR="001142E7">
        <w:t xml:space="preserve"> je odběratel oprávněn po školiteli požadovat</w:t>
      </w:r>
      <w:r>
        <w:t xml:space="preserve"> </w:t>
      </w:r>
      <w:r w:rsidR="00B004C1">
        <w:t xml:space="preserve">zaplacení </w:t>
      </w:r>
      <w:r>
        <w:t>smluvní pokut</w:t>
      </w:r>
      <w:r w:rsidR="00B004C1">
        <w:t>y</w:t>
      </w:r>
      <w:r>
        <w:t xml:space="preserve"> ve výši 0,1 % z celkové ceny </w:t>
      </w:r>
      <w:r w:rsidR="0009420F">
        <w:t>školení</w:t>
      </w:r>
      <w:r w:rsidR="002B24E9">
        <w:t xml:space="preserve"> uvedené v čl. 1.1. této smlouvy</w:t>
      </w:r>
      <w:r>
        <w:t xml:space="preserve">, a to za každý i započatý kalendářní den prodlení. </w:t>
      </w:r>
    </w:p>
    <w:p w:rsidR="00F1392A" w:rsidP="00F1392A" w:rsidRDefault="00B004C1" w14:paraId="77B0C2E4" w14:textId="56970411">
      <w:pPr>
        <w:pStyle w:val="Smlouvaodstavec"/>
      </w:pPr>
      <w:r>
        <w:t>V případě</w:t>
      </w:r>
      <w:r w:rsidR="00F1392A">
        <w:t xml:space="preserve"> prodlení školitele spočívající</w:t>
      </w:r>
      <w:r>
        <w:t>m</w:t>
      </w:r>
      <w:r w:rsidR="00F1392A">
        <w:t xml:space="preserve"> v neprovedení konkrétního </w:t>
      </w:r>
      <w:r w:rsidR="00D63934">
        <w:t>školení</w:t>
      </w:r>
      <w:r w:rsidR="00F1392A">
        <w:t xml:space="preserve"> ve stanovený den, a to bez řádného oznámení nemožnosti provést vzdělávací aktivity (</w:t>
      </w:r>
      <w:r w:rsidR="00090C16">
        <w:t>vždy</w:t>
      </w:r>
      <w:r w:rsidR="002B24E9">
        <w:t xml:space="preserve"> </w:t>
      </w:r>
      <w:r w:rsidR="00F1392A">
        <w:t>nejméně 24 hodin předem</w:t>
      </w:r>
      <w:r w:rsidR="00500707">
        <w:t xml:space="preserve">; neprodleně </w:t>
      </w:r>
      <w:r w:rsidR="00917E31">
        <w:t>u</w:t>
      </w:r>
      <w:r w:rsidRPr="00E42179" w:rsidR="001C29CE">
        <w:t xml:space="preserve"> náhlých a neočekávaných skutečností</w:t>
      </w:r>
      <w:r w:rsidR="001C29CE">
        <w:t xml:space="preserve"> </w:t>
      </w:r>
      <w:r w:rsidR="006A2197">
        <w:t xml:space="preserve">posléze </w:t>
      </w:r>
      <w:r w:rsidR="00090C16">
        <w:t>nastanuvších</w:t>
      </w:r>
      <w:r w:rsidR="00F1392A">
        <w:t>),</w:t>
      </w:r>
      <w:r w:rsidR="00FD7E39">
        <w:t xml:space="preserve"> je</w:t>
      </w:r>
      <w:r w:rsidR="00F1392A">
        <w:t xml:space="preserve"> </w:t>
      </w:r>
      <w:r w:rsidR="00FD7E39">
        <w:t>odběratel oprávněn po školiteli požadovat zaplacení smluvní pokuty</w:t>
      </w:r>
      <w:r w:rsidR="00F1392A">
        <w:t xml:space="preserve"> ve výši 10.000,- Kč bez DPH.</w:t>
      </w:r>
    </w:p>
    <w:p w:rsidRPr="002C12A0" w:rsidR="00FD7E39" w:rsidP="00F1392A" w:rsidRDefault="00FD7E39" w14:paraId="2081E4E4" w14:textId="457DE837">
      <w:pPr>
        <w:pStyle w:val="Smlouvaodstavec"/>
      </w:pPr>
      <w:r>
        <w:t>Ujednáním o smluvních pokutách dle této smlouvy není dotčen nárok na náhradu škody.</w:t>
      </w:r>
    </w:p>
    <w:p w:rsidR="0010167C" w:rsidP="00A149BA" w:rsidRDefault="004831B5" w14:paraId="75EF3ADF" w14:textId="0011A4C5">
      <w:pPr>
        <w:pStyle w:val="Smlouvaodstavec"/>
      </w:pPr>
      <w:proofErr w:type="gramStart"/>
      <w:r>
        <w:t>2.</w:t>
      </w:r>
      <w:r w:rsidR="00D63934">
        <w:t>4</w:t>
      </w:r>
      <w:r w:rsidR="00671BCD">
        <w:t xml:space="preserve">  </w:t>
      </w:r>
      <w:r w:rsidR="00E81619">
        <w:t>Všechny</w:t>
      </w:r>
      <w:proofErr w:type="gramEnd"/>
      <w:r w:rsidR="00E81619">
        <w:t xml:space="preserve"> ceny uvedené v této smlouvě </w:t>
      </w:r>
      <w:r w:rsidRPr="00E81619" w:rsidR="00E81619">
        <w:t>jsou bez DPH, která bude připočtena dle platné sazby</w:t>
      </w:r>
      <w:r w:rsidR="00E81619">
        <w:t>.</w:t>
      </w:r>
    </w:p>
    <w:p w:rsidR="003B0754" w:rsidP="00A149BA" w:rsidRDefault="003B0754" w14:paraId="2645E1AD" w14:textId="77777777">
      <w:pPr>
        <w:pStyle w:val="Smlouvaodstavec"/>
      </w:pPr>
    </w:p>
    <w:p w:rsidR="003B0754" w:rsidP="00C7509B" w:rsidRDefault="003B0754" w14:paraId="61EF7F0A" w14:textId="77777777">
      <w:pPr>
        <w:pStyle w:val="Smlouvalnek"/>
        <w:ind w:left="426"/>
        <w:rPr>
          <w:rFonts w:cs="Arial"/>
          <w:sz w:val="22"/>
        </w:rPr>
      </w:pPr>
      <w:r>
        <w:rPr>
          <w:rFonts w:cs="Arial"/>
          <w:sz w:val="22"/>
        </w:rPr>
        <w:t>Ostatní ujednání</w:t>
      </w:r>
    </w:p>
    <w:p w:rsidRPr="00EF2FDA" w:rsidR="003B0754" w:rsidP="0032450D" w:rsidRDefault="003B0754" w14:paraId="0A5E3CD8" w14:textId="40A2615C">
      <w:pPr>
        <w:pStyle w:val="Smlouvaodstavec"/>
        <w:numPr>
          <w:ilvl w:val="0"/>
          <w:numId w:val="14"/>
        </w:numPr>
        <w:ind w:left="0" w:firstLine="0"/>
        <w:rPr>
          <w:szCs w:val="22"/>
        </w:rPr>
      </w:pPr>
      <w:r>
        <w:t xml:space="preserve">Smluvní strany sjednávají, že </w:t>
      </w:r>
      <w:r w:rsidR="001E4AD4">
        <w:t>odběratel</w:t>
      </w:r>
      <w:r>
        <w:t xml:space="preserve"> je povinen seznamovat </w:t>
      </w:r>
      <w:r w:rsidR="007F3BBE">
        <w:t>školitele</w:t>
      </w:r>
      <w:r>
        <w:t xml:space="preserve"> při</w:t>
      </w:r>
      <w:r w:rsidR="00A442C2">
        <w:t xml:space="preserve"> činnostech</w:t>
      </w:r>
      <w:r>
        <w:t xml:space="preserve"> </w:t>
      </w:r>
      <w:r w:rsidR="002E77D9">
        <w:t xml:space="preserve">spojených s předmětem smlouvy </w:t>
      </w:r>
      <w:r w:rsidR="00A442C2">
        <w:t xml:space="preserve">uvedeným </w:t>
      </w:r>
      <w:r w:rsidR="002E77D9">
        <w:t>v článku 1</w:t>
      </w:r>
      <w:r>
        <w:t xml:space="preserve"> se všemi potřebnými údaji, daty, informacemi a </w:t>
      </w:r>
      <w:r w:rsidRPr="00EF2FDA">
        <w:rPr>
          <w:szCs w:val="22"/>
        </w:rPr>
        <w:t>podmínkami předp</w:t>
      </w:r>
      <w:r w:rsidRPr="00EF2FDA" w:rsidR="00880DC0">
        <w:rPr>
          <w:szCs w:val="22"/>
        </w:rPr>
        <w:t xml:space="preserve">okládaného využívání software </w:t>
      </w:r>
      <w:r w:rsidRPr="00EF2FDA">
        <w:rPr>
          <w:szCs w:val="22"/>
        </w:rPr>
        <w:t xml:space="preserve">v rámci činnosti společnosti </w:t>
      </w:r>
      <w:r w:rsidRPr="00EF2FDA" w:rsidR="00880DC0">
        <w:rPr>
          <w:szCs w:val="22"/>
        </w:rPr>
        <w:t>odběratele</w:t>
      </w:r>
      <w:r w:rsidRPr="00EF2FDA">
        <w:rPr>
          <w:szCs w:val="22"/>
        </w:rPr>
        <w:t>.</w:t>
      </w:r>
    </w:p>
    <w:p w:rsidRPr="00EF2FDA" w:rsidR="003B0754" w:rsidP="007F3BBE" w:rsidRDefault="003B0754" w14:paraId="329F5ADC" w14:textId="46E85071">
      <w:pPr>
        <w:pStyle w:val="Smlouvaodstavec"/>
        <w:numPr>
          <w:ilvl w:val="0"/>
          <w:numId w:val="14"/>
        </w:numPr>
        <w:ind w:left="0" w:firstLine="0"/>
        <w:rPr>
          <w:rFonts w:cs="Arial"/>
          <w:szCs w:val="22"/>
        </w:rPr>
      </w:pPr>
      <w:r w:rsidRPr="00EF2FDA">
        <w:rPr>
          <w:szCs w:val="22"/>
        </w:rPr>
        <w:t xml:space="preserve">Smluvní strany se zavazují, že veškeré informace získané v rámci obchodního vztahu vyplývajícího z této </w:t>
      </w:r>
      <w:r w:rsidRPr="00EF2FDA">
        <w:rPr>
          <w:rFonts w:cs="Arial"/>
          <w:szCs w:val="22"/>
        </w:rPr>
        <w:t xml:space="preserve">smlouvy budou považovány za důvěrné a nebudou z jejich strany zneužity ani jinak šířeny. </w:t>
      </w:r>
    </w:p>
    <w:p w:rsidRPr="002A7DEF" w:rsidR="00360EA1" w:rsidP="00E232C4" w:rsidRDefault="00360EA1" w14:paraId="3B1B5CFD" w14:textId="49FD195B">
      <w:pPr>
        <w:pStyle w:val="ListParagraph1"/>
        <w:numPr>
          <w:ilvl w:val="0"/>
          <w:numId w:val="14"/>
        </w:numPr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EF2FDA">
        <w:rPr>
          <w:rFonts w:ascii="Arial" w:hAnsi="Arial" w:cs="Arial"/>
          <w:sz w:val="22"/>
          <w:szCs w:val="22"/>
        </w:rPr>
        <w:t xml:space="preserve">Tato smlouva je uzavírána na základě výběrového řízení s názvem </w:t>
      </w:r>
      <w:r w:rsidRPr="00EF2FDA">
        <w:rPr>
          <w:rFonts w:ascii="Arial" w:hAnsi="Arial" w:cs="Arial"/>
          <w:b/>
          <w:sz w:val="22"/>
          <w:szCs w:val="22"/>
        </w:rPr>
        <w:t>Školení na informační systém Helios Orange</w:t>
      </w:r>
      <w:r w:rsidR="00025951">
        <w:rPr>
          <w:rFonts w:ascii="Arial" w:hAnsi="Arial" w:cs="Arial"/>
          <w:sz w:val="22"/>
          <w:szCs w:val="22"/>
        </w:rPr>
        <w:t xml:space="preserve">. </w:t>
      </w:r>
      <w:r w:rsidR="003D74DF">
        <w:rPr>
          <w:rFonts w:ascii="Arial" w:hAnsi="Arial" w:cs="Arial"/>
          <w:sz w:val="22"/>
          <w:szCs w:val="22"/>
        </w:rPr>
        <w:t>Podrobná specifikace plnění dle této smlouvy</w:t>
      </w:r>
      <w:r w:rsidR="0053553D">
        <w:rPr>
          <w:rFonts w:ascii="Arial" w:hAnsi="Arial" w:cs="Arial"/>
          <w:sz w:val="22"/>
          <w:szCs w:val="22"/>
        </w:rPr>
        <w:t xml:space="preserve"> je</w:t>
      </w:r>
      <w:r w:rsidR="00FA0314">
        <w:rPr>
          <w:rFonts w:ascii="Arial" w:hAnsi="Arial" w:cs="Arial"/>
          <w:sz w:val="22"/>
          <w:szCs w:val="22"/>
        </w:rPr>
        <w:t xml:space="preserve"> obsažen</w:t>
      </w:r>
      <w:r w:rsidR="0053553D">
        <w:rPr>
          <w:rFonts w:ascii="Arial" w:hAnsi="Arial" w:cs="Arial"/>
          <w:sz w:val="22"/>
          <w:szCs w:val="22"/>
        </w:rPr>
        <w:t>a</w:t>
      </w:r>
      <w:r w:rsidR="00FA0314">
        <w:rPr>
          <w:rFonts w:ascii="Arial" w:hAnsi="Arial" w:cs="Arial"/>
          <w:sz w:val="22"/>
          <w:szCs w:val="22"/>
        </w:rPr>
        <w:t xml:space="preserve"> též ve Výzvě k podávání nabídek v rámci zmíněného výběrového řízení a projektu</w:t>
      </w:r>
      <w:r w:rsidR="003D74DF">
        <w:rPr>
          <w:rFonts w:ascii="Arial" w:hAnsi="Arial" w:cs="Arial"/>
          <w:sz w:val="22"/>
          <w:szCs w:val="22"/>
        </w:rPr>
        <w:t xml:space="preserve"> (počet zaměstnanců, </w:t>
      </w:r>
      <w:r w:rsidR="005814F8">
        <w:rPr>
          <w:rFonts w:ascii="Arial" w:hAnsi="Arial" w:cs="Arial"/>
          <w:sz w:val="22"/>
          <w:szCs w:val="22"/>
        </w:rPr>
        <w:t xml:space="preserve"> </w:t>
      </w:r>
      <w:r w:rsidR="003D74DF">
        <w:rPr>
          <w:rFonts w:ascii="Arial" w:hAnsi="Arial" w:cs="Arial"/>
          <w:sz w:val="22"/>
          <w:szCs w:val="22"/>
        </w:rPr>
        <w:t>rozd</w:t>
      </w:r>
      <w:r w:rsidR="00865815">
        <w:rPr>
          <w:rFonts w:ascii="Arial" w:hAnsi="Arial" w:cs="Arial"/>
          <w:sz w:val="22"/>
          <w:szCs w:val="22"/>
        </w:rPr>
        <w:t>ě</w:t>
      </w:r>
      <w:r w:rsidR="003D74DF">
        <w:rPr>
          <w:rFonts w:ascii="Arial" w:hAnsi="Arial" w:cs="Arial"/>
          <w:sz w:val="22"/>
          <w:szCs w:val="22"/>
        </w:rPr>
        <w:t>lení hodinové kapacity jednotlivých kurzů na teorii, školení a zkoušky</w:t>
      </w:r>
      <w:r w:rsidR="00FA0314">
        <w:rPr>
          <w:rFonts w:ascii="Arial" w:hAnsi="Arial" w:cs="Arial"/>
          <w:sz w:val="22"/>
          <w:szCs w:val="22"/>
        </w:rPr>
        <w:t xml:space="preserve"> a </w:t>
      </w:r>
      <w:r w:rsidR="00F961B7">
        <w:rPr>
          <w:rFonts w:ascii="Arial" w:hAnsi="Arial" w:cs="Arial"/>
          <w:sz w:val="22"/>
          <w:szCs w:val="22"/>
        </w:rPr>
        <w:t>cíle</w:t>
      </w:r>
      <w:r w:rsidR="00FA0314">
        <w:rPr>
          <w:rFonts w:ascii="Arial" w:hAnsi="Arial" w:cs="Arial"/>
          <w:sz w:val="22"/>
          <w:szCs w:val="22"/>
        </w:rPr>
        <w:t xml:space="preserve"> kurzů)</w:t>
      </w:r>
      <w:r w:rsidR="00865815">
        <w:rPr>
          <w:rFonts w:ascii="Arial" w:hAnsi="Arial" w:cs="Arial"/>
          <w:sz w:val="22"/>
          <w:szCs w:val="22"/>
        </w:rPr>
        <w:t xml:space="preserve"> a vítězné Nabídce školitele jako uchazeče v daném výběrovém řízení (</w:t>
      </w:r>
      <w:r w:rsidR="005814F8">
        <w:rPr>
          <w:rFonts w:ascii="Arial" w:hAnsi="Arial" w:cs="Arial"/>
          <w:sz w:val="22"/>
          <w:szCs w:val="22"/>
        </w:rPr>
        <w:t>Metodika organizace kurzů).</w:t>
      </w:r>
    </w:p>
    <w:p w:rsidRPr="00EF2FDA" w:rsidR="00360EA1" w:rsidP="00E232C4" w:rsidRDefault="00360EA1" w14:paraId="61D88F97" w14:textId="07004B72">
      <w:pPr>
        <w:pStyle w:val="ListParagraph1"/>
        <w:numPr>
          <w:ilvl w:val="0"/>
          <w:numId w:val="14"/>
        </w:numPr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EF2FDA">
        <w:rPr>
          <w:rFonts w:ascii="Arial" w:hAnsi="Arial" w:cs="Arial"/>
          <w:sz w:val="22"/>
          <w:szCs w:val="22"/>
        </w:rPr>
        <w:t>Smluvní strany dále konstatují, že práva a povinnosti z této smlouvy přecházejí pro případ jejich zániku na jejich právní nástupce, pokud povaha závazku takovýto přechod nevylučuje.</w:t>
      </w:r>
    </w:p>
    <w:p w:rsidRPr="00EF2FDA" w:rsidR="00360EA1" w:rsidP="00EF2FDA" w:rsidRDefault="00360EA1" w14:paraId="663ADFB2" w14:textId="5DEC7488">
      <w:pPr>
        <w:pStyle w:val="ListParagraph1"/>
        <w:numPr>
          <w:ilvl w:val="0"/>
          <w:numId w:val="14"/>
        </w:numPr>
        <w:spacing w:after="120" w:line="276" w:lineRule="auto"/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EF2FDA">
        <w:rPr>
          <w:rFonts w:ascii="Arial" w:hAnsi="Arial" w:cs="Arial"/>
          <w:sz w:val="22"/>
          <w:szCs w:val="22"/>
        </w:rPr>
        <w:t>Smluvní strany prohlašují, že každá ze smluvních stran splnila veškeré povinnosti, jež ji před podpisem smlouvy ukládají vnitřní předpisy.</w:t>
      </w:r>
    </w:p>
    <w:p w:rsidRPr="00EF2FDA" w:rsidR="00360EA1" w:rsidP="00834538" w:rsidRDefault="00360EA1" w14:paraId="7BA4ACB7" w14:textId="539106BA">
      <w:pPr>
        <w:pStyle w:val="ListParagraph1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F2FDA">
        <w:rPr>
          <w:rFonts w:ascii="Arial" w:hAnsi="Arial" w:cs="Arial"/>
          <w:sz w:val="22"/>
          <w:szCs w:val="22"/>
        </w:rPr>
        <w:t xml:space="preserve">Školitel bere na vědomí, že realizace předmětu plnění dle této smlouvy je podpořena z rozpočtu Evropského sociálního fondu z Operačního programu Zaměstnanost (dále jen </w:t>
      </w:r>
      <w:r w:rsidRPr="00EF2FDA">
        <w:rPr>
          <w:rFonts w:ascii="Arial" w:hAnsi="Arial" w:cs="Arial"/>
          <w:sz w:val="22"/>
          <w:szCs w:val="22"/>
        </w:rPr>
        <w:lastRenderedPageBreak/>
        <w:t>"</w:t>
      </w:r>
      <w:r w:rsidRPr="00EF2FDA">
        <w:rPr>
          <w:rFonts w:ascii="Arial" w:hAnsi="Arial" w:cs="Arial"/>
          <w:b/>
          <w:sz w:val="22"/>
          <w:szCs w:val="22"/>
        </w:rPr>
        <w:t>OPZ</w:t>
      </w:r>
      <w:r w:rsidRPr="00EF2FDA">
        <w:rPr>
          <w:rFonts w:ascii="Arial" w:hAnsi="Arial" w:cs="Arial"/>
          <w:sz w:val="22"/>
          <w:szCs w:val="22"/>
        </w:rPr>
        <w:t xml:space="preserve">") v rámci výběrového řízení s názvem: </w:t>
      </w:r>
      <w:r w:rsidRPr="00EF2FDA">
        <w:rPr>
          <w:rFonts w:ascii="Arial" w:hAnsi="Arial" w:cs="Arial"/>
          <w:b/>
          <w:sz w:val="22"/>
          <w:szCs w:val="22"/>
        </w:rPr>
        <w:t xml:space="preserve">Školení na informační systém Helios Orange, </w:t>
      </w:r>
      <w:r w:rsidRPr="00EF2FDA">
        <w:rPr>
          <w:rFonts w:ascii="Arial" w:hAnsi="Arial" w:cs="Arial"/>
          <w:sz w:val="22"/>
          <w:szCs w:val="22"/>
        </w:rPr>
        <w:t xml:space="preserve">které je realizováno v rámci projektu: </w:t>
      </w:r>
      <w:r w:rsidRPr="00834538" w:rsidR="00834538">
        <w:rPr>
          <w:rFonts w:ascii="Arial" w:hAnsi="Arial" w:cs="Arial"/>
          <w:b/>
          <w:sz w:val="22"/>
          <w:szCs w:val="22"/>
        </w:rPr>
        <w:t xml:space="preserve">Podpora odborného vzdělávání zaměstnanců II (POVEZ </w:t>
      </w:r>
      <w:proofErr w:type="gramStart"/>
      <w:r w:rsidRPr="00834538" w:rsidR="00834538">
        <w:rPr>
          <w:rFonts w:ascii="Arial" w:hAnsi="Arial" w:cs="Arial"/>
          <w:b/>
          <w:sz w:val="22"/>
          <w:szCs w:val="22"/>
        </w:rPr>
        <w:t xml:space="preserve">II) </w:t>
      </w:r>
      <w:r w:rsidRPr="00834538">
        <w:rPr>
          <w:rFonts w:ascii="Arial" w:hAnsi="Arial" w:cs="Arial"/>
          <w:sz w:val="22"/>
          <w:szCs w:val="22"/>
        </w:rPr>
        <w:t>(</w:t>
      </w:r>
      <w:r w:rsidRPr="00EF2FDA">
        <w:rPr>
          <w:rFonts w:ascii="Arial" w:hAnsi="Arial" w:cs="Arial"/>
          <w:sz w:val="22"/>
          <w:szCs w:val="22"/>
        </w:rPr>
        <w:t>registrační</w:t>
      </w:r>
      <w:proofErr w:type="gramEnd"/>
      <w:r w:rsidRPr="00EF2FDA">
        <w:rPr>
          <w:rFonts w:ascii="Arial" w:hAnsi="Arial" w:cs="Arial"/>
          <w:sz w:val="22"/>
          <w:szCs w:val="22"/>
        </w:rPr>
        <w:t xml:space="preserve"> číslo </w:t>
      </w:r>
      <w:r w:rsidRPr="00D166C4" w:rsidR="00D166C4">
        <w:rPr>
          <w:rFonts w:ascii="Arial" w:hAnsi="Arial" w:cs="Arial"/>
          <w:sz w:val="22"/>
          <w:szCs w:val="22"/>
        </w:rPr>
        <w:t>CZ.03.1.52/0.0/0.0/15_021/0000053</w:t>
      </w:r>
      <w:r w:rsidRPr="00EF2FDA">
        <w:rPr>
          <w:rFonts w:ascii="Arial" w:hAnsi="Arial" w:cs="Arial"/>
          <w:sz w:val="22"/>
          <w:szCs w:val="22"/>
        </w:rPr>
        <w:t xml:space="preserve">). Z těchto důvodů může být školitel požádán oprávněnými kontrolními orgány o zpřístupnění dokumentů souvisejících s touto smlouvou. Na práva a povinnosti vyplývající z realizace této zakázky se vztahují podmínky Obecné a specifické části pravidel pro žadatele a příjemce v rámci OPZ dostupné na webových stránkách: </w:t>
      </w:r>
      <w:hyperlink w:history="true" r:id="rId9">
        <w:r w:rsidRPr="00EF2FDA">
          <w:rPr>
            <w:rFonts w:ascii="Arial" w:hAnsi="Arial" w:cs="Arial"/>
            <w:sz w:val="22"/>
            <w:szCs w:val="22"/>
          </w:rPr>
          <w:t>https://www.esfcr.cz/pravidla-pro-zadatele-a-prijemce-opz</w:t>
        </w:r>
      </w:hyperlink>
      <w:r w:rsidRPr="00EF2FDA">
        <w:rPr>
          <w:rFonts w:ascii="Arial" w:hAnsi="Arial" w:cs="Arial"/>
          <w:sz w:val="22"/>
          <w:szCs w:val="22"/>
        </w:rPr>
        <w:t xml:space="preserve"> (dále jen Pravidla OPZ).</w:t>
      </w:r>
      <w:r w:rsidR="00F10053">
        <w:rPr>
          <w:rFonts w:ascii="Arial" w:hAnsi="Arial" w:cs="Arial"/>
          <w:sz w:val="22"/>
          <w:szCs w:val="22"/>
        </w:rPr>
        <w:t xml:space="preserve"> Školitel prohlašuje, že se s Pravidly OPZ důkladně seznámil.</w:t>
      </w:r>
    </w:p>
    <w:p w:rsidR="00360EA1" w:rsidP="00A149BA" w:rsidRDefault="00360EA1" w14:paraId="61EC2384" w14:textId="77777777">
      <w:pPr>
        <w:pStyle w:val="Smlouvaodstavec"/>
      </w:pPr>
    </w:p>
    <w:p w:rsidR="00705681" w:rsidP="00A149BA" w:rsidRDefault="00705681" w14:paraId="5E964613" w14:textId="77777777">
      <w:pPr>
        <w:pStyle w:val="Smlouvaodstavec"/>
      </w:pPr>
    </w:p>
    <w:p w:rsidR="00705681" w:rsidP="00C7509B" w:rsidRDefault="00705681" w14:paraId="54B22515" w14:textId="5D9319F0">
      <w:pPr>
        <w:pStyle w:val="Smlouvalnek"/>
        <w:ind w:left="426"/>
      </w:pPr>
      <w:r>
        <w:rPr>
          <w:sz w:val="22"/>
        </w:rPr>
        <w:t>Řízení realizace školení</w:t>
      </w:r>
    </w:p>
    <w:p w:rsidR="00705681" w:rsidP="00A149BA" w:rsidRDefault="00705681" w14:paraId="514579D5" w14:textId="77777777">
      <w:pPr>
        <w:pStyle w:val="Smlouvaodstavec"/>
      </w:pPr>
    </w:p>
    <w:p w:rsidR="00705681" w:rsidP="00A149BA" w:rsidRDefault="00705681" w14:paraId="034C276E" w14:textId="462EFEEB">
      <w:pPr>
        <w:pStyle w:val="Smlouvaodstavec"/>
      </w:pPr>
      <w:r>
        <w:t>4.1.</w:t>
      </w:r>
      <w:r>
        <w:tab/>
        <w:t>Smluvní strany stanoví vždy jednu oprávněnou kontaktní osobu, která bude komunikovat za každou stranu ve věcech školení. Žádná jiná osoba není oprávněna vstupovat do jednání ve věci školení, jednat s druhou stranou samostatně, případně navrhovat nebo činit změny. Tyto osoby nejsou v žádném případě oprávněné činit rozhodnutí ve věcech smluvních, ani měnit obsahy a zaměření jednotlivých kurzů. Tyto osoby mohou pouze měnit čas, případně místo konání kurzu. Oprávnění pro schvalování jiných změn mají pouze statutární</w:t>
      </w:r>
      <w:r w:rsidR="00C7509B">
        <w:t xml:space="preserve"> zástupci obou smluvních stran.</w:t>
      </w:r>
    </w:p>
    <w:p w:rsidR="00705681" w:rsidP="00A149BA" w:rsidRDefault="00705681" w14:paraId="1B915771" w14:textId="33F47065">
      <w:pPr>
        <w:pStyle w:val="Smlouvaodstavec"/>
      </w:pPr>
      <w:r>
        <w:t xml:space="preserve">Kontaktní osoba </w:t>
      </w:r>
      <w:r w:rsidR="00BC1CBC">
        <w:t>odběratele</w:t>
      </w:r>
      <w:r>
        <w:t xml:space="preserve">: </w:t>
      </w:r>
    </w:p>
    <w:p w:rsidR="00705681" w:rsidP="00A149BA" w:rsidRDefault="00705681" w14:paraId="3948CA30" w14:textId="6D5CBA33">
      <w:pPr>
        <w:pStyle w:val="Smlouvaodstavec"/>
      </w:pPr>
      <w:r>
        <w:t>Ing. Tomáš Kučera, tel: 777 838 278, e-mail</w:t>
      </w:r>
      <w:r w:rsidR="00C7509B">
        <w:t>: tomas.kucera@heunisch-guss.cz</w:t>
      </w:r>
    </w:p>
    <w:p w:rsidR="00705681" w:rsidP="00A149BA" w:rsidRDefault="00705681" w14:paraId="38816FFA" w14:textId="77777777">
      <w:pPr>
        <w:pStyle w:val="Smlouvaodstavec"/>
      </w:pPr>
      <w:r>
        <w:t xml:space="preserve">Kontaktní osoba školitele: </w:t>
      </w:r>
    </w:p>
    <w:p w:rsidRPr="00072625" w:rsidR="00705681" w:rsidP="00A149BA" w:rsidRDefault="00705681" w14:paraId="58B189CF" w14:textId="77777777">
      <w:pPr>
        <w:pStyle w:val="Smlouvaodstavec"/>
        <w:rPr>
          <w:color w:val="FF0000"/>
        </w:rPr>
      </w:pPr>
      <w:proofErr w:type="gramStart"/>
      <w:r w:rsidRPr="00072625">
        <w:rPr>
          <w:color w:val="FF0000"/>
        </w:rPr>
        <w:t>.....doplní</w:t>
      </w:r>
      <w:proofErr w:type="gramEnd"/>
      <w:r w:rsidRPr="00072625">
        <w:rPr>
          <w:color w:val="FF0000"/>
        </w:rPr>
        <w:t xml:space="preserve"> školitel......</w:t>
      </w:r>
    </w:p>
    <w:p w:rsidR="00705681" w:rsidP="00A149BA" w:rsidRDefault="00705681" w14:paraId="2E00A8AF" w14:textId="77777777">
      <w:pPr>
        <w:pStyle w:val="Smlouvaodstavec"/>
      </w:pPr>
    </w:p>
    <w:p w:rsidR="00705681" w:rsidP="00A149BA" w:rsidRDefault="00705681" w14:paraId="37F45FF3" w14:textId="28768635">
      <w:pPr>
        <w:pStyle w:val="Smlouvaodstavec"/>
      </w:pPr>
      <w:r>
        <w:t>4.2.</w:t>
      </w:r>
      <w:r>
        <w:tab/>
        <w:t>Komunikace mezi oprávněnými kontaktními osobami ve věcech této smlouvy bude probíhat výhradně způsobem, který umožní tuto komunikaci archivovat v nezměněné podobě po dobu povinnosti archivovat dokumentaci projektu. Telefonickou komunikaci je nutné dodatečně autorizovat (potvrdit) písem</w:t>
      </w:r>
      <w:r w:rsidR="00C7509B">
        <w:t>ně (např. změna termínu kurzu).</w:t>
      </w:r>
    </w:p>
    <w:p w:rsidR="00705681" w:rsidP="00A149BA" w:rsidRDefault="00705681" w14:paraId="020E69BE" w14:textId="582B4D9F">
      <w:pPr>
        <w:pStyle w:val="Smlouvaodstavec"/>
      </w:pPr>
      <w:proofErr w:type="gramStart"/>
      <w:r>
        <w:t>4.3</w:t>
      </w:r>
      <w:proofErr w:type="gramEnd"/>
      <w:r>
        <w:t>.</w:t>
      </w:r>
      <w:r>
        <w:tab/>
        <w:t xml:space="preserve">Všechny změny termínů kurzů ze strany školitele musí být </w:t>
      </w:r>
      <w:r w:rsidR="00E338DF">
        <w:t xml:space="preserve">odběrateli </w:t>
      </w:r>
      <w:r>
        <w:t xml:space="preserve">ohlášeny písemně - elektronicky (pouze v urgentních případech telefonicky), a to </w:t>
      </w:r>
      <w:r w:rsidR="00C61A2D">
        <w:t>ve lhůtách dle čl</w:t>
      </w:r>
      <w:r w:rsidR="00E71355">
        <w:t>.</w:t>
      </w:r>
      <w:r w:rsidR="00C61A2D">
        <w:t xml:space="preserve"> 5.5. této smlouvy</w:t>
      </w:r>
      <w:r>
        <w:t xml:space="preserve"> společně s řádným odůvodněním. </w:t>
      </w:r>
    </w:p>
    <w:p w:rsidR="00705681" w:rsidP="00A149BA" w:rsidRDefault="00705681" w14:paraId="2F63B6CD" w14:textId="01FD0DD3">
      <w:pPr>
        <w:pStyle w:val="Smlouvaodstavec"/>
      </w:pPr>
      <w:proofErr w:type="gramStart"/>
      <w:r>
        <w:t>4.4</w:t>
      </w:r>
      <w:proofErr w:type="gramEnd"/>
      <w:r>
        <w:t>.</w:t>
      </w:r>
      <w:r>
        <w:tab/>
        <w:t xml:space="preserve">V případě, pokud školitel opakovaně nedodá především školící materiály, nebo další dokumenty související s projektem, příp. s kontrolou projektu, může </w:t>
      </w:r>
      <w:r w:rsidR="00575FF7">
        <w:t xml:space="preserve">odběratel </w:t>
      </w:r>
      <w:r>
        <w:t>zajistit potřebné materiály, doklady a informace vlastními silami (pokud to povaha věci umožňuje), a účtovat školiteli náhradu nákladů vynaložených pro zajištění dané věci, kter</w:t>
      </w:r>
      <w:r w:rsidR="00C7509B">
        <w:t>é je povinen školiteli doložit.</w:t>
      </w:r>
    </w:p>
    <w:p w:rsidR="00705681" w:rsidP="00A149BA" w:rsidRDefault="00705681" w14:paraId="0E467E7B" w14:textId="5D34BE58">
      <w:pPr>
        <w:pStyle w:val="Smlouvaodstavec"/>
      </w:pPr>
      <w:proofErr w:type="gramStart"/>
      <w:r>
        <w:t>4.5</w:t>
      </w:r>
      <w:proofErr w:type="gramEnd"/>
      <w:r>
        <w:t>.</w:t>
      </w:r>
      <w:r>
        <w:tab/>
      </w:r>
      <w:r w:rsidR="00575FF7">
        <w:t xml:space="preserve">Odběratel </w:t>
      </w:r>
      <w:r>
        <w:t>připraví v souladu s Pravidly OPZ prezenční lis</w:t>
      </w:r>
      <w:r w:rsidR="00C7509B">
        <w:t>tiny pro každý jednotlivý kurz.</w:t>
      </w:r>
    </w:p>
    <w:p w:rsidR="00705681" w:rsidP="00A149BA" w:rsidRDefault="00705681" w14:paraId="304B0321" w14:textId="2E2AD1AB">
      <w:pPr>
        <w:pStyle w:val="Smlouvaodstavec"/>
      </w:pPr>
      <w:proofErr w:type="gramStart"/>
      <w:r>
        <w:t>4.6</w:t>
      </w:r>
      <w:proofErr w:type="gramEnd"/>
      <w:r>
        <w:t>.</w:t>
      </w:r>
      <w:r>
        <w:tab/>
        <w:t xml:space="preserve">Školitel je povinen v souladu s Pravidly OPZ zajistit kontrolu a písemné potvrzení prezence školených zaměstnanců </w:t>
      </w:r>
      <w:r w:rsidR="00575FF7">
        <w:t xml:space="preserve">odběratele </w:t>
      </w:r>
      <w:r>
        <w:t>na všech kurzech, které jsou uvedeny ve výzvě k podání nabídek.</w:t>
      </w:r>
    </w:p>
    <w:p w:rsidR="00D03E1F" w:rsidP="00A149BA" w:rsidRDefault="00D03E1F" w14:paraId="266D699D" w14:textId="77777777">
      <w:pPr>
        <w:pStyle w:val="Smlouvaodstavec"/>
      </w:pPr>
    </w:p>
    <w:p w:rsidR="00E22DA3" w:rsidP="00A149BA" w:rsidRDefault="00E22DA3" w14:paraId="7AAEDC5F" w14:textId="77777777">
      <w:pPr>
        <w:pStyle w:val="Smlouvaodstavec"/>
      </w:pPr>
    </w:p>
    <w:p w:rsidR="00E22DA3" w:rsidP="00A149BA" w:rsidRDefault="00E22DA3" w14:paraId="21492160" w14:textId="77777777">
      <w:pPr>
        <w:pStyle w:val="Smlouvaodstavec"/>
      </w:pPr>
    </w:p>
    <w:p w:rsidRPr="00A149BA" w:rsidR="00A149BA" w:rsidP="00A149BA" w:rsidRDefault="00A149BA" w14:paraId="54C8CE3E" w14:textId="11FF26B3">
      <w:pPr>
        <w:pStyle w:val="Smlouvalnek"/>
        <w:ind w:left="426"/>
        <w:rPr>
          <w:sz w:val="22"/>
        </w:rPr>
      </w:pPr>
      <w:r w:rsidRPr="00A149BA">
        <w:rPr>
          <w:sz w:val="22"/>
        </w:rPr>
        <w:t>Povinnosti školitele</w:t>
      </w:r>
    </w:p>
    <w:p w:rsidR="00A149BA" w:rsidP="00A149BA" w:rsidRDefault="00A149BA" w14:paraId="369D042E" w14:textId="77777777">
      <w:pPr>
        <w:pStyle w:val="Smlouvaodstavec"/>
      </w:pPr>
    </w:p>
    <w:p w:rsidR="00A149BA" w:rsidP="00A149BA" w:rsidRDefault="00A149BA" w14:paraId="2656F892" w14:textId="4A3928E8">
      <w:pPr>
        <w:pStyle w:val="Smlouvaodstavec"/>
      </w:pPr>
      <w:r>
        <w:t>5.1.</w:t>
      </w:r>
      <w:r>
        <w:tab/>
        <w:t>Školitel stanoví účastníkům v rámci vzdělávací aktivity studijní a výcvikové povinnosti. Prokazatelně je seznámit s předpisy o BOZP a s předpisy o požární ochraně majícími vztah k účasti na vzdělávací aktivitě.</w:t>
      </w:r>
    </w:p>
    <w:p w:rsidR="00A149BA" w:rsidP="00A149BA" w:rsidRDefault="00A149BA" w14:paraId="718AD1FA" w14:textId="77777777">
      <w:pPr>
        <w:pStyle w:val="Smlouvaodstavec"/>
      </w:pPr>
      <w:r>
        <w:t>5.2.</w:t>
      </w:r>
      <w:r>
        <w:tab/>
        <w:t>V průběhu vzdělávací aktivity zajistit prokazatelnou denní evidenci:</w:t>
      </w:r>
    </w:p>
    <w:p w:rsidR="00A149BA" w:rsidP="00A149BA" w:rsidRDefault="00A149BA" w14:paraId="75A654F6" w14:textId="0D5CC7B6">
      <w:pPr>
        <w:pStyle w:val="Smlouvaodstavec"/>
      </w:pPr>
      <w:r>
        <w:t>i.</w:t>
      </w:r>
      <w:r>
        <w:tab/>
        <w:t>Docházky zaměstnanců, kteří se zúčastní vzdělávací aktivity, a to s uvedením počtu hodin, v nichž se jednotliví zaměstnanci vzdělávací aktivity zúčastnili</w:t>
      </w:r>
      <w:r w:rsidR="00F70C4D">
        <w:t>, přestávky a přerušení výuky</w:t>
      </w:r>
      <w:r>
        <w:t>.</w:t>
      </w:r>
    </w:p>
    <w:p w:rsidR="00A149BA" w:rsidP="00A149BA" w:rsidRDefault="00A149BA" w14:paraId="09164600" w14:textId="3412A463">
      <w:pPr>
        <w:pStyle w:val="Smlouvaodstavec"/>
      </w:pPr>
      <w:proofErr w:type="spellStart"/>
      <w:r>
        <w:t>ii</w:t>
      </w:r>
      <w:proofErr w:type="spellEnd"/>
      <w:r>
        <w:t>.</w:t>
      </w:r>
      <w:r>
        <w:tab/>
        <w:t>Výuky a to minimálně v rozsahu: datum, hodina začátku a konce, téma, počet hodin, jméno osoby provádějící přípravu či ověření získaných znalostí a dovedností.</w:t>
      </w:r>
    </w:p>
    <w:p w:rsidR="00A149BA" w:rsidP="00A149BA" w:rsidRDefault="00A149BA" w14:paraId="1F289A9E" w14:textId="0DE315F0">
      <w:pPr>
        <w:pStyle w:val="Smlouvaodstavec"/>
      </w:pPr>
      <w:r>
        <w:t>5.3.</w:t>
      </w:r>
      <w:r>
        <w:tab/>
        <w:t xml:space="preserve">Neprodleně při zahájení výuky v daném dni e-mailem či telefonicky informovat zaměstnavatele o absenci pracovníka v kurzu. </w:t>
      </w:r>
    </w:p>
    <w:p w:rsidR="00A149BA" w:rsidP="00A149BA" w:rsidRDefault="00A149BA" w14:paraId="34326D4E" w14:textId="34656EE0">
      <w:pPr>
        <w:pStyle w:val="Smlouvaodstavec"/>
      </w:pPr>
      <w:proofErr w:type="gramStart"/>
      <w:r>
        <w:t>5.4</w:t>
      </w:r>
      <w:proofErr w:type="gramEnd"/>
      <w:r>
        <w:t>.</w:t>
      </w:r>
      <w:r>
        <w:tab/>
        <w:t xml:space="preserve">Mít evidenci docházky a výuky aktuálně vyplňované přímo ve výuce z důvodu kontroly v hodině </w:t>
      </w:r>
      <w:r w:rsidR="00E338DF">
        <w:t>odběratelem</w:t>
      </w:r>
      <w:r>
        <w:t>, popř. poskytovatele dotace (ÜP ČR).</w:t>
      </w:r>
    </w:p>
    <w:p w:rsidR="004E3FFB" w:rsidP="004E3FFB" w:rsidRDefault="00A149BA" w14:paraId="394C6740" w14:textId="2ABB8DDF">
      <w:pPr>
        <w:pStyle w:val="Smlouvaodstavec"/>
      </w:pPr>
      <w:r>
        <w:t>5.5.</w:t>
      </w:r>
      <w:r>
        <w:tab/>
      </w:r>
      <w:r w:rsidR="004E3FFB">
        <w:t>Bez zbytečného odkladu informovat odběratele, pokud vzniknou překážky, které znemožní další účast zaměstnanců na vzdělávací aktivitě</w:t>
      </w:r>
      <w:r w:rsidR="005F6EF6">
        <w:t xml:space="preserve"> či další realizaci celé vzdělávací aktivity</w:t>
      </w:r>
      <w:r w:rsidR="004E3FFB">
        <w:t xml:space="preserve">, tak, aby odběratel mohl písemně informovat úřad práce nejpozději do 8 kalendářních dnů od vzniku překážky.  </w:t>
      </w:r>
    </w:p>
    <w:p w:rsidR="00A149BA" w:rsidP="004E3FFB" w:rsidRDefault="004E3FFB" w14:paraId="21B53992" w14:textId="1E1B3331">
      <w:pPr>
        <w:pStyle w:val="Smlouvaodstavec"/>
      </w:pPr>
      <w:r>
        <w:t>V dostatečném předstihu informovat odběratele o všech změnách v</w:t>
      </w:r>
      <w:r w:rsidR="00C168C5">
        <w:t> detailní</w:t>
      </w:r>
      <w:r w:rsidR="009D7698">
        <w:t>m</w:t>
      </w:r>
      <w:r w:rsidR="00C168C5">
        <w:t xml:space="preserve"> </w:t>
      </w:r>
      <w:r w:rsidR="00C03B2F">
        <w:t>h</w:t>
      </w:r>
      <w:r>
        <w:t>armonogramu, kter</w:t>
      </w:r>
      <w:r w:rsidR="00A71AB2">
        <w:t>ý</w:t>
      </w:r>
      <w:r>
        <w:t xml:space="preserve"> </w:t>
      </w:r>
      <w:r w:rsidR="00A71AB2">
        <w:t>je</w:t>
      </w:r>
      <w:r w:rsidR="00C168C5">
        <w:t xml:space="preserve"> přílohou a</w:t>
      </w:r>
      <w:r>
        <w:t xml:space="preserve"> nedílnou součástí této smlouvy, </w:t>
      </w:r>
      <w:r w:rsidR="006B14ED">
        <w:t xml:space="preserve">a též konkrétním plánu výuky, </w:t>
      </w:r>
      <w:r w:rsidRPr="00451143" w:rsidR="00451143">
        <w:t xml:space="preserve">jakož i o dalších skutečnostech, které mohou mít vliv na plnění účelu této </w:t>
      </w:r>
      <w:r w:rsidR="00451143">
        <w:t xml:space="preserve">smlouvy, </w:t>
      </w:r>
      <w:r>
        <w:t xml:space="preserve">tak, aby </w:t>
      </w:r>
      <w:r w:rsidR="00A71AB2">
        <w:t>odběratel</w:t>
      </w:r>
      <w:r>
        <w:t xml:space="preserve"> zajistil písemné informování úřadu práce o změnách v</w:t>
      </w:r>
      <w:r w:rsidR="006B14ED">
        <w:t> </w:t>
      </w:r>
      <w:r w:rsidR="00C03B2F">
        <w:t>h</w:t>
      </w:r>
      <w:r w:rsidR="00A71AB2">
        <w:t>armonogramu</w:t>
      </w:r>
      <w:r w:rsidR="006B14ED">
        <w:t xml:space="preserve"> a plánu výuky</w:t>
      </w:r>
      <w:r>
        <w:t>, nejpozději den před zahájením výuky</w:t>
      </w:r>
      <w:r w:rsidR="00A149BA">
        <w:t>.</w:t>
      </w:r>
      <w:r w:rsidR="00F82D55">
        <w:t xml:space="preserve"> </w:t>
      </w:r>
      <w:r w:rsidRPr="00E42179" w:rsidR="00E42179">
        <w:t xml:space="preserve">V případě náhlých a neočekávaných skutečností, které brání realizaci vzdělávací aktivity dle plánovaného harmonogramu, se </w:t>
      </w:r>
      <w:r w:rsidR="00E42179">
        <w:t>školitel</w:t>
      </w:r>
      <w:r w:rsidRPr="00E42179" w:rsidR="00E42179">
        <w:t xml:space="preserve"> zavazuje informovat </w:t>
      </w:r>
      <w:r w:rsidR="00E42179">
        <w:t>odběratele</w:t>
      </w:r>
      <w:r w:rsidRPr="00E42179" w:rsidR="00E42179">
        <w:t xml:space="preserve"> neprodleně poté, co tyto skutečnosti nastaly.</w:t>
      </w:r>
    </w:p>
    <w:p w:rsidR="00A149BA" w:rsidP="00A149BA" w:rsidRDefault="00A149BA" w14:paraId="66B8A891" w14:textId="5F48E154">
      <w:pPr>
        <w:pStyle w:val="Smlouvaodstavec"/>
      </w:pPr>
      <w:r>
        <w:t>5.6.</w:t>
      </w:r>
      <w:r>
        <w:tab/>
        <w:t>Evidence docházky a výuky budou označeny povinnými logy</w:t>
      </w:r>
      <w:r w:rsidR="00C168C5">
        <w:t>.</w:t>
      </w:r>
    </w:p>
    <w:p w:rsidR="00A149BA" w:rsidP="00A149BA" w:rsidRDefault="00A149BA" w14:paraId="6C2ABFEF" w14:textId="20ABE695">
      <w:pPr>
        <w:pStyle w:val="Smlouvaodstavec"/>
      </w:pPr>
      <w:proofErr w:type="gramStart"/>
      <w:r>
        <w:t>5.7</w:t>
      </w:r>
      <w:proofErr w:type="gramEnd"/>
      <w:r>
        <w:t>.</w:t>
      </w:r>
      <w:r>
        <w:tab/>
        <w:t xml:space="preserve">Po ukončení kurzu odborného rozvoje zaslat </w:t>
      </w:r>
      <w:r w:rsidR="003F4D71">
        <w:t xml:space="preserve">odběrateli </w:t>
      </w:r>
      <w:r>
        <w:t>do 10 dnů zpracovaný závěrečný protokol.</w:t>
      </w:r>
    </w:p>
    <w:p w:rsidR="00A149BA" w:rsidP="00A149BA" w:rsidRDefault="00A149BA" w14:paraId="3424332D" w14:textId="3A6E8FEA">
      <w:pPr>
        <w:pStyle w:val="Smlouvaodstavec"/>
      </w:pPr>
      <w:r>
        <w:t>5.8.</w:t>
      </w:r>
      <w:r>
        <w:tab/>
        <w:t>Vystavit úspěšným absolventům Osvědčení (u neakreditovaných programů Potvrzení o absolvování).</w:t>
      </w:r>
    </w:p>
    <w:p w:rsidR="00A149BA" w:rsidP="00A149BA" w:rsidRDefault="00A149BA" w14:paraId="6BCC1691" w14:textId="20A6A4E1">
      <w:pPr>
        <w:pStyle w:val="Smlouvaodstavec"/>
      </w:pPr>
      <w:proofErr w:type="gramStart"/>
      <w:r>
        <w:t>5.9</w:t>
      </w:r>
      <w:proofErr w:type="gramEnd"/>
      <w:r>
        <w:t>.</w:t>
      </w:r>
      <w:r>
        <w:tab/>
        <w:t xml:space="preserve">Školitel se zavazuje umožnit přístup ke všem dokumentům souvisejícím s plněním předmětu smlouvy, v rámci kontroly projektu s názvem </w:t>
      </w:r>
      <w:r w:rsidRPr="00834538" w:rsidR="00834538">
        <w:t xml:space="preserve">Podpora odborného vzdělávání zaměstnanců II (POVEZ II) </w:t>
      </w:r>
      <w:r>
        <w:t>(</w:t>
      </w:r>
      <w:proofErr w:type="spellStart"/>
      <w:r>
        <w:t>reg</w:t>
      </w:r>
      <w:proofErr w:type="spellEnd"/>
      <w:r>
        <w:t xml:space="preserve">. č. </w:t>
      </w:r>
      <w:r w:rsidRPr="00D166C4" w:rsidR="00D166C4">
        <w:t>CZ.03.1.52/0.0/0.0/15_021/0000053</w:t>
      </w:r>
      <w:r>
        <w:t>), především těmto subjektům:</w:t>
      </w:r>
    </w:p>
    <w:p w:rsidR="003F4D71" w:rsidP="00A149BA" w:rsidRDefault="00A149BA" w14:paraId="7AEF6F28" w14:textId="4EA4C170">
      <w:pPr>
        <w:pStyle w:val="Smlouvaodstavec"/>
      </w:pPr>
      <w:r>
        <w:t>•</w:t>
      </w:r>
      <w:r>
        <w:tab/>
      </w:r>
      <w:r w:rsidR="003F4D71">
        <w:t>Úřad práce České republiky</w:t>
      </w:r>
      <w:r w:rsidR="00D874AB">
        <w:t xml:space="preserve"> a jím pověřené orgány</w:t>
      </w:r>
    </w:p>
    <w:p w:rsidR="00A149BA" w:rsidP="00967E7F" w:rsidRDefault="00967E7F" w14:paraId="0F8AB4FC" w14:textId="0273DF1A">
      <w:pPr>
        <w:pStyle w:val="Smlouvaodstavec"/>
        <w:numPr>
          <w:ilvl w:val="0"/>
          <w:numId w:val="15"/>
        </w:numPr>
        <w:ind w:left="360"/>
      </w:pPr>
      <w:r>
        <w:t xml:space="preserve">      </w:t>
      </w:r>
      <w:r w:rsidR="00A149BA">
        <w:t>Ministerstvo financí</w:t>
      </w:r>
      <w:r w:rsidR="003F4D71">
        <w:t>, orgány finanční správy</w:t>
      </w:r>
      <w:r w:rsidR="00D874AB">
        <w:t>, Ministerstvo práce a sociálních věcí</w:t>
      </w:r>
    </w:p>
    <w:p w:rsidR="00A149BA" w:rsidP="00A149BA" w:rsidRDefault="00A149BA" w14:paraId="574DE835" w14:textId="77777777">
      <w:pPr>
        <w:pStyle w:val="Smlouvaodstavec"/>
      </w:pPr>
      <w:r>
        <w:t>•</w:t>
      </w:r>
      <w:r>
        <w:tab/>
        <w:t xml:space="preserve">Nejvyšší kontrolní úřad </w:t>
      </w:r>
    </w:p>
    <w:p w:rsidR="00A149BA" w:rsidP="00A149BA" w:rsidRDefault="00A149BA" w14:paraId="62D23017" w14:textId="77777777">
      <w:pPr>
        <w:pStyle w:val="Smlouvaodstavec"/>
      </w:pPr>
      <w:r>
        <w:t>•</w:t>
      </w:r>
      <w:r>
        <w:tab/>
        <w:t xml:space="preserve">Evropská komise </w:t>
      </w:r>
    </w:p>
    <w:p w:rsidR="00A149BA" w:rsidP="00A149BA" w:rsidRDefault="00A149BA" w14:paraId="348BBF58" w14:textId="77777777">
      <w:pPr>
        <w:pStyle w:val="Smlouvaodstavec"/>
      </w:pPr>
      <w:r>
        <w:t>•</w:t>
      </w:r>
      <w:r>
        <w:tab/>
        <w:t xml:space="preserve">Evropský účetní dvůr </w:t>
      </w:r>
    </w:p>
    <w:p w:rsidR="00A149BA" w:rsidP="00A149BA" w:rsidRDefault="00A149BA" w14:paraId="3C57998A" w14:textId="6EA75443">
      <w:pPr>
        <w:pStyle w:val="Smlouvaodstavec"/>
      </w:pPr>
      <w:r>
        <w:lastRenderedPageBreak/>
        <w:t>•</w:t>
      </w:r>
      <w:r>
        <w:tab/>
        <w:t>případně dalším orgánům státní a veřejné správy</w:t>
      </w:r>
      <w:r w:rsidR="006C7F24">
        <w:t>.</w:t>
      </w:r>
    </w:p>
    <w:p w:rsidR="00A149BA" w:rsidP="00A149BA" w:rsidRDefault="00A149BA" w14:paraId="24C746E3" w14:textId="2354244C">
      <w:pPr>
        <w:pStyle w:val="Smlouvaodstavec"/>
      </w:pPr>
      <w:r>
        <w:t>5.10.</w:t>
      </w:r>
      <w:r>
        <w:tab/>
        <w:t>Materiály informačního a propagačního charakteru (např. publikace, tiskoviny a propagační předměty, certifikáty, pozvánky, program akcí) musí být označeny v souladu s Pravidly OPZ. Smlouvy uzavřené v rámci projektu, prezenční listiny, veškerá písemná korespondence spojená s projektem, např. dopisní/hlavičkový papír apod. musí být označeny všemi prvky povinného minima publicity projektu. Loga musí být umístěna na přední straně tištěných materiálů.</w:t>
      </w:r>
    </w:p>
    <w:p w:rsidR="00A149BA" w:rsidP="00A149BA" w:rsidRDefault="00A149BA" w14:paraId="290EDFD2" w14:textId="088A1796">
      <w:pPr>
        <w:pStyle w:val="Smlouvaodstavec"/>
      </w:pPr>
      <w:proofErr w:type="gramStart"/>
      <w:r>
        <w:t>5.11</w:t>
      </w:r>
      <w:proofErr w:type="gramEnd"/>
      <w:r>
        <w:t>.</w:t>
      </w:r>
      <w:r>
        <w:tab/>
        <w:t>Informace o publicitě včetně Pravidel OPZ jsou uvedeny a aktualizovány na adrese http://www.esfcr.cz .</w:t>
      </w:r>
      <w:r w:rsidR="004B5A13">
        <w:t xml:space="preserve"> </w:t>
      </w:r>
    </w:p>
    <w:p w:rsidR="00A149BA" w:rsidP="00A149BA" w:rsidRDefault="00A149BA" w14:paraId="23BC4649" w14:textId="3CC89301">
      <w:pPr>
        <w:pStyle w:val="Smlouvaodstavec"/>
      </w:pPr>
      <w:proofErr w:type="gramStart"/>
      <w:r>
        <w:t>5.12</w:t>
      </w:r>
      <w:proofErr w:type="gramEnd"/>
      <w:r>
        <w:t>.</w:t>
      </w:r>
      <w:r>
        <w:tab/>
        <w:t xml:space="preserve">Školitel se zavazuje spolupracovat s </w:t>
      </w:r>
      <w:r w:rsidR="0069458C">
        <w:t xml:space="preserve">odběratelem </w:t>
      </w:r>
      <w:r>
        <w:t>při kontrolách projektu ze strany oprávněných orgánů dle odst. 5.9.</w:t>
      </w:r>
      <w:r w:rsidR="00DA29C4">
        <w:t xml:space="preserve"> </w:t>
      </w:r>
    </w:p>
    <w:p w:rsidR="00A149BA" w:rsidP="00A149BA" w:rsidRDefault="00A149BA" w14:paraId="42C33887" w14:textId="60BBE24C">
      <w:pPr>
        <w:pStyle w:val="Smlouvaodstavec"/>
      </w:pPr>
      <w:r>
        <w:t>5.13.</w:t>
      </w:r>
      <w:r>
        <w:tab/>
        <w:t xml:space="preserve">Školitel se zavazuje dodat </w:t>
      </w:r>
      <w:proofErr w:type="gramStart"/>
      <w:r w:rsidR="00AE1023">
        <w:t xml:space="preserve">veškeré  </w:t>
      </w:r>
      <w:r>
        <w:t>dokumenty</w:t>
      </w:r>
      <w:proofErr w:type="gramEnd"/>
      <w:r>
        <w:t xml:space="preserve"> </w:t>
      </w:r>
      <w:r w:rsidR="00B553B7">
        <w:t xml:space="preserve">nezbytné pro případ kontroly </w:t>
      </w:r>
      <w:r>
        <w:t xml:space="preserve">bez zbytečného odkladu do rukou </w:t>
      </w:r>
      <w:r w:rsidR="00E338DF">
        <w:t>odběrateli</w:t>
      </w:r>
      <w:r>
        <w:t xml:space="preserve">, a to do 10 dnů od jejich specifikace </w:t>
      </w:r>
      <w:r w:rsidR="00E338DF">
        <w:t>odběratelem</w:t>
      </w:r>
      <w:r>
        <w:t xml:space="preserve">. </w:t>
      </w:r>
    </w:p>
    <w:p w:rsidR="00A149BA" w:rsidP="00A149BA" w:rsidRDefault="00A149BA" w14:paraId="2FEA0CE2" w14:textId="382D6120">
      <w:pPr>
        <w:pStyle w:val="Smlouvaodstavec"/>
      </w:pPr>
      <w:r>
        <w:t>5.14.</w:t>
      </w:r>
      <w:r>
        <w:tab/>
        <w:t>Školitel se zavazuje archivovat veškerou dokumentaci související s předmětem plnění po dobu 10 let, počítáno od 1. ledna následujícího kalendářního roku poté, kdy došlo k ukončení realizace vzdělávacích kurzů dle této smlouvy.</w:t>
      </w:r>
    </w:p>
    <w:p w:rsidR="00A149BA" w:rsidP="00A149BA" w:rsidRDefault="00A149BA" w14:paraId="0C967740" w14:textId="357E9625">
      <w:pPr>
        <w:pStyle w:val="Smlouvaodstavec"/>
      </w:pPr>
      <w:r>
        <w:t>5.15.</w:t>
      </w:r>
      <w:r>
        <w:tab/>
        <w:t>Školitel se zavazuje při realizaci předmětu smlouvy dodržovat politiky Evropského společenství, zejména pravidla hospodářské soutěže, předpisy upravující veřejnou podporu, zadávaní veřejných zakázek, principy ochrany životního prostředí a prosazování rovných příležitostí.</w:t>
      </w:r>
    </w:p>
    <w:p w:rsidR="00501D1C" w:rsidP="00A149BA" w:rsidRDefault="00501D1C" w14:paraId="5452EC32" w14:textId="4B12BF17">
      <w:pPr>
        <w:pStyle w:val="Smlouvaodstavec"/>
      </w:pPr>
      <w:r>
        <w:t>5.16.</w:t>
      </w:r>
      <w:r>
        <w:tab/>
        <w:t xml:space="preserve">Školitel se zavazuje </w:t>
      </w:r>
      <w:r w:rsidR="002B0091">
        <w:t>zajistit nakládání</w:t>
      </w:r>
      <w:r w:rsidRPr="00501D1C">
        <w:t xml:space="preserve"> s osobními údaji o zaměstnancích, kteří se účastní vzdělávací aktivity, v souladu se zákonem č. 101/2000 Sb., o ochraně osobních údajů, v platném znění.</w:t>
      </w:r>
    </w:p>
    <w:p w:rsidR="009566F1" w:rsidP="009566F1" w:rsidRDefault="009566F1" w14:paraId="61126453" w14:textId="3801ECC6">
      <w:pPr>
        <w:pStyle w:val="Smlouvaodstavec"/>
      </w:pPr>
      <w:r>
        <w:t>5.17.</w:t>
      </w:r>
      <w:r>
        <w:tab/>
      </w:r>
      <w:r w:rsidR="0037041F">
        <w:t>Školitel</w:t>
      </w:r>
      <w:r>
        <w:t xml:space="preserve"> </w:t>
      </w:r>
      <w:r w:rsidR="002B0091">
        <w:t xml:space="preserve">si je vědom toho, </w:t>
      </w:r>
      <w:r w:rsidR="0037041F">
        <w:t xml:space="preserve">že cena školení je hrazena z veřejných prostředků. Školitel odpovídá za veškerou škodu způsobenou tím, že v důsledku porušení jeho povinností </w:t>
      </w:r>
      <w:r w:rsidR="006D5ECE">
        <w:t>odběratel neobdrží schválené finanční prostředky či jejich část či bude sankcionován ze strany příslušných orgánů.</w:t>
      </w:r>
      <w:r w:rsidR="00641842">
        <w:t xml:space="preserve"> Školitel se zavazuje vzniklou škodu odběrateli nahradit. Školitel prohlašuje, že má uzavřeno platn</w:t>
      </w:r>
      <w:r w:rsidR="00A556B9">
        <w:t xml:space="preserve">é </w:t>
      </w:r>
      <w:r w:rsidR="00641842">
        <w:t>pojištění odpovědnosti za újmu způsobenou třetím osobám jeho podnikatelskou činností</w:t>
      </w:r>
      <w:r w:rsidR="00C761E2">
        <w:t xml:space="preserve"> s pojistným plněním nejméně ve výši </w:t>
      </w:r>
      <w:r w:rsidR="00C03B2F">
        <w:t>1 mil. Kč</w:t>
      </w:r>
      <w:r w:rsidR="00C761E2">
        <w:t>.</w:t>
      </w:r>
    </w:p>
    <w:p w:rsidR="00656CC7" w:rsidP="009566F1" w:rsidRDefault="00656CC7" w14:paraId="52831116" w14:textId="50E94F1F">
      <w:pPr>
        <w:pStyle w:val="Smlouvaodstavec"/>
      </w:pPr>
      <w:r>
        <w:t xml:space="preserve">5.18. </w:t>
      </w:r>
      <w:r>
        <w:tab/>
        <w:t>Odběratel se zavazuje z</w:t>
      </w:r>
      <w:r w:rsidRPr="00656CC7">
        <w:t xml:space="preserve">abezpečit vyslání </w:t>
      </w:r>
      <w:r>
        <w:t xml:space="preserve">dotčených </w:t>
      </w:r>
      <w:r w:rsidRPr="00656CC7">
        <w:t xml:space="preserve">zaměstnanců </w:t>
      </w:r>
      <w:r>
        <w:t>na školení</w:t>
      </w:r>
      <w:r w:rsidRPr="00656CC7">
        <w:t>.</w:t>
      </w:r>
    </w:p>
    <w:p w:rsidR="00A149BA" w:rsidP="00A149BA" w:rsidRDefault="00A149BA" w14:paraId="0369917E" w14:textId="77777777">
      <w:pPr>
        <w:pStyle w:val="Smlouvaodstavec"/>
      </w:pPr>
    </w:p>
    <w:p w:rsidR="003B0754" w:rsidP="00C7509B" w:rsidRDefault="003B0754" w14:paraId="4E796EA5" w14:textId="77777777">
      <w:pPr>
        <w:pStyle w:val="Smlouvalnek"/>
        <w:ind w:left="426"/>
        <w:rPr>
          <w:rFonts w:cs="Arial"/>
          <w:sz w:val="22"/>
        </w:rPr>
      </w:pPr>
      <w:r>
        <w:rPr>
          <w:rFonts w:cs="Arial"/>
          <w:sz w:val="22"/>
        </w:rPr>
        <w:t>Závěrečná ustanovení</w:t>
      </w:r>
    </w:p>
    <w:p w:rsidR="003B0754" w:rsidP="00A149BA" w:rsidRDefault="00A149BA" w14:paraId="23969C24" w14:textId="67F81135">
      <w:pPr>
        <w:pStyle w:val="Smlouvaodstavec"/>
      </w:pPr>
      <w:r>
        <w:t>6</w:t>
      </w:r>
      <w:r w:rsidR="0010167C">
        <w:t xml:space="preserve">.1 </w:t>
      </w:r>
      <w:r w:rsidR="003B0754">
        <w:t>Smluvní strany činí nesporným, že jakékoli změny či doplnění této smlouvy mohou být provedeny pouze po vzájemném projednání formou písemných dodatků signovaných smluvními stranami.</w:t>
      </w:r>
    </w:p>
    <w:p w:rsidR="003B0754" w:rsidP="00A149BA" w:rsidRDefault="00A149BA" w14:paraId="63F0CFA4" w14:textId="7E7F91F6">
      <w:pPr>
        <w:pStyle w:val="Smlouvaodstavec"/>
      </w:pPr>
      <w:r>
        <w:t>6</w:t>
      </w:r>
      <w:r w:rsidR="0010167C">
        <w:t xml:space="preserve">.2 </w:t>
      </w:r>
      <w:r w:rsidR="003B0754">
        <w:t xml:space="preserve">Tato smlouva, která nabývá své platnosti a účinnosti dnem podpisu, je vyhotovena ve dvou exemplářích, z nichž každá ze smluvních stran obdrží po jednom </w:t>
      </w:r>
      <w:proofErr w:type="spellStart"/>
      <w:r w:rsidR="003B0754">
        <w:t>paré</w:t>
      </w:r>
      <w:proofErr w:type="spellEnd"/>
      <w:r w:rsidR="003B0754">
        <w:t>.</w:t>
      </w:r>
    </w:p>
    <w:p w:rsidR="003B0754" w:rsidP="00A149BA" w:rsidRDefault="00A149BA" w14:paraId="285ABA1F" w14:textId="14409DD3">
      <w:pPr>
        <w:pStyle w:val="Smlouvaodstavec"/>
      </w:pPr>
      <w:r>
        <w:t>6</w:t>
      </w:r>
      <w:r w:rsidR="0010167C">
        <w:t xml:space="preserve">.3 </w:t>
      </w:r>
      <w:r w:rsidR="003B0754">
        <w:t>Smluvní strany prohlašují, že si tuto smlouvu před jejím podpisem přečetly, s jejím obsahem souhlasí, a že byla uzavřena po vzájemném projednání podle jejich pravé a svobodné vůle, přičemž její autentičnost stvrzují svými níže uvedenými podpisy.</w:t>
      </w:r>
    </w:p>
    <w:p w:rsidR="003B0754" w:rsidRDefault="003B0754" w14:paraId="3BA2EE2F" w14:textId="77777777">
      <w:pPr>
        <w:jc w:val="both"/>
        <w:rPr>
          <w:rFonts w:cs="Arial"/>
          <w:sz w:val="22"/>
        </w:rPr>
      </w:pPr>
    </w:p>
    <w:p w:rsidR="003B0754" w:rsidRDefault="003B0754" w14:paraId="74986061" w14:textId="77777777">
      <w:pPr>
        <w:jc w:val="both"/>
        <w:rPr>
          <w:rFonts w:cs="Arial"/>
          <w:sz w:val="22"/>
        </w:rPr>
      </w:pPr>
    </w:p>
    <w:p w:rsidRPr="00DC391C" w:rsidR="003B0754" w:rsidRDefault="003B0754" w14:paraId="14B66B3E" w14:textId="6A88C1D3">
      <w:pPr>
        <w:jc w:val="both"/>
        <w:rPr>
          <w:rFonts w:cs="Arial"/>
          <w:color w:val="000000"/>
          <w:sz w:val="22"/>
        </w:rPr>
      </w:pPr>
      <w:r w:rsidRPr="00DC391C">
        <w:rPr>
          <w:rFonts w:cs="Arial"/>
          <w:color w:val="000000"/>
          <w:sz w:val="22"/>
        </w:rPr>
        <w:t>V</w:t>
      </w:r>
      <w:r w:rsidRPr="00DC391C" w:rsidR="00DC391C">
        <w:rPr>
          <w:rFonts w:cs="Arial"/>
          <w:color w:val="000000"/>
          <w:sz w:val="22"/>
        </w:rPr>
        <w:t> </w:t>
      </w:r>
      <w:r w:rsidR="00951CDC">
        <w:rPr>
          <w:rFonts w:cs="Arial"/>
          <w:color w:val="000000"/>
          <w:sz w:val="22"/>
        </w:rPr>
        <w:t>………</w:t>
      </w:r>
      <w:r w:rsidRPr="00DC391C" w:rsidR="002E77D9">
        <w:rPr>
          <w:rFonts w:cs="Arial"/>
          <w:color w:val="000000"/>
          <w:sz w:val="22"/>
        </w:rPr>
        <w:t xml:space="preserve"> dne</w:t>
      </w:r>
      <w:r w:rsidRPr="00DC391C" w:rsidR="00DC391C">
        <w:rPr>
          <w:rFonts w:cs="Arial"/>
          <w:color w:val="000000"/>
          <w:sz w:val="22"/>
        </w:rPr>
        <w:t xml:space="preserve"> ………………</w:t>
      </w:r>
      <w:r w:rsidRPr="00DC391C">
        <w:rPr>
          <w:rFonts w:cs="Arial"/>
          <w:color w:val="000000"/>
          <w:sz w:val="22"/>
        </w:rPr>
        <w:tab/>
      </w:r>
      <w:r w:rsidRPr="00DC391C">
        <w:rPr>
          <w:rFonts w:cs="Arial"/>
          <w:color w:val="000000"/>
          <w:sz w:val="22"/>
        </w:rPr>
        <w:tab/>
      </w:r>
      <w:r w:rsidRPr="00DC391C">
        <w:rPr>
          <w:rFonts w:cs="Arial"/>
          <w:color w:val="000000"/>
          <w:sz w:val="22"/>
        </w:rPr>
        <w:tab/>
      </w:r>
      <w:r w:rsidRPr="00DC391C">
        <w:rPr>
          <w:rFonts w:cs="Arial"/>
          <w:color w:val="000000"/>
          <w:sz w:val="22"/>
        </w:rPr>
        <w:tab/>
        <w:t>V</w:t>
      </w:r>
      <w:r w:rsidRPr="00DC391C" w:rsidR="002E77D9">
        <w:rPr>
          <w:rFonts w:cs="Arial"/>
          <w:color w:val="000000"/>
          <w:sz w:val="22"/>
        </w:rPr>
        <w:t> </w:t>
      </w:r>
      <w:proofErr w:type="gramStart"/>
      <w:r w:rsidR="00C12D3D">
        <w:rPr>
          <w:rFonts w:cs="Arial"/>
          <w:color w:val="000000"/>
          <w:sz w:val="22"/>
        </w:rPr>
        <w:t>Krásné</w:t>
      </w:r>
      <w:r w:rsidRPr="00DC391C" w:rsidR="00C12D3D">
        <w:rPr>
          <w:rFonts w:cs="Arial"/>
          <w:color w:val="000000"/>
          <w:sz w:val="22"/>
        </w:rPr>
        <w:t xml:space="preserve">  </w:t>
      </w:r>
      <w:r w:rsidRPr="00DC391C">
        <w:rPr>
          <w:rFonts w:cs="Arial"/>
          <w:color w:val="000000"/>
          <w:sz w:val="22"/>
        </w:rPr>
        <w:t>dne</w:t>
      </w:r>
      <w:proofErr w:type="gramEnd"/>
      <w:r w:rsidRPr="00DC391C">
        <w:rPr>
          <w:rFonts w:cs="Arial"/>
          <w:color w:val="000000"/>
          <w:sz w:val="22"/>
        </w:rPr>
        <w:t xml:space="preserve"> </w:t>
      </w:r>
      <w:r w:rsidRPr="00DC391C" w:rsidR="00DC391C">
        <w:rPr>
          <w:rFonts w:cs="Arial"/>
          <w:color w:val="000000"/>
          <w:sz w:val="22"/>
        </w:rPr>
        <w:t>…………………..</w:t>
      </w:r>
    </w:p>
    <w:p w:rsidRPr="00DC391C" w:rsidR="00DC391C" w:rsidRDefault="00DC391C" w14:paraId="353CE2B2" w14:textId="5114EDB2">
      <w:pPr>
        <w:jc w:val="both"/>
        <w:rPr>
          <w:rFonts w:cs="Arial"/>
          <w:color w:val="000000"/>
          <w:sz w:val="22"/>
        </w:rPr>
      </w:pPr>
      <w:r w:rsidRPr="00DC391C">
        <w:rPr>
          <w:rFonts w:cs="Arial"/>
          <w:color w:val="000000"/>
          <w:sz w:val="22"/>
        </w:rPr>
        <w:tab/>
      </w:r>
      <w:r w:rsidRPr="00DC391C">
        <w:rPr>
          <w:rFonts w:cs="Arial"/>
          <w:color w:val="000000"/>
          <w:sz w:val="22"/>
        </w:rPr>
        <w:tab/>
      </w:r>
      <w:r w:rsidR="000610E1">
        <w:rPr>
          <w:rFonts w:cs="Arial"/>
          <w:color w:val="000000"/>
          <w:sz w:val="22"/>
        </w:rPr>
        <w:t>š</w:t>
      </w:r>
      <w:r w:rsidRPr="007F3BBE" w:rsidR="007F3BBE">
        <w:rPr>
          <w:rFonts w:cs="Arial"/>
          <w:color w:val="000000"/>
          <w:sz w:val="22"/>
        </w:rPr>
        <w:t>kolitel</w:t>
      </w:r>
      <w:r w:rsidRPr="00DC391C">
        <w:rPr>
          <w:rFonts w:cs="Arial"/>
          <w:color w:val="000000"/>
          <w:sz w:val="22"/>
        </w:rPr>
        <w:tab/>
      </w:r>
      <w:r w:rsidRPr="00DC391C">
        <w:rPr>
          <w:rFonts w:cs="Arial"/>
          <w:color w:val="000000"/>
          <w:sz w:val="22"/>
        </w:rPr>
        <w:tab/>
      </w:r>
      <w:r w:rsidRPr="00DC391C">
        <w:rPr>
          <w:rFonts w:cs="Arial"/>
          <w:color w:val="000000"/>
          <w:sz w:val="22"/>
        </w:rPr>
        <w:tab/>
      </w:r>
      <w:r w:rsidRPr="00DC391C">
        <w:rPr>
          <w:rFonts w:cs="Arial"/>
          <w:color w:val="000000"/>
          <w:sz w:val="22"/>
        </w:rPr>
        <w:tab/>
      </w:r>
      <w:r w:rsidRPr="00DC391C">
        <w:rPr>
          <w:rFonts w:cs="Arial"/>
          <w:color w:val="000000"/>
          <w:sz w:val="22"/>
        </w:rPr>
        <w:tab/>
      </w:r>
      <w:r w:rsidRPr="00DC391C">
        <w:rPr>
          <w:rFonts w:cs="Arial"/>
          <w:color w:val="000000"/>
          <w:sz w:val="22"/>
        </w:rPr>
        <w:tab/>
        <w:t>odběratel</w:t>
      </w:r>
    </w:p>
    <w:p w:rsidRPr="00DC391C" w:rsidR="003B0754" w:rsidRDefault="003B0754" w14:paraId="7BD190D7" w14:textId="77777777">
      <w:pPr>
        <w:jc w:val="both"/>
        <w:rPr>
          <w:rFonts w:cs="Arial"/>
          <w:color w:val="000000"/>
          <w:sz w:val="22"/>
        </w:rPr>
      </w:pPr>
    </w:p>
    <w:p w:rsidR="003B0754" w:rsidRDefault="003B0754" w14:paraId="31AE8191" w14:textId="77777777">
      <w:pPr>
        <w:tabs>
          <w:tab w:val="center" w:pos="1985"/>
        </w:tabs>
        <w:jc w:val="both"/>
        <w:rPr>
          <w:rFonts w:cs="Arial"/>
          <w:sz w:val="22"/>
        </w:rPr>
      </w:pPr>
    </w:p>
    <w:p w:rsidR="003B0754" w:rsidRDefault="003B0754" w14:paraId="0EAD5C17" w14:textId="77777777">
      <w:pPr>
        <w:tabs>
          <w:tab w:val="center" w:pos="1985"/>
        </w:tabs>
        <w:jc w:val="both"/>
        <w:rPr>
          <w:rFonts w:cs="Arial"/>
          <w:sz w:val="22"/>
        </w:rPr>
      </w:pPr>
    </w:p>
    <w:p w:rsidR="003B0754" w:rsidRDefault="003B0754" w14:paraId="2BB28B9D" w14:textId="77777777">
      <w:pPr>
        <w:tabs>
          <w:tab w:val="center" w:pos="1985"/>
        </w:tabs>
        <w:jc w:val="both"/>
        <w:rPr>
          <w:rFonts w:cs="Arial"/>
          <w:sz w:val="22"/>
        </w:rPr>
      </w:pPr>
    </w:p>
    <w:p w:rsidR="003B0754" w:rsidRDefault="003B0754" w14:paraId="7BA2D4C8" w14:textId="77777777">
      <w:pPr>
        <w:tabs>
          <w:tab w:val="center" w:pos="1985"/>
        </w:tabs>
        <w:jc w:val="both"/>
        <w:rPr>
          <w:rFonts w:cs="Arial"/>
          <w:sz w:val="22"/>
        </w:rPr>
      </w:pPr>
    </w:p>
    <w:p w:rsidR="003B0754" w:rsidRDefault="003B0754" w14:paraId="30C9F930" w14:textId="77777777">
      <w:pPr>
        <w:pStyle w:val="Zkladntext"/>
        <w:tabs>
          <w:tab w:val="center" w:pos="1985"/>
          <w:tab w:val="center" w:pos="6521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</w:t>
      </w:r>
      <w:r>
        <w:rPr>
          <w:rFonts w:ascii="Arial" w:hAnsi="Arial" w:cs="Arial"/>
          <w:sz w:val="22"/>
        </w:rPr>
        <w:tab/>
        <w:t>………………………………….</w:t>
      </w:r>
    </w:p>
    <w:p w:rsidR="003B0754" w:rsidRDefault="003B0754" w14:paraId="4F697C14" w14:textId="65F7252A">
      <w:pPr>
        <w:pStyle w:val="Zkladntext"/>
        <w:tabs>
          <w:tab w:val="center" w:pos="1985"/>
          <w:tab w:val="center" w:pos="6521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3B0754" w:rsidRDefault="003B0754" w14:paraId="1CC9FCB6" w14:textId="4F1ED098">
      <w:pPr>
        <w:pStyle w:val="Zkladntext"/>
        <w:tabs>
          <w:tab w:val="center" w:pos="1985"/>
          <w:tab w:val="center" w:pos="6521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0610E1">
        <w:rPr>
          <w:rFonts w:ascii="Arial" w:hAnsi="Arial" w:cs="Arial"/>
          <w:sz w:val="22"/>
        </w:rPr>
        <w:t>školitel</w:t>
      </w:r>
      <w:r>
        <w:rPr>
          <w:rFonts w:ascii="Arial" w:hAnsi="Arial" w:cs="Arial"/>
          <w:sz w:val="22"/>
        </w:rPr>
        <w:tab/>
      </w:r>
      <w:r w:rsidR="007F3BBE">
        <w:rPr>
          <w:rFonts w:ascii="Arial" w:hAnsi="Arial" w:cs="Arial"/>
          <w:sz w:val="22"/>
        </w:rPr>
        <w:t>o</w:t>
      </w:r>
      <w:r w:rsidRPr="007F3BBE" w:rsidR="007F3BBE">
        <w:rPr>
          <w:rFonts w:ascii="Arial" w:hAnsi="Arial" w:cs="Arial"/>
          <w:sz w:val="22"/>
        </w:rPr>
        <w:t>dběratel</w:t>
      </w:r>
    </w:p>
    <w:p w:rsidR="003B0754" w:rsidRDefault="003B0754" w14:paraId="0BF085BF" w14:textId="77777777">
      <w:pPr>
        <w:tabs>
          <w:tab w:val="center" w:pos="1985"/>
        </w:tabs>
        <w:jc w:val="both"/>
        <w:rPr>
          <w:rFonts w:cs="Arial"/>
          <w:sz w:val="22"/>
        </w:rPr>
      </w:pPr>
    </w:p>
    <w:p w:rsidR="003B0754" w:rsidRDefault="003B0754" w14:paraId="2547A9A2" w14:textId="77777777">
      <w:pPr>
        <w:tabs>
          <w:tab w:val="center" w:pos="1985"/>
        </w:tabs>
        <w:jc w:val="both"/>
        <w:rPr>
          <w:rFonts w:cs="Arial"/>
          <w:sz w:val="22"/>
        </w:rPr>
      </w:pPr>
    </w:p>
    <w:p w:rsidR="002D4B33" w:rsidRDefault="002D4B33" w14:paraId="49437D00" w14:textId="77777777">
      <w:pPr>
        <w:tabs>
          <w:tab w:val="center" w:pos="1985"/>
        </w:tabs>
        <w:jc w:val="both"/>
        <w:rPr>
          <w:rFonts w:cs="Arial"/>
          <w:sz w:val="22"/>
        </w:rPr>
      </w:pPr>
    </w:p>
    <w:p w:rsidR="003B0754" w:rsidP="00951CDC" w:rsidRDefault="003B0754" w14:paraId="033FC88A" w14:textId="1B80BD5B">
      <w:pPr>
        <w:tabs>
          <w:tab w:val="center" w:pos="1985"/>
        </w:tabs>
        <w:jc w:val="both"/>
        <w:rPr>
          <w:rFonts w:cs="Arial"/>
          <w:sz w:val="22"/>
        </w:rPr>
      </w:pPr>
      <w:r>
        <w:rPr>
          <w:rFonts w:cs="Arial"/>
          <w:sz w:val="22"/>
          <w:u w:val="single"/>
        </w:rPr>
        <w:t>Přílohy:</w:t>
      </w:r>
    </w:p>
    <w:p w:rsidR="00310836" w:rsidP="00951CDC" w:rsidRDefault="00951CDC" w14:paraId="5BD60E3E" w14:textId="55739CDF">
      <w:pPr>
        <w:tabs>
          <w:tab w:val="center" w:pos="1985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>Příloha č. 1</w:t>
      </w:r>
      <w:r w:rsidR="0010167C">
        <w:rPr>
          <w:rFonts w:cs="Arial"/>
          <w:sz w:val="22"/>
        </w:rPr>
        <w:t xml:space="preserve"> Detailní harmonogram</w:t>
      </w:r>
    </w:p>
    <w:p w:rsidR="004C6734" w:rsidRDefault="004C6734" w14:paraId="707C3480" w14:textId="77777777">
      <w:pPr>
        <w:rPr>
          <w:rFonts w:cs="Arial"/>
          <w:sz w:val="22"/>
        </w:rPr>
        <w:sectPr w:rsidR="004C6734">
          <w:headerReference w:type="even" r:id="rId10"/>
          <w:headerReference w:type="default" r:id="rId11"/>
          <w:footerReference w:type="default" r:id="rId12"/>
          <w:pgSz w:w="12242" w:h="15842"/>
          <w:pgMar w:top="899" w:right="851" w:bottom="719" w:left="1418" w:header="567" w:footer="567" w:gutter="0"/>
          <w:cols w:space="708"/>
          <w:noEndnote/>
        </w:sectPr>
      </w:pPr>
    </w:p>
    <w:tbl>
      <w:tblPr>
        <w:tblpPr w:leftFromText="141" w:rightFromText="141" w:horzAnchor="margin" w:tblpXSpec="center" w:tblpY="2076"/>
        <w:tblW w:w="1128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8260"/>
        <w:gridCol w:w="3020"/>
      </w:tblGrid>
      <w:tr w:rsidRPr="004C6734" w:rsidR="004C6734" w:rsidTr="004C6734" w14:paraId="587CD0A2" w14:textId="77777777">
        <w:trPr>
          <w:trHeight w:val="420"/>
        </w:trPr>
        <w:tc>
          <w:tcPr>
            <w:tcW w:w="8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bottom"/>
            <w:hideMark/>
          </w:tcPr>
          <w:p w:rsidRPr="004C6734" w:rsidR="004C6734" w:rsidP="004C6734" w:rsidRDefault="004C6734" w14:paraId="433AFF3F" w14:textId="77777777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C6734"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Školení</w:t>
            </w:r>
          </w:p>
        </w:tc>
        <w:tc>
          <w:tcPr>
            <w:tcW w:w="3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bottom"/>
            <w:hideMark/>
          </w:tcPr>
          <w:p w:rsidRPr="004C6734" w:rsidR="004C6734" w:rsidP="004C6734" w:rsidRDefault="004C6734" w14:paraId="495EE4D0" w14:textId="77777777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C6734">
              <w:rPr>
                <w:rFonts w:cs="Arial"/>
                <w:b/>
                <w:bCs/>
                <w:color w:val="000000"/>
                <w:sz w:val="22"/>
                <w:szCs w:val="22"/>
              </w:rPr>
              <w:t>Předpokládaný termín</w:t>
            </w:r>
          </w:p>
        </w:tc>
      </w:tr>
      <w:tr w:rsidRPr="004C6734" w:rsidR="004C6734" w:rsidTr="004C6734" w14:paraId="1C7A4AE4" w14:textId="77777777">
        <w:trPr>
          <w:trHeight w:val="420"/>
        </w:trPr>
        <w:tc>
          <w:tcPr>
            <w:tcW w:w="8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C6734" w:rsidR="004C6734" w:rsidP="004C6734" w:rsidRDefault="004C6734" w14:paraId="475CC539" w14:textId="77777777">
            <w:pPr>
              <w:rPr>
                <w:rFonts w:cs="Arial"/>
                <w:color w:val="000000"/>
                <w:sz w:val="22"/>
                <w:szCs w:val="22"/>
              </w:rPr>
            </w:pPr>
            <w:r w:rsidRPr="004C6734">
              <w:rPr>
                <w:rFonts w:cs="Arial"/>
                <w:color w:val="000000"/>
                <w:sz w:val="22"/>
                <w:szCs w:val="22"/>
              </w:rPr>
              <w:t xml:space="preserve">Školení na informační systém </w:t>
            </w:r>
            <w:bookmarkStart w:name="_GoBack" w:id="0"/>
            <w:r w:rsidRPr="004C6734">
              <w:rPr>
                <w:rFonts w:cs="Arial"/>
                <w:color w:val="000000"/>
                <w:sz w:val="22"/>
                <w:szCs w:val="22"/>
              </w:rPr>
              <w:t>Helios</w:t>
            </w:r>
            <w:bookmarkEnd w:id="0"/>
            <w:r w:rsidRPr="004C6734">
              <w:rPr>
                <w:rFonts w:cs="Arial"/>
                <w:color w:val="000000"/>
                <w:sz w:val="22"/>
                <w:szCs w:val="22"/>
              </w:rPr>
              <w:t xml:space="preserve"> Orange – finanční analýzy, řízení HR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C6734" w:rsidR="004C6734" w:rsidP="004C6734" w:rsidRDefault="004C6734" w14:paraId="4D06E489" w14:textId="77777777">
            <w:pPr>
              <w:rPr>
                <w:rFonts w:cs="Arial"/>
                <w:color w:val="000000"/>
                <w:sz w:val="22"/>
                <w:szCs w:val="22"/>
              </w:rPr>
            </w:pPr>
            <w:r w:rsidRPr="004C6734">
              <w:rPr>
                <w:rFonts w:cs="Arial"/>
                <w:color w:val="000000"/>
                <w:sz w:val="22"/>
                <w:szCs w:val="22"/>
              </w:rPr>
              <w:t>červen 2019 - září 2019</w:t>
            </w:r>
          </w:p>
        </w:tc>
      </w:tr>
      <w:tr w:rsidRPr="004C6734" w:rsidR="004C6734" w:rsidTr="004C6734" w14:paraId="06AF213D" w14:textId="77777777">
        <w:trPr>
          <w:trHeight w:val="420"/>
        </w:trPr>
        <w:tc>
          <w:tcPr>
            <w:tcW w:w="8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C6734" w:rsidR="004C6734" w:rsidP="004C6734" w:rsidRDefault="004C6734" w14:paraId="1A97CE9E" w14:textId="77777777">
            <w:pPr>
              <w:rPr>
                <w:rFonts w:cs="Arial"/>
                <w:color w:val="000000"/>
                <w:sz w:val="22"/>
                <w:szCs w:val="22"/>
              </w:rPr>
            </w:pPr>
            <w:r w:rsidRPr="004C6734">
              <w:rPr>
                <w:rFonts w:cs="Arial"/>
                <w:color w:val="000000" w:themeColor="text1"/>
                <w:sz w:val="22"/>
                <w:szCs w:val="22"/>
              </w:rPr>
              <w:t>Školení na informační systém Helios Orange – systémy řízení kvality OŘJ, údržba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C6734" w:rsidR="004C6734" w:rsidP="004C6734" w:rsidRDefault="004C6734" w14:paraId="4CDE494E" w14:textId="77777777">
            <w:pPr>
              <w:rPr>
                <w:rFonts w:cs="Arial"/>
                <w:color w:val="000000"/>
                <w:sz w:val="22"/>
                <w:szCs w:val="22"/>
              </w:rPr>
            </w:pPr>
            <w:r w:rsidRPr="004C6734">
              <w:rPr>
                <w:rFonts w:cs="Arial"/>
                <w:color w:val="000000"/>
                <w:sz w:val="22"/>
                <w:szCs w:val="22"/>
              </w:rPr>
              <w:t>červen 2019 - březen 2020</w:t>
            </w:r>
          </w:p>
        </w:tc>
      </w:tr>
      <w:tr w:rsidRPr="004C6734" w:rsidR="004C6734" w:rsidTr="004C6734" w14:paraId="74623058" w14:textId="77777777">
        <w:trPr>
          <w:trHeight w:val="420"/>
        </w:trPr>
        <w:tc>
          <w:tcPr>
            <w:tcW w:w="8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C6734" w:rsidR="004C6734" w:rsidP="004C6734" w:rsidRDefault="004C6734" w14:paraId="079AC3DB" w14:textId="77777777">
            <w:pPr>
              <w:rPr>
                <w:rFonts w:cs="Arial"/>
                <w:color w:val="000000"/>
                <w:sz w:val="22"/>
                <w:szCs w:val="22"/>
              </w:rPr>
            </w:pPr>
            <w:r w:rsidRPr="004C6734">
              <w:rPr>
                <w:rFonts w:cs="Arial"/>
                <w:color w:val="000000"/>
                <w:sz w:val="22"/>
                <w:szCs w:val="22"/>
              </w:rPr>
              <w:t>Školení na informační systém Helios Orange - kapacitní plánování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C6734" w:rsidR="004C6734" w:rsidP="004C6734" w:rsidRDefault="004C6734" w14:paraId="57585FDB" w14:textId="77777777">
            <w:pPr>
              <w:rPr>
                <w:rFonts w:cs="Arial"/>
                <w:color w:val="000000"/>
                <w:sz w:val="22"/>
                <w:szCs w:val="22"/>
              </w:rPr>
            </w:pPr>
            <w:r w:rsidRPr="004C6734">
              <w:rPr>
                <w:rFonts w:cs="Arial"/>
                <w:color w:val="000000"/>
                <w:sz w:val="22"/>
                <w:szCs w:val="22"/>
              </w:rPr>
              <w:t>září 2019 - březen 2020</w:t>
            </w:r>
          </w:p>
        </w:tc>
      </w:tr>
      <w:tr w:rsidRPr="004C6734" w:rsidR="004C6734" w:rsidTr="004C6734" w14:paraId="2C29F8F1" w14:textId="77777777">
        <w:trPr>
          <w:trHeight w:val="420"/>
        </w:trPr>
        <w:tc>
          <w:tcPr>
            <w:tcW w:w="8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C6734" w:rsidR="004C6734" w:rsidP="004C6734" w:rsidRDefault="004C6734" w14:paraId="75E58D5C" w14:textId="77777777">
            <w:pPr>
              <w:rPr>
                <w:rFonts w:cs="Arial"/>
                <w:color w:val="000000"/>
                <w:sz w:val="22"/>
                <w:szCs w:val="22"/>
              </w:rPr>
            </w:pPr>
            <w:r w:rsidRPr="004C6734">
              <w:rPr>
                <w:rFonts w:cs="Arial"/>
                <w:color w:val="000000" w:themeColor="text1"/>
                <w:sz w:val="22"/>
                <w:szCs w:val="22"/>
              </w:rPr>
              <w:t>Školení na informační systém Helios Orange – plánování, řízení a evidence výroby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C6734" w:rsidR="004C6734" w:rsidP="004C6734" w:rsidRDefault="004C6734" w14:paraId="026D0A1F" w14:textId="77777777">
            <w:pPr>
              <w:rPr>
                <w:rFonts w:cs="Arial"/>
                <w:color w:val="000000"/>
                <w:sz w:val="22"/>
                <w:szCs w:val="22"/>
              </w:rPr>
            </w:pPr>
            <w:r w:rsidRPr="004C6734">
              <w:rPr>
                <w:rFonts w:cs="Arial"/>
                <w:color w:val="000000"/>
                <w:sz w:val="22"/>
                <w:szCs w:val="22"/>
              </w:rPr>
              <w:t>srpen 2019 - únor 2020</w:t>
            </w:r>
          </w:p>
        </w:tc>
      </w:tr>
      <w:tr w:rsidRPr="004C6734" w:rsidR="004C6734" w:rsidTr="004C6734" w14:paraId="38F4BCB9" w14:textId="77777777">
        <w:trPr>
          <w:trHeight w:val="420"/>
        </w:trPr>
        <w:tc>
          <w:tcPr>
            <w:tcW w:w="8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C6734" w:rsidR="004C6734" w:rsidP="004C6734" w:rsidRDefault="004C6734" w14:paraId="613FF970" w14:textId="77777777">
            <w:pPr>
              <w:rPr>
                <w:rFonts w:cs="Arial"/>
                <w:color w:val="000000"/>
                <w:sz w:val="22"/>
                <w:szCs w:val="22"/>
              </w:rPr>
            </w:pPr>
            <w:r w:rsidRPr="004C6734">
              <w:rPr>
                <w:rFonts w:cs="Arial"/>
                <w:color w:val="000000" w:themeColor="text1"/>
                <w:sz w:val="22"/>
                <w:szCs w:val="22"/>
              </w:rPr>
              <w:t>Školení na informační systém Helios Orange – technická příprava výroby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C6734" w:rsidR="004C6734" w:rsidP="004C6734" w:rsidRDefault="004C6734" w14:paraId="6E511DE5" w14:textId="77777777">
            <w:pPr>
              <w:rPr>
                <w:rFonts w:cs="Arial"/>
                <w:color w:val="000000"/>
                <w:sz w:val="22"/>
                <w:szCs w:val="22"/>
              </w:rPr>
            </w:pPr>
            <w:r w:rsidRPr="004C6734">
              <w:rPr>
                <w:rFonts w:cs="Arial"/>
                <w:color w:val="000000"/>
                <w:sz w:val="22"/>
                <w:szCs w:val="22"/>
              </w:rPr>
              <w:t>červenec 2019 - březen 2020</w:t>
            </w:r>
          </w:p>
        </w:tc>
      </w:tr>
      <w:tr w:rsidRPr="004C6734" w:rsidR="004C6734" w:rsidTr="004C6734" w14:paraId="4F0DC12B" w14:textId="77777777">
        <w:trPr>
          <w:trHeight w:val="420"/>
        </w:trPr>
        <w:tc>
          <w:tcPr>
            <w:tcW w:w="8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C6734" w:rsidR="004C6734" w:rsidP="004C6734" w:rsidRDefault="004C6734" w14:paraId="1FF8D9A7" w14:textId="77777777">
            <w:pPr>
              <w:rPr>
                <w:rFonts w:cs="Arial"/>
                <w:color w:val="000000"/>
                <w:sz w:val="22"/>
                <w:szCs w:val="22"/>
              </w:rPr>
            </w:pPr>
            <w:r w:rsidRPr="004C6734">
              <w:rPr>
                <w:rFonts w:cs="Arial"/>
                <w:color w:val="000000" w:themeColor="text1"/>
                <w:sz w:val="22"/>
                <w:szCs w:val="22"/>
              </w:rPr>
              <w:t>Školení na informační systém Helios Orange – řízení oddělení obchodu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C6734" w:rsidR="004C6734" w:rsidP="004C6734" w:rsidRDefault="004C6734" w14:paraId="28C2AA58" w14:textId="77777777">
            <w:pPr>
              <w:rPr>
                <w:rFonts w:cs="Arial"/>
                <w:color w:val="000000"/>
                <w:sz w:val="22"/>
                <w:szCs w:val="22"/>
              </w:rPr>
            </w:pPr>
            <w:r w:rsidRPr="004C6734">
              <w:rPr>
                <w:rFonts w:cs="Arial"/>
                <w:color w:val="000000"/>
                <w:sz w:val="22"/>
                <w:szCs w:val="22"/>
              </w:rPr>
              <w:t>červen 2019 - září 2019</w:t>
            </w:r>
          </w:p>
        </w:tc>
      </w:tr>
      <w:tr w:rsidRPr="004C6734" w:rsidR="004C6734" w:rsidTr="004C6734" w14:paraId="03F471DB" w14:textId="77777777">
        <w:trPr>
          <w:trHeight w:val="420"/>
        </w:trPr>
        <w:tc>
          <w:tcPr>
            <w:tcW w:w="8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C6734" w:rsidR="004C6734" w:rsidP="004C6734" w:rsidRDefault="004C6734" w14:paraId="5DB8683C" w14:textId="3B5E555C">
            <w:pPr>
              <w:rPr>
                <w:rFonts w:cs="Arial"/>
                <w:color w:val="000000"/>
                <w:sz w:val="22"/>
                <w:szCs w:val="22"/>
              </w:rPr>
            </w:pPr>
            <w:r w:rsidRPr="004C6734">
              <w:rPr>
                <w:rFonts w:cs="Arial"/>
                <w:color w:val="000000" w:themeColor="text1"/>
                <w:sz w:val="22"/>
                <w:szCs w:val="22"/>
              </w:rPr>
              <w:t>Školení na informační systém Helios Orange - sklady, nákup, WMS</w:t>
            </w:r>
            <w:r w:rsidR="00097BA5">
              <w:rPr>
                <w:rFonts w:cs="Arial"/>
                <w:color w:val="000000" w:themeColor="text1"/>
                <w:sz w:val="22"/>
                <w:szCs w:val="22"/>
              </w:rPr>
              <w:t xml:space="preserve"> GATEMA</w:t>
            </w:r>
          </w:p>
        </w:tc>
        <w:tc>
          <w:tcPr>
            <w:tcW w:w="3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C6734" w:rsidR="004C6734" w:rsidP="004C6734" w:rsidRDefault="004C6734" w14:paraId="0683A8EE" w14:textId="77777777">
            <w:pPr>
              <w:rPr>
                <w:rFonts w:cs="Arial"/>
                <w:color w:val="000000"/>
                <w:sz w:val="22"/>
                <w:szCs w:val="22"/>
              </w:rPr>
            </w:pPr>
            <w:r w:rsidRPr="004C6734">
              <w:rPr>
                <w:rFonts w:cs="Arial"/>
                <w:color w:val="000000"/>
                <w:sz w:val="22"/>
                <w:szCs w:val="22"/>
              </w:rPr>
              <w:t>červen 2019 - červen 2020</w:t>
            </w:r>
          </w:p>
        </w:tc>
      </w:tr>
    </w:tbl>
    <w:p w:rsidR="004C6734" w:rsidP="004C6734" w:rsidRDefault="004C6734" w14:paraId="1BC68AEE" w14:textId="77777777">
      <w:pPr>
        <w:pageBreakBefore/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Příloha č. 1 – Harmonogram implementace</w:t>
      </w:r>
    </w:p>
    <w:p w:rsidR="004D5D1B" w:rsidRDefault="004D5D1B" w14:paraId="5A44A9C2" w14:textId="08098692">
      <w:pPr>
        <w:rPr>
          <w:rFonts w:cs="Arial"/>
          <w:sz w:val="22"/>
        </w:rPr>
      </w:pPr>
    </w:p>
    <w:sectPr w:rsidR="004D5D1B" w:rsidSect="004C6734">
      <w:pgSz w:w="15842" w:h="12242" w:orient="landscape"/>
      <w:pgMar w:top="1418" w:right="902" w:bottom="851" w:left="720" w:header="567" w:footer="567" w:gutter="0"/>
      <w:cols w:space="708"/>
      <w:noEndnote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0CF53056" w15:done="0"/>
  <w15:commentEx w15:paraId="449E392B" w15:done="0"/>
  <w15:commentEx w15:paraId="72D32EBF" w15:done="0"/>
  <w15:commentEx w15:paraId="5B310A5A" w15:done="0"/>
  <w15:commentEx w15:paraId="3CA6A32F" w15:done="0"/>
  <w15:commentEx w15:paraId="01B5790D" w15:done="0"/>
  <w15:commentEx w15:paraId="2CAD38C2" w15:done="0"/>
  <w15:commentEx w15:paraId="70610769" w15:done="0"/>
</w15:commentsEx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08F59C0" w16cid:paraId="0CF53056"/>
  <w16cid:commentId w16cid:durableId="208F5EBF" w16cid:paraId="449E392B"/>
  <w16cid:commentId w16cid:durableId="208E7920" w16cid:paraId="72D32EBF"/>
  <w16cid:commentId w16cid:durableId="208E0882" w16cid:paraId="5B310A5A"/>
  <w16cid:commentId w16cid:durableId="208E79D8" w16cid:paraId="3CA6A32F"/>
  <w16cid:commentId w16cid:durableId="208F8099" w16cid:paraId="01B5790D"/>
  <w16cid:commentId w16cid:durableId="208E7AAD" w16cid:paraId="2CAD38C2"/>
  <w16cid:commentId w16cid:durableId="208F5D91" w16cid:paraId="70610769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A3C25" w:rsidRDefault="002A3C25" w14:paraId="07A5C215" w14:textId="77777777">
      <w:r>
        <w:separator/>
      </w:r>
    </w:p>
  </w:endnote>
  <w:endnote w:type="continuationSeparator" w:id="0">
    <w:p w:rsidR="002A3C25" w:rsidRDefault="002A3C25" w14:paraId="699042A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upertino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D3626" w:rsidRDefault="009D3626" w14:paraId="55662C0B" w14:textId="1270FAEB">
    <w:pPr>
      <w:pStyle w:val="Zpat"/>
      <w:jc w:val="center"/>
    </w:pPr>
    <w:r>
      <w:rPr>
        <w:sz w:val="12"/>
        <w:szCs w:val="12"/>
      </w:rPr>
      <w:t xml:space="preserve">Strana: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 \* MERGEFORMAT </w:instrText>
    </w:r>
    <w:r>
      <w:rPr>
        <w:sz w:val="12"/>
        <w:szCs w:val="12"/>
      </w:rPr>
      <w:fldChar w:fldCharType="separate"/>
    </w:r>
    <w:r w:rsidR="00834538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z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MERGEFORMAT </w:instrText>
    </w:r>
    <w:r>
      <w:rPr>
        <w:sz w:val="12"/>
        <w:szCs w:val="12"/>
      </w:rPr>
      <w:fldChar w:fldCharType="separate"/>
    </w:r>
    <w:r w:rsidR="00834538">
      <w:rPr>
        <w:noProof/>
        <w:sz w:val="12"/>
        <w:szCs w:val="12"/>
      </w:rPr>
      <w:t>7</w:t>
    </w:r>
    <w:r>
      <w:rPr>
        <w:sz w:val="12"/>
        <w:szCs w:val="12"/>
      </w:rPr>
      <w:fldChar w:fldCharType="end"/>
    </w:r>
    <w:r>
      <w:rPr>
        <w:sz w:val="12"/>
        <w:szCs w:val="12"/>
      </w:rPr>
      <w:tab/>
    </w:r>
    <w:r>
      <w:rPr>
        <w:sz w:val="12"/>
        <w:szCs w:val="12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A3C25" w:rsidRDefault="002A3C25" w14:paraId="1F2090A0" w14:textId="77777777">
      <w:r>
        <w:separator/>
      </w:r>
    </w:p>
  </w:footnote>
  <w:footnote w:type="continuationSeparator" w:id="0">
    <w:p w:rsidR="002A3C25" w:rsidRDefault="002A3C25" w14:paraId="55EE78A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D3626" w:rsidRDefault="009D3626" w14:paraId="71F758BA" w14:textId="77777777">
    <w:pPr>
      <w:pStyle w:val="Zhlav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3626" w:rsidRDefault="009D3626" w14:paraId="3913BB7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D3626" w:rsidRDefault="009D3626" w14:paraId="537AAA89" w14:textId="77777777">
    <w:pPr>
      <w:pStyle w:val="Zhlav"/>
      <w:framePr w:wrap="around" w:hAnchor="margin" w:vAnchor="text" w:xAlign="center" w:y="1"/>
      <w:rPr>
        <w:rStyle w:val="slostrnky"/>
      </w:rPr>
    </w:pPr>
  </w:p>
  <w:p w:rsidR="009D3626" w:rsidRDefault="001B3BCA" w14:paraId="23ED1FB7" w14:textId="32D9A2A2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BCA" w:rsidRDefault="001B3BCA" w14:paraId="7A75A897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D50A99E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77452F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0A8BD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2C0E58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0D4A274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15913FB"/>
    <w:multiLevelType w:val="hybridMultilevel"/>
    <w:tmpl w:val="AAFE45FA"/>
    <w:lvl w:ilvl="0" w:tplc="33F2276E">
      <w:start w:val="1"/>
      <w:numFmt w:val="decimal"/>
      <w:lvlText w:val="3.%1."/>
      <w:lvlJc w:val="left"/>
      <w:pPr>
        <w:ind w:left="720" w:hanging="360"/>
      </w:pPr>
      <w:rPr>
        <w:rFonts w:hint="default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50976"/>
    <w:multiLevelType w:val="hybridMultilevel"/>
    <w:tmpl w:val="4B7AFCA2"/>
    <w:lvl w:ilvl="0" w:tplc="0405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7">
    <w:nsid w:val="4520294E"/>
    <w:multiLevelType w:val="multilevel"/>
    <w:tmpl w:val="8C1471C8"/>
    <w:lvl w:ilvl="0">
      <w:start w:val="1"/>
      <w:numFmt w:val="decimal"/>
      <w:pStyle w:val="Smlouvalnek"/>
      <w:suff w:val="space"/>
      <w:lvlText w:val="%1."/>
      <w:lvlJc w:val="left"/>
      <w:pPr>
        <w:ind w:left="4472" w:hanging="360"/>
      </w:pPr>
      <w:rPr>
        <w:rFonts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99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8">
    <w:nsid w:val="61A67A6E"/>
    <w:multiLevelType w:val="multilevel"/>
    <w:tmpl w:val="9FF895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7CD24B43"/>
    <w:multiLevelType w:val="hybridMultilevel"/>
    <w:tmpl w:val="1BE0B06A"/>
    <w:lvl w:ilvl="0" w:tplc="F920DB4E">
      <w:start w:val="1"/>
      <w:numFmt w:val="bullet"/>
      <w:pStyle w:val="Odstavec4sodrkami"/>
      <w:lvlText w:val=""/>
      <w:lvlJc w:val="left"/>
      <w:pPr>
        <w:tabs>
          <w:tab w:val="num" w:pos="2415"/>
        </w:tabs>
        <w:ind w:left="2415" w:hanging="357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9"/>
  </w:num>
  <w:num w:numId="14">
    <w:abstractNumId w:val="5"/>
  </w:num>
  <w:num w:numId="15">
    <w:abstractNumId w:val="6"/>
  </w:num>
  <w:numIdMacAtCleanup w:val="14"/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AK Chytil">
    <w15:presenceInfo w15:providerId="None" w15:userId="AK Chytil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3E"/>
    <w:rsid w:val="000024C7"/>
    <w:rsid w:val="0002043A"/>
    <w:rsid w:val="00023295"/>
    <w:rsid w:val="00025951"/>
    <w:rsid w:val="000411A1"/>
    <w:rsid w:val="000610E1"/>
    <w:rsid w:val="00070A8D"/>
    <w:rsid w:val="00072625"/>
    <w:rsid w:val="00085971"/>
    <w:rsid w:val="00090C16"/>
    <w:rsid w:val="0009420F"/>
    <w:rsid w:val="00097BA5"/>
    <w:rsid w:val="000A7386"/>
    <w:rsid w:val="000B5D31"/>
    <w:rsid w:val="000C4C47"/>
    <w:rsid w:val="000C641B"/>
    <w:rsid w:val="000D5CFA"/>
    <w:rsid w:val="000E0A7B"/>
    <w:rsid w:val="0010167C"/>
    <w:rsid w:val="00106E87"/>
    <w:rsid w:val="001142E7"/>
    <w:rsid w:val="00133E49"/>
    <w:rsid w:val="00161C30"/>
    <w:rsid w:val="001663A3"/>
    <w:rsid w:val="00170723"/>
    <w:rsid w:val="001708E8"/>
    <w:rsid w:val="00171013"/>
    <w:rsid w:val="00192FC2"/>
    <w:rsid w:val="001B272A"/>
    <w:rsid w:val="001B3BCA"/>
    <w:rsid w:val="001B7830"/>
    <w:rsid w:val="001C00BC"/>
    <w:rsid w:val="001C29CE"/>
    <w:rsid w:val="001C3A6B"/>
    <w:rsid w:val="001C79A7"/>
    <w:rsid w:val="001D4916"/>
    <w:rsid w:val="001D6AE6"/>
    <w:rsid w:val="001E4AD4"/>
    <w:rsid w:val="00215543"/>
    <w:rsid w:val="00220EB6"/>
    <w:rsid w:val="00222643"/>
    <w:rsid w:val="00243FAF"/>
    <w:rsid w:val="002519A9"/>
    <w:rsid w:val="00262387"/>
    <w:rsid w:val="0026451A"/>
    <w:rsid w:val="00282B56"/>
    <w:rsid w:val="002831F1"/>
    <w:rsid w:val="002A3C25"/>
    <w:rsid w:val="002A63F8"/>
    <w:rsid w:val="002A7DEF"/>
    <w:rsid w:val="002B0091"/>
    <w:rsid w:val="002B1251"/>
    <w:rsid w:val="002B24E9"/>
    <w:rsid w:val="002C12A0"/>
    <w:rsid w:val="002D42E3"/>
    <w:rsid w:val="002D4B33"/>
    <w:rsid w:val="002D5187"/>
    <w:rsid w:val="002E6B3A"/>
    <w:rsid w:val="002E71F1"/>
    <w:rsid w:val="002E77D9"/>
    <w:rsid w:val="003058FF"/>
    <w:rsid w:val="00310836"/>
    <w:rsid w:val="0032450D"/>
    <w:rsid w:val="0034580D"/>
    <w:rsid w:val="00360EA1"/>
    <w:rsid w:val="0037041F"/>
    <w:rsid w:val="00384E41"/>
    <w:rsid w:val="0039283C"/>
    <w:rsid w:val="003B0754"/>
    <w:rsid w:val="003D0BF8"/>
    <w:rsid w:val="003D7388"/>
    <w:rsid w:val="003D74DF"/>
    <w:rsid w:val="003E171E"/>
    <w:rsid w:val="003F296D"/>
    <w:rsid w:val="003F4D71"/>
    <w:rsid w:val="003F7CCE"/>
    <w:rsid w:val="00400111"/>
    <w:rsid w:val="0040737B"/>
    <w:rsid w:val="0041792A"/>
    <w:rsid w:val="004374BB"/>
    <w:rsid w:val="00451143"/>
    <w:rsid w:val="004831B5"/>
    <w:rsid w:val="00491D24"/>
    <w:rsid w:val="00492F0B"/>
    <w:rsid w:val="00496586"/>
    <w:rsid w:val="004B5A13"/>
    <w:rsid w:val="004C19D4"/>
    <w:rsid w:val="004C6734"/>
    <w:rsid w:val="004D3AC2"/>
    <w:rsid w:val="004D5089"/>
    <w:rsid w:val="004D5D1B"/>
    <w:rsid w:val="004E3C04"/>
    <w:rsid w:val="004E3FFB"/>
    <w:rsid w:val="004E42E8"/>
    <w:rsid w:val="004E6BE6"/>
    <w:rsid w:val="004F52D6"/>
    <w:rsid w:val="00500707"/>
    <w:rsid w:val="00501D1C"/>
    <w:rsid w:val="00526948"/>
    <w:rsid w:val="0053553D"/>
    <w:rsid w:val="00537C19"/>
    <w:rsid w:val="00555516"/>
    <w:rsid w:val="0055562C"/>
    <w:rsid w:val="005579C9"/>
    <w:rsid w:val="00557D5E"/>
    <w:rsid w:val="00561151"/>
    <w:rsid w:val="00563EA0"/>
    <w:rsid w:val="005702B3"/>
    <w:rsid w:val="00575FF7"/>
    <w:rsid w:val="00577236"/>
    <w:rsid w:val="005814F8"/>
    <w:rsid w:val="00582DDB"/>
    <w:rsid w:val="00584C82"/>
    <w:rsid w:val="00590B5E"/>
    <w:rsid w:val="005927A3"/>
    <w:rsid w:val="00593791"/>
    <w:rsid w:val="0059726B"/>
    <w:rsid w:val="005B053F"/>
    <w:rsid w:val="005B3AF6"/>
    <w:rsid w:val="005C15A5"/>
    <w:rsid w:val="005C279D"/>
    <w:rsid w:val="005D7C87"/>
    <w:rsid w:val="005E25BA"/>
    <w:rsid w:val="005E58BE"/>
    <w:rsid w:val="005F2733"/>
    <w:rsid w:val="005F6EF6"/>
    <w:rsid w:val="006047EF"/>
    <w:rsid w:val="006051E0"/>
    <w:rsid w:val="00635F4B"/>
    <w:rsid w:val="00641842"/>
    <w:rsid w:val="00643B88"/>
    <w:rsid w:val="00651B59"/>
    <w:rsid w:val="00656CC7"/>
    <w:rsid w:val="00664DA5"/>
    <w:rsid w:val="00671BCD"/>
    <w:rsid w:val="0068623A"/>
    <w:rsid w:val="00687E4C"/>
    <w:rsid w:val="0069458C"/>
    <w:rsid w:val="006A2197"/>
    <w:rsid w:val="006A2C8A"/>
    <w:rsid w:val="006A71BD"/>
    <w:rsid w:val="006B14ED"/>
    <w:rsid w:val="006C011B"/>
    <w:rsid w:val="006C6DD5"/>
    <w:rsid w:val="006C7F24"/>
    <w:rsid w:val="006D5ECE"/>
    <w:rsid w:val="006E17CB"/>
    <w:rsid w:val="00700F35"/>
    <w:rsid w:val="00705681"/>
    <w:rsid w:val="00722E35"/>
    <w:rsid w:val="00730AA0"/>
    <w:rsid w:val="007321A7"/>
    <w:rsid w:val="00745876"/>
    <w:rsid w:val="00751BA6"/>
    <w:rsid w:val="00766753"/>
    <w:rsid w:val="007709ED"/>
    <w:rsid w:val="00770EE4"/>
    <w:rsid w:val="007819BB"/>
    <w:rsid w:val="007A7777"/>
    <w:rsid w:val="007E2454"/>
    <w:rsid w:val="007E2768"/>
    <w:rsid w:val="007E2E30"/>
    <w:rsid w:val="007F3392"/>
    <w:rsid w:val="007F3BBE"/>
    <w:rsid w:val="008057FD"/>
    <w:rsid w:val="0081761B"/>
    <w:rsid w:val="00821071"/>
    <w:rsid w:val="00833061"/>
    <w:rsid w:val="00834538"/>
    <w:rsid w:val="00865815"/>
    <w:rsid w:val="00866D67"/>
    <w:rsid w:val="00870678"/>
    <w:rsid w:val="00877214"/>
    <w:rsid w:val="00880C20"/>
    <w:rsid w:val="00880DC0"/>
    <w:rsid w:val="008A4FBF"/>
    <w:rsid w:val="008B288D"/>
    <w:rsid w:val="008B738B"/>
    <w:rsid w:val="008F1FA4"/>
    <w:rsid w:val="00917E31"/>
    <w:rsid w:val="009237CF"/>
    <w:rsid w:val="00924303"/>
    <w:rsid w:val="009261D2"/>
    <w:rsid w:val="00937003"/>
    <w:rsid w:val="00951CDC"/>
    <w:rsid w:val="009566F1"/>
    <w:rsid w:val="00967E7F"/>
    <w:rsid w:val="00967FEC"/>
    <w:rsid w:val="00984C37"/>
    <w:rsid w:val="00995C05"/>
    <w:rsid w:val="009A14FA"/>
    <w:rsid w:val="009A1EC4"/>
    <w:rsid w:val="009C1164"/>
    <w:rsid w:val="009D0943"/>
    <w:rsid w:val="009D3626"/>
    <w:rsid w:val="009D7698"/>
    <w:rsid w:val="00A01E07"/>
    <w:rsid w:val="00A049B6"/>
    <w:rsid w:val="00A149BA"/>
    <w:rsid w:val="00A30829"/>
    <w:rsid w:val="00A31BEC"/>
    <w:rsid w:val="00A35FCE"/>
    <w:rsid w:val="00A442C2"/>
    <w:rsid w:val="00A53EB0"/>
    <w:rsid w:val="00A556B9"/>
    <w:rsid w:val="00A71AB2"/>
    <w:rsid w:val="00A80483"/>
    <w:rsid w:val="00A80F59"/>
    <w:rsid w:val="00A860FD"/>
    <w:rsid w:val="00A86166"/>
    <w:rsid w:val="00A864D7"/>
    <w:rsid w:val="00AB7D64"/>
    <w:rsid w:val="00AC06F6"/>
    <w:rsid w:val="00AD0F51"/>
    <w:rsid w:val="00AD1A0E"/>
    <w:rsid w:val="00AE1023"/>
    <w:rsid w:val="00AF0203"/>
    <w:rsid w:val="00AF2C1E"/>
    <w:rsid w:val="00B004C1"/>
    <w:rsid w:val="00B24382"/>
    <w:rsid w:val="00B32EDB"/>
    <w:rsid w:val="00B35F71"/>
    <w:rsid w:val="00B40242"/>
    <w:rsid w:val="00B553B7"/>
    <w:rsid w:val="00B637DA"/>
    <w:rsid w:val="00B75677"/>
    <w:rsid w:val="00B77A35"/>
    <w:rsid w:val="00B927BB"/>
    <w:rsid w:val="00BA5A19"/>
    <w:rsid w:val="00BC1CBC"/>
    <w:rsid w:val="00BC49F1"/>
    <w:rsid w:val="00BC7FED"/>
    <w:rsid w:val="00C03809"/>
    <w:rsid w:val="00C03B2F"/>
    <w:rsid w:val="00C07840"/>
    <w:rsid w:val="00C12D3D"/>
    <w:rsid w:val="00C168C5"/>
    <w:rsid w:val="00C17968"/>
    <w:rsid w:val="00C235FC"/>
    <w:rsid w:val="00C33F99"/>
    <w:rsid w:val="00C4246D"/>
    <w:rsid w:val="00C47601"/>
    <w:rsid w:val="00C57539"/>
    <w:rsid w:val="00C61A2D"/>
    <w:rsid w:val="00C670BC"/>
    <w:rsid w:val="00C71574"/>
    <w:rsid w:val="00C7509B"/>
    <w:rsid w:val="00C757FD"/>
    <w:rsid w:val="00C761E2"/>
    <w:rsid w:val="00C81439"/>
    <w:rsid w:val="00C84F21"/>
    <w:rsid w:val="00CA29C1"/>
    <w:rsid w:val="00CA41A9"/>
    <w:rsid w:val="00CA5D2C"/>
    <w:rsid w:val="00CB4432"/>
    <w:rsid w:val="00CB5A44"/>
    <w:rsid w:val="00CD004B"/>
    <w:rsid w:val="00CD3F6B"/>
    <w:rsid w:val="00CD665C"/>
    <w:rsid w:val="00CE70DA"/>
    <w:rsid w:val="00CF6420"/>
    <w:rsid w:val="00CF7C65"/>
    <w:rsid w:val="00D03E1F"/>
    <w:rsid w:val="00D15FCF"/>
    <w:rsid w:val="00D166C4"/>
    <w:rsid w:val="00D17A33"/>
    <w:rsid w:val="00D235E8"/>
    <w:rsid w:val="00D36E71"/>
    <w:rsid w:val="00D477AD"/>
    <w:rsid w:val="00D61330"/>
    <w:rsid w:val="00D63934"/>
    <w:rsid w:val="00D63B18"/>
    <w:rsid w:val="00D64279"/>
    <w:rsid w:val="00D768E9"/>
    <w:rsid w:val="00D8380D"/>
    <w:rsid w:val="00D874AB"/>
    <w:rsid w:val="00D9029A"/>
    <w:rsid w:val="00D947DD"/>
    <w:rsid w:val="00DA187E"/>
    <w:rsid w:val="00DA29C4"/>
    <w:rsid w:val="00DC1429"/>
    <w:rsid w:val="00DC391C"/>
    <w:rsid w:val="00DC7A9E"/>
    <w:rsid w:val="00DD252B"/>
    <w:rsid w:val="00DE6C3E"/>
    <w:rsid w:val="00DF3F1E"/>
    <w:rsid w:val="00E0616B"/>
    <w:rsid w:val="00E22DA3"/>
    <w:rsid w:val="00E232C4"/>
    <w:rsid w:val="00E338DF"/>
    <w:rsid w:val="00E3666A"/>
    <w:rsid w:val="00E42179"/>
    <w:rsid w:val="00E52268"/>
    <w:rsid w:val="00E54CE1"/>
    <w:rsid w:val="00E604AC"/>
    <w:rsid w:val="00E634C4"/>
    <w:rsid w:val="00E71355"/>
    <w:rsid w:val="00E81619"/>
    <w:rsid w:val="00E93930"/>
    <w:rsid w:val="00E94984"/>
    <w:rsid w:val="00EA0B17"/>
    <w:rsid w:val="00EB1C27"/>
    <w:rsid w:val="00EE1E4A"/>
    <w:rsid w:val="00EF2FDA"/>
    <w:rsid w:val="00F039C2"/>
    <w:rsid w:val="00F10053"/>
    <w:rsid w:val="00F1392A"/>
    <w:rsid w:val="00F26F28"/>
    <w:rsid w:val="00F32679"/>
    <w:rsid w:val="00F47158"/>
    <w:rsid w:val="00F70C4D"/>
    <w:rsid w:val="00F82D55"/>
    <w:rsid w:val="00F938D7"/>
    <w:rsid w:val="00F955C5"/>
    <w:rsid w:val="00F961B7"/>
    <w:rsid w:val="00FA0314"/>
    <w:rsid w:val="00FA2419"/>
    <w:rsid w:val="00FB77A5"/>
    <w:rsid w:val="00FD063B"/>
    <w:rsid w:val="00FD323C"/>
    <w:rsid w:val="00FD5B8D"/>
    <w:rsid w:val="00FD774B"/>
    <w:rsid w:val="00FD7E39"/>
    <w:rsid w:val="00FF1742"/>
    <w:rsid w:val="00FF3C36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4:docId w14:val="1A4D2A11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semiHidden="false" w:unhideWhenUsed="false" w:qFormat="true"/>
    <w:lsdException w:name="heading 5" w:uiPriority="9" w:semiHidden="false" w:unhideWhenUsed="false" w:qFormat="true"/>
    <w:lsdException w:name="heading 6" w:uiPriority="9" w:semiHidden="false" w:unhideWhenUsed="false" w:qFormat="true"/>
    <w:lsdException w:name="heading 7" w:uiPriority="9" w:semiHidden="false" w:unhideWhenUsed="false" w:qFormat="true"/>
    <w:lsdException w:name="heading 8" w:uiPriority="9" w:semiHidden="false" w:unhideWhenUsed="false" w:qFormat="true"/>
    <w:lsdException w:name="heading 9" w:uiPriority="9" w:semiHidden="false" w:unhideWhenUsed="fals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Pr>
      <w:rFonts w:ascii="Arial" w:hAnsi="Arial"/>
    </w:rPr>
  </w:style>
  <w:style w:type="paragraph" w:styleId="Nadpis1">
    <w:name w:val="heading 1"/>
    <w:aliases w:val="Kapitola,V_Head1,Záhlaví 1,Neutrál 2,F8,Kapitola1,Kapitola2,Kapitola3,Kapitola4,Kapitola5,Kapitola11,Kapitola21,Kapitola31,Kapitola41,Kapitola6,Kapitola12,Kapitola22,Kapitola32,Kapitola42,Kapitola51,Kapitola111,Kapitola211,Kapitola311,Head 1,H1"/>
    <w:basedOn w:val="Normln"/>
    <w:next w:val="Normln"/>
    <w:autoRedefine/>
    <w:qFormat/>
    <w:pPr>
      <w:keepNext/>
      <w:spacing w:before="240" w:after="60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Normln"/>
    <w:autoRedefine/>
    <w:qFormat/>
    <w:pPr>
      <w:keepNext/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aliases w:val="sp_Nadpis 3,F3"/>
    <w:basedOn w:val="Normln"/>
    <w:next w:val="Normln"/>
    <w:autoRedefine/>
    <w:qFormat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aliases w:val="V_Head4,Odstavec 11,Odstavec 12,Odstavec 13,Odstavec 14,Odstavec 111,Odstavec 121,Odstavec 131,Odstavec 15,Odstavec 141,Odstavec 16,Odstavec 112,Odstavec 122,Odstavec 132,Odstavec 142,Odstavec 17,Odstavec 18,Odstavec 113,H4,4 dash,d,3,4,h4"/>
    <w:basedOn w:val="Normln"/>
    <w:next w:val="Normln"/>
    <w:autoRedefine/>
    <w:qFormat/>
    <w:pPr>
      <w:keepNext/>
      <w:numPr>
        <w:ilvl w:val="3"/>
        <w:numId w:val="7"/>
      </w:numPr>
      <w:spacing w:before="240" w:after="60"/>
      <w:outlineLvl w:val="3"/>
    </w:pPr>
    <w:rPr>
      <w:b/>
      <w:bCs/>
      <w:sz w:val="22"/>
      <w:szCs w:val="28"/>
    </w:rPr>
  </w:style>
  <w:style w:type="paragraph" w:styleId="Nadpis5">
    <w:name w:val="heading 5"/>
    <w:basedOn w:val="Normln"/>
    <w:next w:val="Normln"/>
    <w:autoRedefine/>
    <w:qFormat/>
    <w:pPr>
      <w:numPr>
        <w:ilvl w:val="4"/>
        <w:numId w:val="8"/>
      </w:numPr>
      <w:spacing w:before="240" w:after="60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autoRedefine/>
    <w:qFormat/>
    <w:pPr>
      <w:numPr>
        <w:ilvl w:val="5"/>
        <w:numId w:val="9"/>
      </w:num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semiHidden/>
    <w:rPr>
      <w:rFonts w:ascii="Arial" w:hAnsi="Arial"/>
      <w:color w:val="0000FF"/>
      <w:u w:val="none"/>
    </w:rPr>
  </w:style>
  <w:style w:type="paragraph" w:styleId="AdresaHTML">
    <w:name w:val="HTML Address"/>
    <w:basedOn w:val="Normln"/>
    <w:semiHidden/>
    <w:rPr>
      <w:i/>
      <w:iCs/>
    </w:rPr>
  </w:style>
  <w:style w:type="character" w:styleId="AkronymHTML">
    <w:name w:val="HTML Acronym"/>
    <w:semiHidden/>
    <w:rPr>
      <w:rFonts w:ascii="Arial" w:hAnsi="Arial"/>
    </w:rPr>
  </w:style>
  <w:style w:type="character" w:styleId="CittHTML">
    <w:name w:val="HTML Cite"/>
    <w:semiHidden/>
    <w:rPr>
      <w:rFonts w:ascii="Arial" w:hAnsi="Arial"/>
      <w:iCs/>
    </w:rPr>
  </w:style>
  <w:style w:type="character" w:styleId="slodku">
    <w:name w:val="line number"/>
    <w:semiHidden/>
    <w:rPr>
      <w:rFonts w:ascii="Arial" w:hAnsi="Arial"/>
    </w:rPr>
  </w:style>
  <w:style w:type="character" w:styleId="slostrnky">
    <w:name w:val="page number"/>
    <w:semiHidden/>
    <w:rPr>
      <w:rFonts w:ascii="Arial" w:hAnsi="Arial"/>
    </w:rPr>
  </w:style>
  <w:style w:type="paragraph" w:styleId="slovanseznam">
    <w:name w:val="List Number"/>
    <w:basedOn w:val="Normln"/>
    <w:semiHidden/>
    <w:pPr>
      <w:numPr>
        <w:numId w:val="1"/>
      </w:numPr>
    </w:pPr>
  </w:style>
  <w:style w:type="paragraph" w:styleId="slovanseznam2">
    <w:name w:val="List Number 2"/>
    <w:basedOn w:val="Normln"/>
    <w:semiHidden/>
    <w:pPr>
      <w:numPr>
        <w:numId w:val="2"/>
      </w:numPr>
    </w:pPr>
  </w:style>
  <w:style w:type="paragraph" w:styleId="slovanseznam3">
    <w:name w:val="List Number 3"/>
    <w:basedOn w:val="Normln"/>
    <w:semiHidden/>
    <w:pPr>
      <w:numPr>
        <w:numId w:val="3"/>
      </w:numPr>
    </w:pPr>
  </w:style>
  <w:style w:type="paragraph" w:styleId="slovanseznam4">
    <w:name w:val="List Number 4"/>
    <w:basedOn w:val="Normln"/>
    <w:semiHidden/>
    <w:pPr>
      <w:numPr>
        <w:numId w:val="4"/>
      </w:numPr>
    </w:pPr>
  </w:style>
  <w:style w:type="paragraph" w:styleId="slovanseznam5">
    <w:name w:val="List Number 5"/>
    <w:basedOn w:val="Normln"/>
    <w:semiHidden/>
    <w:pPr>
      <w:numPr>
        <w:numId w:val="5"/>
      </w:numPr>
    </w:pPr>
  </w:style>
  <w:style w:type="paragraph" w:styleId="Datum">
    <w:name w:val="Date"/>
    <w:basedOn w:val="Normln"/>
    <w:next w:val="Normln"/>
    <w:semiHidden/>
  </w:style>
  <w:style w:type="character" w:styleId="DefiniceHTML">
    <w:name w:val="HTML Definition"/>
    <w:semiHidden/>
    <w:rPr>
      <w:rFonts w:ascii="Arial" w:hAnsi="Arial"/>
      <w:iCs/>
    </w:rPr>
  </w:style>
  <w:style w:type="paragraph" w:styleId="Nadpispoznmky">
    <w:name w:val="Note Heading"/>
    <w:basedOn w:val="Normln"/>
    <w:next w:val="Normln"/>
    <w:semiHidden/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Podtitul1" w:customStyle="true">
    <w:name w:val="Podtitul1"/>
    <w:basedOn w:val="Normln"/>
    <w:qFormat/>
    <w:pPr>
      <w:spacing w:after="60"/>
      <w:outlineLvl w:val="1"/>
    </w:pPr>
    <w:rPr>
      <w:rFonts w:cs="Arial"/>
      <w:u w:val="single"/>
    </w:rPr>
  </w:style>
  <w:style w:type="character" w:styleId="PromnnHTML">
    <w:name w:val="HTML Variable"/>
    <w:semiHidden/>
    <w:rPr>
      <w:rFonts w:ascii="Arial" w:hAnsi="Arial"/>
      <w:iCs/>
    </w:rPr>
  </w:style>
  <w:style w:type="paragraph" w:styleId="Prosttext">
    <w:name w:val="Plain Text"/>
    <w:basedOn w:val="Normln"/>
    <w:semiHidden/>
    <w:rPr>
      <w:rFonts w:cs="Courier New"/>
    </w:rPr>
  </w:style>
  <w:style w:type="character" w:styleId="Siln">
    <w:name w:val="Strong"/>
    <w:qFormat/>
    <w:rPr>
      <w:rFonts w:ascii="Arial" w:hAnsi="Arial"/>
      <w:b/>
      <w:bCs/>
    </w:rPr>
  </w:style>
  <w:style w:type="character" w:styleId="Sledovanodkaz">
    <w:name w:val="FollowedHyperlink"/>
    <w:semiHidden/>
    <w:rPr>
      <w:rFonts w:ascii="Arial" w:hAnsi="Arial"/>
      <w:color w:val="800080"/>
      <w:u w:val="none"/>
    </w:rPr>
  </w:style>
  <w:style w:type="character" w:styleId="Znakapoznpodarou">
    <w:name w:val="footnote reference"/>
    <w:semiHidden/>
    <w:rPr>
      <w:rFonts w:ascii="Arial" w:hAnsi="Arial"/>
      <w:vertAlign w:val="superscript"/>
    </w:rPr>
  </w:style>
  <w:style w:type="character" w:styleId="Odkaznakoment">
    <w:name w:val="annotation reference"/>
    <w:semiHidden/>
    <w:rPr>
      <w:rFonts w:ascii="Arial" w:hAnsi="Arial"/>
      <w:sz w:val="16"/>
      <w:szCs w:val="16"/>
    </w:rPr>
  </w:style>
  <w:style w:type="character" w:styleId="Odkaznavysvtlivky">
    <w:name w:val="endnote reference"/>
    <w:semiHidden/>
    <w:rPr>
      <w:rFonts w:ascii="Arial" w:hAnsi="Arial"/>
      <w:vertAlign w:val="superscript"/>
    </w:rPr>
  </w:style>
  <w:style w:type="character" w:styleId="Zvraznn1" w:customStyle="true">
    <w:name w:val="Zvýraznění1"/>
    <w:qFormat/>
    <w:rPr>
      <w:rFonts w:ascii="Arial" w:hAnsi="Arial"/>
      <w:b/>
      <w:iCs/>
      <w:u w:val="none"/>
    </w:r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Cena" w:customStyle="true">
    <w:name w:val="Cena"/>
    <w:basedOn w:val="Normln"/>
    <w:autoRedefine/>
    <w:pPr>
      <w:tabs>
        <w:tab w:val="right" w:pos="8789"/>
      </w:tabs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styleId="Podpodpisem" w:customStyle="true">
    <w:name w:val="Pod_podpisem"/>
    <w:basedOn w:val="Podpis"/>
    <w:autoRedefine/>
    <w:rPr>
      <w:b w:val="false"/>
      <w:sz w:val="18"/>
    </w:rPr>
  </w:style>
  <w:style w:type="paragraph" w:styleId="Smlouvalnek" w:customStyle="true">
    <w:name w:val="Smlouva_článek"/>
    <w:basedOn w:val="Normln"/>
    <w:next w:val="Smlouvaodstavec"/>
    <w:pPr>
      <w:numPr>
        <w:numId w:val="12"/>
      </w:numPr>
      <w:spacing w:after="180"/>
      <w:jc w:val="center"/>
    </w:pPr>
    <w:rPr>
      <w:b/>
    </w:rPr>
  </w:style>
  <w:style w:type="paragraph" w:styleId="Smlouvaodstavec" w:customStyle="true">
    <w:name w:val="Smlouva_odstavec"/>
    <w:basedOn w:val="Normln"/>
    <w:autoRedefine/>
    <w:rsid w:val="00A149BA"/>
    <w:pPr>
      <w:spacing w:after="180"/>
      <w:jc w:val="both"/>
    </w:pPr>
    <w:rPr>
      <w:sz w:val="22"/>
    </w:rPr>
  </w:style>
  <w:style w:type="character" w:styleId="KlvesniceHTML">
    <w:name w:val="HTML Keyboard"/>
    <w:semiHidden/>
    <w:rPr>
      <w:rFonts w:ascii="Courier New" w:hAnsi="Courier New"/>
      <w:sz w:val="20"/>
      <w:szCs w:val="20"/>
    </w:rPr>
  </w:style>
  <w:style w:type="paragraph" w:styleId="Textkomente">
    <w:name w:val="annotation text"/>
    <w:basedOn w:val="Normln"/>
    <w:semiHidden/>
  </w:style>
  <w:style w:type="paragraph" w:styleId="Nadpis0" w:customStyle="true">
    <w:name w:val="Nadpis 0"/>
    <w:basedOn w:val="Normln"/>
    <w:autoRedefine/>
    <w:pPr>
      <w:spacing w:before="240"/>
    </w:pPr>
    <w:rPr>
      <w:b/>
      <w:sz w:val="30"/>
    </w:rPr>
  </w:style>
  <w:style w:type="paragraph" w:styleId="odrka" w:customStyle="true">
    <w:name w:val="odrážka"/>
    <w:basedOn w:val="Normln"/>
    <w:pPr>
      <w:tabs>
        <w:tab w:val="num" w:pos="360"/>
      </w:tabs>
      <w:spacing w:line="264" w:lineRule="auto"/>
      <w:ind w:left="714" w:hanging="357"/>
      <w:jc w:val="both"/>
    </w:pPr>
    <w:rPr>
      <w:rFonts w:ascii="PalmSprings" w:hAnsi="PalmSprings"/>
    </w:rPr>
  </w:style>
  <w:style w:type="paragraph" w:styleId="podtitul" w:customStyle="true">
    <w:name w:val="podtitul"/>
    <w:basedOn w:val="Zkladntext"/>
    <w:pPr>
      <w:jc w:val="center"/>
    </w:pPr>
    <w:rPr>
      <w:rFonts w:ascii="Cupertino" w:hAnsi="Cupertino"/>
      <w:sz w:val="36"/>
    </w:rPr>
  </w:style>
  <w:style w:type="paragraph" w:styleId="Zkladntext">
    <w:name w:val="Body Text"/>
    <w:basedOn w:val="Normln"/>
    <w:semiHidden/>
    <w:pPr>
      <w:spacing w:line="264" w:lineRule="auto"/>
      <w:jc w:val="both"/>
    </w:pPr>
    <w:rPr>
      <w:rFonts w:ascii="PalmSprings" w:hAnsi="PalmSprings"/>
      <w:color w:val="000000"/>
    </w:rPr>
  </w:style>
  <w:style w:type="paragraph" w:styleId="BalloonText1" w:customStyle="true">
    <w:name w:val="Balloon Text1"/>
    <w:basedOn w:val="Normln"/>
    <w:semiHidden/>
    <w:rPr>
      <w:rFonts w:ascii="Tahoma" w:hAnsi="Tahoma" w:cs="Tahoma"/>
      <w:sz w:val="16"/>
      <w:szCs w:val="16"/>
    </w:rPr>
  </w:style>
  <w:style w:type="paragraph" w:styleId="CommentSubject1" w:customStyle="true">
    <w:name w:val="Comment Subject1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Identifikace" w:customStyle="true">
    <w:name w:val="Identifikace"/>
    <w:basedOn w:val="Normln"/>
    <w:pPr>
      <w:jc w:val="both"/>
    </w:pPr>
    <w:rPr>
      <w:sz w:val="22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2">
    <w:name w:val="Body Text 2"/>
    <w:basedOn w:val="Normln"/>
    <w:semiHidden/>
  </w:style>
  <w:style w:type="paragraph" w:styleId="Odstavec2bezodsazen" w:customStyle="true">
    <w:name w:val="Odstavec 2 bez odsazení"/>
    <w:basedOn w:val="Normln"/>
    <w:pPr>
      <w:spacing w:line="312" w:lineRule="auto"/>
      <w:ind w:left="567"/>
    </w:pPr>
    <w:rPr>
      <w:rFonts w:ascii="Trebuchet MS" w:hAnsi="Trebuchet MS"/>
      <w:szCs w:val="24"/>
      <w:lang w:eastAsia="en-US"/>
    </w:rPr>
  </w:style>
  <w:style w:type="paragraph" w:styleId="Odstavec2" w:customStyle="true">
    <w:name w:val="Odstavec 2"/>
    <w:pPr>
      <w:spacing w:after="160" w:line="312" w:lineRule="auto"/>
      <w:ind w:left="567"/>
    </w:pPr>
    <w:rPr>
      <w:rFonts w:ascii="Trebuchet MS" w:hAnsi="Trebuchet MS"/>
      <w:szCs w:val="24"/>
      <w:lang w:eastAsia="en-US"/>
    </w:rPr>
  </w:style>
  <w:style w:type="paragraph" w:styleId="Odstavec4sodrkami" w:customStyle="true">
    <w:name w:val="Odstavec 4 s odrážkami"/>
    <w:basedOn w:val="Normln"/>
    <w:pPr>
      <w:numPr>
        <w:numId w:val="13"/>
      </w:numPr>
      <w:spacing w:after="160" w:line="312" w:lineRule="auto"/>
    </w:pPr>
    <w:rPr>
      <w:rFonts w:ascii="Trebuchet MS" w:hAnsi="Trebuchet MS"/>
      <w:szCs w:val="24"/>
      <w:lang w:eastAsia="en-US"/>
    </w:rPr>
  </w:style>
  <w:style w:type="table" w:styleId="Mkatabulky">
    <w:name w:val="Table Grid"/>
    <w:basedOn w:val="Normlntabulka"/>
    <w:uiPriority w:val="39"/>
    <w:rsid w:val="0055551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Odstavecseseznamem">
    <w:name w:val="List Paragraph"/>
    <w:basedOn w:val="Normln"/>
    <w:uiPriority w:val="34"/>
    <w:qFormat/>
    <w:rsid w:val="002D5187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6047EF"/>
    <w:rPr>
      <w:rFonts w:ascii="Arial" w:hAnsi="Arial"/>
    </w:rPr>
  </w:style>
  <w:style w:type="paragraph" w:styleId="ListParagraph1" w:customStyle="true">
    <w:name w:val="List Paragraph1"/>
    <w:basedOn w:val="Normln"/>
    <w:rsid w:val="00360EA1"/>
    <w:pPr>
      <w:suppressAutoHyphens/>
      <w:autoSpaceDN w:val="false"/>
      <w:ind w:left="720"/>
      <w:textAlignment w:val="baseline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Pr>
      <w:rFonts w:ascii="Arial" w:hAnsi="Arial"/>
    </w:rPr>
  </w:style>
  <w:style w:styleId="Nadpis1" w:type="paragraph">
    <w:name w:val="heading 1"/>
    <w:aliases w:val="Kapitola,V_Head1,Záhlaví 1,Neutrál 2,F8,Kapitola1,Kapitola2,Kapitola3,Kapitola4,Kapitola5,Kapitola11,Kapitola21,Kapitola31,Kapitola41,Kapitola6,Kapitola12,Kapitola22,Kapitola32,Kapitola42,Kapitola51,Kapitola111,Kapitola211,Kapitola311,Head 1,H1"/>
    <w:basedOn w:val="Normln"/>
    <w:next w:val="Normln"/>
    <w:autoRedefine/>
    <w:qFormat/>
    <w:pPr>
      <w:keepNext/>
      <w:spacing w:after="60" w:before="240"/>
      <w:outlineLvl w:val="0"/>
    </w:pPr>
    <w:rPr>
      <w:rFonts w:cs="Arial"/>
      <w:b/>
      <w:bCs/>
      <w:caps/>
      <w:kern w:val="32"/>
      <w:sz w:val="24"/>
      <w:szCs w:val="32"/>
    </w:rPr>
  </w:style>
  <w:style w:styleId="Nadpis2" w:type="paragraph">
    <w:name w:val="heading 2"/>
    <w:basedOn w:val="Normln"/>
    <w:next w:val="Normln"/>
    <w:autoRedefine/>
    <w:qFormat/>
    <w:pPr>
      <w:keepNext/>
      <w:spacing w:after="60" w:before="240"/>
      <w:outlineLvl w:val="1"/>
    </w:pPr>
    <w:rPr>
      <w:rFonts w:cs="Arial"/>
      <w:b/>
      <w:bCs/>
      <w:iCs/>
      <w:sz w:val="22"/>
      <w:szCs w:val="28"/>
    </w:rPr>
  </w:style>
  <w:style w:styleId="Nadpis3" w:type="paragraph">
    <w:name w:val="heading 3"/>
    <w:aliases w:val="sp_Nadpis 3,F3"/>
    <w:basedOn w:val="Normln"/>
    <w:next w:val="Normln"/>
    <w:autoRedefine/>
    <w:qFormat/>
    <w:pPr>
      <w:keepNext/>
      <w:numPr>
        <w:ilvl w:val="2"/>
        <w:numId w:val="6"/>
      </w:numPr>
      <w:spacing w:after="60" w:before="240"/>
      <w:outlineLvl w:val="2"/>
    </w:pPr>
    <w:rPr>
      <w:rFonts w:cs="Arial"/>
      <w:b/>
      <w:bCs/>
      <w:sz w:val="24"/>
      <w:szCs w:val="26"/>
    </w:rPr>
  </w:style>
  <w:style w:styleId="Nadpis4" w:type="paragraph">
    <w:name w:val="heading 4"/>
    <w:aliases w:val="V_Head4,Odstavec 11,Odstavec 12,Odstavec 13,Odstavec 14,Odstavec 111,Odstavec 121,Odstavec 131,Odstavec 15,Odstavec 141,Odstavec 16,Odstavec 112,Odstavec 122,Odstavec 132,Odstavec 142,Odstavec 17,Odstavec 18,Odstavec 113,H4,4 dash,d,3,4,h4"/>
    <w:basedOn w:val="Normln"/>
    <w:next w:val="Normln"/>
    <w:autoRedefine/>
    <w:qFormat/>
    <w:pPr>
      <w:keepNext/>
      <w:numPr>
        <w:ilvl w:val="3"/>
        <w:numId w:val="7"/>
      </w:numPr>
      <w:spacing w:after="60" w:before="240"/>
      <w:outlineLvl w:val="3"/>
    </w:pPr>
    <w:rPr>
      <w:b/>
      <w:bCs/>
      <w:sz w:val="22"/>
      <w:szCs w:val="28"/>
    </w:rPr>
  </w:style>
  <w:style w:styleId="Nadpis5" w:type="paragraph">
    <w:name w:val="heading 5"/>
    <w:basedOn w:val="Normln"/>
    <w:next w:val="Normln"/>
    <w:autoRedefine/>
    <w:qFormat/>
    <w:pPr>
      <w:numPr>
        <w:ilvl w:val="4"/>
        <w:numId w:val="8"/>
      </w:numPr>
      <w:spacing w:after="60" w:before="240"/>
      <w:outlineLvl w:val="4"/>
    </w:pPr>
    <w:rPr>
      <w:b/>
      <w:bCs/>
      <w:iCs/>
      <w:szCs w:val="26"/>
    </w:rPr>
  </w:style>
  <w:style w:styleId="Nadpis6" w:type="paragraph">
    <w:name w:val="heading 6"/>
    <w:basedOn w:val="Normln"/>
    <w:next w:val="Normln"/>
    <w:autoRedefine/>
    <w:qFormat/>
    <w:pPr>
      <w:numPr>
        <w:ilvl w:val="5"/>
        <w:numId w:val="9"/>
      </w:numPr>
      <w:spacing w:after="60" w:before="240"/>
      <w:outlineLvl w:val="5"/>
    </w:pPr>
    <w:rPr>
      <w:bCs/>
      <w:szCs w:val="22"/>
    </w:rPr>
  </w:style>
  <w:style w:styleId="Nadpis7" w:type="paragraph">
    <w:name w:val="heading 7"/>
    <w:basedOn w:val="Normln"/>
    <w:next w:val="Normln"/>
    <w:qFormat/>
    <w:pPr>
      <w:numPr>
        <w:ilvl w:val="6"/>
        <w:numId w:val="10"/>
      </w:numPr>
      <w:spacing w:after="60" w:before="240"/>
      <w:outlineLvl w:val="6"/>
    </w:pPr>
  </w:style>
  <w:style w:styleId="Nadpis8" w:type="paragraph">
    <w:name w:val="heading 8"/>
    <w:basedOn w:val="Normln"/>
    <w:next w:val="Normln"/>
    <w:qFormat/>
    <w:pPr>
      <w:numPr>
        <w:ilvl w:val="7"/>
        <w:numId w:val="11"/>
      </w:numPr>
      <w:spacing w:after="60" w:before="240"/>
      <w:outlineLvl w:val="7"/>
    </w:pPr>
    <w:rPr>
      <w:i/>
      <w:iCs/>
    </w:rPr>
  </w:style>
  <w:style w:styleId="Nadpis9" w:type="paragraph">
    <w:name w:val="heading 9"/>
    <w:basedOn w:val="Normln"/>
    <w:next w:val="Normln"/>
    <w:qFormat/>
    <w:pPr>
      <w:tabs>
        <w:tab w:pos="1584" w:val="num"/>
      </w:tabs>
      <w:spacing w:after="60" w:before="240"/>
      <w:ind w:hanging="1584" w:left="1584"/>
      <w:outlineLvl w:val="8"/>
    </w:pPr>
    <w:rPr>
      <w:rFonts w:cs="Arial"/>
      <w:sz w:val="22"/>
      <w:szCs w:val="2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semiHidden/>
    <w:rPr>
      <w:rFonts w:ascii="Arial" w:hAnsi="Arial"/>
      <w:color w:val="0000FF"/>
      <w:u w:val="none"/>
    </w:rPr>
  </w:style>
  <w:style w:styleId="AdresaHTML" w:type="paragraph">
    <w:name w:val="HTML Address"/>
    <w:basedOn w:val="Normln"/>
    <w:semiHidden/>
    <w:rPr>
      <w:i/>
      <w:iCs/>
    </w:rPr>
  </w:style>
  <w:style w:styleId="AkronymHTML" w:type="character">
    <w:name w:val="HTML Acronym"/>
    <w:semiHidden/>
    <w:rPr>
      <w:rFonts w:ascii="Arial" w:hAnsi="Arial"/>
    </w:rPr>
  </w:style>
  <w:style w:styleId="CittHTML" w:type="character">
    <w:name w:val="HTML Cite"/>
    <w:semiHidden/>
    <w:rPr>
      <w:rFonts w:ascii="Arial" w:hAnsi="Arial"/>
      <w:iCs/>
    </w:rPr>
  </w:style>
  <w:style w:styleId="slodku" w:type="character">
    <w:name w:val="line number"/>
    <w:semiHidden/>
    <w:rPr>
      <w:rFonts w:ascii="Arial" w:hAnsi="Arial"/>
    </w:rPr>
  </w:style>
  <w:style w:styleId="slostrnky" w:type="character">
    <w:name w:val="page number"/>
    <w:semiHidden/>
    <w:rPr>
      <w:rFonts w:ascii="Arial" w:hAnsi="Arial"/>
    </w:rPr>
  </w:style>
  <w:style w:styleId="slovanseznam" w:type="paragraph">
    <w:name w:val="List Number"/>
    <w:basedOn w:val="Normln"/>
    <w:semiHidden/>
    <w:pPr>
      <w:numPr>
        <w:numId w:val="1"/>
      </w:numPr>
    </w:pPr>
  </w:style>
  <w:style w:styleId="slovanseznam2" w:type="paragraph">
    <w:name w:val="List Number 2"/>
    <w:basedOn w:val="Normln"/>
    <w:semiHidden/>
    <w:pPr>
      <w:numPr>
        <w:numId w:val="2"/>
      </w:numPr>
    </w:pPr>
  </w:style>
  <w:style w:styleId="slovanseznam3" w:type="paragraph">
    <w:name w:val="List Number 3"/>
    <w:basedOn w:val="Normln"/>
    <w:semiHidden/>
    <w:pPr>
      <w:numPr>
        <w:numId w:val="3"/>
      </w:numPr>
    </w:pPr>
  </w:style>
  <w:style w:styleId="slovanseznam4" w:type="paragraph">
    <w:name w:val="List Number 4"/>
    <w:basedOn w:val="Normln"/>
    <w:semiHidden/>
    <w:pPr>
      <w:numPr>
        <w:numId w:val="4"/>
      </w:numPr>
    </w:pPr>
  </w:style>
  <w:style w:styleId="slovanseznam5" w:type="paragraph">
    <w:name w:val="List Number 5"/>
    <w:basedOn w:val="Normln"/>
    <w:semiHidden/>
    <w:pPr>
      <w:numPr>
        <w:numId w:val="5"/>
      </w:numPr>
    </w:pPr>
  </w:style>
  <w:style w:styleId="Datum" w:type="paragraph">
    <w:name w:val="Date"/>
    <w:basedOn w:val="Normln"/>
    <w:next w:val="Normln"/>
    <w:semiHidden/>
  </w:style>
  <w:style w:styleId="DefiniceHTML" w:type="character">
    <w:name w:val="HTML Definition"/>
    <w:semiHidden/>
    <w:rPr>
      <w:rFonts w:ascii="Arial" w:hAnsi="Arial"/>
      <w:iCs/>
    </w:rPr>
  </w:style>
  <w:style w:styleId="Nadpispoznmky" w:type="paragraph">
    <w:name w:val="Note Heading"/>
    <w:basedOn w:val="Normln"/>
    <w:next w:val="Normln"/>
    <w:semiHidden/>
  </w:style>
  <w:style w:styleId="Normlnweb" w:type="paragraph">
    <w:name w:val="Normal (Web)"/>
    <w:basedOn w:val="Normln"/>
    <w:semiHidden/>
  </w:style>
  <w:style w:styleId="Normlnodsazen" w:type="paragraph">
    <w:name w:val="Normal Indent"/>
    <w:basedOn w:val="Normln"/>
    <w:semiHidden/>
    <w:pPr>
      <w:ind w:left="454"/>
    </w:pPr>
  </w:style>
  <w:style w:customStyle="1" w:styleId="Podtitul1" w:type="paragraph">
    <w:name w:val="Podtitul1"/>
    <w:basedOn w:val="Normln"/>
    <w:qFormat/>
    <w:pPr>
      <w:spacing w:after="60"/>
      <w:outlineLvl w:val="1"/>
    </w:pPr>
    <w:rPr>
      <w:rFonts w:cs="Arial"/>
      <w:u w:val="single"/>
    </w:rPr>
  </w:style>
  <w:style w:styleId="PromnnHTML" w:type="character">
    <w:name w:val="HTML Variable"/>
    <w:semiHidden/>
    <w:rPr>
      <w:rFonts w:ascii="Arial" w:hAnsi="Arial"/>
      <w:iCs/>
    </w:rPr>
  </w:style>
  <w:style w:styleId="Prosttext" w:type="paragraph">
    <w:name w:val="Plain Text"/>
    <w:basedOn w:val="Normln"/>
    <w:semiHidden/>
    <w:rPr>
      <w:rFonts w:cs="Courier New"/>
    </w:rPr>
  </w:style>
  <w:style w:styleId="Siln" w:type="character">
    <w:name w:val="Strong"/>
    <w:qFormat/>
    <w:rPr>
      <w:rFonts w:ascii="Arial" w:hAnsi="Arial"/>
      <w:b/>
      <w:bCs/>
    </w:rPr>
  </w:style>
  <w:style w:styleId="Sledovanodkaz" w:type="character">
    <w:name w:val="FollowedHyperlink"/>
    <w:semiHidden/>
    <w:rPr>
      <w:rFonts w:ascii="Arial" w:hAnsi="Arial"/>
      <w:color w:val="800080"/>
      <w:u w:val="none"/>
    </w:rPr>
  </w:style>
  <w:style w:styleId="Znakapoznpodarou" w:type="character">
    <w:name w:val="footnote reference"/>
    <w:semiHidden/>
    <w:rPr>
      <w:rFonts w:ascii="Arial" w:hAnsi="Arial"/>
      <w:vertAlign w:val="superscript"/>
    </w:rPr>
  </w:style>
  <w:style w:styleId="Odkaznakoment" w:type="character">
    <w:name w:val="annotation reference"/>
    <w:semiHidden/>
    <w:rPr>
      <w:rFonts w:ascii="Arial" w:hAnsi="Arial"/>
      <w:sz w:val="16"/>
      <w:szCs w:val="16"/>
    </w:rPr>
  </w:style>
  <w:style w:styleId="Odkaznavysvtlivky" w:type="character">
    <w:name w:val="endnote reference"/>
    <w:semiHidden/>
    <w:rPr>
      <w:rFonts w:ascii="Arial" w:hAnsi="Arial"/>
      <w:vertAlign w:val="superscript"/>
    </w:rPr>
  </w:style>
  <w:style w:customStyle="1" w:styleId="Zvraznn1" w:type="character">
    <w:name w:val="Zvýraznění1"/>
    <w:qFormat/>
    <w:rPr>
      <w:rFonts w:ascii="Arial" w:hAnsi="Arial"/>
      <w:b/>
      <w:iCs/>
      <w:u w:val="none"/>
    </w:rPr>
  </w:style>
  <w:style w:styleId="Obsah1" w:type="paragraph">
    <w:name w:val="toc 1"/>
    <w:basedOn w:val="Normln"/>
    <w:next w:val="Normln"/>
    <w:autoRedefine/>
    <w:semiHidden/>
  </w:style>
  <w:style w:styleId="Obsah2" w:type="paragraph">
    <w:name w:val="toc 2"/>
    <w:basedOn w:val="Normln"/>
    <w:next w:val="Normln"/>
    <w:autoRedefine/>
    <w:semiHidden/>
    <w:pPr>
      <w:ind w:left="200"/>
    </w:pPr>
  </w:style>
  <w:style w:styleId="Obsah3" w:type="paragraph">
    <w:name w:val="toc 3"/>
    <w:basedOn w:val="Normln"/>
    <w:next w:val="Normln"/>
    <w:autoRedefine/>
    <w:semiHidden/>
    <w:pPr>
      <w:ind w:left="400"/>
    </w:pPr>
  </w:style>
  <w:style w:styleId="Obsah4" w:type="paragraph">
    <w:name w:val="toc 4"/>
    <w:basedOn w:val="Normln"/>
    <w:next w:val="Normln"/>
    <w:autoRedefine/>
    <w:semiHidden/>
    <w:pPr>
      <w:ind w:left="600"/>
    </w:pPr>
  </w:style>
  <w:style w:styleId="Obsah5" w:type="paragraph">
    <w:name w:val="toc 5"/>
    <w:basedOn w:val="Normln"/>
    <w:next w:val="Normln"/>
    <w:autoRedefine/>
    <w:semiHidden/>
    <w:pPr>
      <w:ind w:left="800"/>
    </w:pPr>
  </w:style>
  <w:style w:styleId="Zhlav" w:type="paragraph">
    <w:name w:val="header"/>
    <w:basedOn w:val="Normln"/>
    <w:semiHidden/>
    <w:pPr>
      <w:tabs>
        <w:tab w:pos="4536" w:val="center"/>
        <w:tab w:pos="9072" w:val="right"/>
      </w:tabs>
    </w:pPr>
  </w:style>
  <w:style w:styleId="Zpat" w:type="paragraph">
    <w:name w:val="footer"/>
    <w:basedOn w:val="Normln"/>
    <w:semiHidden/>
    <w:pPr>
      <w:tabs>
        <w:tab w:pos="4536" w:val="center"/>
        <w:tab w:pos="9072" w:val="right"/>
      </w:tabs>
    </w:pPr>
  </w:style>
  <w:style w:styleId="Obsah9" w:type="paragraph">
    <w:name w:val="toc 9"/>
    <w:basedOn w:val="Normln"/>
    <w:next w:val="Normln"/>
    <w:autoRedefine/>
    <w:semiHidden/>
    <w:pPr>
      <w:tabs>
        <w:tab w:leader="dot" w:pos="8789" w:val="right"/>
      </w:tabs>
      <w:ind w:left="1600"/>
    </w:pPr>
  </w:style>
  <w:style w:customStyle="1" w:styleId="Cena" w:type="paragraph">
    <w:name w:val="Cena"/>
    <w:basedOn w:val="Normln"/>
    <w:autoRedefine/>
    <w:pPr>
      <w:tabs>
        <w:tab w:pos="8789" w:val="right"/>
      </w:tabs>
    </w:pPr>
  </w:style>
  <w:style w:styleId="Obsah6" w:type="paragraph">
    <w:name w:val="toc 6"/>
    <w:basedOn w:val="Normln"/>
    <w:next w:val="Normln"/>
    <w:autoRedefine/>
    <w:semiHidden/>
    <w:pPr>
      <w:tabs>
        <w:tab w:leader="dot" w:pos="8789" w:val="right"/>
      </w:tabs>
      <w:ind w:left="1000"/>
    </w:pPr>
  </w:style>
  <w:style w:styleId="Obsah7" w:type="paragraph">
    <w:name w:val="toc 7"/>
    <w:basedOn w:val="Normln"/>
    <w:next w:val="Normln"/>
    <w:autoRedefine/>
    <w:semiHidden/>
    <w:pPr>
      <w:tabs>
        <w:tab w:leader="dot" w:pos="8789" w:val="right"/>
      </w:tabs>
      <w:ind w:left="1200"/>
    </w:pPr>
  </w:style>
  <w:style w:styleId="Obsah8" w:type="paragraph">
    <w:name w:val="toc 8"/>
    <w:basedOn w:val="Normln"/>
    <w:next w:val="Normln"/>
    <w:autoRedefine/>
    <w:semiHidden/>
    <w:pPr>
      <w:tabs>
        <w:tab w:leader="dot" w:pos="8789" w:val="right"/>
      </w:tabs>
      <w:ind w:left="1400"/>
    </w:pPr>
  </w:style>
  <w:style w:styleId="Podpis" w:type="paragraph">
    <w:name w:val="Signature"/>
    <w:basedOn w:val="Normln"/>
    <w:semiHidden/>
    <w:pPr>
      <w:tabs>
        <w:tab w:pos="5954" w:val="left"/>
      </w:tabs>
      <w:ind w:left="5954"/>
    </w:pPr>
    <w:rPr>
      <w:b/>
    </w:rPr>
  </w:style>
  <w:style w:customStyle="1" w:styleId="Podpodpisem" w:type="paragraph">
    <w:name w:val="Pod_podpisem"/>
    <w:basedOn w:val="Podpis"/>
    <w:autoRedefine/>
    <w:rPr>
      <w:b w:val="0"/>
      <w:sz w:val="18"/>
    </w:rPr>
  </w:style>
  <w:style w:customStyle="1" w:styleId="Smlouvalnek" w:type="paragraph">
    <w:name w:val="Smlouva_článek"/>
    <w:basedOn w:val="Normln"/>
    <w:next w:val="Smlouvaodstavec"/>
    <w:pPr>
      <w:numPr>
        <w:numId w:val="12"/>
      </w:numPr>
      <w:spacing w:after="180"/>
      <w:jc w:val="center"/>
    </w:pPr>
    <w:rPr>
      <w:b/>
    </w:rPr>
  </w:style>
  <w:style w:customStyle="1" w:styleId="Smlouvaodstavec" w:type="paragraph">
    <w:name w:val="Smlouva_odstavec"/>
    <w:basedOn w:val="Normln"/>
    <w:autoRedefine/>
    <w:rsid w:val="00A149BA"/>
    <w:pPr>
      <w:spacing w:after="180"/>
      <w:jc w:val="both"/>
    </w:pPr>
    <w:rPr>
      <w:sz w:val="22"/>
    </w:rPr>
  </w:style>
  <w:style w:styleId="KlvesniceHTML" w:type="character">
    <w:name w:val="HTML Keyboard"/>
    <w:semiHidden/>
    <w:rPr>
      <w:rFonts w:ascii="Courier New" w:hAnsi="Courier New"/>
      <w:sz w:val="20"/>
      <w:szCs w:val="20"/>
    </w:rPr>
  </w:style>
  <w:style w:styleId="Textkomente" w:type="paragraph">
    <w:name w:val="annotation text"/>
    <w:basedOn w:val="Normln"/>
    <w:semiHidden/>
  </w:style>
  <w:style w:customStyle="1" w:styleId="Nadpis0" w:type="paragraph">
    <w:name w:val="Nadpis 0"/>
    <w:basedOn w:val="Normln"/>
    <w:autoRedefine/>
    <w:pPr>
      <w:spacing w:before="240"/>
    </w:pPr>
    <w:rPr>
      <w:b/>
      <w:sz w:val="30"/>
    </w:rPr>
  </w:style>
  <w:style w:customStyle="1" w:styleId="odrka" w:type="paragraph">
    <w:name w:val="odrážka"/>
    <w:basedOn w:val="Normln"/>
    <w:pPr>
      <w:tabs>
        <w:tab w:pos="360" w:val="num"/>
      </w:tabs>
      <w:spacing w:line="264" w:lineRule="auto"/>
      <w:ind w:hanging="357" w:left="714"/>
      <w:jc w:val="both"/>
    </w:pPr>
    <w:rPr>
      <w:rFonts w:ascii="PalmSprings" w:hAnsi="PalmSprings"/>
    </w:rPr>
  </w:style>
  <w:style w:customStyle="1" w:styleId="podtitul" w:type="paragraph">
    <w:name w:val="podtitul"/>
    <w:basedOn w:val="Zkladntext"/>
    <w:pPr>
      <w:jc w:val="center"/>
    </w:pPr>
    <w:rPr>
      <w:rFonts w:ascii="Cupertino" w:hAnsi="Cupertino"/>
      <w:sz w:val="36"/>
    </w:rPr>
  </w:style>
  <w:style w:styleId="Zkladntext" w:type="paragraph">
    <w:name w:val="Body Text"/>
    <w:basedOn w:val="Normln"/>
    <w:semiHidden/>
    <w:pPr>
      <w:spacing w:line="264" w:lineRule="auto"/>
      <w:jc w:val="both"/>
    </w:pPr>
    <w:rPr>
      <w:rFonts w:ascii="PalmSprings" w:hAnsi="PalmSprings"/>
      <w:color w:val="000000"/>
    </w:rPr>
  </w:style>
  <w:style w:customStyle="1" w:styleId="BalloonText1" w:type="paragraph">
    <w:name w:val="Balloon Text1"/>
    <w:basedOn w:val="Normln"/>
    <w:semiHidden/>
    <w:rPr>
      <w:rFonts w:ascii="Tahoma" w:cs="Tahoma" w:hAnsi="Tahoma"/>
      <w:sz w:val="16"/>
      <w:szCs w:val="16"/>
    </w:rPr>
  </w:style>
  <w:style w:customStyle="1" w:styleId="CommentSubject1" w:type="paragraph">
    <w:name w:val="Comment Subject1"/>
    <w:basedOn w:val="Textkomente"/>
    <w:next w:val="Textkomente"/>
    <w:semiHidden/>
    <w:rPr>
      <w:b/>
      <w:bCs/>
    </w:rPr>
  </w:style>
  <w:style w:styleId="Textbubliny" w:type="paragraph">
    <w:name w:val="Balloon Text"/>
    <w:basedOn w:val="Normln"/>
    <w:semiHidden/>
    <w:rPr>
      <w:rFonts w:ascii="Tahoma" w:cs="Tahoma" w:hAnsi="Tahoma"/>
      <w:sz w:val="16"/>
      <w:szCs w:val="16"/>
    </w:rPr>
  </w:style>
  <w:style w:customStyle="1" w:styleId="Identifikace" w:type="paragraph">
    <w:name w:val="Identifikace"/>
    <w:basedOn w:val="Normln"/>
    <w:pPr>
      <w:jc w:val="both"/>
    </w:pPr>
    <w:rPr>
      <w:sz w:val="22"/>
    </w:rPr>
  </w:style>
  <w:style w:styleId="Pedmtkomente" w:type="paragraph">
    <w:name w:val="annotation subject"/>
    <w:basedOn w:val="Textkomente"/>
    <w:next w:val="Textkomente"/>
    <w:semiHidden/>
    <w:rPr>
      <w:b/>
      <w:bCs/>
    </w:rPr>
  </w:style>
  <w:style w:styleId="Zkladntext2" w:type="paragraph">
    <w:name w:val="Body Text 2"/>
    <w:basedOn w:val="Normln"/>
    <w:semiHidden/>
  </w:style>
  <w:style w:customStyle="1" w:styleId="Odstavec2bezodsazen" w:type="paragraph">
    <w:name w:val="Odstavec 2 bez odsazení"/>
    <w:basedOn w:val="Normln"/>
    <w:pPr>
      <w:spacing w:line="312" w:lineRule="auto"/>
      <w:ind w:left="567"/>
    </w:pPr>
    <w:rPr>
      <w:rFonts w:ascii="Trebuchet MS" w:hAnsi="Trebuchet MS"/>
      <w:szCs w:val="24"/>
      <w:lang w:eastAsia="en-US"/>
    </w:rPr>
  </w:style>
  <w:style w:customStyle="1" w:styleId="Odstavec2" w:type="paragraph">
    <w:name w:val="Odstavec 2"/>
    <w:pPr>
      <w:spacing w:after="160" w:line="312" w:lineRule="auto"/>
      <w:ind w:left="567"/>
    </w:pPr>
    <w:rPr>
      <w:rFonts w:ascii="Trebuchet MS" w:hAnsi="Trebuchet MS"/>
      <w:szCs w:val="24"/>
      <w:lang w:eastAsia="en-US"/>
    </w:rPr>
  </w:style>
  <w:style w:customStyle="1" w:styleId="Odstavec4sodrkami" w:type="paragraph">
    <w:name w:val="Odstavec 4 s odrážkami"/>
    <w:basedOn w:val="Normln"/>
    <w:pPr>
      <w:numPr>
        <w:numId w:val="13"/>
      </w:numPr>
      <w:spacing w:after="160" w:line="312" w:lineRule="auto"/>
    </w:pPr>
    <w:rPr>
      <w:rFonts w:ascii="Trebuchet MS" w:hAnsi="Trebuchet MS"/>
      <w:szCs w:val="24"/>
      <w:lang w:eastAsia="en-US"/>
    </w:rPr>
  </w:style>
  <w:style w:styleId="Mkatabulky" w:type="table">
    <w:name w:val="Table Grid"/>
    <w:basedOn w:val="Normlntabulka"/>
    <w:uiPriority w:val="39"/>
    <w:rsid w:val="00555516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Odstavecseseznamem" w:type="paragraph">
    <w:name w:val="List Paragraph"/>
    <w:basedOn w:val="Normln"/>
    <w:uiPriority w:val="34"/>
    <w:qFormat/>
    <w:rsid w:val="002D5187"/>
    <w:pPr>
      <w:ind w:left="720"/>
      <w:contextualSpacing/>
    </w:pPr>
    <w:rPr>
      <w:rFonts w:ascii="Times New Roman" w:hAnsi="Times New Roman"/>
      <w:sz w:val="24"/>
      <w:szCs w:val="24"/>
    </w:rPr>
  </w:style>
  <w:style w:styleId="Revize" w:type="paragraph">
    <w:name w:val="Revision"/>
    <w:hidden/>
    <w:uiPriority w:val="99"/>
    <w:semiHidden/>
    <w:rsid w:val="006047EF"/>
    <w:rPr>
      <w:rFonts w:ascii="Arial" w:hAnsi="Arial"/>
    </w:rPr>
  </w:style>
  <w:style w:customStyle="1" w:styleId="ListParagraph1" w:type="paragraph">
    <w:name w:val="List Paragraph1"/>
    <w:basedOn w:val="Normln"/>
    <w:rsid w:val="00360EA1"/>
    <w:pPr>
      <w:suppressAutoHyphens/>
      <w:autoSpaceDN w:val="0"/>
      <w:ind w:left="720"/>
      <w:textAlignment w:val="baseline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9410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799247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61349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40090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40896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48891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54573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75756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67269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384395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39959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45207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936177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commentsExtended.xml" Type="http://schemas.microsoft.com/office/2011/relationships/commentsExtended" Id="rId1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1.xml" Type="http://schemas.openxmlformats.org/officeDocument/2006/relationships/footer" Id="rId12"/>
    <Relationship Target="commentsIds.xml" Type="http://schemas.microsoft.com/office/2016/09/relationships/commentsIds" Id="rId17"/>
    <Relationship Target="numbering.xml" Type="http://schemas.openxmlformats.org/officeDocument/2006/relationships/numbering" Id="rId2"/>
    <Relationship Target="people.xml" Type="http://schemas.microsoft.com/office/2011/relationships/peopl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s://www.esfcr.cz/pravidla-pro-zadatele-a-prijemce-opz" Type="http://schemas.openxmlformats.org/officeDocument/2006/relationships/hyperlink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B19D75C-0E4D-4F15-B398-FADF9596D27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Slévárna HEUNISCH, s.r.o.</properties:Company>
  <properties:Pages>7</properties:Pages>
  <properties:Words>1972</properties:Words>
  <properties:Characters>12152</properties:Characters>
  <properties:Lines>101</properties:Lines>
  <properties:Paragraphs>28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14096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2019-05-27T08:03:00Z</dcterms:created>
  <dc:creator/>
  <cp:lastModifiedBy/>
  <cp:lastPrinted>2019-05-14T06:01:00Z</cp:lastPrinted>
  <dcterms:modified xmlns:xsi="http://www.w3.org/2001/XMLSchema-instance" xsi:type="dcterms:W3CDTF">2019-05-30T14:14:00Z</dcterms:modified>
  <cp:revision>11</cp:revision>
</cp:coreProperties>
</file>