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176423" w:rsidR="00030FFF" w:rsidP="00030FFF" w:rsidRDefault="00030FFF" w14:paraId="1C6FA012" w14:textId="77777777">
      <w:pPr>
        <w:pStyle w:val="msolistparagraph0"/>
        <w:spacing w:before="0" w:beforeAutospacing="false" w:after="0" w:afterAutospacing="false"/>
        <w:jc w:val="both"/>
        <w:rPr>
          <w:rFonts w:eastAsia="Times New Roman" w:cs="Arial" w:asciiTheme="minorHAnsi" w:hAnsiTheme="minorHAnsi"/>
          <w:sz w:val="32"/>
          <w:szCs w:val="32"/>
        </w:rPr>
      </w:pPr>
      <w:r w:rsidRPr="00176423">
        <w:rPr>
          <w:rFonts w:eastAsia="Times New Roman" w:cs="Arial" w:asciiTheme="minorHAnsi" w:hAnsiTheme="minorHAnsi"/>
          <w:sz w:val="32"/>
          <w:szCs w:val="32"/>
        </w:rPr>
        <w:t>Příloha č. 6 - Bližší specifikace předmětu plnění zakázky</w:t>
      </w:r>
    </w:p>
    <w:p w:rsidRPr="00030FFF" w:rsidR="00D470EA" w:rsidP="00030FFF" w:rsidRDefault="000E5E36" w14:paraId="62246ABA" w14:textId="54224EB7">
      <w:pPr>
        <w:jc w:val="both"/>
        <w:rPr>
          <w:b/>
          <w:u w:val="single"/>
        </w:rPr>
      </w:pPr>
      <w:r w:rsidRPr="000E5E36">
        <w:rPr>
          <w:b/>
          <w:u w:val="single"/>
        </w:rPr>
        <w:t xml:space="preserve">Strategie rozvoje </w:t>
      </w:r>
      <w:proofErr w:type="spellStart"/>
      <w:r w:rsidRPr="000E5E36">
        <w:rPr>
          <w:b/>
          <w:u w:val="single"/>
        </w:rPr>
        <w:t>eCulture</w:t>
      </w:r>
      <w:proofErr w:type="spellEnd"/>
      <w:r w:rsidRPr="000E5E36">
        <w:rPr>
          <w:b/>
          <w:u w:val="single"/>
        </w:rPr>
        <w:t xml:space="preserve">, sportu a cestovního ruchu </w:t>
      </w:r>
    </w:p>
    <w:p w:rsidRPr="0050349D" w:rsidR="00F84FF5" w:rsidP="00030FFF" w:rsidRDefault="00F84FF5" w14:paraId="0BDAD573" w14:textId="77777777">
      <w:pPr>
        <w:spacing w:before="120" w:after="120" w:line="288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50349D">
        <w:rPr>
          <w:rFonts w:cstheme="minorHAnsi"/>
          <w:b/>
          <w:color w:val="000000" w:themeColor="text1"/>
          <w:sz w:val="24"/>
          <w:szCs w:val="24"/>
        </w:rPr>
        <w:t>Prolog:</w:t>
      </w:r>
    </w:p>
    <w:p w:rsidRPr="00CA77F2" w:rsidR="0092375F" w:rsidP="00CA77F2" w:rsidRDefault="00CA77F2" w14:paraId="1ECA3E04" w14:textId="52991FF4">
      <w:pPr>
        <w:jc w:val="both"/>
        <w:rPr>
          <w:rFonts w:cstheme="minorHAnsi"/>
          <w:color w:val="000000" w:themeColor="text1"/>
        </w:rPr>
      </w:pPr>
      <w:r>
        <w:rPr>
          <w:rFonts w:cstheme="minorHAnsi"/>
          <w:b/>
          <w:color w:val="000000" w:themeColor="text1"/>
        </w:rPr>
        <w:t>K</w:t>
      </w:r>
      <w:r w:rsidRPr="0092375F" w:rsidR="0092375F">
        <w:rPr>
          <w:rFonts w:cstheme="minorHAnsi"/>
          <w:b/>
          <w:color w:val="000000" w:themeColor="text1"/>
        </w:rPr>
        <w:t xml:space="preserve">ultura </w:t>
      </w:r>
      <w:r w:rsidRPr="00CA77F2">
        <w:rPr>
          <w:rFonts w:cstheme="minorHAnsi"/>
          <w:color w:val="000000" w:themeColor="text1"/>
        </w:rPr>
        <w:t xml:space="preserve">je pro </w:t>
      </w:r>
      <w:r w:rsidRPr="00CA77F2" w:rsidR="0092375F">
        <w:rPr>
          <w:rFonts w:cstheme="minorHAnsi"/>
          <w:color w:val="000000" w:themeColor="text1"/>
        </w:rPr>
        <w:t xml:space="preserve">potřeby zpracování </w:t>
      </w:r>
      <w:r w:rsidRPr="00CA77F2">
        <w:rPr>
          <w:rFonts w:cstheme="minorHAnsi"/>
          <w:color w:val="000000" w:themeColor="text1"/>
        </w:rPr>
        <w:t>této strategie chápána jako</w:t>
      </w:r>
      <w:r w:rsidRPr="00CA77F2" w:rsidR="0092375F">
        <w:rPr>
          <w:rFonts w:cstheme="minorHAnsi"/>
          <w:color w:val="000000" w:themeColor="text1"/>
        </w:rPr>
        <w:t xml:space="preserve"> souhrn materiálních a duchovních hodnot vytvořených lidmi v průběhu celého his</w:t>
      </w:r>
      <w:r w:rsidRPr="00CA77F2">
        <w:rPr>
          <w:rFonts w:cstheme="minorHAnsi"/>
          <w:color w:val="000000" w:themeColor="text1"/>
        </w:rPr>
        <w:t>torického vývoje a je do ní taxativně zahrnuta: muzea, galerie, divadla, knihovny, kulturní střediska, sportovní kluby a zařízení, pořadatele kulturních akcí, kina, kulturní památky a památkovou péči, pěvecké sbory, hudební soubory, taneční soubory, open air akce se zábavnou funkcí, vydavatelskou a literární činnost</w:t>
      </w:r>
      <w:r>
        <w:rPr>
          <w:rFonts w:cstheme="minorHAnsi"/>
          <w:color w:val="000000" w:themeColor="text1"/>
        </w:rPr>
        <w:t xml:space="preserve">. </w:t>
      </w:r>
      <w:r w:rsidRPr="00CA77F2">
        <w:rPr>
          <w:rFonts w:cstheme="minorHAnsi"/>
          <w:color w:val="000000" w:themeColor="text1"/>
        </w:rPr>
        <w:t xml:space="preserve">V rámci tohoto výčtu by bylo možno ještě dále rozlišit, zda se jedná </w:t>
      </w:r>
      <w:r>
        <w:rPr>
          <w:rFonts w:cstheme="minorHAnsi"/>
          <w:color w:val="000000" w:themeColor="text1"/>
        </w:rPr>
        <w:t xml:space="preserve">o organizační základnu kultury, </w:t>
      </w:r>
      <w:r w:rsidRPr="00CA77F2">
        <w:rPr>
          <w:rFonts w:cstheme="minorHAnsi"/>
          <w:color w:val="000000" w:themeColor="text1"/>
        </w:rPr>
        <w:t xml:space="preserve">vlastní činnost či infrastrukturu sloužící kultuře, dále pak rozlišit, zda se jedná o činnost </w:t>
      </w:r>
      <w:r>
        <w:rPr>
          <w:rFonts w:cstheme="minorHAnsi"/>
          <w:color w:val="000000" w:themeColor="text1"/>
        </w:rPr>
        <w:t xml:space="preserve">profesionální, </w:t>
      </w:r>
      <w:r w:rsidRPr="00CA77F2">
        <w:rPr>
          <w:rFonts w:cstheme="minorHAnsi"/>
          <w:color w:val="000000" w:themeColor="text1"/>
        </w:rPr>
        <w:t>amatérskou, zájmovou, komerční či nekomerční, případně z hledis</w:t>
      </w:r>
      <w:r>
        <w:rPr>
          <w:rFonts w:cstheme="minorHAnsi"/>
          <w:color w:val="000000" w:themeColor="text1"/>
        </w:rPr>
        <w:t xml:space="preserve">ka aktivní či pasivní účasti na kulturním životě. </w:t>
      </w:r>
      <w:r w:rsidRPr="00CA77F2">
        <w:rPr>
          <w:rFonts w:cstheme="minorHAnsi"/>
          <w:color w:val="000000" w:themeColor="text1"/>
        </w:rPr>
        <w:t>Pro účely řešení je nezbytné rozlišení kultury zájmové a kultury kome</w:t>
      </w:r>
      <w:r>
        <w:rPr>
          <w:rFonts w:cstheme="minorHAnsi"/>
          <w:color w:val="000000" w:themeColor="text1"/>
        </w:rPr>
        <w:t xml:space="preserve">rční. Pro tento účel definujeme </w:t>
      </w:r>
      <w:r w:rsidRPr="00CA77F2">
        <w:rPr>
          <w:rFonts w:cstheme="minorHAnsi"/>
          <w:color w:val="000000" w:themeColor="text1"/>
        </w:rPr>
        <w:t>kulturu zájmovou, jako kulturní činnost, která je vytvářena ve volném čase a bez nároku na honorář.</w:t>
      </w:r>
    </w:p>
    <w:p w:rsidRPr="0092375F" w:rsidR="00B52C63" w:rsidP="0092375F" w:rsidRDefault="00B52C63" w14:paraId="01358BD9" w14:textId="4FB9D613">
      <w:pPr>
        <w:jc w:val="both"/>
        <w:rPr>
          <w:rFonts w:cstheme="minorHAnsi"/>
          <w:b/>
          <w:color w:val="000000" w:themeColor="text1"/>
        </w:rPr>
      </w:pPr>
      <w:r w:rsidRPr="00B52C63">
        <w:rPr>
          <w:rFonts w:cstheme="minorHAnsi"/>
          <w:b/>
          <w:color w:val="000000" w:themeColor="text1"/>
        </w:rPr>
        <w:t>Sport</w:t>
      </w:r>
      <w:r w:rsidRPr="00B52C63">
        <w:rPr>
          <w:rFonts w:cstheme="minorHAnsi"/>
          <w:color w:val="000000" w:themeColor="text1"/>
        </w:rPr>
        <w:t xml:space="preserve"> vykazuje silný potenciál k tomu, aby přispěl k promyšlenému, udržitelnému a integrujícímu růstu a vytváření nových pracovních míst díky svému pozitivnímu vlivu na sociální začleňování, vzdělávání a odbornou přípravu a veřejné zdraví. Pomáhá omezovat nárůst výdajů v oblasti sociálního zabezpečení a zdravotnictví tím, že zlepšuje zdraví a produktivitu obyvatelstva a zajišťuje vyšší kvalitu života do vysokého věku. Přispívá k sociální soudržnosti, neboť odstraňuje sociální </w:t>
      </w:r>
      <w:r>
        <w:rPr>
          <w:rFonts w:cstheme="minorHAnsi"/>
          <w:color w:val="000000" w:themeColor="text1"/>
        </w:rPr>
        <w:t>bariéry</w:t>
      </w:r>
      <w:r w:rsidRPr="00B52C63">
        <w:rPr>
          <w:rFonts w:cstheme="minorHAnsi"/>
          <w:color w:val="000000" w:themeColor="text1"/>
        </w:rPr>
        <w:t xml:space="preserve"> a znamená pozitivní přínos v oblasti vzdělávání a odborné přípravy. Sport tak nepochybně plní funkci výchovnou, společenskou, kulturní, hospodářskou, sociální či rekreační.</w:t>
      </w:r>
    </w:p>
    <w:p w:rsidR="009455C5" w:rsidP="009455C5" w:rsidRDefault="009455C5" w14:paraId="7C730F15" w14:textId="77777777">
      <w:pPr>
        <w:jc w:val="both"/>
        <w:rPr>
          <w:rFonts w:cstheme="minorHAnsi"/>
          <w:color w:val="000000" w:themeColor="text1"/>
        </w:rPr>
      </w:pPr>
      <w:r w:rsidRPr="00B52C63">
        <w:rPr>
          <w:rFonts w:cstheme="minorHAnsi"/>
          <w:b/>
          <w:color w:val="000000" w:themeColor="text1"/>
        </w:rPr>
        <w:t>Cestovní ruch</w:t>
      </w:r>
      <w:r w:rsidRPr="008C17A3">
        <w:rPr>
          <w:rFonts w:cstheme="minorHAnsi"/>
          <w:color w:val="000000" w:themeColor="text1"/>
        </w:rPr>
        <w:t xml:space="preserve"> se stal nezbytnou součástí současného životního stylu a zároveň zajímavou podnikatelskou a pracovní příležitostí pro místní obyvatele. Pro města a obce je ovšem důležité brát cestovní ruch jako komplexní produkt celé řady služeb poskytovaných podnikateli, které města či obce musí propojovat s prvky veřejné infrastruktury a destinačním managementem lokality.  </w:t>
      </w:r>
    </w:p>
    <w:p w:rsidRPr="000E5E36" w:rsidR="009455C5" w:rsidP="000E5E36" w:rsidRDefault="009455C5" w14:paraId="65169096" w14:textId="77777777">
      <w:pPr>
        <w:pStyle w:val="Odstavecseseznamem"/>
        <w:numPr>
          <w:ilvl w:val="0"/>
          <w:numId w:val="37"/>
        </w:numPr>
        <w:spacing w:before="240" w:after="240" w:line="288" w:lineRule="auto"/>
        <w:ind w:left="426"/>
        <w:jc w:val="both"/>
        <w:rPr>
          <w:rFonts w:cstheme="minorHAnsi"/>
          <w:b/>
          <w:i/>
          <w:color w:val="000000" w:themeColor="text1"/>
        </w:rPr>
      </w:pPr>
      <w:r w:rsidRPr="000E5E36">
        <w:rPr>
          <w:rFonts w:cstheme="minorHAnsi"/>
          <w:b/>
          <w:i/>
          <w:color w:val="000000" w:themeColor="text1"/>
        </w:rPr>
        <w:t>Analytická část</w:t>
      </w:r>
    </w:p>
    <w:p w:rsidRPr="008C17A3" w:rsidR="009455C5" w:rsidP="009455C5" w:rsidRDefault="009455C5" w14:paraId="2DB5C35A" w14:textId="77777777">
      <w:pPr>
        <w:jc w:val="both"/>
        <w:rPr>
          <w:rFonts w:cstheme="minorHAnsi"/>
          <w:color w:val="000000" w:themeColor="text1"/>
        </w:rPr>
      </w:pPr>
      <w:r w:rsidRPr="008C17A3">
        <w:rPr>
          <w:rFonts w:cstheme="minorHAnsi"/>
          <w:color w:val="000000" w:themeColor="text1"/>
        </w:rPr>
        <w:t xml:space="preserve">Cílem této části je analyzovat současný stav dotčené oblasti jako destinace cestovního ruchu, její hlavní návštěvnické segmenty, atraktivity destinace, </w:t>
      </w:r>
      <w:r>
        <w:rPr>
          <w:rFonts w:cstheme="minorHAnsi"/>
          <w:color w:val="000000" w:themeColor="text1"/>
        </w:rPr>
        <w:t xml:space="preserve">kulturní a sportovní </w:t>
      </w:r>
      <w:r w:rsidRPr="008C17A3">
        <w:rPr>
          <w:rFonts w:cstheme="minorHAnsi"/>
          <w:color w:val="000000" w:themeColor="text1"/>
        </w:rPr>
        <w:t>aktivity provozované v</w:t>
      </w:r>
      <w:r>
        <w:rPr>
          <w:rFonts w:cstheme="minorHAnsi"/>
          <w:color w:val="000000" w:themeColor="text1"/>
        </w:rPr>
        <w:t> </w:t>
      </w:r>
      <w:r w:rsidRPr="008C17A3">
        <w:rPr>
          <w:rFonts w:cstheme="minorHAnsi"/>
          <w:color w:val="000000" w:themeColor="text1"/>
        </w:rPr>
        <w:t>destinaci</w:t>
      </w:r>
      <w:r>
        <w:rPr>
          <w:rFonts w:cstheme="minorHAnsi"/>
          <w:color w:val="000000" w:themeColor="text1"/>
        </w:rPr>
        <w:t xml:space="preserve"> v návaznosti na</w:t>
      </w:r>
      <w:r w:rsidRPr="008C17A3">
        <w:rPr>
          <w:rFonts w:cstheme="minorHAnsi"/>
          <w:color w:val="000000" w:themeColor="text1"/>
        </w:rPr>
        <w:t xml:space="preserve"> infrastrukturu cestovního ruchu a stanovit hlavní prioritní osy rozvoje. Základními analýzami budou:</w:t>
      </w:r>
    </w:p>
    <w:p w:rsidRPr="008C17A3" w:rsidR="009455C5" w:rsidP="009455C5" w:rsidRDefault="009455C5" w14:paraId="31142D03" w14:textId="77777777">
      <w:pPr>
        <w:pStyle w:val="Odstavecseseznamem"/>
        <w:numPr>
          <w:ilvl w:val="0"/>
          <w:numId w:val="30"/>
        </w:numPr>
        <w:spacing w:after="160" w:line="259" w:lineRule="auto"/>
        <w:jc w:val="both"/>
        <w:rPr>
          <w:rFonts w:cstheme="minorHAnsi"/>
          <w:color w:val="000000" w:themeColor="text1"/>
        </w:rPr>
      </w:pPr>
      <w:r w:rsidRPr="008C17A3">
        <w:rPr>
          <w:rFonts w:cstheme="minorHAnsi"/>
        </w:rPr>
        <w:t>Analýza minulých a současných strategií.</w:t>
      </w:r>
    </w:p>
    <w:p w:rsidRPr="002F4B97" w:rsidR="009455C5" w:rsidP="009455C5" w:rsidRDefault="009455C5" w14:paraId="6E0F9358" w14:textId="77777777">
      <w:pPr>
        <w:pStyle w:val="Odstavecseseznamem"/>
        <w:numPr>
          <w:ilvl w:val="0"/>
          <w:numId w:val="30"/>
        </w:numPr>
        <w:spacing w:after="160" w:line="259" w:lineRule="auto"/>
        <w:jc w:val="both"/>
        <w:rPr>
          <w:rFonts w:cstheme="minorHAnsi"/>
          <w:color w:val="000000" w:themeColor="text1"/>
        </w:rPr>
      </w:pPr>
      <w:r w:rsidRPr="008C17A3">
        <w:rPr>
          <w:rFonts w:cstheme="minorHAnsi"/>
        </w:rPr>
        <w:t xml:space="preserve">Zhodnocení dosud realizovaných marketingových aktivit, komunikovaných produktů a využívaných distribučních kanálů. Detailní prozkoumání, jak efektivní byly v minulosti marketingové nástroje - tzn., jak se podepsaly na návštěvnosti, případně na povědomí o regionu. Cílem je vymezení úspěšných a méně úspěšných aktivit a stanovení z toho vyplývajících opatření pro další postupy v oblasti marketingu cestovního </w:t>
      </w:r>
    </w:p>
    <w:p w:rsidRPr="008C17A3" w:rsidR="009455C5" w:rsidP="009455C5" w:rsidRDefault="009455C5" w14:paraId="66948D34" w14:textId="77777777">
      <w:pPr>
        <w:pStyle w:val="Odstavecseseznamem"/>
        <w:numPr>
          <w:ilvl w:val="0"/>
          <w:numId w:val="30"/>
        </w:numPr>
        <w:spacing w:after="160" w:line="259" w:lineRule="auto"/>
        <w:jc w:val="both"/>
        <w:rPr>
          <w:rFonts w:cstheme="minorHAnsi"/>
          <w:color w:val="000000" w:themeColor="text1"/>
        </w:rPr>
      </w:pPr>
      <w:r w:rsidRPr="008C17A3">
        <w:rPr>
          <w:rFonts w:cstheme="minorHAnsi"/>
        </w:rPr>
        <w:t xml:space="preserve">Analýza odvětví </w:t>
      </w:r>
      <w:r>
        <w:rPr>
          <w:rFonts w:cstheme="minorHAnsi"/>
        </w:rPr>
        <w:t xml:space="preserve">a </w:t>
      </w:r>
      <w:r w:rsidRPr="008C17A3">
        <w:rPr>
          <w:rFonts w:cstheme="minorHAnsi"/>
        </w:rPr>
        <w:t>prostředí (vnější faktory ovlivňující destinaci - politické faktory; ekonomické faktory; sociální faktory; technologické faktory)</w:t>
      </w:r>
    </w:p>
    <w:p w:rsidRPr="008C17A3" w:rsidR="009455C5" w:rsidP="009455C5" w:rsidRDefault="009455C5" w14:paraId="6BF9F601" w14:textId="77777777">
      <w:pPr>
        <w:pStyle w:val="Odstavecseseznamem"/>
        <w:numPr>
          <w:ilvl w:val="0"/>
          <w:numId w:val="30"/>
        </w:numPr>
        <w:spacing w:after="160" w:line="259" w:lineRule="auto"/>
        <w:jc w:val="both"/>
        <w:rPr>
          <w:rFonts w:cstheme="minorHAnsi"/>
          <w:color w:val="000000" w:themeColor="text1"/>
        </w:rPr>
      </w:pPr>
      <w:r w:rsidRPr="008C17A3">
        <w:rPr>
          <w:rFonts w:cstheme="minorHAnsi"/>
        </w:rPr>
        <w:t>Analýza současného marketingového mixu destinace</w:t>
      </w:r>
    </w:p>
    <w:p w:rsidRPr="008C17A3" w:rsidR="009455C5" w:rsidP="009455C5" w:rsidRDefault="009455C5" w14:paraId="6F5F76B4" w14:textId="77777777">
      <w:pPr>
        <w:pStyle w:val="Odstavecseseznamem"/>
        <w:numPr>
          <w:ilvl w:val="1"/>
          <w:numId w:val="30"/>
        </w:numPr>
        <w:spacing w:after="160" w:line="259" w:lineRule="auto"/>
        <w:jc w:val="both"/>
        <w:rPr>
          <w:rFonts w:cstheme="minorHAnsi"/>
          <w:color w:val="000000" w:themeColor="text1"/>
        </w:rPr>
      </w:pPr>
      <w:r w:rsidRPr="008C17A3">
        <w:rPr>
          <w:rFonts w:cstheme="minorHAnsi"/>
        </w:rPr>
        <w:t>Produkt</w:t>
      </w:r>
    </w:p>
    <w:p w:rsidRPr="008C17A3" w:rsidR="009455C5" w:rsidP="009455C5" w:rsidRDefault="009455C5" w14:paraId="3C59B86C" w14:textId="77777777">
      <w:pPr>
        <w:pStyle w:val="Odstavecseseznamem"/>
        <w:numPr>
          <w:ilvl w:val="1"/>
          <w:numId w:val="30"/>
        </w:numPr>
        <w:spacing w:after="160" w:line="259" w:lineRule="auto"/>
        <w:jc w:val="both"/>
        <w:rPr>
          <w:rFonts w:cstheme="minorHAnsi"/>
          <w:color w:val="000000" w:themeColor="text1"/>
        </w:rPr>
      </w:pPr>
      <w:r w:rsidRPr="008C17A3">
        <w:rPr>
          <w:rFonts w:cstheme="minorHAnsi"/>
        </w:rPr>
        <w:lastRenderedPageBreak/>
        <w:t>Cena</w:t>
      </w:r>
    </w:p>
    <w:p w:rsidRPr="008C17A3" w:rsidR="009455C5" w:rsidP="009455C5" w:rsidRDefault="009455C5" w14:paraId="5904E9C4" w14:textId="77777777">
      <w:pPr>
        <w:pStyle w:val="Odstavecseseznamem"/>
        <w:numPr>
          <w:ilvl w:val="1"/>
          <w:numId w:val="30"/>
        </w:numPr>
        <w:spacing w:after="160" w:line="259" w:lineRule="auto"/>
        <w:jc w:val="both"/>
        <w:rPr>
          <w:rFonts w:cstheme="minorHAnsi"/>
          <w:color w:val="000000" w:themeColor="text1"/>
        </w:rPr>
      </w:pPr>
      <w:r w:rsidRPr="008C17A3">
        <w:rPr>
          <w:rFonts w:cstheme="minorHAnsi"/>
        </w:rPr>
        <w:t xml:space="preserve">Distribuce </w:t>
      </w:r>
    </w:p>
    <w:p w:rsidRPr="008C17A3" w:rsidR="009455C5" w:rsidP="009455C5" w:rsidRDefault="009455C5" w14:paraId="2C88D893" w14:textId="77777777">
      <w:pPr>
        <w:pStyle w:val="Odstavecseseznamem"/>
        <w:numPr>
          <w:ilvl w:val="1"/>
          <w:numId w:val="30"/>
        </w:numPr>
        <w:spacing w:after="160" w:line="259" w:lineRule="auto"/>
        <w:jc w:val="both"/>
        <w:rPr>
          <w:rFonts w:cstheme="minorHAnsi"/>
          <w:color w:val="000000" w:themeColor="text1"/>
        </w:rPr>
      </w:pPr>
      <w:r w:rsidRPr="008C17A3">
        <w:rPr>
          <w:rFonts w:cstheme="minorHAnsi"/>
        </w:rPr>
        <w:t>Marketingová komunikace</w:t>
      </w:r>
    </w:p>
    <w:p w:rsidRPr="008C17A3" w:rsidR="009455C5" w:rsidP="009455C5" w:rsidRDefault="009455C5" w14:paraId="18E9471D" w14:textId="77777777">
      <w:pPr>
        <w:pStyle w:val="Odstavecseseznamem"/>
        <w:numPr>
          <w:ilvl w:val="1"/>
          <w:numId w:val="30"/>
        </w:numPr>
        <w:spacing w:after="160" w:line="259" w:lineRule="auto"/>
        <w:jc w:val="both"/>
        <w:rPr>
          <w:rFonts w:cstheme="minorHAnsi"/>
          <w:color w:val="000000" w:themeColor="text1"/>
        </w:rPr>
      </w:pPr>
      <w:r w:rsidRPr="008C17A3">
        <w:rPr>
          <w:rFonts w:cstheme="minorHAnsi"/>
        </w:rPr>
        <w:t>Lidé (zákazníci, lidské zdroje) + identifikace základních návštěvnických segmentů</w:t>
      </w:r>
    </w:p>
    <w:p w:rsidRPr="008C17A3" w:rsidR="009455C5" w:rsidP="009455C5" w:rsidRDefault="009455C5" w14:paraId="4859D07E" w14:textId="77777777">
      <w:pPr>
        <w:pStyle w:val="Odstavecseseznamem"/>
        <w:numPr>
          <w:ilvl w:val="1"/>
          <w:numId w:val="30"/>
        </w:numPr>
        <w:spacing w:after="160" w:line="259" w:lineRule="auto"/>
        <w:jc w:val="both"/>
        <w:rPr>
          <w:rFonts w:cstheme="minorHAnsi"/>
          <w:color w:val="000000" w:themeColor="text1"/>
        </w:rPr>
      </w:pPr>
      <w:r w:rsidRPr="008C17A3">
        <w:rPr>
          <w:rFonts w:cstheme="minorHAnsi"/>
        </w:rPr>
        <w:t>Tvorba balíčků služeb</w:t>
      </w:r>
      <w:bookmarkStart w:name="_GoBack" w:id="0"/>
      <w:bookmarkEnd w:id="0"/>
    </w:p>
    <w:p w:rsidRPr="008C17A3" w:rsidR="009455C5" w:rsidP="009455C5" w:rsidRDefault="009455C5" w14:paraId="38A04B04" w14:textId="77777777">
      <w:pPr>
        <w:pStyle w:val="Odstavecseseznamem"/>
        <w:numPr>
          <w:ilvl w:val="1"/>
          <w:numId w:val="30"/>
        </w:numPr>
        <w:spacing w:after="160" w:line="259" w:lineRule="auto"/>
        <w:jc w:val="both"/>
        <w:rPr>
          <w:rFonts w:cstheme="minorHAnsi"/>
          <w:color w:val="000000" w:themeColor="text1"/>
        </w:rPr>
      </w:pPr>
      <w:r w:rsidRPr="008C17A3">
        <w:rPr>
          <w:rFonts w:cstheme="minorHAnsi"/>
        </w:rPr>
        <w:t>Programování</w:t>
      </w:r>
    </w:p>
    <w:p w:rsidRPr="008C17A3" w:rsidR="009455C5" w:rsidP="009455C5" w:rsidRDefault="009455C5" w14:paraId="786A98BD" w14:textId="77777777">
      <w:pPr>
        <w:pStyle w:val="Odstavecseseznamem"/>
        <w:numPr>
          <w:ilvl w:val="1"/>
          <w:numId w:val="30"/>
        </w:numPr>
        <w:spacing w:after="160" w:line="259" w:lineRule="auto"/>
        <w:jc w:val="both"/>
        <w:rPr>
          <w:rFonts w:cstheme="minorHAnsi"/>
          <w:color w:val="000000" w:themeColor="text1"/>
        </w:rPr>
      </w:pPr>
      <w:r w:rsidRPr="008C17A3">
        <w:rPr>
          <w:rFonts w:cstheme="minorHAnsi"/>
        </w:rPr>
        <w:t>Spolupráce</w:t>
      </w:r>
    </w:p>
    <w:p w:rsidRPr="008C17A3" w:rsidR="009455C5" w:rsidP="009455C5" w:rsidRDefault="009455C5" w14:paraId="2C728505" w14:textId="77777777">
      <w:pPr>
        <w:pStyle w:val="Odstavecseseznamem"/>
        <w:numPr>
          <w:ilvl w:val="0"/>
          <w:numId w:val="30"/>
        </w:numPr>
        <w:spacing w:after="160" w:line="259" w:lineRule="auto"/>
        <w:jc w:val="both"/>
        <w:rPr>
          <w:rFonts w:cstheme="minorHAnsi"/>
          <w:color w:val="000000" w:themeColor="text1"/>
        </w:rPr>
      </w:pPr>
      <w:r w:rsidRPr="008C17A3">
        <w:rPr>
          <w:rFonts w:cstheme="minorHAnsi"/>
        </w:rPr>
        <w:t xml:space="preserve">Zhodnocení základních podmínek pro rozvoj cestovního ruchu, kvantitativní analýza vhodných statistických dat včetně prognózy budoucího stavu a vývojových tendencí v oblasti cestovního ruchu, zhodnocení významu turismu pro ekonomiku. </w:t>
      </w:r>
    </w:p>
    <w:p w:rsidRPr="0094608D" w:rsidR="00CA77F2" w:rsidP="00CA77F2" w:rsidRDefault="00CA77F2" w14:paraId="3E5E108A" w14:textId="29242870">
      <w:pPr>
        <w:pStyle w:val="Odstavecseseznamem"/>
        <w:numPr>
          <w:ilvl w:val="0"/>
          <w:numId w:val="30"/>
        </w:numPr>
        <w:spacing w:after="160" w:line="259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</w:rPr>
        <w:t>A</w:t>
      </w:r>
      <w:r w:rsidRPr="00CA77F2">
        <w:rPr>
          <w:rFonts w:cstheme="minorHAnsi"/>
        </w:rPr>
        <w:t>nalýza současných akcí města rozdělených dle ročních období a dále členěných dle tradičních svátků a oslav v ČR. (Velikonoce, Vánoce, Den dětí atd.)</w:t>
      </w:r>
    </w:p>
    <w:p w:rsidRPr="008C17A3" w:rsidR="009455C5" w:rsidP="00CA77F2" w:rsidRDefault="009455C5" w14:paraId="4065DC1F" w14:textId="39AD4551">
      <w:pPr>
        <w:pStyle w:val="Odstavecseseznamem"/>
        <w:numPr>
          <w:ilvl w:val="0"/>
          <w:numId w:val="30"/>
        </w:numPr>
        <w:spacing w:after="160" w:line="259" w:lineRule="auto"/>
        <w:jc w:val="both"/>
        <w:rPr>
          <w:rFonts w:cstheme="minorHAnsi"/>
          <w:color w:val="000000" w:themeColor="text1"/>
        </w:rPr>
      </w:pPr>
      <w:r w:rsidRPr="008C17A3">
        <w:rPr>
          <w:rFonts w:cstheme="minorHAnsi"/>
        </w:rPr>
        <w:t xml:space="preserve">Analýza turistické nabídky. Zhodnocení turistického potenciálu území a jeho konkurenceschopnosti v rámci ČR (tzn. vyhodnocení primární a sekundární nabídky cestovního ruchu destinace a zhodnocení její kvality, rozsahu, dostupnosti a ekonomického využití). Bude mimo jiné využit materiál Analýza potenciálu cestovního ruchu a míra jeho využití. </w:t>
      </w:r>
    </w:p>
    <w:p w:rsidRPr="00B00084" w:rsidR="009455C5" w:rsidP="009455C5" w:rsidRDefault="009455C5" w14:paraId="6E1393FD" w14:textId="77777777">
      <w:pPr>
        <w:pStyle w:val="Odstavecseseznamem"/>
        <w:numPr>
          <w:ilvl w:val="0"/>
          <w:numId w:val="30"/>
        </w:numPr>
        <w:spacing w:after="160" w:line="259" w:lineRule="auto"/>
        <w:jc w:val="both"/>
        <w:rPr>
          <w:rFonts w:cstheme="minorHAnsi"/>
          <w:color w:val="000000" w:themeColor="text1"/>
        </w:rPr>
      </w:pPr>
      <w:r w:rsidRPr="008C17A3">
        <w:rPr>
          <w:rFonts w:cstheme="minorHAnsi"/>
        </w:rPr>
        <w:t>Analýza dosavadního systému řízení cestovního ruchu v destinaci a jeho institucionálního zajištění. Bude provedeno zhodnocení funkčnosti a efektivnosti systému řízení cestovního ruchu na krajské a obecní úrovni, které bude zahrnovat také srovnání se systémy řízení cestovního ruchu.</w:t>
      </w:r>
    </w:p>
    <w:p w:rsidRPr="008C17A3" w:rsidR="00E879F5" w:rsidP="009455C5" w:rsidRDefault="00E879F5" w14:paraId="39A00F95" w14:textId="3399A1A7">
      <w:pPr>
        <w:pStyle w:val="Odstavecseseznamem"/>
        <w:numPr>
          <w:ilvl w:val="0"/>
          <w:numId w:val="30"/>
        </w:numPr>
        <w:spacing w:after="160" w:line="259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</w:rPr>
        <w:t xml:space="preserve">Analýza sportu bude rozčleněna do fází: základní charakteristika území, </w:t>
      </w:r>
      <w:r w:rsidR="00656785">
        <w:rPr>
          <w:rFonts w:cstheme="minorHAnsi"/>
        </w:rPr>
        <w:t>sport ve strategiích města a kraje, analýza aktérů, financování sportu, sportovní participace obyvatel, organizovaný sport a sportovní infrastruktura</w:t>
      </w:r>
    </w:p>
    <w:p w:rsidRPr="008C17A3" w:rsidR="009455C5" w:rsidP="009455C5" w:rsidRDefault="009455C5" w14:paraId="0021498D" w14:textId="77777777">
      <w:pPr>
        <w:pStyle w:val="Odstavecseseznamem"/>
        <w:numPr>
          <w:ilvl w:val="0"/>
          <w:numId w:val="30"/>
        </w:numPr>
        <w:spacing w:after="160" w:line="259" w:lineRule="auto"/>
        <w:jc w:val="both"/>
        <w:rPr>
          <w:rFonts w:cstheme="minorHAnsi"/>
          <w:color w:val="000000" w:themeColor="text1"/>
        </w:rPr>
      </w:pPr>
      <w:r w:rsidRPr="008C17A3">
        <w:rPr>
          <w:rFonts w:cstheme="minorHAnsi"/>
        </w:rPr>
        <w:t xml:space="preserve">Analýza zdrojů a konkurenční schopnosti </w:t>
      </w:r>
    </w:p>
    <w:p w:rsidRPr="008C17A3" w:rsidR="009455C5" w:rsidP="009455C5" w:rsidRDefault="009455C5" w14:paraId="180F446C" w14:textId="77777777">
      <w:pPr>
        <w:pStyle w:val="Odstavecseseznamem"/>
        <w:numPr>
          <w:ilvl w:val="0"/>
          <w:numId w:val="30"/>
        </w:numPr>
        <w:spacing w:after="160" w:line="259" w:lineRule="auto"/>
        <w:jc w:val="both"/>
        <w:rPr>
          <w:rFonts w:cstheme="minorHAnsi"/>
          <w:color w:val="000000" w:themeColor="text1"/>
        </w:rPr>
      </w:pPr>
      <w:r w:rsidRPr="008C17A3">
        <w:rPr>
          <w:rFonts w:cstheme="minorHAnsi"/>
        </w:rPr>
        <w:t>Analýza klíčových stakeholderů</w:t>
      </w:r>
    </w:p>
    <w:p w:rsidRPr="008C17A3" w:rsidR="009455C5" w:rsidP="009455C5" w:rsidRDefault="009455C5" w14:paraId="1CC09E6F" w14:textId="77777777">
      <w:pPr>
        <w:pStyle w:val="Odstavecseseznamem"/>
        <w:numPr>
          <w:ilvl w:val="0"/>
          <w:numId w:val="30"/>
        </w:numPr>
        <w:spacing w:after="160" w:line="259" w:lineRule="auto"/>
        <w:jc w:val="both"/>
        <w:rPr>
          <w:rFonts w:cstheme="minorHAnsi"/>
          <w:color w:val="000000" w:themeColor="text1"/>
        </w:rPr>
      </w:pPr>
      <w:r w:rsidRPr="008C17A3">
        <w:rPr>
          <w:rFonts w:cstheme="minorHAnsi"/>
          <w:color w:val="000000" w:themeColor="text1"/>
        </w:rPr>
        <w:t>Výzkum preferencí a motivace k cestě hlavních identifikovaných zájmových segmentů cestovního ruchu</w:t>
      </w:r>
      <w:r>
        <w:rPr>
          <w:rFonts w:cstheme="minorHAnsi"/>
          <w:color w:val="000000" w:themeColor="text1"/>
        </w:rPr>
        <w:t>, kultury a sportu</w:t>
      </w:r>
      <w:r w:rsidRPr="008C17A3">
        <w:rPr>
          <w:rFonts w:cstheme="minorHAnsi"/>
          <w:color w:val="000000" w:themeColor="text1"/>
        </w:rPr>
        <w:t xml:space="preserve"> na relevantním vzorku potenciálních návštěvníků. Cílem výzkumu bude zjištění preferencí jednotlivých potenciálních klientů destinace. K výzkumu je nutné sestavit dotazník, který schválí odborný garant a zástupce zadavatele, jehož výstupem je výzkumná zpráva z dotazníkového šetření.</w:t>
      </w:r>
    </w:p>
    <w:p w:rsidRPr="008C17A3" w:rsidR="009455C5" w:rsidP="009455C5" w:rsidRDefault="009455C5" w14:paraId="248AB6D7" w14:textId="77777777">
      <w:pPr>
        <w:ind w:left="709"/>
        <w:jc w:val="both"/>
        <w:rPr>
          <w:rFonts w:cstheme="minorHAnsi"/>
          <w:color w:val="000000" w:themeColor="text1"/>
        </w:rPr>
      </w:pPr>
      <w:r w:rsidRPr="008C17A3">
        <w:rPr>
          <w:rFonts w:cstheme="minorHAnsi"/>
          <w:color w:val="000000" w:themeColor="text1"/>
        </w:rPr>
        <w:t xml:space="preserve">Podmínkou je oslovení reprezentativního vzorku (min </w:t>
      </w:r>
      <w:r>
        <w:rPr>
          <w:rFonts w:cstheme="minorHAnsi"/>
          <w:color w:val="000000" w:themeColor="text1"/>
        </w:rPr>
        <w:t>15</w:t>
      </w:r>
      <w:r w:rsidRPr="008C17A3">
        <w:rPr>
          <w:rFonts w:cstheme="minorHAnsi"/>
          <w:color w:val="000000" w:themeColor="text1"/>
        </w:rPr>
        <w:t xml:space="preserve"> respondentů potenciálních účastníků mimo zkoumanou oblast v každé kategorii) obyvatel v těchto skupinách:</w:t>
      </w:r>
    </w:p>
    <w:p w:rsidRPr="008C17A3" w:rsidR="009455C5" w:rsidP="009455C5" w:rsidRDefault="009455C5" w14:paraId="789509BA" w14:textId="77777777">
      <w:pPr>
        <w:pStyle w:val="Odstavecseseznamem"/>
        <w:numPr>
          <w:ilvl w:val="0"/>
          <w:numId w:val="29"/>
        </w:numPr>
        <w:tabs>
          <w:tab w:val="left" w:pos="1560"/>
        </w:tabs>
        <w:spacing w:after="0" w:line="288" w:lineRule="auto"/>
        <w:ind w:left="1276"/>
        <w:jc w:val="both"/>
        <w:rPr>
          <w:rFonts w:eastAsia="Times New Roman" w:cstheme="minorHAnsi"/>
          <w:bCs/>
          <w:color w:val="000000" w:themeColor="text1"/>
          <w:lang w:eastAsia="cs-CZ"/>
        </w:rPr>
      </w:pPr>
      <w:r w:rsidRPr="008C17A3">
        <w:rPr>
          <w:rFonts w:eastAsia="Times New Roman" w:cstheme="minorHAnsi"/>
          <w:bCs/>
          <w:color w:val="000000" w:themeColor="text1"/>
          <w:lang w:eastAsia="cs-CZ"/>
        </w:rPr>
        <w:t>Rodina s dětmi do 15 let.</w:t>
      </w:r>
    </w:p>
    <w:p w:rsidRPr="008C17A3" w:rsidR="009455C5" w:rsidP="009455C5" w:rsidRDefault="009455C5" w14:paraId="08A32A8C" w14:textId="77777777">
      <w:pPr>
        <w:pStyle w:val="Odstavecseseznamem"/>
        <w:numPr>
          <w:ilvl w:val="0"/>
          <w:numId w:val="29"/>
        </w:numPr>
        <w:tabs>
          <w:tab w:val="left" w:pos="1560"/>
        </w:tabs>
        <w:spacing w:after="0" w:line="288" w:lineRule="auto"/>
        <w:ind w:left="1276"/>
        <w:jc w:val="both"/>
        <w:rPr>
          <w:rFonts w:eastAsia="Times New Roman" w:cstheme="minorHAnsi"/>
          <w:bCs/>
          <w:color w:val="000000" w:themeColor="text1"/>
          <w:lang w:eastAsia="cs-CZ"/>
        </w:rPr>
      </w:pPr>
      <w:r w:rsidRPr="008C17A3">
        <w:rPr>
          <w:rFonts w:eastAsia="Times New Roman" w:cstheme="minorHAnsi"/>
          <w:bCs/>
          <w:color w:val="000000" w:themeColor="text1"/>
          <w:lang w:eastAsia="cs-CZ"/>
        </w:rPr>
        <w:t>Mladí cestovatelé do 26 let cestující max. v párech.</w:t>
      </w:r>
    </w:p>
    <w:p w:rsidRPr="008C17A3" w:rsidR="009455C5" w:rsidP="009455C5" w:rsidRDefault="009455C5" w14:paraId="76A3E7A4" w14:textId="77777777">
      <w:pPr>
        <w:pStyle w:val="Odstavecseseznamem"/>
        <w:numPr>
          <w:ilvl w:val="0"/>
          <w:numId w:val="29"/>
        </w:numPr>
        <w:tabs>
          <w:tab w:val="left" w:pos="1560"/>
        </w:tabs>
        <w:spacing w:after="0" w:line="288" w:lineRule="auto"/>
        <w:ind w:left="1276"/>
        <w:jc w:val="both"/>
        <w:rPr>
          <w:rFonts w:eastAsia="Times New Roman" w:cstheme="minorHAnsi"/>
          <w:bCs/>
          <w:color w:val="000000" w:themeColor="text1"/>
          <w:lang w:eastAsia="cs-CZ"/>
        </w:rPr>
      </w:pPr>
      <w:r w:rsidRPr="008C17A3">
        <w:rPr>
          <w:rFonts w:eastAsia="Times New Roman" w:cstheme="minorHAnsi"/>
          <w:bCs/>
          <w:color w:val="000000" w:themeColor="text1"/>
          <w:lang w:eastAsia="cs-CZ"/>
        </w:rPr>
        <w:t>Mladí cestovatelé do 26 let cestující ve skupinách.</w:t>
      </w:r>
    </w:p>
    <w:p w:rsidRPr="008C17A3" w:rsidR="009455C5" w:rsidP="009455C5" w:rsidRDefault="009455C5" w14:paraId="08FA73EB" w14:textId="77777777">
      <w:pPr>
        <w:pStyle w:val="Odstavecseseznamem"/>
        <w:numPr>
          <w:ilvl w:val="0"/>
          <w:numId w:val="29"/>
        </w:numPr>
        <w:tabs>
          <w:tab w:val="left" w:pos="1560"/>
        </w:tabs>
        <w:spacing w:after="0" w:line="288" w:lineRule="auto"/>
        <w:ind w:left="1276"/>
        <w:jc w:val="both"/>
        <w:rPr>
          <w:rFonts w:eastAsia="Times New Roman" w:cstheme="minorHAnsi"/>
          <w:bCs/>
          <w:color w:val="000000" w:themeColor="text1"/>
          <w:lang w:eastAsia="cs-CZ"/>
        </w:rPr>
      </w:pPr>
      <w:r w:rsidRPr="008C17A3">
        <w:rPr>
          <w:rFonts w:eastAsia="Times New Roman" w:cstheme="minorHAnsi"/>
          <w:bCs/>
          <w:color w:val="000000" w:themeColor="text1"/>
          <w:lang w:eastAsia="cs-CZ"/>
        </w:rPr>
        <w:t>Účastník cestovního ruchu v aktivním věku.</w:t>
      </w:r>
    </w:p>
    <w:p w:rsidRPr="008C17A3" w:rsidR="009455C5" w:rsidP="009455C5" w:rsidRDefault="009455C5" w14:paraId="0B3DC33C" w14:textId="77777777">
      <w:pPr>
        <w:pStyle w:val="Odstavecseseznamem"/>
        <w:numPr>
          <w:ilvl w:val="0"/>
          <w:numId w:val="29"/>
        </w:numPr>
        <w:tabs>
          <w:tab w:val="left" w:pos="1560"/>
        </w:tabs>
        <w:spacing w:after="0" w:line="288" w:lineRule="auto"/>
        <w:ind w:left="1276"/>
        <w:jc w:val="both"/>
        <w:rPr>
          <w:rFonts w:eastAsia="Times New Roman" w:cstheme="minorHAnsi"/>
          <w:bCs/>
          <w:color w:val="000000" w:themeColor="text1"/>
          <w:lang w:eastAsia="cs-CZ"/>
        </w:rPr>
      </w:pPr>
      <w:r w:rsidRPr="008C17A3">
        <w:rPr>
          <w:rFonts w:eastAsia="Times New Roman" w:cstheme="minorHAnsi"/>
          <w:bCs/>
          <w:color w:val="000000" w:themeColor="text1"/>
          <w:lang w:eastAsia="cs-CZ"/>
        </w:rPr>
        <w:t>Senior.</w:t>
      </w:r>
    </w:p>
    <w:p w:rsidRPr="008C17A3" w:rsidR="009455C5" w:rsidP="009455C5" w:rsidRDefault="009455C5" w14:paraId="5B778580" w14:textId="77777777">
      <w:pPr>
        <w:pStyle w:val="Odstavecseseznamem"/>
        <w:numPr>
          <w:ilvl w:val="0"/>
          <w:numId w:val="29"/>
        </w:numPr>
        <w:tabs>
          <w:tab w:val="left" w:pos="1560"/>
        </w:tabs>
        <w:spacing w:after="0" w:line="288" w:lineRule="auto"/>
        <w:ind w:left="1276"/>
        <w:jc w:val="both"/>
        <w:rPr>
          <w:rFonts w:eastAsia="Times New Roman" w:cstheme="minorHAnsi"/>
          <w:bCs/>
          <w:color w:val="000000" w:themeColor="text1"/>
          <w:lang w:eastAsia="cs-CZ"/>
        </w:rPr>
      </w:pPr>
      <w:r w:rsidRPr="008C17A3">
        <w:rPr>
          <w:rFonts w:eastAsia="Times New Roman" w:cstheme="minorHAnsi"/>
          <w:bCs/>
          <w:color w:val="000000" w:themeColor="text1"/>
          <w:lang w:eastAsia="cs-CZ"/>
        </w:rPr>
        <w:t>Účastník firemního cestovního ruchu (pracovní cesta).</w:t>
      </w:r>
    </w:p>
    <w:p w:rsidRPr="008C17A3" w:rsidR="009455C5" w:rsidP="009455C5" w:rsidRDefault="009455C5" w14:paraId="13495BE4" w14:textId="77777777">
      <w:pPr>
        <w:pStyle w:val="Odstavecseseznamem"/>
        <w:tabs>
          <w:tab w:val="left" w:pos="1560"/>
        </w:tabs>
        <w:spacing w:after="0" w:line="288" w:lineRule="auto"/>
        <w:ind w:left="1276"/>
        <w:jc w:val="both"/>
        <w:rPr>
          <w:rFonts w:eastAsia="Times New Roman" w:cstheme="minorHAnsi"/>
          <w:bCs/>
          <w:color w:val="000000" w:themeColor="text1"/>
          <w:lang w:eastAsia="cs-CZ"/>
        </w:rPr>
      </w:pPr>
    </w:p>
    <w:p w:rsidRPr="008C17A3" w:rsidR="009455C5" w:rsidP="009455C5" w:rsidRDefault="009455C5" w14:paraId="0056EBE2" w14:textId="77777777">
      <w:pPr>
        <w:rPr>
          <w:rFonts w:cstheme="minorHAnsi"/>
        </w:rPr>
      </w:pPr>
      <w:r w:rsidRPr="008C17A3">
        <w:rPr>
          <w:rFonts w:cstheme="minorHAnsi"/>
          <w:b/>
          <w:i/>
          <w:color w:val="000000" w:themeColor="text1"/>
        </w:rPr>
        <w:t>SWOT analýza</w:t>
      </w:r>
      <w:r w:rsidRPr="008C17A3">
        <w:rPr>
          <w:rFonts w:cstheme="minorHAnsi"/>
        </w:rPr>
        <w:t xml:space="preserve"> bude vycházet ze zjištění v analytické části a z real</w:t>
      </w:r>
      <w:r>
        <w:rPr>
          <w:rFonts w:cstheme="minorHAnsi"/>
        </w:rPr>
        <w:t>izovaného dotazníkového šetření</w:t>
      </w:r>
      <w:r w:rsidRPr="008C17A3">
        <w:rPr>
          <w:rFonts w:cstheme="minorHAnsi"/>
        </w:rPr>
        <w:t>. V rámci realizace bude uspořádána min. 1 diskuzní fórum se stakeholdery, kterých se daný předmět zakázky týká.</w:t>
      </w:r>
    </w:p>
    <w:p w:rsidRPr="008C17A3" w:rsidR="009455C5" w:rsidP="009455C5" w:rsidRDefault="009455C5" w14:paraId="21A3FD78" w14:textId="77777777">
      <w:pPr>
        <w:rPr>
          <w:rFonts w:cstheme="minorHAnsi"/>
        </w:rPr>
      </w:pPr>
      <w:r w:rsidRPr="008C17A3">
        <w:rPr>
          <w:rFonts w:cstheme="minorHAnsi"/>
        </w:rPr>
        <w:lastRenderedPageBreak/>
        <w:t xml:space="preserve">Moderování, místo konání a termín bude odsouhlasen zadavatelem. Výstupy budou doloženy prezenční listinou </w:t>
      </w:r>
      <w:r w:rsidRPr="008C17A3">
        <w:rPr>
          <w:rFonts w:cstheme="minorHAnsi"/>
          <w:b/>
          <w:i/>
        </w:rPr>
        <w:t>a zápisem.</w:t>
      </w:r>
    </w:p>
    <w:p w:rsidRPr="000E5E36" w:rsidR="009455C5" w:rsidP="000E5E36" w:rsidRDefault="009455C5" w14:paraId="2B3F9932" w14:textId="43329D12">
      <w:pPr>
        <w:pStyle w:val="Nadpis1"/>
        <w:numPr>
          <w:ilvl w:val="0"/>
          <w:numId w:val="37"/>
        </w:numPr>
        <w:spacing w:after="0"/>
        <w:ind w:left="426"/>
        <w:rPr>
          <w:rFonts w:asciiTheme="minorHAnsi" w:hAnsiTheme="minorHAnsi" w:cstheme="minorHAnsi"/>
          <w:b/>
          <w:i/>
          <w:color w:val="auto"/>
          <w:sz w:val="22"/>
          <w:szCs w:val="22"/>
        </w:rPr>
      </w:pPr>
      <w:r w:rsidRPr="000E5E36">
        <w:rPr>
          <w:rFonts w:asciiTheme="minorHAnsi" w:hAnsiTheme="minorHAnsi" w:cstheme="minorHAnsi"/>
          <w:b/>
          <w:i/>
          <w:color w:val="auto"/>
          <w:sz w:val="22"/>
          <w:szCs w:val="22"/>
        </w:rPr>
        <w:t>Strategická část (návrhová) vč. stanovení finanční náročnosti</w:t>
      </w:r>
    </w:p>
    <w:p w:rsidRPr="000E5E36" w:rsidR="009455C5" w:rsidP="000E5E36" w:rsidRDefault="009455C5" w14:paraId="05BE588A" w14:textId="335C2C8D">
      <w:pPr>
        <w:pStyle w:val="Nadpis2"/>
        <w:numPr>
          <w:ilvl w:val="0"/>
          <w:numId w:val="0"/>
        </w:numPr>
        <w:spacing w:before="80" w:after="0"/>
        <w:ind w:left="576"/>
        <w:rPr>
          <w:rFonts w:asciiTheme="minorHAnsi" w:hAnsiTheme="minorHAnsi" w:eastAsiaTheme="minorHAnsi" w:cstheme="minorHAnsi"/>
          <w:color w:val="auto"/>
          <w:sz w:val="22"/>
          <w:szCs w:val="22"/>
        </w:rPr>
      </w:pPr>
      <w:r w:rsidRPr="000E5E36">
        <w:rPr>
          <w:rFonts w:asciiTheme="minorHAnsi" w:hAnsiTheme="minorHAnsi" w:eastAsiaTheme="minorHAnsi" w:cstheme="minorHAnsi"/>
          <w:color w:val="auto"/>
          <w:sz w:val="22"/>
          <w:szCs w:val="22"/>
        </w:rPr>
        <w:t>Na základě zpracování Analytické části a 2.SWOT analýzy budou stanoveny minimálně následující části:</w:t>
      </w:r>
    </w:p>
    <w:p w:rsidR="000E5E36" w:rsidP="000E5E36" w:rsidRDefault="009455C5" w14:paraId="34DCB241" w14:textId="3211A672">
      <w:pPr>
        <w:pStyle w:val="Nadpis2"/>
        <w:keepLines w:val="false"/>
        <w:numPr>
          <w:ilvl w:val="0"/>
          <w:numId w:val="35"/>
        </w:numPr>
        <w:suppressAutoHyphens w:val="false"/>
        <w:spacing w:before="100" w:beforeAutospacing="true" w:after="0" w:line="240" w:lineRule="auto"/>
        <w:jc w:val="left"/>
        <w:rPr>
          <w:rFonts w:asciiTheme="minorHAnsi" w:hAnsiTheme="minorHAnsi" w:eastAsiaTheme="minorHAnsi" w:cstheme="minorHAnsi"/>
          <w:b/>
          <w:bCs/>
          <w:iCs/>
          <w:color w:val="auto"/>
          <w:sz w:val="22"/>
          <w:szCs w:val="22"/>
        </w:rPr>
      </w:pPr>
      <w:r w:rsidRPr="000E5E36">
        <w:rPr>
          <w:rFonts w:asciiTheme="minorHAnsi" w:hAnsiTheme="minorHAnsi" w:eastAsiaTheme="minorHAnsi" w:cstheme="minorHAnsi"/>
          <w:b/>
          <w:bCs/>
          <w:i/>
          <w:iCs/>
          <w:color w:val="auto"/>
          <w:sz w:val="22"/>
          <w:szCs w:val="22"/>
        </w:rPr>
        <w:t>S</w:t>
      </w:r>
      <w:r w:rsidRPr="000E5E36">
        <w:rPr>
          <w:rFonts w:asciiTheme="minorHAnsi" w:hAnsiTheme="minorHAnsi" w:eastAsiaTheme="minorHAnsi" w:cstheme="minorHAnsi"/>
          <w:b/>
          <w:bCs/>
          <w:iCs/>
          <w:color w:val="auto"/>
          <w:sz w:val="22"/>
          <w:szCs w:val="22"/>
        </w:rPr>
        <w:t>trategická vize rozvoje kultury a cestovního ruchu pro období 2020-</w:t>
      </w:r>
      <w:r w:rsidR="00B52C63">
        <w:rPr>
          <w:rFonts w:asciiTheme="minorHAnsi" w:hAnsiTheme="minorHAnsi" w:eastAsiaTheme="minorHAnsi" w:cstheme="minorHAnsi"/>
          <w:b/>
          <w:bCs/>
          <w:iCs/>
          <w:color w:val="auto"/>
          <w:sz w:val="22"/>
          <w:szCs w:val="22"/>
        </w:rPr>
        <w:t>2025</w:t>
      </w:r>
    </w:p>
    <w:p w:rsidR="00656785" w:rsidP="00656785" w:rsidRDefault="00656785" w14:paraId="720BEA0C" w14:textId="77777777">
      <w:pPr>
        <w:pStyle w:val="Nadpis2"/>
        <w:keepLines w:val="false"/>
        <w:numPr>
          <w:ilvl w:val="0"/>
          <w:numId w:val="0"/>
        </w:numPr>
        <w:suppressAutoHyphens w:val="false"/>
        <w:spacing w:before="0" w:after="0" w:line="240" w:lineRule="auto"/>
        <w:ind w:left="720"/>
        <w:jc w:val="left"/>
        <w:rPr>
          <w:rFonts w:asciiTheme="minorHAnsi" w:hAnsiTheme="minorHAnsi" w:eastAsiaTheme="minorHAnsi" w:cstheme="minorHAnsi"/>
          <w:bCs/>
          <w:iCs/>
          <w:color w:val="auto"/>
          <w:sz w:val="22"/>
          <w:szCs w:val="22"/>
        </w:rPr>
      </w:pPr>
      <w:r w:rsidRPr="000E5E36">
        <w:rPr>
          <w:rFonts w:asciiTheme="minorHAnsi" w:hAnsiTheme="minorHAnsi" w:eastAsiaTheme="minorHAnsi" w:cstheme="minorHAnsi"/>
          <w:bCs/>
          <w:iCs/>
          <w:color w:val="auto"/>
          <w:sz w:val="22"/>
          <w:szCs w:val="22"/>
        </w:rPr>
        <w:t>Vize bude stanovena jako maximálně jednoduchá formulace srozumitelná odborné i laické veřejnosti vycházející z reálných předpokladů vývoje.</w:t>
      </w:r>
      <w:r>
        <w:rPr>
          <w:rFonts w:asciiTheme="minorHAnsi" w:hAnsiTheme="minorHAnsi" w:eastAsiaTheme="minorHAnsi" w:cstheme="minorHAnsi"/>
          <w:bCs/>
          <w:iCs/>
          <w:color w:val="auto"/>
          <w:sz w:val="22"/>
          <w:szCs w:val="22"/>
        </w:rPr>
        <w:t xml:space="preserve"> </w:t>
      </w:r>
      <w:r w:rsidRPr="000E5E36">
        <w:rPr>
          <w:rFonts w:asciiTheme="minorHAnsi" w:hAnsiTheme="minorHAnsi" w:eastAsiaTheme="minorHAnsi" w:cstheme="minorHAnsi"/>
          <w:bCs/>
          <w:iCs/>
          <w:color w:val="auto"/>
          <w:sz w:val="22"/>
          <w:szCs w:val="22"/>
        </w:rPr>
        <w:t>Stanovení prioritních oblastí, opatření a aktivit</w:t>
      </w:r>
    </w:p>
    <w:p w:rsidRPr="000E5E36" w:rsidR="00656785" w:rsidP="00656785" w:rsidRDefault="00656785" w14:paraId="00E55027" w14:textId="370B3FCD">
      <w:pPr>
        <w:pStyle w:val="Nadpis2"/>
        <w:keepLines w:val="false"/>
        <w:numPr>
          <w:ilvl w:val="0"/>
          <w:numId w:val="35"/>
        </w:numPr>
        <w:suppressAutoHyphens w:val="false"/>
        <w:spacing w:before="100" w:beforeAutospacing="true" w:after="0" w:line="240" w:lineRule="auto"/>
        <w:jc w:val="left"/>
        <w:rPr>
          <w:rFonts w:asciiTheme="minorHAnsi" w:hAnsiTheme="minorHAnsi" w:eastAsiaTheme="minorHAnsi" w:cstheme="minorHAnsi"/>
          <w:b/>
          <w:bCs/>
          <w:iCs/>
          <w:color w:val="auto"/>
          <w:sz w:val="22"/>
          <w:szCs w:val="22"/>
        </w:rPr>
      </w:pPr>
      <w:r w:rsidRPr="000E5E36">
        <w:rPr>
          <w:rFonts w:asciiTheme="minorHAnsi" w:hAnsiTheme="minorHAnsi" w:eastAsiaTheme="minorHAnsi" w:cstheme="minorHAnsi"/>
          <w:b/>
          <w:bCs/>
          <w:i/>
          <w:iCs/>
          <w:color w:val="auto"/>
          <w:sz w:val="22"/>
          <w:szCs w:val="22"/>
        </w:rPr>
        <w:t>S</w:t>
      </w:r>
      <w:r w:rsidRPr="000E5E36">
        <w:rPr>
          <w:rFonts w:asciiTheme="minorHAnsi" w:hAnsiTheme="minorHAnsi" w:eastAsiaTheme="minorHAnsi" w:cstheme="minorHAnsi"/>
          <w:b/>
          <w:bCs/>
          <w:iCs/>
          <w:color w:val="auto"/>
          <w:sz w:val="22"/>
          <w:szCs w:val="22"/>
        </w:rPr>
        <w:t>trategická vize rozvoje sportu pro období 2020-</w:t>
      </w:r>
      <w:r>
        <w:rPr>
          <w:rFonts w:asciiTheme="minorHAnsi" w:hAnsiTheme="minorHAnsi" w:eastAsiaTheme="minorHAnsi" w:cstheme="minorHAnsi"/>
          <w:b/>
          <w:bCs/>
          <w:iCs/>
          <w:color w:val="auto"/>
          <w:sz w:val="22"/>
          <w:szCs w:val="22"/>
        </w:rPr>
        <w:t>2025</w:t>
      </w:r>
    </w:p>
    <w:p w:rsidR="000E5E36" w:rsidP="00B00084" w:rsidRDefault="009455C5" w14:paraId="4F1F2FBE" w14:textId="6A2B26C6">
      <w:pPr>
        <w:pStyle w:val="Nadpis2"/>
        <w:keepLines w:val="false"/>
        <w:numPr>
          <w:ilvl w:val="0"/>
          <w:numId w:val="0"/>
        </w:numPr>
        <w:suppressAutoHyphens w:val="false"/>
        <w:spacing w:before="0" w:after="0" w:line="240" w:lineRule="auto"/>
        <w:ind w:left="720"/>
        <w:jc w:val="left"/>
        <w:rPr>
          <w:rFonts w:asciiTheme="minorHAnsi" w:hAnsiTheme="minorHAnsi" w:eastAsiaTheme="minorHAnsi" w:cstheme="minorHAnsi"/>
          <w:bCs/>
          <w:iCs/>
          <w:color w:val="auto"/>
          <w:sz w:val="22"/>
          <w:szCs w:val="22"/>
        </w:rPr>
      </w:pPr>
      <w:r w:rsidRPr="000E5E36">
        <w:rPr>
          <w:rFonts w:asciiTheme="minorHAnsi" w:hAnsiTheme="minorHAnsi" w:eastAsiaTheme="minorHAnsi" w:cstheme="minorHAnsi"/>
          <w:bCs/>
          <w:iCs/>
          <w:color w:val="auto"/>
          <w:sz w:val="22"/>
          <w:szCs w:val="22"/>
        </w:rPr>
        <w:t>Vize bude stanovena jako maximálně jednoduchá formulace srozumitelná odborné i laické veřejnosti vycházející z reálných předpokladů vývoje.</w:t>
      </w:r>
      <w:r w:rsidR="00656785">
        <w:rPr>
          <w:rFonts w:asciiTheme="minorHAnsi" w:hAnsiTheme="minorHAnsi" w:eastAsiaTheme="minorHAnsi" w:cstheme="minorHAnsi"/>
          <w:bCs/>
          <w:iCs/>
          <w:color w:val="auto"/>
          <w:sz w:val="22"/>
          <w:szCs w:val="22"/>
        </w:rPr>
        <w:t xml:space="preserve"> </w:t>
      </w:r>
      <w:r w:rsidRPr="000E5E36">
        <w:rPr>
          <w:rFonts w:asciiTheme="minorHAnsi" w:hAnsiTheme="minorHAnsi" w:eastAsiaTheme="minorHAnsi" w:cstheme="minorHAnsi"/>
          <w:bCs/>
          <w:iCs/>
          <w:color w:val="auto"/>
          <w:sz w:val="22"/>
          <w:szCs w:val="22"/>
        </w:rPr>
        <w:t>Stanovení prioritních oblastí, opatření a aktivit</w:t>
      </w:r>
    </w:p>
    <w:p w:rsidRPr="000E5E36" w:rsidR="009455C5" w:rsidP="000E5E36" w:rsidRDefault="009455C5" w14:paraId="6CE0B219" w14:textId="7A777B24">
      <w:pPr>
        <w:pStyle w:val="Nadpis2"/>
        <w:keepLines w:val="false"/>
        <w:numPr>
          <w:ilvl w:val="0"/>
          <w:numId w:val="35"/>
        </w:numPr>
        <w:suppressAutoHyphens w:val="false"/>
        <w:spacing w:before="80" w:after="0" w:line="240" w:lineRule="auto"/>
        <w:rPr>
          <w:rFonts w:asciiTheme="minorHAnsi" w:hAnsiTheme="minorHAnsi" w:eastAsiaTheme="minorHAnsi" w:cstheme="minorHAnsi"/>
          <w:bCs/>
          <w:iCs/>
          <w:color w:val="auto"/>
          <w:sz w:val="22"/>
          <w:szCs w:val="22"/>
        </w:rPr>
      </w:pPr>
      <w:r w:rsidRPr="000E5E36">
        <w:rPr>
          <w:rFonts w:asciiTheme="minorHAnsi" w:hAnsiTheme="minorHAnsi" w:cstheme="minorHAnsi"/>
          <w:b/>
          <w:color w:val="auto"/>
          <w:sz w:val="22"/>
          <w:szCs w:val="22"/>
        </w:rPr>
        <w:t xml:space="preserve">Programová část </w:t>
      </w:r>
      <w:r w:rsidRPr="000E5E36">
        <w:rPr>
          <w:rFonts w:asciiTheme="minorHAnsi" w:hAnsiTheme="minorHAnsi" w:cstheme="minorHAnsi"/>
          <w:color w:val="auto"/>
          <w:sz w:val="22"/>
          <w:szCs w:val="22"/>
        </w:rPr>
        <w:t>bude zpracována do základních rozvojových směrů na úrovni prioritních oblastí, kterých bude dosaženo prostřednictvím dále navržených opatření a aktivit. Rozsah jednotlivých opatření bude zpracován minimálně podle následující struktury:</w:t>
      </w:r>
    </w:p>
    <w:p w:rsidRPr="008C17A3" w:rsidR="009455C5" w:rsidP="009455C5" w:rsidRDefault="009455C5" w14:paraId="031D482C" w14:textId="77777777">
      <w:pPr>
        <w:numPr>
          <w:ilvl w:val="0"/>
          <w:numId w:val="34"/>
        </w:numPr>
        <w:spacing w:after="0" w:line="240" w:lineRule="auto"/>
        <w:jc w:val="both"/>
        <w:rPr>
          <w:rFonts w:cstheme="minorHAnsi"/>
          <w:bCs/>
          <w:iCs/>
        </w:rPr>
      </w:pPr>
      <w:r w:rsidRPr="008C17A3">
        <w:rPr>
          <w:rFonts w:cstheme="minorHAnsi"/>
          <w:b/>
          <w:bCs/>
          <w:i/>
          <w:iCs/>
        </w:rPr>
        <w:t>Opatření</w:t>
      </w:r>
      <w:r w:rsidRPr="008C17A3">
        <w:rPr>
          <w:rFonts w:cstheme="minorHAnsi"/>
          <w:b/>
          <w:bCs/>
          <w:iCs/>
        </w:rPr>
        <w:t xml:space="preserve"> </w:t>
      </w:r>
      <w:r w:rsidRPr="008C17A3">
        <w:rPr>
          <w:rFonts w:cstheme="minorHAnsi"/>
          <w:bCs/>
          <w:iCs/>
        </w:rPr>
        <w:t>(krátký a výstižný název),</w:t>
      </w:r>
    </w:p>
    <w:p w:rsidRPr="008C17A3" w:rsidR="009455C5" w:rsidP="009455C5" w:rsidRDefault="009455C5" w14:paraId="1566606E" w14:textId="77777777">
      <w:pPr>
        <w:numPr>
          <w:ilvl w:val="0"/>
          <w:numId w:val="34"/>
        </w:numPr>
        <w:spacing w:after="0" w:line="240" w:lineRule="auto"/>
        <w:jc w:val="both"/>
        <w:rPr>
          <w:rFonts w:cstheme="minorHAnsi"/>
          <w:bCs/>
          <w:iCs/>
        </w:rPr>
      </w:pPr>
      <w:r w:rsidRPr="008C17A3">
        <w:rPr>
          <w:rFonts w:cstheme="minorHAnsi"/>
          <w:b/>
          <w:bCs/>
          <w:i/>
          <w:iCs/>
        </w:rPr>
        <w:t xml:space="preserve">Specifický cíl </w:t>
      </w:r>
      <w:r w:rsidRPr="008C17A3">
        <w:rPr>
          <w:rFonts w:cstheme="minorHAnsi"/>
          <w:bCs/>
          <w:iCs/>
        </w:rPr>
        <w:t xml:space="preserve">(popis žádoucího cílového stavu, výstupů/výsledků opatření, při stanovení cílů bude aplikována metoda SMARTER), </w:t>
      </w:r>
    </w:p>
    <w:p w:rsidRPr="008C17A3" w:rsidR="009455C5" w:rsidP="009455C5" w:rsidRDefault="009455C5" w14:paraId="138E2865" w14:textId="77777777">
      <w:pPr>
        <w:numPr>
          <w:ilvl w:val="0"/>
          <w:numId w:val="34"/>
        </w:numPr>
        <w:spacing w:after="0" w:line="240" w:lineRule="auto"/>
        <w:jc w:val="both"/>
        <w:rPr>
          <w:rFonts w:cstheme="minorHAnsi"/>
          <w:b/>
          <w:bCs/>
          <w:i/>
          <w:iCs/>
        </w:rPr>
      </w:pPr>
      <w:r w:rsidRPr="008C17A3">
        <w:rPr>
          <w:rFonts w:cstheme="minorHAnsi"/>
          <w:b/>
          <w:bCs/>
          <w:i/>
          <w:iCs/>
        </w:rPr>
        <w:t xml:space="preserve">Popis a odůvodnění </w:t>
      </w:r>
      <w:r w:rsidRPr="008C17A3">
        <w:rPr>
          <w:rFonts w:cstheme="minorHAnsi"/>
          <w:bCs/>
          <w:iCs/>
        </w:rPr>
        <w:t>(shrnutí aktuálního stavu, popis problémů a jejich příčin, které by měly být řešeny navrhovanými aktivitami včetně odůvodnění),</w:t>
      </w:r>
    </w:p>
    <w:p w:rsidRPr="008C17A3" w:rsidR="009455C5" w:rsidP="009455C5" w:rsidRDefault="009455C5" w14:paraId="4FB0594C" w14:textId="77777777">
      <w:pPr>
        <w:numPr>
          <w:ilvl w:val="0"/>
          <w:numId w:val="34"/>
        </w:numPr>
        <w:spacing w:after="0" w:line="240" w:lineRule="auto"/>
        <w:jc w:val="both"/>
        <w:rPr>
          <w:rFonts w:cstheme="minorHAnsi"/>
          <w:b/>
          <w:bCs/>
          <w:i/>
          <w:iCs/>
        </w:rPr>
      </w:pPr>
      <w:r w:rsidRPr="008C17A3">
        <w:rPr>
          <w:rFonts w:cstheme="minorHAnsi"/>
          <w:b/>
          <w:bCs/>
          <w:i/>
          <w:iCs/>
        </w:rPr>
        <w:t xml:space="preserve">Aktivity </w:t>
      </w:r>
      <w:r w:rsidRPr="008C17A3">
        <w:rPr>
          <w:rFonts w:cstheme="minorHAnsi"/>
          <w:bCs/>
          <w:iCs/>
        </w:rPr>
        <w:t>(návrh řešení identifikovaného problému, indikativní výčet),</w:t>
      </w:r>
    </w:p>
    <w:p w:rsidRPr="008C17A3" w:rsidR="009455C5" w:rsidP="009455C5" w:rsidRDefault="009455C5" w14:paraId="3B5E91B3" w14:textId="77777777">
      <w:pPr>
        <w:numPr>
          <w:ilvl w:val="0"/>
          <w:numId w:val="34"/>
        </w:numPr>
        <w:spacing w:after="0" w:line="240" w:lineRule="auto"/>
        <w:jc w:val="both"/>
        <w:rPr>
          <w:rFonts w:cstheme="minorHAnsi"/>
          <w:b/>
          <w:bCs/>
          <w:i/>
          <w:iCs/>
        </w:rPr>
      </w:pPr>
      <w:r w:rsidRPr="008C17A3">
        <w:rPr>
          <w:rFonts w:cstheme="minorHAnsi"/>
          <w:b/>
          <w:bCs/>
          <w:i/>
          <w:iCs/>
        </w:rPr>
        <w:t xml:space="preserve">Územní dopad </w:t>
      </w:r>
      <w:r w:rsidRPr="008C17A3">
        <w:rPr>
          <w:rFonts w:cstheme="minorHAnsi"/>
          <w:bCs/>
          <w:iCs/>
        </w:rPr>
        <w:t>(charakteristika území, na které bude mít navržená aktivita vliv),</w:t>
      </w:r>
    </w:p>
    <w:p w:rsidRPr="008C17A3" w:rsidR="009455C5" w:rsidP="009455C5" w:rsidRDefault="009455C5" w14:paraId="360858BE" w14:textId="77777777">
      <w:pPr>
        <w:numPr>
          <w:ilvl w:val="0"/>
          <w:numId w:val="34"/>
        </w:numPr>
        <w:spacing w:after="0" w:line="240" w:lineRule="auto"/>
        <w:jc w:val="both"/>
        <w:rPr>
          <w:rFonts w:cstheme="minorHAnsi"/>
          <w:b/>
          <w:bCs/>
          <w:i/>
          <w:iCs/>
        </w:rPr>
      </w:pPr>
      <w:r w:rsidRPr="008C17A3">
        <w:rPr>
          <w:rFonts w:cstheme="minorHAnsi"/>
          <w:b/>
          <w:bCs/>
          <w:i/>
          <w:iCs/>
        </w:rPr>
        <w:t xml:space="preserve">Subjekty zapojené do naplňování cílů daného opatření </w:t>
      </w:r>
      <w:r w:rsidRPr="008C17A3">
        <w:rPr>
          <w:rFonts w:cstheme="minorHAnsi"/>
          <w:bCs/>
          <w:iCs/>
        </w:rPr>
        <w:t>(definice klíčových subjektů, stanovení kompetencí a odpovědnosti, apod.),</w:t>
      </w:r>
    </w:p>
    <w:p w:rsidRPr="008C17A3" w:rsidR="009455C5" w:rsidP="009455C5" w:rsidRDefault="009455C5" w14:paraId="79414D42" w14:textId="77777777">
      <w:pPr>
        <w:numPr>
          <w:ilvl w:val="0"/>
          <w:numId w:val="34"/>
        </w:numPr>
        <w:spacing w:after="0" w:line="240" w:lineRule="auto"/>
        <w:jc w:val="both"/>
        <w:rPr>
          <w:rFonts w:cstheme="minorHAnsi"/>
          <w:b/>
          <w:bCs/>
          <w:i/>
          <w:iCs/>
        </w:rPr>
      </w:pPr>
      <w:r w:rsidRPr="008C17A3">
        <w:rPr>
          <w:rFonts w:cstheme="minorHAnsi"/>
          <w:b/>
          <w:bCs/>
          <w:i/>
          <w:iCs/>
        </w:rPr>
        <w:t xml:space="preserve">Indikátor </w:t>
      </w:r>
      <w:r w:rsidRPr="008C17A3">
        <w:rPr>
          <w:rFonts w:cstheme="minorHAnsi"/>
          <w:bCs/>
          <w:iCs/>
        </w:rPr>
        <w:t>(měřitelný výsledkový ukazatel, který je běžně dostupný a publikovaný a na jehož vývoji lze monitorovat žádoucí stav),</w:t>
      </w:r>
    </w:p>
    <w:p w:rsidRPr="008C17A3" w:rsidR="009455C5" w:rsidP="009455C5" w:rsidRDefault="009455C5" w14:paraId="593DCDD1" w14:textId="77777777">
      <w:pPr>
        <w:numPr>
          <w:ilvl w:val="0"/>
          <w:numId w:val="34"/>
        </w:numPr>
        <w:spacing w:after="0" w:line="240" w:lineRule="auto"/>
        <w:jc w:val="both"/>
        <w:rPr>
          <w:rFonts w:cstheme="minorHAnsi"/>
          <w:b/>
          <w:bCs/>
          <w:i/>
          <w:iCs/>
        </w:rPr>
      </w:pPr>
      <w:r w:rsidRPr="008C17A3">
        <w:rPr>
          <w:rFonts w:cstheme="minorHAnsi"/>
          <w:b/>
          <w:bCs/>
          <w:i/>
          <w:iCs/>
        </w:rPr>
        <w:t xml:space="preserve">Možné zdroje financování </w:t>
      </w:r>
      <w:r w:rsidRPr="008C17A3">
        <w:rPr>
          <w:rFonts w:cstheme="minorHAnsi"/>
          <w:bCs/>
          <w:iCs/>
        </w:rPr>
        <w:t>(návrh předpokládaných nákladů pro realizaci aktivit a jejich financování, tzn. přehled všech relevantních finančních nástrojů – regionální zdroje, státní rozpočet, evropské a další zdroje),</w:t>
      </w:r>
    </w:p>
    <w:p w:rsidRPr="008C17A3" w:rsidR="009455C5" w:rsidP="009455C5" w:rsidRDefault="009455C5" w14:paraId="330DBA0C" w14:textId="77777777">
      <w:pPr>
        <w:numPr>
          <w:ilvl w:val="0"/>
          <w:numId w:val="34"/>
        </w:numPr>
        <w:spacing w:after="0" w:line="240" w:lineRule="auto"/>
        <w:jc w:val="both"/>
        <w:rPr>
          <w:rFonts w:cstheme="minorHAnsi"/>
          <w:b/>
          <w:bCs/>
          <w:i/>
          <w:iCs/>
        </w:rPr>
      </w:pPr>
      <w:r w:rsidRPr="008C17A3">
        <w:rPr>
          <w:rFonts w:cstheme="minorHAnsi"/>
          <w:b/>
          <w:bCs/>
          <w:i/>
          <w:iCs/>
        </w:rPr>
        <w:t>Časový rámec</w:t>
      </w:r>
      <w:r w:rsidRPr="008C17A3">
        <w:rPr>
          <w:rFonts w:cstheme="minorHAnsi"/>
          <w:bCs/>
          <w:iCs/>
        </w:rPr>
        <w:t xml:space="preserve"> (definování časového horizontu a návrhu na rozložení aktivit do předem vytyčeného časového období).</w:t>
      </w:r>
    </w:p>
    <w:p w:rsidRPr="008C17A3" w:rsidR="009455C5" w:rsidP="000E5E36" w:rsidRDefault="009455C5" w14:paraId="198F7E7D" w14:textId="7D254F60">
      <w:pPr>
        <w:spacing w:before="240"/>
        <w:ind w:left="708"/>
        <w:jc w:val="both"/>
        <w:rPr>
          <w:rFonts w:cstheme="minorHAnsi"/>
          <w:bCs/>
          <w:iCs/>
        </w:rPr>
      </w:pPr>
      <w:r w:rsidRPr="008C17A3">
        <w:rPr>
          <w:rFonts w:cstheme="minorHAnsi"/>
          <w:bCs/>
          <w:iCs/>
          <w:u w:val="single"/>
        </w:rPr>
        <w:t>Opatření a aktivity</w:t>
      </w:r>
      <w:r w:rsidRPr="008C17A3">
        <w:rPr>
          <w:rFonts w:cstheme="minorHAnsi"/>
          <w:bCs/>
          <w:iCs/>
        </w:rPr>
        <w:t xml:space="preserve"> Strategie </w:t>
      </w:r>
      <w:proofErr w:type="gramStart"/>
      <w:r w:rsidRPr="008C17A3">
        <w:rPr>
          <w:rFonts w:cstheme="minorHAnsi"/>
          <w:bCs/>
          <w:iCs/>
        </w:rPr>
        <w:t>2020– </w:t>
      </w:r>
      <w:r w:rsidR="00B52C63">
        <w:rPr>
          <w:rFonts w:cstheme="minorHAnsi"/>
          <w:bCs/>
          <w:iCs/>
        </w:rPr>
        <w:t>2025</w:t>
      </w:r>
      <w:proofErr w:type="gramEnd"/>
      <w:r w:rsidRPr="008C17A3">
        <w:rPr>
          <w:rFonts w:cstheme="minorHAnsi"/>
          <w:bCs/>
          <w:iCs/>
        </w:rPr>
        <w:t xml:space="preserve"> se budou týkat minimálně:</w:t>
      </w:r>
    </w:p>
    <w:p w:rsidRPr="008C17A3" w:rsidR="009455C5" w:rsidP="009455C5" w:rsidRDefault="009455C5" w14:paraId="57BF1E6F" w14:textId="77777777">
      <w:pPr>
        <w:pStyle w:val="Odstavecseseznamem"/>
        <w:numPr>
          <w:ilvl w:val="0"/>
          <w:numId w:val="31"/>
        </w:numPr>
        <w:spacing w:after="160" w:line="259" w:lineRule="auto"/>
        <w:jc w:val="both"/>
        <w:rPr>
          <w:rFonts w:cstheme="minorHAnsi"/>
          <w:color w:val="000000" w:themeColor="text1"/>
        </w:rPr>
      </w:pPr>
      <w:r w:rsidRPr="008C17A3">
        <w:rPr>
          <w:rFonts w:cstheme="minorHAnsi"/>
          <w:color w:val="000000" w:themeColor="text1"/>
        </w:rPr>
        <w:t>Identifikace potenciálních produktů v oblasti kultury, sportu a cestovního ruchu.</w:t>
      </w:r>
    </w:p>
    <w:p w:rsidRPr="008C17A3" w:rsidR="009455C5" w:rsidP="009455C5" w:rsidRDefault="009455C5" w14:paraId="59FF66CF" w14:textId="77777777">
      <w:pPr>
        <w:pStyle w:val="Odstavecseseznamem"/>
        <w:numPr>
          <w:ilvl w:val="0"/>
          <w:numId w:val="31"/>
        </w:numPr>
        <w:spacing w:after="160" w:line="259" w:lineRule="auto"/>
        <w:jc w:val="both"/>
        <w:rPr>
          <w:rFonts w:cstheme="minorHAnsi"/>
          <w:color w:val="000000" w:themeColor="text1"/>
        </w:rPr>
      </w:pPr>
      <w:r w:rsidRPr="008C17A3">
        <w:rPr>
          <w:rFonts w:cstheme="minorHAnsi"/>
          <w:color w:val="000000" w:themeColor="text1"/>
        </w:rPr>
        <w:t>Návrh strategického plánu destinace na rozvoj kultury, sportu a cestovního ruchu.</w:t>
      </w:r>
    </w:p>
    <w:p w:rsidRPr="008C17A3" w:rsidR="009455C5" w:rsidP="009455C5" w:rsidRDefault="009455C5" w14:paraId="3617EEEA" w14:textId="77777777">
      <w:pPr>
        <w:pStyle w:val="Odstavecseseznamem"/>
        <w:numPr>
          <w:ilvl w:val="0"/>
          <w:numId w:val="31"/>
        </w:numPr>
        <w:spacing w:after="160" w:line="259" w:lineRule="auto"/>
        <w:jc w:val="both"/>
        <w:rPr>
          <w:rFonts w:cstheme="minorHAnsi"/>
          <w:color w:val="000000" w:themeColor="text1"/>
        </w:rPr>
      </w:pPr>
      <w:r w:rsidRPr="008C17A3">
        <w:rPr>
          <w:rFonts w:cstheme="minorHAnsi"/>
        </w:rPr>
        <w:t>Stanovení cílů turistické destinace.</w:t>
      </w:r>
    </w:p>
    <w:p w:rsidRPr="008C17A3" w:rsidR="009455C5" w:rsidP="009455C5" w:rsidRDefault="009455C5" w14:paraId="4F354712" w14:textId="77777777">
      <w:pPr>
        <w:pStyle w:val="Odstavecseseznamem"/>
        <w:numPr>
          <w:ilvl w:val="0"/>
          <w:numId w:val="31"/>
        </w:numPr>
        <w:spacing w:after="160" w:line="259" w:lineRule="auto"/>
        <w:jc w:val="both"/>
        <w:rPr>
          <w:rFonts w:cstheme="minorHAnsi"/>
          <w:color w:val="000000" w:themeColor="text1"/>
        </w:rPr>
      </w:pPr>
      <w:r w:rsidRPr="008C17A3">
        <w:rPr>
          <w:rFonts w:cstheme="minorHAnsi"/>
        </w:rPr>
        <w:t>Vytipování vhodných segmentů klientů pro jejich oslovení.</w:t>
      </w:r>
    </w:p>
    <w:p w:rsidRPr="008C17A3" w:rsidR="009455C5" w:rsidP="009455C5" w:rsidRDefault="009455C5" w14:paraId="49F462FE" w14:textId="77777777">
      <w:pPr>
        <w:pStyle w:val="Odstavecseseznamem"/>
        <w:numPr>
          <w:ilvl w:val="0"/>
          <w:numId w:val="31"/>
        </w:numPr>
        <w:spacing w:after="160" w:line="259" w:lineRule="auto"/>
        <w:jc w:val="both"/>
        <w:rPr>
          <w:rFonts w:cstheme="minorHAnsi"/>
          <w:color w:val="000000" w:themeColor="text1"/>
        </w:rPr>
      </w:pPr>
      <w:r w:rsidRPr="008C17A3">
        <w:rPr>
          <w:rFonts w:cstheme="minorHAnsi"/>
        </w:rPr>
        <w:t>Návrh základních prioritních os dalšího rozvoje kultury, sportu a cestovního ruchu v návaznosti na dopravní marketingové strategie destinace.</w:t>
      </w:r>
    </w:p>
    <w:p w:rsidRPr="008C17A3" w:rsidR="009455C5" w:rsidP="009455C5" w:rsidRDefault="009455C5" w14:paraId="3F8681DD" w14:textId="77777777">
      <w:pPr>
        <w:pStyle w:val="Odstavecseseznamem"/>
        <w:numPr>
          <w:ilvl w:val="0"/>
          <w:numId w:val="31"/>
        </w:numPr>
        <w:spacing w:after="160" w:line="259" w:lineRule="auto"/>
        <w:jc w:val="both"/>
        <w:rPr>
          <w:rFonts w:cstheme="minorHAnsi"/>
          <w:color w:val="000000" w:themeColor="text1"/>
        </w:rPr>
      </w:pPr>
      <w:r w:rsidRPr="008C17A3">
        <w:rPr>
          <w:rFonts w:cstheme="minorHAnsi"/>
        </w:rPr>
        <w:t>Zjištění průniků v nabídce destinace a zjištěných preferencí vytipovaných segmentů.</w:t>
      </w:r>
    </w:p>
    <w:p w:rsidRPr="00B00084" w:rsidR="00B00084" w:rsidP="009455C5" w:rsidRDefault="009455C5" w14:paraId="7D6A6FA5" w14:textId="77777777">
      <w:pPr>
        <w:pStyle w:val="Odstavecseseznamem"/>
        <w:numPr>
          <w:ilvl w:val="0"/>
          <w:numId w:val="31"/>
        </w:numPr>
        <w:spacing w:after="160" w:line="259" w:lineRule="auto"/>
        <w:jc w:val="both"/>
        <w:rPr>
          <w:rFonts w:cstheme="minorHAnsi"/>
          <w:color w:val="000000" w:themeColor="text1"/>
        </w:rPr>
      </w:pPr>
      <w:r w:rsidRPr="008C17A3">
        <w:rPr>
          <w:rFonts w:cstheme="minorHAnsi"/>
        </w:rPr>
        <w:t xml:space="preserve">Rozpracování jednotlivých zjištěných údajů jako základ pro dílčí strategie rozvoje zadávané v dalších části projektu (produktová strategie; komunikační strategie;  </w:t>
      </w:r>
      <w:r w:rsidRPr="008C17A3">
        <w:rPr>
          <w:rFonts w:cstheme="minorHAnsi"/>
        </w:rPr>
        <w:lastRenderedPageBreak/>
        <w:t>strategie rozvoje infrastruktury; strategie spolupráce v rámci partnerství s ostatními orgány samosprávy, ale také veřejným a podnikatelským sektorem)</w:t>
      </w:r>
      <w:r w:rsidR="00B00084">
        <w:rPr>
          <w:rFonts w:cstheme="minorHAnsi"/>
        </w:rPr>
        <w:t>;</w:t>
      </w:r>
    </w:p>
    <w:p w:rsidR="00B00084" w:rsidP="00B00084" w:rsidRDefault="00B00084" w14:paraId="703A46ED" w14:textId="77777777">
      <w:pPr>
        <w:pStyle w:val="Odstavecseseznamem"/>
        <w:numPr>
          <w:ilvl w:val="0"/>
          <w:numId w:val="31"/>
        </w:numPr>
        <w:spacing w:after="160" w:line="259" w:lineRule="auto"/>
        <w:jc w:val="both"/>
        <w:rPr>
          <w:rFonts w:cstheme="minorHAnsi"/>
          <w:color w:val="000000" w:themeColor="text1"/>
        </w:rPr>
      </w:pPr>
      <w:r w:rsidRPr="008C17A3">
        <w:rPr>
          <w:rFonts w:cstheme="minorHAnsi"/>
          <w:color w:val="000000" w:themeColor="text1"/>
        </w:rPr>
        <w:t>Příprava konkrétních destinačních produktů.</w:t>
      </w:r>
    </w:p>
    <w:p w:rsidRPr="0094608D" w:rsidR="00B00084" w:rsidP="00B00084" w:rsidRDefault="00B00084" w14:paraId="06BFDEF9" w14:textId="77777777">
      <w:pPr>
        <w:pStyle w:val="Odstavecseseznamem"/>
        <w:numPr>
          <w:ilvl w:val="0"/>
          <w:numId w:val="31"/>
        </w:numPr>
        <w:spacing w:after="160" w:line="259" w:lineRule="auto"/>
        <w:jc w:val="both"/>
        <w:rPr>
          <w:rFonts w:cstheme="minorHAnsi"/>
          <w:color w:val="000000" w:themeColor="text1"/>
        </w:rPr>
      </w:pPr>
      <w:r w:rsidRPr="0094608D">
        <w:rPr>
          <w:rFonts w:cstheme="minorHAnsi"/>
          <w:color w:val="000000" w:themeColor="text1"/>
        </w:rPr>
        <w:t>Příprava návrhu jednotlivých kulturních a sportovních aktivit pro zkvalitnění cestovního ruch</w:t>
      </w:r>
      <w:r>
        <w:rPr>
          <w:rFonts w:cstheme="minorHAnsi"/>
          <w:color w:val="000000" w:themeColor="text1"/>
        </w:rPr>
        <w:t xml:space="preserve">u </w:t>
      </w:r>
      <w:r w:rsidRPr="0094608D">
        <w:rPr>
          <w:rFonts w:cstheme="minorHAnsi"/>
          <w:color w:val="000000" w:themeColor="text1"/>
        </w:rPr>
        <w:t>rozdělených dle ročních období a dále členěných dle tradičních svátků a oslav v ČR. (Velikonoce, Vánoce, Den dětí atd.)</w:t>
      </w:r>
    </w:p>
    <w:p w:rsidRPr="008C17A3" w:rsidR="00B00084" w:rsidP="00B00084" w:rsidRDefault="00B00084" w14:paraId="09D9A717" w14:textId="77777777">
      <w:pPr>
        <w:pStyle w:val="Odstavecseseznamem"/>
        <w:numPr>
          <w:ilvl w:val="0"/>
          <w:numId w:val="31"/>
        </w:numPr>
        <w:spacing w:after="160" w:line="259" w:lineRule="auto"/>
        <w:jc w:val="both"/>
        <w:rPr>
          <w:rFonts w:cstheme="minorHAnsi"/>
          <w:color w:val="000000" w:themeColor="text1"/>
        </w:rPr>
      </w:pPr>
      <w:r w:rsidRPr="008C17A3">
        <w:rPr>
          <w:rFonts w:cstheme="minorHAnsi"/>
          <w:color w:val="000000" w:themeColor="text1"/>
        </w:rPr>
        <w:t>Návrh marketingové kampaně a adekvátní marketingové komunikace.</w:t>
      </w:r>
    </w:p>
    <w:p w:rsidRPr="008C17A3" w:rsidR="00B00084" w:rsidP="00B00084" w:rsidRDefault="00B00084" w14:paraId="7DEBCC68" w14:textId="77777777">
      <w:pPr>
        <w:pStyle w:val="Odstavecseseznamem"/>
        <w:numPr>
          <w:ilvl w:val="0"/>
          <w:numId w:val="31"/>
        </w:numPr>
        <w:spacing w:after="160" w:line="259" w:lineRule="auto"/>
        <w:jc w:val="both"/>
        <w:rPr>
          <w:rFonts w:cstheme="minorHAnsi"/>
          <w:color w:val="000000" w:themeColor="text1"/>
        </w:rPr>
      </w:pPr>
      <w:r w:rsidRPr="008C17A3">
        <w:rPr>
          <w:rFonts w:cstheme="minorHAnsi"/>
          <w:color w:val="000000" w:themeColor="text1"/>
        </w:rPr>
        <w:t>Návrh webu a dalších elektronických a mobilních aplikací sloužících k využití popř. prodloužení pobytu v destinaci.</w:t>
      </w:r>
    </w:p>
    <w:p w:rsidRPr="008C17A3" w:rsidR="00B00084" w:rsidP="00B00084" w:rsidRDefault="00B00084" w14:paraId="5A0DB4AE" w14:textId="77777777">
      <w:pPr>
        <w:pStyle w:val="Odstavecseseznamem"/>
        <w:numPr>
          <w:ilvl w:val="0"/>
          <w:numId w:val="31"/>
        </w:numPr>
        <w:spacing w:after="160" w:line="259" w:lineRule="auto"/>
        <w:jc w:val="both"/>
        <w:rPr>
          <w:rFonts w:cstheme="minorHAnsi"/>
          <w:color w:val="000000" w:themeColor="text1"/>
        </w:rPr>
      </w:pPr>
      <w:r w:rsidRPr="008C17A3">
        <w:rPr>
          <w:rFonts w:cstheme="minorHAnsi"/>
          <w:color w:val="000000" w:themeColor="text1"/>
        </w:rPr>
        <w:t>Implementace rozvojových plánů kultury, sportu a cestovního ruchu do základních dokumentů rozvoje území města.</w:t>
      </w:r>
    </w:p>
    <w:p w:rsidRPr="008C17A3" w:rsidR="00B00084" w:rsidP="00B00084" w:rsidRDefault="00B00084" w14:paraId="5AD95DA3" w14:textId="77777777">
      <w:pPr>
        <w:pStyle w:val="Odstavecseseznamem"/>
        <w:numPr>
          <w:ilvl w:val="0"/>
          <w:numId w:val="31"/>
        </w:numPr>
        <w:spacing w:after="160" w:line="259" w:lineRule="auto"/>
        <w:jc w:val="both"/>
        <w:rPr>
          <w:rFonts w:cstheme="minorHAnsi"/>
          <w:color w:val="000000" w:themeColor="text1"/>
        </w:rPr>
      </w:pPr>
      <w:r w:rsidRPr="008C17A3">
        <w:rPr>
          <w:rFonts w:cstheme="minorHAnsi"/>
          <w:color w:val="000000" w:themeColor="text1"/>
        </w:rPr>
        <w:t>Jednotlivé návrhy budou vždy obsahovat nákladovou stránku a možné zdroje krytí těchto aktivit a časové vyjádření možnosti splnění.</w:t>
      </w:r>
    </w:p>
    <w:p w:rsidRPr="008C17A3" w:rsidR="009455C5" w:rsidP="00B00084" w:rsidRDefault="009455C5" w14:paraId="2630E217" w14:textId="73C4F0FC">
      <w:pPr>
        <w:pStyle w:val="Odstavecseseznamem"/>
        <w:spacing w:after="160" w:line="259" w:lineRule="auto"/>
        <w:ind w:left="1131"/>
        <w:jc w:val="both"/>
        <w:rPr>
          <w:rFonts w:cstheme="minorHAnsi"/>
          <w:color w:val="000000" w:themeColor="text1"/>
        </w:rPr>
      </w:pPr>
    </w:p>
    <w:p w:rsidRPr="000E5E36" w:rsidR="009455C5" w:rsidP="000E5E36" w:rsidRDefault="009455C5" w14:paraId="47D89DB2" w14:textId="026433AD">
      <w:pPr>
        <w:pStyle w:val="Nadpis1"/>
        <w:rPr>
          <w:rFonts w:asciiTheme="minorHAnsi" w:hAnsiTheme="minorHAnsi" w:cstheme="minorHAnsi"/>
          <w:b/>
          <w:i/>
          <w:color w:val="auto"/>
          <w:sz w:val="22"/>
          <w:szCs w:val="22"/>
        </w:rPr>
      </w:pPr>
      <w:r w:rsidRPr="000E5E36">
        <w:rPr>
          <w:rFonts w:asciiTheme="minorHAnsi" w:hAnsiTheme="minorHAnsi" w:cstheme="minorHAnsi"/>
          <w:b/>
          <w:i/>
          <w:color w:val="auto"/>
          <w:sz w:val="22"/>
          <w:szCs w:val="22"/>
        </w:rPr>
        <w:t>Implementace Strategie rozvoje cestovního ruchu a časový plán, monitorování</w:t>
      </w:r>
    </w:p>
    <w:p w:rsidRPr="000E5E36" w:rsidR="009455C5" w:rsidP="009455C5" w:rsidRDefault="009455C5" w14:paraId="5C2687C9" w14:textId="77777777">
      <w:pPr>
        <w:pStyle w:val="Nadpis2"/>
        <w:keepLines w:val="false"/>
        <w:numPr>
          <w:ilvl w:val="0"/>
          <w:numId w:val="36"/>
        </w:numPr>
        <w:suppressAutoHyphens w:val="false"/>
        <w:spacing w:before="80" w:after="0" w:line="240" w:lineRule="auto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0E5E36">
        <w:rPr>
          <w:rFonts w:asciiTheme="minorHAnsi" w:hAnsiTheme="minorHAnsi" w:cstheme="minorHAnsi"/>
          <w:color w:val="auto"/>
          <w:sz w:val="22"/>
          <w:szCs w:val="22"/>
        </w:rPr>
        <w:t xml:space="preserve">Nastavení akčních plánů naplňování Strategie - dvouletého (2020 - 2021), tříletého (2022 - 2024) a čtyřletého (2025 - 2029). </w:t>
      </w:r>
      <w:r w:rsidRPr="000E5E36">
        <w:rPr>
          <w:rFonts w:asciiTheme="minorHAnsi" w:hAnsiTheme="minorHAnsi" w:cstheme="minorHAnsi"/>
          <w:b/>
          <w:color w:val="auto"/>
          <w:sz w:val="22"/>
          <w:szCs w:val="22"/>
        </w:rPr>
        <w:t>Každý akční plán</w:t>
      </w:r>
      <w:r w:rsidRPr="000E5E3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0E5E36">
        <w:rPr>
          <w:rFonts w:asciiTheme="minorHAnsi" w:hAnsiTheme="minorHAnsi" w:cstheme="minorHAnsi"/>
          <w:b/>
          <w:color w:val="auto"/>
          <w:sz w:val="22"/>
          <w:szCs w:val="22"/>
        </w:rPr>
        <w:t>bude popisovat realizaci jednotlivých navržených opatření také z hlediska časového a finančního (návrh předpokládaných nákladů pro realizaci aktivit a zdrojů jejich financování, tzn. přehled všech relevantních finančních nástrojů, jako jsou regionální zdroje, státní rozpočet, evropské a další zdroje).</w:t>
      </w:r>
    </w:p>
    <w:p w:rsidRPr="000E5E36" w:rsidR="009455C5" w:rsidP="009455C5" w:rsidRDefault="009455C5" w14:paraId="4D3406DB" w14:textId="77777777">
      <w:pPr>
        <w:pStyle w:val="Nadpis2"/>
        <w:keepLines w:val="false"/>
        <w:numPr>
          <w:ilvl w:val="0"/>
          <w:numId w:val="36"/>
        </w:numPr>
        <w:suppressAutoHyphens w:val="false"/>
        <w:spacing w:before="80" w:after="0" w:line="240" w:lineRule="auto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0E5E36">
        <w:rPr>
          <w:rFonts w:asciiTheme="minorHAnsi" w:hAnsiTheme="minorHAnsi" w:cstheme="minorHAnsi"/>
          <w:color w:val="auto"/>
          <w:sz w:val="22"/>
          <w:szCs w:val="22"/>
        </w:rPr>
        <w:t xml:space="preserve">Nastavení metodiky monitorování a vyhodnocování úspěšnosti a dopadů priorit a opatření Strategie (akčních plánů) včetně kvalitativních a kvantitativních indikátorů do území. </w:t>
      </w:r>
      <w:r w:rsidRPr="000E5E36">
        <w:rPr>
          <w:rFonts w:asciiTheme="minorHAnsi" w:hAnsiTheme="minorHAnsi" w:cstheme="minorHAnsi"/>
          <w:b/>
          <w:color w:val="auto"/>
          <w:sz w:val="22"/>
          <w:szCs w:val="22"/>
        </w:rPr>
        <w:t>Stanovení způsobu sledování, měření a hodnocení účinnosti i pro navržené marketingové aktivity s cílem zjistit jejich efektivnost. Pro tyto potřeby bude nastavena také metodika práce s nastavenými ukazateli. Dále identifikace možných rizik, která mohou plnění cílů ovlivnit a jakým způsobem, včetně stanovení jejich pravděpodobnosti a míry ohrožení.</w:t>
      </w:r>
    </w:p>
    <w:p w:rsidR="009455C5" w:rsidP="009455C5" w:rsidRDefault="009455C5" w14:paraId="5FF7DB6B" w14:textId="77777777">
      <w:pPr>
        <w:pStyle w:val="Nadpis2"/>
        <w:keepLines w:val="false"/>
        <w:numPr>
          <w:ilvl w:val="0"/>
          <w:numId w:val="36"/>
        </w:numPr>
        <w:suppressAutoHyphens w:val="false"/>
        <w:spacing w:before="80" w:after="0" w:line="24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0E5E36">
        <w:rPr>
          <w:rFonts w:asciiTheme="minorHAnsi" w:hAnsiTheme="minorHAnsi" w:cstheme="minorHAnsi"/>
          <w:color w:val="auto"/>
          <w:sz w:val="22"/>
          <w:szCs w:val="22"/>
        </w:rPr>
        <w:t>Nastavení a pravidla pro aktualizaci Strategie</w:t>
      </w:r>
    </w:p>
    <w:p w:rsidRPr="00F12488" w:rsidR="00F12488" w:rsidP="00F12488" w:rsidRDefault="00F12488" w14:paraId="410C241D" w14:textId="77777777"/>
    <w:p w:rsidRPr="008C17A3" w:rsidR="009455C5" w:rsidP="009455C5" w:rsidRDefault="009455C5" w14:paraId="7D75B701" w14:textId="77777777">
      <w:pPr>
        <w:rPr>
          <w:rFonts w:cstheme="minorHAnsi"/>
        </w:rPr>
      </w:pPr>
      <w:r w:rsidRPr="008C17A3">
        <w:rPr>
          <w:rFonts w:cstheme="minorHAnsi"/>
        </w:rPr>
        <w:t>Strategie bude provázána s ostatními relevantními strategiemi a koncepčními dokumenty Rozvoje konceptu Smart City v Milevsku, rozvojové dokumenty města a Smart Regionu Jižní Čechy.</w:t>
      </w:r>
    </w:p>
    <w:p w:rsidRPr="0031348B" w:rsidR="0031348B" w:rsidP="0031348B" w:rsidRDefault="0031348B" w14:paraId="134BAFB1" w14:textId="148264DD">
      <w:pPr>
        <w:spacing w:after="0" w:line="240" w:lineRule="auto"/>
        <w:jc w:val="both"/>
        <w:rPr>
          <w:rFonts w:cstheme="minorHAnsi"/>
        </w:rPr>
      </w:pPr>
      <w:r w:rsidRPr="0031348B">
        <w:rPr>
          <w:rFonts w:cstheme="minorHAnsi"/>
        </w:rPr>
        <w:t xml:space="preserve">Výstupem bude souhrnný dokument, celková struktura bude mít podobu publikace „White paper“ </w:t>
      </w:r>
      <w:r w:rsidRPr="001F2BD7">
        <w:rPr>
          <w:rFonts w:cstheme="minorHAnsi"/>
          <w:color w:val="000000" w:themeColor="text1"/>
          <w:vertAlign w:val="superscript"/>
        </w:rPr>
        <w:footnoteReference w:id="1"/>
      </w:r>
      <w:r w:rsidRPr="0031348B">
        <w:rPr>
          <w:rFonts w:cstheme="minorHAnsi"/>
        </w:rPr>
        <w:t xml:space="preserve"> .</w:t>
      </w:r>
    </w:p>
    <w:p w:rsidRPr="0031348B" w:rsidR="0031348B" w:rsidP="0031348B" w:rsidRDefault="0031348B" w14:paraId="599FC97A" w14:textId="77777777">
      <w:pPr>
        <w:spacing w:after="0" w:line="240" w:lineRule="auto"/>
        <w:jc w:val="both"/>
        <w:rPr>
          <w:rFonts w:cstheme="minorHAnsi"/>
        </w:rPr>
      </w:pPr>
      <w:r w:rsidRPr="0031348B">
        <w:rPr>
          <w:rFonts w:cstheme="minorHAnsi"/>
        </w:rPr>
        <w:t xml:space="preserve">Klíčové pasáže: </w:t>
      </w:r>
    </w:p>
    <w:p w:rsidRPr="0031348B" w:rsidR="0031348B" w:rsidP="0031348B" w:rsidRDefault="0031348B" w14:paraId="620145A7" w14:textId="77777777">
      <w:pPr>
        <w:spacing w:after="0" w:line="240" w:lineRule="auto"/>
        <w:jc w:val="both"/>
        <w:rPr>
          <w:rFonts w:cstheme="minorHAnsi"/>
        </w:rPr>
      </w:pPr>
      <w:r w:rsidRPr="0031348B">
        <w:rPr>
          <w:rFonts w:cstheme="minorHAnsi"/>
        </w:rPr>
        <w:t>•</w:t>
      </w:r>
      <w:r w:rsidRPr="0031348B">
        <w:rPr>
          <w:rFonts w:cstheme="minorHAnsi"/>
        </w:rPr>
        <w:tab/>
        <w:t>V dokumentu je třeba jasně definovat vizi a misi regionu ve spolupráci se zadavatelem.</w:t>
      </w:r>
    </w:p>
    <w:p w:rsidR="0031348B" w:rsidP="0031348B" w:rsidRDefault="0031348B" w14:paraId="10D7687A" w14:textId="77777777">
      <w:pPr>
        <w:spacing w:after="0" w:line="240" w:lineRule="auto"/>
        <w:jc w:val="both"/>
        <w:rPr>
          <w:rFonts w:cstheme="minorHAnsi"/>
        </w:rPr>
      </w:pPr>
      <w:r w:rsidRPr="0031348B">
        <w:rPr>
          <w:rFonts w:cstheme="minorHAnsi"/>
        </w:rPr>
        <w:t>•</w:t>
      </w:r>
      <w:r w:rsidRPr="0031348B">
        <w:rPr>
          <w:rFonts w:cstheme="minorHAnsi"/>
        </w:rPr>
        <w:tab/>
        <w:t>Musí se použít S.M.A.R.T.E.R. plánování pro definované cíle, které je a) specifické, b) měřitelné číslem, či stupněm, stavem, c) dosažitelné - v moci města ovlivnit, d) rozumné – v kapacitách města provést, s přímou vazbou na grant či dotační program, či uvedením konkrétních zdrojů financování, e) se smysluplným termínem splnění 1 maximálně 3 roky, f) s určením, kdo (osoba odpovědná) má dané opatření má na starosti a g) jak se bude vyhodnocovat dané opatření, a h) datum, kdy město provede re-evaluaci tohoto opatření a zváží jeho pokračování, redefinuje ho apod.</w:t>
      </w:r>
    </w:p>
    <w:p w:rsidR="0031348B" w:rsidP="0031348B" w:rsidRDefault="0031348B" w14:paraId="69643EDC" w14:textId="0EC1BB5A">
      <w:pPr>
        <w:spacing w:after="0" w:line="240" w:lineRule="auto"/>
        <w:jc w:val="both"/>
        <w:rPr>
          <w:rFonts w:cstheme="minorHAnsi"/>
        </w:rPr>
      </w:pPr>
    </w:p>
    <w:sectPr w:rsidR="0031348B" w:rsidSect="00572175">
      <w:headerReference w:type="default" r:id="rId7"/>
      <w:pgSz w:w="11906" w:h="16838"/>
      <w:pgMar w:top="2269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193A32" w:rsidP="00030FFF" w:rsidRDefault="00193A32" w14:paraId="1A8E395C" w14:textId="77777777">
      <w:pPr>
        <w:spacing w:after="0" w:line="240" w:lineRule="auto"/>
      </w:pPr>
      <w:r>
        <w:separator/>
      </w:r>
    </w:p>
  </w:endnote>
  <w:endnote w:type="continuationSeparator" w:id="0">
    <w:p w:rsidR="00193A32" w:rsidP="00030FFF" w:rsidRDefault="00193A32" w14:paraId="44661CA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193A32" w:rsidP="00030FFF" w:rsidRDefault="00193A32" w14:paraId="496B994A" w14:textId="77777777">
      <w:pPr>
        <w:spacing w:after="0" w:line="240" w:lineRule="auto"/>
      </w:pPr>
      <w:r>
        <w:separator/>
      </w:r>
    </w:p>
  </w:footnote>
  <w:footnote w:type="continuationSeparator" w:id="0">
    <w:p w:rsidR="00193A32" w:rsidP="00030FFF" w:rsidRDefault="00193A32" w14:paraId="3E4F4BD8" w14:textId="77777777">
      <w:pPr>
        <w:spacing w:after="0" w:line="240" w:lineRule="auto"/>
      </w:pPr>
      <w:r>
        <w:continuationSeparator/>
      </w:r>
    </w:p>
  </w:footnote>
  <w:footnote w:id="1">
    <w:p w:rsidRPr="00887310" w:rsidR="0031348B" w:rsidP="0031348B" w:rsidRDefault="0031348B" w14:paraId="4A8E3DC7" w14:textId="77777777">
      <w:pPr>
        <w:pStyle w:val="Textpoznpodarou"/>
        <w:rPr>
          <w:sz w:val="18"/>
          <w:szCs w:val="18"/>
        </w:rPr>
      </w:pPr>
      <w:r w:rsidRPr="00887310">
        <w:rPr>
          <w:rStyle w:val="Znakapoznpodarou"/>
          <w:rFonts w:eastAsiaTheme="majorEastAsia"/>
          <w:sz w:val="18"/>
          <w:szCs w:val="18"/>
        </w:rPr>
        <w:footnoteRef/>
      </w:r>
      <w:r w:rsidRPr="00887310">
        <w:rPr>
          <w:rStyle w:val="Znakapoznpodarou"/>
          <w:rFonts w:eastAsiaTheme="majorEastAsia"/>
        </w:rPr>
        <w:t xml:space="preserve"> </w:t>
      </w:r>
      <w:r w:rsidRPr="00887310">
        <w:rPr>
          <w:rStyle w:val="Znakapoznpodarou"/>
          <w:rFonts w:eastAsiaTheme="majorEastAsia"/>
          <w:sz w:val="18"/>
          <w:szCs w:val="18"/>
        </w:rPr>
        <w:t>White paper či Bílá kniha je typ publikace, je to zpráva, která představuje řešení problémů či nastiňuje jejich řešení.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030FFF" w:rsidRDefault="00030FFF" w14:paraId="612FE001" w14:textId="23F96915">
    <w:pPr>
      <w:pStyle w:val="Zhlav"/>
    </w:pPr>
    <w:r>
      <w:rPr>
        <w:noProof/>
        <w:lang w:eastAsia="cs-CZ"/>
      </w:rPr>
      <w:drawing>
        <wp:inline distT="0" distB="0" distL="0" distR="0">
          <wp:extent cx="2358359" cy="485775"/>
          <wp:effectExtent l="0" t="0" r="4445" b="0"/>
          <wp:docPr id="4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8359" cy="4857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006B26BB"/>
    <w:multiLevelType w:val="hybridMultilevel"/>
    <w:tmpl w:val="29D074F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22AD3"/>
    <w:multiLevelType w:val="hybridMultilevel"/>
    <w:tmpl w:val="1524658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5001B">
      <w:start w:val="1"/>
      <w:numFmt w:val="lowerRoman"/>
      <w:lvlText w:val="%3."/>
      <w:lvlJc w:val="right"/>
      <w:pPr>
        <w:ind w:left="2340" w:hanging="360"/>
      </w:pPr>
      <w:rPr>
        <w:rFonts w:hint="default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CF798C"/>
    <w:multiLevelType w:val="hybridMultilevel"/>
    <w:tmpl w:val="9AA65E04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b/>
      </w:rPr>
    </w:lvl>
    <w:lvl w:ilvl="1" w:tplc="3850D210">
      <w:numFmt w:val="bullet"/>
      <w:lvlText w:val="-"/>
      <w:lvlJc w:val="left"/>
      <w:pPr>
        <w:ind w:left="1080" w:hanging="360"/>
      </w:pPr>
      <w:rPr>
        <w:rFonts w:hint="default" w:ascii="Calibri" w:hAnsi="Calibri" w:eastAsia="Calibri" w:cs="Calibri-Bold"/>
      </w:r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18E646E"/>
    <w:multiLevelType w:val="hybridMultilevel"/>
    <w:tmpl w:val="7280169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CE925690">
      <w:numFmt w:val="bullet"/>
      <w:lvlText w:val="-"/>
      <w:lvlJc w:val="left"/>
      <w:pPr>
        <w:ind w:left="2340" w:hanging="360"/>
      </w:pPr>
      <w:rPr>
        <w:rFonts w:hint="default" w:ascii="Calibri" w:hAnsi="Calibri" w:cs="Times New Roman" w:eastAsiaTheme="minorHAnsi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0F51A3"/>
    <w:multiLevelType w:val="hybridMultilevel"/>
    <w:tmpl w:val="4A145A38"/>
    <w:lvl w:ilvl="0" w:tplc="AA2E52B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eastAsiaTheme="minorHAnsi" w:cstheme="minorBidi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E239D5"/>
    <w:multiLevelType w:val="hybridMultilevel"/>
    <w:tmpl w:val="C3BCB5D4"/>
    <w:lvl w:ilvl="0" w:tplc="0405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C53980"/>
    <w:multiLevelType w:val="hybridMultilevel"/>
    <w:tmpl w:val="A976958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3C0D0581"/>
    <w:multiLevelType w:val="hybridMultilevel"/>
    <w:tmpl w:val="854652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967942"/>
    <w:multiLevelType w:val="hybridMultilevel"/>
    <w:tmpl w:val="4A145A38"/>
    <w:lvl w:ilvl="0" w:tplc="AA2E52B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eastAsiaTheme="minorHAnsi" w:cstheme="minorBidi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A71FD1"/>
    <w:multiLevelType w:val="multilevel"/>
    <w:tmpl w:val="0C289636"/>
    <w:lvl w:ilvl="0">
      <w:start w:val="1"/>
      <w:numFmt w:val="bullet"/>
      <w:lvlText w:val=""/>
      <w:lvlJc w:val="left"/>
      <w:pPr>
        <w:ind w:left="1776" w:hanging="360"/>
      </w:pPr>
      <w:rPr>
        <w:rFonts w:hint="default" w:ascii="Symbol" w:hAnsi="Symbol"/>
        <w:b/>
      </w:rPr>
    </w:lvl>
    <w:lvl w:ilvl="1">
      <w:start w:val="2"/>
      <w:numFmt w:val="decimal"/>
      <w:isLgl/>
      <w:lvlText w:val="%1.%2"/>
      <w:lvlJc w:val="left"/>
      <w:pPr>
        <w:ind w:left="1806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6" w:hanging="1440"/>
      </w:pPr>
      <w:rPr>
        <w:rFonts w:hint="default"/>
      </w:rPr>
    </w:lvl>
  </w:abstractNum>
  <w:abstractNum w:abstractNumId="10">
    <w:nsid w:val="403D1969"/>
    <w:multiLevelType w:val="multilevel"/>
    <w:tmpl w:val="0C289636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b/>
      </w:rPr>
    </w:lvl>
    <w:lvl w:ilvl="1">
      <w:start w:val="2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>
    <w:nsid w:val="417E40CB"/>
    <w:multiLevelType w:val="multilevel"/>
    <w:tmpl w:val="0C289636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b/>
      </w:rPr>
    </w:lvl>
    <w:lvl w:ilvl="1">
      <w:start w:val="2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>
    <w:nsid w:val="4300158E"/>
    <w:multiLevelType w:val="hybridMultilevel"/>
    <w:tmpl w:val="DBF04798"/>
    <w:lvl w:ilvl="0" w:tplc="24DC51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2496" w:hanging="360"/>
      </w:pPr>
    </w:lvl>
    <w:lvl w:ilvl="2" w:tplc="0405001B" w:tentative="true">
      <w:start w:val="1"/>
      <w:numFmt w:val="lowerRoman"/>
      <w:lvlText w:val="%3."/>
      <w:lvlJc w:val="right"/>
      <w:pPr>
        <w:ind w:left="3216" w:hanging="180"/>
      </w:pPr>
    </w:lvl>
    <w:lvl w:ilvl="3" w:tplc="0405000F" w:tentative="true">
      <w:start w:val="1"/>
      <w:numFmt w:val="decimal"/>
      <w:lvlText w:val="%4."/>
      <w:lvlJc w:val="left"/>
      <w:pPr>
        <w:ind w:left="3936" w:hanging="360"/>
      </w:pPr>
    </w:lvl>
    <w:lvl w:ilvl="4" w:tplc="04050019" w:tentative="true">
      <w:start w:val="1"/>
      <w:numFmt w:val="lowerLetter"/>
      <w:lvlText w:val="%5."/>
      <w:lvlJc w:val="left"/>
      <w:pPr>
        <w:ind w:left="4656" w:hanging="360"/>
      </w:pPr>
    </w:lvl>
    <w:lvl w:ilvl="5" w:tplc="0405001B" w:tentative="true">
      <w:start w:val="1"/>
      <w:numFmt w:val="lowerRoman"/>
      <w:lvlText w:val="%6."/>
      <w:lvlJc w:val="right"/>
      <w:pPr>
        <w:ind w:left="5376" w:hanging="180"/>
      </w:pPr>
    </w:lvl>
    <w:lvl w:ilvl="6" w:tplc="0405000F" w:tentative="true">
      <w:start w:val="1"/>
      <w:numFmt w:val="decimal"/>
      <w:lvlText w:val="%7."/>
      <w:lvlJc w:val="left"/>
      <w:pPr>
        <w:ind w:left="6096" w:hanging="360"/>
      </w:pPr>
    </w:lvl>
    <w:lvl w:ilvl="7" w:tplc="04050019" w:tentative="true">
      <w:start w:val="1"/>
      <w:numFmt w:val="lowerLetter"/>
      <w:lvlText w:val="%8."/>
      <w:lvlJc w:val="left"/>
      <w:pPr>
        <w:ind w:left="6816" w:hanging="360"/>
      </w:pPr>
    </w:lvl>
    <w:lvl w:ilvl="8" w:tplc="0405001B" w:tentative="true">
      <w:start w:val="1"/>
      <w:numFmt w:val="lowerRoman"/>
      <w:lvlText w:val="%9."/>
      <w:lvlJc w:val="right"/>
      <w:pPr>
        <w:ind w:left="7536" w:hanging="180"/>
      </w:pPr>
    </w:lvl>
  </w:abstractNum>
  <w:abstractNum w:abstractNumId="13">
    <w:nsid w:val="4DF8735C"/>
    <w:multiLevelType w:val="hybridMultilevel"/>
    <w:tmpl w:val="C7ACAE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85566D"/>
    <w:multiLevelType w:val="multilevel"/>
    <w:tmpl w:val="316094E8"/>
    <w:name w:val="list-bullet-black"/>
    <w:lvl w:ilvl="0">
      <w:start w:val="1"/>
      <w:numFmt w:val="bullet"/>
      <w:pStyle w:val="list-bullet-black"/>
      <w:lvlText w:val=""/>
      <w:lvlJc w:val="left"/>
      <w:pPr>
        <w:ind w:left="284" w:hanging="284"/>
      </w:pPr>
      <w:rPr>
        <w:rFonts w:hint="default" w:ascii="Symbol" w:hAnsi="Symbol"/>
        <w:color w:val="000000" w:themeColor="text1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hint="default" w:ascii="Arial" w:hAnsi="Arial" w:cs="Times New Roman"/>
        <w:color w:val="000000" w:themeColor="text1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hint="default" w:ascii="Symbol" w:hAnsi="Symbol"/>
        <w:color w:val="000000" w:themeColor="text1"/>
      </w:rPr>
    </w:lvl>
    <w:lvl w:ilvl="3">
      <w:start w:val="1"/>
      <w:numFmt w:val="bullet"/>
      <w:lvlText w:val="-"/>
      <w:lvlJc w:val="left"/>
      <w:pPr>
        <w:ind w:left="1136" w:hanging="284"/>
      </w:pPr>
      <w:rPr>
        <w:rFonts w:hint="default" w:ascii="Arial" w:hAnsi="Arial" w:cs="Times New Roman"/>
        <w:color w:val="000000" w:themeColor="text1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hint="default" w:ascii="Symbol" w:hAnsi="Symbol"/>
        <w:color w:val="000000" w:themeColor="text1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hint="default" w:ascii="Arial" w:hAnsi="Arial" w:cs="Times New Roman"/>
        <w:color w:val="000000" w:themeColor="text1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hint="default" w:ascii="Symbol" w:hAnsi="Symbol"/>
        <w:color w:val="000000" w:themeColor="text1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hint="default" w:ascii="Arial" w:hAnsi="Arial" w:cs="Times New Roman"/>
        <w:color w:val="000000" w:themeColor="text1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hint="default" w:ascii="Symbol" w:hAnsi="Symbol"/>
        <w:color w:val="000000" w:themeColor="text1"/>
      </w:rPr>
    </w:lvl>
  </w:abstractNum>
  <w:abstractNum w:abstractNumId="15">
    <w:nsid w:val="51766F16"/>
    <w:multiLevelType w:val="multilevel"/>
    <w:tmpl w:val="25186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>
    <w:nsid w:val="53121203"/>
    <w:multiLevelType w:val="hybridMultilevel"/>
    <w:tmpl w:val="5EBCCF88"/>
    <w:lvl w:ilvl="0" w:tplc="04070005">
      <w:start w:val="1"/>
      <w:numFmt w:val="bullet"/>
      <w:lvlText w:val=""/>
      <w:lvlJc w:val="left"/>
      <w:pPr>
        <w:ind w:left="1146" w:hanging="360"/>
      </w:pPr>
      <w:rPr>
        <w:rFonts w:hint="default" w:ascii="Wingdings" w:hAnsi="Wingdings"/>
      </w:rPr>
    </w:lvl>
    <w:lvl w:ilvl="1" w:tplc="04070003">
      <w:start w:val="1"/>
      <w:numFmt w:val="bullet"/>
      <w:lvlText w:val="o"/>
      <w:lvlJc w:val="left"/>
      <w:pPr>
        <w:ind w:left="1866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"/>
      <w:lvlJc w:val="left"/>
      <w:pPr>
        <w:ind w:left="3306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left="4026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"/>
      <w:lvlJc w:val="left"/>
      <w:pPr>
        <w:ind w:left="5466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left="6186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abstractNum w:abstractNumId="17">
    <w:nsid w:val="54EE6D88"/>
    <w:multiLevelType w:val="multilevel"/>
    <w:tmpl w:val="7456981E"/>
    <w:lvl w:ilvl="0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b/>
        <w:i w:val="false"/>
        <w:strike w:val="false"/>
        <w:dstrike w:val="false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</w:lvl>
    <w:lvl w:ilvl="3">
      <w:start w:val="1"/>
      <w:numFmt w:val="decimal"/>
      <w:isLgl/>
      <w:lvlText w:val="%1.%2.%3.%4."/>
      <w:lvlJc w:val="left"/>
      <w:pPr>
        <w:ind w:left="2007" w:hanging="1080"/>
      </w:pPr>
    </w:lvl>
    <w:lvl w:ilvl="4">
      <w:start w:val="1"/>
      <w:numFmt w:val="decimal"/>
      <w:isLgl/>
      <w:lvlText w:val="%1.%2.%3.%4.%5."/>
      <w:lvlJc w:val="left"/>
      <w:pPr>
        <w:ind w:left="2367" w:hanging="1440"/>
      </w:pPr>
    </w:lvl>
    <w:lvl w:ilvl="5">
      <w:start w:val="1"/>
      <w:numFmt w:val="decimal"/>
      <w:isLgl/>
      <w:lvlText w:val="%1.%2.%3.%4.%5.%6."/>
      <w:lvlJc w:val="left"/>
      <w:pPr>
        <w:ind w:left="2367" w:hanging="1440"/>
      </w:pPr>
    </w:lvl>
    <w:lvl w:ilvl="6">
      <w:start w:val="1"/>
      <w:numFmt w:val="decimal"/>
      <w:isLgl/>
      <w:lvlText w:val="%1.%2.%3.%4.%5.%6.%7."/>
      <w:lvlJc w:val="left"/>
      <w:pPr>
        <w:ind w:left="2727" w:hanging="1800"/>
      </w:pPr>
    </w:lvl>
    <w:lvl w:ilvl="7">
      <w:start w:val="1"/>
      <w:numFmt w:val="decimal"/>
      <w:isLgl/>
      <w:lvlText w:val="%1.%2.%3.%4.%5.%6.%7.%8."/>
      <w:lvlJc w:val="left"/>
      <w:pPr>
        <w:ind w:left="3087" w:hanging="2160"/>
      </w:p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</w:lvl>
  </w:abstractNum>
  <w:abstractNum w:abstractNumId="18">
    <w:nsid w:val="56705ADA"/>
    <w:multiLevelType w:val="hybridMultilevel"/>
    <w:tmpl w:val="47329CCA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B6521B"/>
    <w:multiLevelType w:val="multilevel"/>
    <w:tmpl w:val="25186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0">
    <w:nsid w:val="59A37DB7"/>
    <w:multiLevelType w:val="hybridMultilevel"/>
    <w:tmpl w:val="D382C07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nsid w:val="5AC803F4"/>
    <w:multiLevelType w:val="hybridMultilevel"/>
    <w:tmpl w:val="B428E18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nsid w:val="5BC60C84"/>
    <w:multiLevelType w:val="hybridMultilevel"/>
    <w:tmpl w:val="727C663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426517"/>
    <w:multiLevelType w:val="multilevel"/>
    <w:tmpl w:val="0C289636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b/>
      </w:rPr>
    </w:lvl>
    <w:lvl w:ilvl="1">
      <w:start w:val="2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4">
    <w:nsid w:val="5F354E66"/>
    <w:multiLevelType w:val="multilevel"/>
    <w:tmpl w:val="25186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5">
    <w:nsid w:val="607778DF"/>
    <w:multiLevelType w:val="hybridMultilevel"/>
    <w:tmpl w:val="8584A6DA"/>
    <w:lvl w:ilvl="0" w:tplc="04050003">
      <w:start w:val="1"/>
      <w:numFmt w:val="bullet"/>
      <w:lvlText w:val="o"/>
      <w:lvlJc w:val="left"/>
      <w:pPr>
        <w:ind w:left="1068" w:hanging="360"/>
      </w:pPr>
      <w:rPr>
        <w:rFonts w:hint="default" w:ascii="Courier New" w:hAnsi="Courier New" w:cs="Courier New"/>
      </w:rPr>
    </w:lvl>
    <w:lvl w:ilvl="1" w:tplc="04050003" w:tentative="true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26">
    <w:nsid w:val="61467460"/>
    <w:multiLevelType w:val="hybridMultilevel"/>
    <w:tmpl w:val="3758AE7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>
    <w:nsid w:val="634F0D09"/>
    <w:multiLevelType w:val="multilevel"/>
    <w:tmpl w:val="0C289636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b/>
      </w:rPr>
    </w:lvl>
    <w:lvl w:ilvl="1">
      <w:start w:val="2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8">
    <w:nsid w:val="64B25658"/>
    <w:multiLevelType w:val="multilevel"/>
    <w:tmpl w:val="25186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9">
    <w:nsid w:val="68DA5363"/>
    <w:multiLevelType w:val="multilevel"/>
    <w:tmpl w:val="39D625FA"/>
    <w:lvl w:ilvl="0">
      <w:start w:val="3"/>
      <w:numFmt w:val="upperLetter"/>
      <w:pStyle w:val="Nadpis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0">
    <w:nsid w:val="692A4F27"/>
    <w:multiLevelType w:val="multilevel"/>
    <w:tmpl w:val="0C289636"/>
    <w:lvl w:ilvl="0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  <w:b/>
      </w:rPr>
    </w:lvl>
    <w:lvl w:ilvl="1">
      <w:start w:val="2"/>
      <w:numFmt w:val="decimal"/>
      <w:isLgl/>
      <w:lvlText w:val="%1.%2"/>
      <w:lvlJc w:val="left"/>
      <w:pPr>
        <w:ind w:left="1098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8" w:hanging="1440"/>
      </w:pPr>
      <w:rPr>
        <w:rFonts w:hint="default"/>
      </w:rPr>
    </w:lvl>
  </w:abstractNum>
  <w:abstractNum w:abstractNumId="31">
    <w:nsid w:val="6AB45C22"/>
    <w:multiLevelType w:val="hybridMultilevel"/>
    <w:tmpl w:val="AE1A9F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fals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9F397B"/>
    <w:multiLevelType w:val="hybridMultilevel"/>
    <w:tmpl w:val="CB0E619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>
    <w:nsid w:val="703A435B"/>
    <w:multiLevelType w:val="hybridMultilevel"/>
    <w:tmpl w:val="5F281B20"/>
    <w:lvl w:ilvl="0" w:tplc="04050017">
      <w:start w:val="1"/>
      <w:numFmt w:val="lowerLetter"/>
      <w:lvlText w:val="%1)"/>
      <w:lvlJc w:val="left"/>
      <w:pPr>
        <w:ind w:left="1131" w:hanging="360"/>
      </w:pPr>
    </w:lvl>
    <w:lvl w:ilvl="1" w:tplc="04050019" w:tentative="true">
      <w:start w:val="1"/>
      <w:numFmt w:val="lowerLetter"/>
      <w:lvlText w:val="%2."/>
      <w:lvlJc w:val="left"/>
      <w:pPr>
        <w:ind w:left="1851" w:hanging="360"/>
      </w:pPr>
    </w:lvl>
    <w:lvl w:ilvl="2" w:tplc="0405001B" w:tentative="true">
      <w:start w:val="1"/>
      <w:numFmt w:val="lowerRoman"/>
      <w:lvlText w:val="%3."/>
      <w:lvlJc w:val="right"/>
      <w:pPr>
        <w:ind w:left="2571" w:hanging="180"/>
      </w:pPr>
    </w:lvl>
    <w:lvl w:ilvl="3" w:tplc="0405000F" w:tentative="true">
      <w:start w:val="1"/>
      <w:numFmt w:val="decimal"/>
      <w:lvlText w:val="%4."/>
      <w:lvlJc w:val="left"/>
      <w:pPr>
        <w:ind w:left="3291" w:hanging="360"/>
      </w:pPr>
    </w:lvl>
    <w:lvl w:ilvl="4" w:tplc="04050019" w:tentative="true">
      <w:start w:val="1"/>
      <w:numFmt w:val="lowerLetter"/>
      <w:lvlText w:val="%5."/>
      <w:lvlJc w:val="left"/>
      <w:pPr>
        <w:ind w:left="4011" w:hanging="360"/>
      </w:pPr>
    </w:lvl>
    <w:lvl w:ilvl="5" w:tplc="0405001B" w:tentative="true">
      <w:start w:val="1"/>
      <w:numFmt w:val="lowerRoman"/>
      <w:lvlText w:val="%6."/>
      <w:lvlJc w:val="right"/>
      <w:pPr>
        <w:ind w:left="4731" w:hanging="180"/>
      </w:pPr>
    </w:lvl>
    <w:lvl w:ilvl="6" w:tplc="0405000F" w:tentative="true">
      <w:start w:val="1"/>
      <w:numFmt w:val="decimal"/>
      <w:lvlText w:val="%7."/>
      <w:lvlJc w:val="left"/>
      <w:pPr>
        <w:ind w:left="5451" w:hanging="360"/>
      </w:pPr>
    </w:lvl>
    <w:lvl w:ilvl="7" w:tplc="04050019" w:tentative="true">
      <w:start w:val="1"/>
      <w:numFmt w:val="lowerLetter"/>
      <w:lvlText w:val="%8."/>
      <w:lvlJc w:val="left"/>
      <w:pPr>
        <w:ind w:left="6171" w:hanging="360"/>
      </w:pPr>
    </w:lvl>
    <w:lvl w:ilvl="8" w:tplc="0405001B" w:tentative="true">
      <w:start w:val="1"/>
      <w:numFmt w:val="lowerRoman"/>
      <w:lvlText w:val="%9."/>
      <w:lvlJc w:val="right"/>
      <w:pPr>
        <w:ind w:left="6891" w:hanging="180"/>
      </w:pPr>
    </w:lvl>
  </w:abstractNum>
  <w:abstractNum w:abstractNumId="34">
    <w:nsid w:val="706B1884"/>
    <w:multiLevelType w:val="hybridMultilevel"/>
    <w:tmpl w:val="815C07E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>
    <w:nsid w:val="72C40BE5"/>
    <w:multiLevelType w:val="hybridMultilevel"/>
    <w:tmpl w:val="F4A27CB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196C0C"/>
    <w:multiLevelType w:val="hybridMultilevel"/>
    <w:tmpl w:val="72C0A27C"/>
    <w:lvl w:ilvl="0" w:tplc="04050001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37">
    <w:nsid w:val="7C66156E"/>
    <w:multiLevelType w:val="hybridMultilevel"/>
    <w:tmpl w:val="32A0A4F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3"/>
  </w:num>
  <w:num w:numId="3">
    <w:abstractNumId w:val="16"/>
  </w:num>
  <w:num w:numId="4">
    <w:abstractNumId w:val="13"/>
  </w:num>
  <w:num w:numId="5">
    <w:abstractNumId w:val="7"/>
  </w:num>
  <w:num w:numId="6">
    <w:abstractNumId w:val="29"/>
  </w:num>
  <w:num w:numId="7">
    <w:abstractNumId w:val="36"/>
  </w:num>
  <w:num w:numId="8">
    <w:abstractNumId w:val="8"/>
  </w:num>
  <w:num w:numId="9">
    <w:abstractNumId w:val="4"/>
  </w:num>
  <w:num w:numId="10">
    <w:abstractNumId w:val="19"/>
  </w:num>
  <w:num w:numId="11">
    <w:abstractNumId w:val="24"/>
  </w:num>
  <w:num w:numId="12">
    <w:abstractNumId w:val="26"/>
  </w:num>
  <w:num w:numId="13">
    <w:abstractNumId w:val="28"/>
  </w:num>
  <w:num w:numId="14">
    <w:abstractNumId w:val="15"/>
  </w:num>
  <w:num w:numId="15">
    <w:abstractNumId w:val="37"/>
  </w:num>
  <w:num w:numId="16">
    <w:abstractNumId w:val="10"/>
  </w:num>
  <w:num w:numId="17">
    <w:abstractNumId w:val="30"/>
  </w:num>
  <w:num w:numId="18">
    <w:abstractNumId w:val="34"/>
  </w:num>
  <w:num w:numId="19">
    <w:abstractNumId w:val="27"/>
  </w:num>
  <w:num w:numId="20">
    <w:abstractNumId w:val="14"/>
  </w:num>
  <w:num w:numId="21">
    <w:abstractNumId w:val="9"/>
  </w:num>
  <w:num w:numId="22">
    <w:abstractNumId w:val="11"/>
  </w:num>
  <w:num w:numId="23">
    <w:abstractNumId w:val="23"/>
  </w:num>
  <w:num w:numId="24">
    <w:abstractNumId w:val="32"/>
  </w:num>
  <w:num w:numId="25">
    <w:abstractNumId w:val="5"/>
  </w:num>
  <w:num w:numId="26">
    <w:abstractNumId w:val="1"/>
  </w:num>
  <w:num w:numId="27">
    <w:abstractNumId w:val="17"/>
  </w:num>
  <w:num w:numId="28">
    <w:abstractNumId w:val="31"/>
  </w:num>
  <w:num w:numId="29">
    <w:abstractNumId w:val="0"/>
  </w:num>
  <w:num w:numId="30">
    <w:abstractNumId w:val="35"/>
  </w:num>
  <w:num w:numId="31">
    <w:abstractNumId w:val="33"/>
  </w:num>
  <w:num w:numId="32">
    <w:abstractNumId w:val="21"/>
  </w:num>
  <w:num w:numId="33">
    <w:abstractNumId w:val="12"/>
  </w:num>
  <w:num w:numId="34">
    <w:abstractNumId w:val="25"/>
  </w:num>
  <w:num w:numId="35">
    <w:abstractNumId w:val="6"/>
  </w:num>
  <w:num w:numId="36">
    <w:abstractNumId w:val="20"/>
  </w:num>
  <w:num w:numId="37">
    <w:abstractNumId w:val="22"/>
  </w:num>
  <w:num w:numId="38">
    <w:abstractNumId w:val="18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trackRevisions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5D6E"/>
    <w:rsid w:val="0000086E"/>
    <w:rsid w:val="00030FFF"/>
    <w:rsid w:val="00053F6E"/>
    <w:rsid w:val="000A22D9"/>
    <w:rsid w:val="000E5E36"/>
    <w:rsid w:val="00111A77"/>
    <w:rsid w:val="00193A32"/>
    <w:rsid w:val="001A50E9"/>
    <w:rsid w:val="001B3295"/>
    <w:rsid w:val="001B4EA3"/>
    <w:rsid w:val="00240ADF"/>
    <w:rsid w:val="0027580B"/>
    <w:rsid w:val="00293548"/>
    <w:rsid w:val="002B57E1"/>
    <w:rsid w:val="002E13DE"/>
    <w:rsid w:val="002E4DB9"/>
    <w:rsid w:val="0031348B"/>
    <w:rsid w:val="00381447"/>
    <w:rsid w:val="003B6ED2"/>
    <w:rsid w:val="003C2CD2"/>
    <w:rsid w:val="003D4324"/>
    <w:rsid w:val="003D6539"/>
    <w:rsid w:val="003D6C3A"/>
    <w:rsid w:val="00403DE4"/>
    <w:rsid w:val="00443558"/>
    <w:rsid w:val="004C29CB"/>
    <w:rsid w:val="0050349D"/>
    <w:rsid w:val="00555B1A"/>
    <w:rsid w:val="00570C4B"/>
    <w:rsid w:val="00572175"/>
    <w:rsid w:val="005974E5"/>
    <w:rsid w:val="005B50CD"/>
    <w:rsid w:val="00641E1D"/>
    <w:rsid w:val="0064648D"/>
    <w:rsid w:val="00656785"/>
    <w:rsid w:val="00670995"/>
    <w:rsid w:val="006B1AFB"/>
    <w:rsid w:val="00714476"/>
    <w:rsid w:val="00750F48"/>
    <w:rsid w:val="00757D98"/>
    <w:rsid w:val="00803892"/>
    <w:rsid w:val="00815F64"/>
    <w:rsid w:val="00887302"/>
    <w:rsid w:val="008B1223"/>
    <w:rsid w:val="008F19EE"/>
    <w:rsid w:val="0092375F"/>
    <w:rsid w:val="009455C5"/>
    <w:rsid w:val="0094608D"/>
    <w:rsid w:val="00972B1D"/>
    <w:rsid w:val="00A14EFB"/>
    <w:rsid w:val="00A37664"/>
    <w:rsid w:val="00A75538"/>
    <w:rsid w:val="00AB7834"/>
    <w:rsid w:val="00AE0F02"/>
    <w:rsid w:val="00AF4B54"/>
    <w:rsid w:val="00B00084"/>
    <w:rsid w:val="00B120B2"/>
    <w:rsid w:val="00B2339B"/>
    <w:rsid w:val="00B236F6"/>
    <w:rsid w:val="00B4257E"/>
    <w:rsid w:val="00B505C0"/>
    <w:rsid w:val="00B521F0"/>
    <w:rsid w:val="00B52C63"/>
    <w:rsid w:val="00B609D4"/>
    <w:rsid w:val="00B91BED"/>
    <w:rsid w:val="00BE0D5F"/>
    <w:rsid w:val="00C0749A"/>
    <w:rsid w:val="00C55E42"/>
    <w:rsid w:val="00C66CFF"/>
    <w:rsid w:val="00C86DD5"/>
    <w:rsid w:val="00CA77F2"/>
    <w:rsid w:val="00CF5BA5"/>
    <w:rsid w:val="00D00CCD"/>
    <w:rsid w:val="00D470EA"/>
    <w:rsid w:val="00D86EF0"/>
    <w:rsid w:val="00D95D6E"/>
    <w:rsid w:val="00DD0FB8"/>
    <w:rsid w:val="00DF6C74"/>
    <w:rsid w:val="00E842A0"/>
    <w:rsid w:val="00E879F5"/>
    <w:rsid w:val="00ED0605"/>
    <w:rsid w:val="00EF2B86"/>
    <w:rsid w:val="00F12488"/>
    <w:rsid w:val="00F16DBD"/>
    <w:rsid w:val="00F32878"/>
    <w:rsid w:val="00F84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3ADCB1AF"/>
  <w15:docId w15:val="{C95608EA-9988-4BB0-AFEA-EBC7E1402B93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 w:semiHidden="true" w:unhideWhenUsed="true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D95D6E"/>
  </w:style>
  <w:style w:type="paragraph" w:styleId="Nadpis1">
    <w:name w:val="heading 1"/>
    <w:basedOn w:val="Normln"/>
    <w:next w:val="Normln"/>
    <w:link w:val="Nadpis1Char"/>
    <w:uiPriority w:val="9"/>
    <w:qFormat/>
    <w:rsid w:val="00B236F6"/>
    <w:pPr>
      <w:keepNext/>
      <w:keepLines/>
      <w:numPr>
        <w:numId w:val="6"/>
      </w:numPr>
      <w:suppressAutoHyphens/>
      <w:spacing w:before="240" w:after="120" w:line="259" w:lineRule="auto"/>
      <w:jc w:val="both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236F6"/>
    <w:pPr>
      <w:keepNext/>
      <w:keepLines/>
      <w:numPr>
        <w:ilvl w:val="1"/>
        <w:numId w:val="6"/>
      </w:numPr>
      <w:suppressAutoHyphens/>
      <w:spacing w:before="240" w:after="120" w:line="259" w:lineRule="auto"/>
      <w:jc w:val="both"/>
      <w:outlineLvl w:val="1"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236F6"/>
    <w:pPr>
      <w:keepNext/>
      <w:keepLines/>
      <w:numPr>
        <w:ilvl w:val="2"/>
        <w:numId w:val="6"/>
      </w:numPr>
      <w:spacing w:before="40" w:after="0" w:line="259" w:lineRule="auto"/>
      <w:jc w:val="both"/>
      <w:outlineLvl w:val="2"/>
    </w:pPr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236F6"/>
    <w:pPr>
      <w:keepNext/>
      <w:keepLines/>
      <w:numPr>
        <w:ilvl w:val="3"/>
        <w:numId w:val="6"/>
      </w:numPr>
      <w:spacing w:before="40" w:after="0" w:line="259" w:lineRule="auto"/>
      <w:jc w:val="both"/>
      <w:outlineLvl w:val="3"/>
    </w:pPr>
    <w:rPr>
      <w:rFonts w:asciiTheme="majorHAnsi" w:hAnsiTheme="majorHAnsi" w:eastAsiaTheme="majorEastAsia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236F6"/>
    <w:pPr>
      <w:keepNext/>
      <w:keepLines/>
      <w:numPr>
        <w:ilvl w:val="4"/>
        <w:numId w:val="6"/>
      </w:numPr>
      <w:spacing w:before="40" w:after="0" w:line="259" w:lineRule="auto"/>
      <w:jc w:val="both"/>
      <w:outlineLvl w:val="4"/>
    </w:pPr>
    <w:rPr>
      <w:rFonts w:asciiTheme="majorHAnsi" w:hAnsiTheme="majorHAnsi" w:eastAsiaTheme="majorEastAsia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236F6"/>
    <w:pPr>
      <w:keepNext/>
      <w:keepLines/>
      <w:numPr>
        <w:ilvl w:val="5"/>
        <w:numId w:val="6"/>
      </w:numPr>
      <w:spacing w:before="40" w:after="0" w:line="259" w:lineRule="auto"/>
      <w:jc w:val="both"/>
      <w:outlineLvl w:val="5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236F6"/>
    <w:pPr>
      <w:keepNext/>
      <w:keepLines/>
      <w:numPr>
        <w:ilvl w:val="6"/>
        <w:numId w:val="6"/>
      </w:numPr>
      <w:spacing w:before="40" w:after="0" w:line="259" w:lineRule="auto"/>
      <w:jc w:val="both"/>
      <w:outlineLvl w:val="6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236F6"/>
    <w:pPr>
      <w:keepNext/>
      <w:keepLines/>
      <w:numPr>
        <w:ilvl w:val="7"/>
        <w:numId w:val="6"/>
      </w:numPr>
      <w:spacing w:before="40" w:after="0" w:line="259" w:lineRule="auto"/>
      <w:jc w:val="both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236F6"/>
    <w:pPr>
      <w:keepNext/>
      <w:keepLines/>
      <w:numPr>
        <w:ilvl w:val="8"/>
        <w:numId w:val="6"/>
      </w:numPr>
      <w:spacing w:before="40" w:after="0" w:line="259" w:lineRule="auto"/>
      <w:jc w:val="both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aliases w:val="Nad,Odstavec cíl se seznamem,Odstavec se seznamem5,Odstavec_muj,Odrážky,Heading 2_sj,Report Para,Dot pt,Numbered Para 1,No Spacing1,List Paragraph Char Char Char,Indicator Text,List Paragraph1,Bullet Points"/>
    <w:basedOn w:val="Normln"/>
    <w:link w:val="OdstavecseseznamemChar"/>
    <w:uiPriority w:val="34"/>
    <w:qFormat/>
    <w:rsid w:val="00D95D6E"/>
    <w:pPr>
      <w:ind w:left="720"/>
      <w:contextualSpacing/>
    </w:pPr>
    <w:rPr>
      <w:rFonts w:ascii="Calibri" w:hAnsi="Calibri" w:eastAsia="Calibri" w:cs="Times New Roman"/>
    </w:rPr>
  </w:style>
  <w:style w:type="character" w:styleId="OdstavecseseznamemChar" w:customStyle="true">
    <w:name w:val="Odstavec se seznamem Char"/>
    <w:aliases w:val="Nad Char,Odstavec cíl se seznamem Char,Odstavec se seznamem5 Char,Odstavec_muj Char,Odrážky Char,Heading 2_sj Char,Report Para Char,Dot pt Char,Numbered Para 1 Char,No Spacing1 Char,List Paragraph Char Char Char Char"/>
    <w:basedOn w:val="Standardnpsmoodstavce"/>
    <w:link w:val="Odstavecseseznamem"/>
    <w:uiPriority w:val="34"/>
    <w:qFormat/>
    <w:rsid w:val="00D95D6E"/>
    <w:rPr>
      <w:rFonts w:ascii="Calibri" w:hAnsi="Calibri" w:eastAsia="Calibri" w:cs="Times New Roman"/>
    </w:rPr>
  </w:style>
  <w:style w:type="paragraph" w:styleId="Normal-Continued" w:customStyle="true">
    <w:name w:val="Normal-Continued"/>
    <w:basedOn w:val="Normln"/>
    <w:link w:val="Normal-ContinuedChar"/>
    <w:qFormat/>
    <w:rsid w:val="00F84FF5"/>
    <w:pPr>
      <w:spacing w:after="0" w:line="259" w:lineRule="auto"/>
      <w:ind w:firstLine="709"/>
      <w:jc w:val="both"/>
    </w:pPr>
    <w:rPr>
      <w:rFonts w:ascii="Garamond" w:hAnsi="Garamond"/>
    </w:rPr>
  </w:style>
  <w:style w:type="character" w:styleId="Normal-ContinuedChar" w:customStyle="true">
    <w:name w:val="Normal-Continued Char"/>
    <w:basedOn w:val="Standardnpsmoodstavce"/>
    <w:link w:val="Normal-Continued"/>
    <w:rsid w:val="00F84FF5"/>
    <w:rPr>
      <w:rFonts w:ascii="Garamond" w:hAnsi="Garamond"/>
    </w:rPr>
  </w:style>
  <w:style w:type="paragraph" w:styleId="Normlnweb">
    <w:name w:val="Normal (Web)"/>
    <w:basedOn w:val="Normln"/>
    <w:uiPriority w:val="99"/>
    <w:unhideWhenUsed/>
    <w:rsid w:val="00F84FF5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slovanodstavec" w:customStyle="true">
    <w:name w:val="slovanodstavec"/>
    <w:basedOn w:val="Normln"/>
    <w:rsid w:val="00B236F6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Nadpis1Char" w:customStyle="true">
    <w:name w:val="Nadpis 1 Char"/>
    <w:basedOn w:val="Standardnpsmoodstavce"/>
    <w:link w:val="Nadpis1"/>
    <w:uiPriority w:val="9"/>
    <w:rsid w:val="00B236F6"/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character" w:styleId="Nadpis2Char" w:customStyle="true">
    <w:name w:val="Nadpis 2 Char"/>
    <w:basedOn w:val="Standardnpsmoodstavce"/>
    <w:link w:val="Nadpis2"/>
    <w:uiPriority w:val="9"/>
    <w:rsid w:val="00B236F6"/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character" w:styleId="Nadpis3Char" w:customStyle="true">
    <w:name w:val="Nadpis 3 Char"/>
    <w:basedOn w:val="Standardnpsmoodstavce"/>
    <w:link w:val="Nadpis3"/>
    <w:uiPriority w:val="9"/>
    <w:semiHidden/>
    <w:rsid w:val="00B236F6"/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character" w:styleId="Nadpis4Char" w:customStyle="true">
    <w:name w:val="Nadpis 4 Char"/>
    <w:basedOn w:val="Standardnpsmoodstavce"/>
    <w:link w:val="Nadpis4"/>
    <w:uiPriority w:val="9"/>
    <w:semiHidden/>
    <w:rsid w:val="00B236F6"/>
    <w:rPr>
      <w:rFonts w:asciiTheme="majorHAnsi" w:hAnsiTheme="majorHAnsi" w:eastAsiaTheme="majorEastAsia" w:cstheme="majorBidi"/>
      <w:i/>
      <w:iCs/>
      <w:color w:val="365F91" w:themeColor="accent1" w:themeShade="BF"/>
    </w:rPr>
  </w:style>
  <w:style w:type="character" w:styleId="Nadpis5Char" w:customStyle="true">
    <w:name w:val="Nadpis 5 Char"/>
    <w:basedOn w:val="Standardnpsmoodstavce"/>
    <w:link w:val="Nadpis5"/>
    <w:uiPriority w:val="9"/>
    <w:semiHidden/>
    <w:rsid w:val="00B236F6"/>
    <w:rPr>
      <w:rFonts w:asciiTheme="majorHAnsi" w:hAnsiTheme="majorHAnsi" w:eastAsiaTheme="majorEastAsia" w:cstheme="majorBidi"/>
      <w:color w:val="365F91" w:themeColor="accent1" w:themeShade="BF"/>
    </w:rPr>
  </w:style>
  <w:style w:type="character" w:styleId="Nadpis6Char" w:customStyle="true">
    <w:name w:val="Nadpis 6 Char"/>
    <w:basedOn w:val="Standardnpsmoodstavce"/>
    <w:link w:val="Nadpis6"/>
    <w:uiPriority w:val="9"/>
    <w:semiHidden/>
    <w:rsid w:val="00B236F6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B236F6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B236F6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B236F6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Hypertextovodkaz">
    <w:name w:val="Hyperlink"/>
    <w:basedOn w:val="Standardnpsmoodstavce"/>
    <w:uiPriority w:val="99"/>
    <w:unhideWhenUsed/>
    <w:rsid w:val="00B236F6"/>
    <w:rPr>
      <w:color w:val="0000FF" w:themeColor="hyperlink"/>
      <w:u w:val="single"/>
    </w:rPr>
  </w:style>
  <w:style w:type="character" w:styleId="Nevyeenzmnka1" w:customStyle="true">
    <w:name w:val="Nevyřešená zmínka1"/>
    <w:basedOn w:val="Standardnpsmoodstavce"/>
    <w:uiPriority w:val="99"/>
    <w:semiHidden/>
    <w:unhideWhenUsed/>
    <w:rsid w:val="005B50CD"/>
    <w:rPr>
      <w:color w:val="605E5C"/>
      <w:shd w:val="clear" w:color="auto" w:fill="E1DFDD"/>
    </w:rPr>
  </w:style>
  <w:style w:type="character" w:styleId="list-bullet-blackChar" w:customStyle="true">
    <w:name w:val="list-bullet-black Char"/>
    <w:basedOn w:val="Standardnpsmoodstavce"/>
    <w:link w:val="list-bullet-black"/>
    <w:locked/>
    <w:rsid w:val="005B50CD"/>
    <w:rPr>
      <w:rFonts w:ascii="Arial" w:hAnsi="Arial" w:cs="Times New Roman"/>
      <w:sz w:val="18"/>
      <w:szCs w:val="24"/>
      <w:lang w:val="en-GB" w:eastAsia="nl-NL"/>
    </w:rPr>
  </w:style>
  <w:style w:type="paragraph" w:styleId="list-bullet-black" w:customStyle="true">
    <w:name w:val="list-bullet-black"/>
    <w:basedOn w:val="Normln"/>
    <w:link w:val="list-bullet-blackChar"/>
    <w:rsid w:val="005B50CD"/>
    <w:pPr>
      <w:numPr>
        <w:numId w:val="20"/>
      </w:numPr>
      <w:spacing w:after="0" w:line="280" w:lineRule="atLeast"/>
    </w:pPr>
    <w:rPr>
      <w:rFonts w:ascii="Arial" w:hAnsi="Arial" w:cs="Times New Roman"/>
      <w:sz w:val="18"/>
      <w:szCs w:val="24"/>
      <w:lang w:val="en-GB" w:eastAsia="nl-NL"/>
    </w:rPr>
  </w:style>
  <w:style w:type="character" w:styleId="Odkaznakoment">
    <w:name w:val="annotation reference"/>
    <w:basedOn w:val="Standardnpsmoodstavce"/>
    <w:uiPriority w:val="99"/>
    <w:semiHidden/>
    <w:unhideWhenUsed/>
    <w:rsid w:val="001A50E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A50E9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1A50E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A50E9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1A50E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0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1A50E9"/>
    <w:rPr>
      <w:rFonts w:ascii="Segoe UI" w:hAnsi="Segoe UI" w:cs="Segoe UI"/>
      <w:sz w:val="18"/>
      <w:szCs w:val="18"/>
    </w:rPr>
  </w:style>
  <w:style w:type="paragraph" w:styleId="msolistparagraph0" w:customStyle="true">
    <w:name w:val="msolistparagraph"/>
    <w:basedOn w:val="Normln"/>
    <w:rsid w:val="00030FFF"/>
    <w:pPr>
      <w:spacing w:before="100" w:beforeAutospacing="true" w:after="100" w:afterAutospacing="true" w:line="240" w:lineRule="auto"/>
    </w:pPr>
    <w:rPr>
      <w:rFonts w:ascii="Arial Unicode MS" w:hAnsi="Arial Unicode MS" w:eastAsia="Arial Unicode MS" w:cs="Arial Unicode MS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0FFF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030FFF"/>
  </w:style>
  <w:style w:type="paragraph" w:styleId="Zpat">
    <w:name w:val="footer"/>
    <w:basedOn w:val="Normln"/>
    <w:link w:val="ZpatChar"/>
    <w:uiPriority w:val="99"/>
    <w:unhideWhenUsed/>
    <w:rsid w:val="00030FFF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030FFF"/>
  </w:style>
  <w:style w:type="character" w:styleId="Znakapoznpodarou">
    <w:name w:val="footnote reference"/>
    <w:uiPriority w:val="99"/>
    <w:semiHidden/>
    <w:unhideWhenUsed/>
    <w:rsid w:val="0031348B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1348B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x-none" w:eastAsia="cs-CZ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31348B"/>
    <w:rPr>
      <w:rFonts w:ascii="Times New Roman" w:hAnsi="Times New Roman" w:eastAsia="Times New Roman" w:cs="Times New Roman"/>
      <w:sz w:val="20"/>
      <w:szCs w:val="20"/>
      <w:lang w:val="x-none"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321194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7515826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3709264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6099514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9038976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5142573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5777200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Hewlett-Packard Company</properties:Company>
  <properties:Pages>1</properties:Pages>
  <properties:Words>1637</properties:Words>
  <properties:Characters>9664</properties:Characters>
  <properties:Lines>80</properties:Lines>
  <properties:Paragraphs>22</properties:Paragraphs>
  <properties:TotalTime>1</properties:TotalTime>
  <properties:ScaleCrop>false</properties:ScaleCrop>
  <properties:HeadingPairs>
    <vt:vector baseType="variant" size="4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properties:HeadingPairs>
  <properties:TitlesOfParts>
    <vt:vector baseType="lpstr" size="2">
      <vt:lpstr/>
      <vt:lpstr/>
    </vt:vector>
  </properties:TitlesOfParts>
  <properties:LinksUpToDate>false</properties:LinksUpToDate>
  <properties:CharactersWithSpaces>11279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cp:category>Veřejné</cp:category>
  <dcterms:created xmlns:xsi="http://www.w3.org/2001/XMLSchema-instance" xsi:type="dcterms:W3CDTF">2019-04-02T21:20:00Z</dcterms:created>
  <dc:creator/>
  <cp:lastModifiedBy/>
  <cp:lastPrinted>2018-12-03T09:23:00Z</cp:lastPrinted>
  <dcterms:modified xmlns:xsi="http://www.w3.org/2001/XMLSchema-instance" xsi:type="dcterms:W3CDTF">2019-05-30T04:25:00Z</dcterms:modified>
  <cp:revision>4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DocumentTagging.ClassificationMark.P00">
    <vt:lpwstr>&lt;ClassificationMark xmlns:xsi="http://www.w3.org/2001/XMLSchema-instance" xmlns:xsd="http://www.w3.org/2001/XMLSchema" margin="NaN" class="C0" owner="Beránek Jiří" position="TopRight" marginX="0" marginY="0" classifiedOn="2019-01-24T14:10:59.7170213+</vt:lpwstr>
  </prop:property>
  <prop:property fmtid="{D5CDD505-2E9C-101B-9397-08002B2CF9AE}" pid="3" name="DocumentTagging.ClassificationMark.P01">
    <vt:lpwstr>01:00" showPrintedBy="false" showPrintDate="false" language="cs" ApplicationVersion="Microsoft Word, 14.0" addinVersion="5.10.5.33" template="CEZ"&gt;&lt;history bulk="false" class="Veřejné" code="C0" user="Kubata Václav" mappingVersion="1" date="2019-01-2</vt:lpwstr>
  </prop:property>
  <prop:property fmtid="{D5CDD505-2E9C-101B-9397-08002B2CF9AE}" pid="4" name="DocumentTagging.ClassificationMark.P02">
    <vt:lpwstr>4T14:10:59.7170213+01:00" /&gt;&lt;recipients /&gt;&lt;documentOwners /&gt;&lt;/ClassificationMark&gt;</vt:lpwstr>
  </prop:property>
  <prop:property fmtid="{D5CDD505-2E9C-101B-9397-08002B2CF9AE}" pid="5" name="DocumentTagging.ClassificationMark">
    <vt:lpwstr>￼PARTS:3</vt:lpwstr>
  </prop:property>
  <prop:property fmtid="{D5CDD505-2E9C-101B-9397-08002B2CF9AE}" pid="6" name="DocumentClasification">
    <vt:lpwstr>Veřejné</vt:lpwstr>
  </prop:property>
  <prop:property fmtid="{D5CDD505-2E9C-101B-9397-08002B2CF9AE}" pid="7" name="CEZ_DLP">
    <vt:lpwstr>CEZ:CEZ:D</vt:lpwstr>
  </prop:property>
</prop:Properties>
</file>