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03755A" w:rsidP="00626D86" w:rsidRDefault="0003755A" w14:paraId="43FF4755" w14:textId="7DA62C02">
      <w:pPr>
        <w:pStyle w:val="Nadpis1"/>
        <w:spacing w:after="120"/>
        <w:rPr>
          <w:color w:val="auto"/>
        </w:rPr>
      </w:pPr>
      <w:bookmarkStart w:name="_Toc382748119" w:id="0"/>
      <w:r>
        <w:rPr>
          <w:color w:val="auto"/>
        </w:rPr>
        <w:t>Příloha č.1 - Specifikace</w:t>
      </w:r>
    </w:p>
    <w:p w:rsidRPr="0003755A" w:rsidR="00773707" w:rsidP="00626D86" w:rsidRDefault="00773707" w14:paraId="4FE1D485" w14:textId="7D8DCD05">
      <w:pPr>
        <w:pStyle w:val="Nadpis1"/>
        <w:spacing w:after="120"/>
        <w:rPr>
          <w:color w:val="auto"/>
        </w:rPr>
      </w:pPr>
      <w:r w:rsidRPr="0003755A">
        <w:rPr>
          <w:color w:val="auto"/>
        </w:rPr>
        <w:t>Požadavky zákazníka – požadavky na aplikace a technologie</w:t>
      </w:r>
      <w:bookmarkEnd w:id="0"/>
    </w:p>
    <w:p w:rsidRPr="0003755A" w:rsidR="00773707" w:rsidP="00A67AA7" w:rsidRDefault="00773707" w14:paraId="25A2C44A" w14:textId="259D3B5A">
      <w:pPr>
        <w:jc w:val="both"/>
      </w:pPr>
      <w:r w:rsidRPr="0003755A">
        <w:t xml:space="preserve">Zadavatel, </w:t>
      </w:r>
      <w:r w:rsidRPr="0003755A" w:rsidR="00A468F4">
        <w:t>m</w:t>
      </w:r>
      <w:r w:rsidRPr="0003755A">
        <w:t xml:space="preserve">ěsto </w:t>
      </w:r>
      <w:r w:rsidRPr="0003755A" w:rsidR="004B4C4D">
        <w:t>Svitavy</w:t>
      </w:r>
      <w:r w:rsidRPr="0003755A" w:rsidR="00626D86">
        <w:t>,</w:t>
      </w:r>
      <w:r w:rsidRPr="0003755A">
        <w:t xml:space="preserve"> požaduje dodání a zavedení systému inteligentních formulářových aplikací, které umožní elektronizaci komunikace a procesů</w:t>
      </w:r>
      <w:r w:rsidRPr="0003755A" w:rsidR="00FF2780">
        <w:t xml:space="preserve"> s občany a</w:t>
      </w:r>
      <w:r w:rsidR="00231A1D">
        <w:t> </w:t>
      </w:r>
      <w:r w:rsidRPr="0003755A" w:rsidR="00FF2780">
        <w:t xml:space="preserve">organizacemi </w:t>
      </w:r>
      <w:r w:rsidRPr="0003755A">
        <w:t xml:space="preserve">správního obvodu Obce s rozšířenou působností </w:t>
      </w:r>
      <w:r w:rsidRPr="0003755A" w:rsidR="004B4C4D">
        <w:t>Svitavy</w:t>
      </w:r>
      <w:r w:rsidRPr="0003755A">
        <w:t>.</w:t>
      </w:r>
    </w:p>
    <w:p w:rsidRPr="0003755A" w:rsidR="00626D86" w:rsidP="00626D86" w:rsidRDefault="00626D86" w14:paraId="705119C8" w14:textId="599A4B05">
      <w:pPr>
        <w:pStyle w:val="Nadpis2"/>
        <w:rPr>
          <w:color w:val="auto"/>
        </w:rPr>
      </w:pPr>
      <w:bookmarkStart w:name="_Toc382748121" w:id="1"/>
      <w:bookmarkStart w:name="_Toc382748120" w:id="2"/>
      <w:r w:rsidRPr="0003755A">
        <w:rPr>
          <w:color w:val="auto"/>
        </w:rPr>
        <w:t>Požadavky na dodanou technologii formulářového s</w:t>
      </w:r>
      <w:r w:rsidR="00C67B30">
        <w:rPr>
          <w:color w:val="auto"/>
        </w:rPr>
        <w:t>ystému</w:t>
      </w:r>
      <w:r w:rsidRPr="0003755A">
        <w:rPr>
          <w:color w:val="auto"/>
        </w:rPr>
        <w:t>:</w:t>
      </w:r>
      <w:bookmarkEnd w:id="1"/>
    </w:p>
    <w:p w:rsidRPr="0003755A" w:rsidR="00626D86" w:rsidP="00A67AA7" w:rsidRDefault="00626D86" w14:paraId="7256F1C2" w14:textId="77777777">
      <w:pPr>
        <w:spacing w:after="120"/>
        <w:jc w:val="both"/>
      </w:pPr>
      <w:r w:rsidRPr="0003755A">
        <w:t>Formulářový server bude umožňovat integraci na bázi formulářového systému - je charakterizován zavedením jednotného centrálně spravovaného systému formulářů koexistujících se stávajícími aplikacemi. Formuláře procesně doplní a podpoří vybrané činnosti vykonávané mimo stávající informační systémy Zadavatele, případně bude provedena podle analýzy také účelová integrace dílčích formulářů s aplikacemi, které budou k integraci připraveny. Další technické specifikace jsou uvedeny níže v samostatných bodech:</w:t>
      </w:r>
    </w:p>
    <w:p w:rsidRPr="0003755A" w:rsidR="00626D86" w:rsidP="00A67AA7" w:rsidRDefault="00626D86" w14:paraId="0C859318" w14:textId="1268DD02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Formulářový systém umožní zavedení s</w:t>
      </w:r>
      <w:r w:rsidR="00231A1D">
        <w:t>ystému</w:t>
      </w:r>
      <w:r w:rsidRPr="0003755A">
        <w:t>, který je schopen řešit vnější a</w:t>
      </w:r>
      <w:r w:rsidR="00677767">
        <w:t> </w:t>
      </w:r>
      <w:r w:rsidRPr="0003755A">
        <w:t>interní procesy elektronickými formuláři.</w:t>
      </w:r>
    </w:p>
    <w:p w:rsidRPr="0003755A" w:rsidR="00626D86" w:rsidP="00A67AA7" w:rsidRDefault="00626D86" w14:paraId="7B68BDAE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V návaznosti na formulářové procesy musí být umožněno sledování koloběhu daného procesu od počátku do konce a veškeré stavy procesu bude možné dohledat i zpětně pro možnou kontrolu.</w:t>
      </w:r>
    </w:p>
    <w:p w:rsidRPr="0003755A" w:rsidR="00626D86" w:rsidP="00A67AA7" w:rsidRDefault="00626D86" w14:paraId="7C41C4BA" w14:textId="7E4DCC61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 xml:space="preserve">Formulářový </w:t>
      </w:r>
      <w:r w:rsidR="00231A1D">
        <w:t>systém</w:t>
      </w:r>
      <w:r w:rsidRPr="0003755A">
        <w:t xml:space="preserve"> umožní spravování vlastních uživatelských účtů, práv uživatelů, skupin uživatelů a rolí cestou </w:t>
      </w:r>
      <w:r w:rsidRPr="0003755A" w:rsidR="00F859BF">
        <w:t xml:space="preserve">synchronizace s </w:t>
      </w:r>
      <w:proofErr w:type="spellStart"/>
      <w:r w:rsidRPr="0003755A">
        <w:t>A</w:t>
      </w:r>
      <w:r w:rsidRPr="0003755A" w:rsidR="00F859BF">
        <w:t>ctive</w:t>
      </w:r>
      <w:r w:rsidRPr="0003755A">
        <w:t>D</w:t>
      </w:r>
      <w:r w:rsidRPr="0003755A" w:rsidR="00F859BF">
        <w:t>irectory</w:t>
      </w:r>
      <w:proofErr w:type="spellEnd"/>
      <w:r w:rsidRPr="0003755A">
        <w:t>.</w:t>
      </w:r>
    </w:p>
    <w:p w:rsidRPr="0003755A" w:rsidR="00626D86" w:rsidP="00A67AA7" w:rsidRDefault="00626D86" w14:paraId="022511FA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Mezi jeho další funkční vlastnosti budou patřit e-mailová notifikace, fulltextové vyhledávání a přístup přes webové rozhraní.</w:t>
      </w:r>
    </w:p>
    <w:p w:rsidRPr="0003755A" w:rsidR="00EE420C" w:rsidP="00A67AA7" w:rsidRDefault="00EE420C" w14:paraId="632F67C7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Formulářový systém musí podporovat otevřené standardy:</w:t>
      </w:r>
    </w:p>
    <w:p w:rsidRPr="0003755A" w:rsidR="00EE420C" w:rsidP="00A67AA7" w:rsidRDefault="0077248A" w14:paraId="2CAD33D5" w14:textId="328D9BD3">
      <w:pPr>
        <w:pStyle w:val="Odstavecseseznamem"/>
        <w:numPr>
          <w:ilvl w:val="1"/>
          <w:numId w:val="2"/>
        </w:numPr>
        <w:spacing w:after="120"/>
        <w:jc w:val="both"/>
      </w:pPr>
      <w:r>
        <w:t>P</w:t>
      </w:r>
      <w:r w:rsidRPr="0003755A" w:rsidR="00EE420C">
        <w:t>odporovat otevřený formát XML (</w:t>
      </w:r>
      <w:hyperlink w:history="true" r:id="rId5">
        <w:r w:rsidRPr="00116F13" w:rsidR="00EA2D7C">
          <w:rPr>
            <w:rStyle w:val="Hypertextovodkaz"/>
          </w:rPr>
          <w:t>http://www.w3.org/XML/</w:t>
        </w:r>
      </w:hyperlink>
      <w:r w:rsidRPr="0003755A" w:rsidR="00EE420C">
        <w:t>), v němž budou datové výstupy v budoucnu dostupné, tak i stávající formát CSV/ DTA.</w:t>
      </w:r>
    </w:p>
    <w:p w:rsidRPr="0003755A" w:rsidR="00EE420C" w:rsidP="00A67AA7" w:rsidRDefault="0077248A" w14:paraId="0BAA4A80" w14:textId="7D9FC923">
      <w:pPr>
        <w:pStyle w:val="Odstavecseseznamem"/>
        <w:numPr>
          <w:ilvl w:val="1"/>
          <w:numId w:val="2"/>
        </w:numPr>
        <w:spacing w:after="120"/>
        <w:jc w:val="both"/>
      </w:pPr>
      <w:r>
        <w:t>G</w:t>
      </w:r>
      <w:r w:rsidRPr="0003755A" w:rsidR="00EE420C">
        <w:t>rafická podoba zpracovávaných dokumentů musí vycházet z otevřeného formátu standardu XSL:FO (</w:t>
      </w:r>
      <w:hyperlink w:history="true" r:id="rId6">
        <w:r w:rsidRPr="00116F13" w:rsidR="00EA2D7C">
          <w:rPr>
            <w:rStyle w:val="Hypertextovodkaz"/>
          </w:rPr>
          <w:t>http://www.w3.org/TR/xsl/</w:t>
        </w:r>
      </w:hyperlink>
      <w:r w:rsidRPr="0003755A" w:rsidR="00EE420C">
        <w:t>) s podporou stránkového formátování dokumentů, včetně podpory uživatelsky definovaných rozměrů stránek (obálek, formátů větších formátů např. A3 apod.). Souborový formát zpracovávaných dokumentů by měl umožňovat</w:t>
      </w:r>
      <w:bookmarkStart w:name="_GoBack" w:id="3"/>
      <w:bookmarkEnd w:id="3"/>
      <w:r w:rsidRPr="0003755A" w:rsidR="00EE420C">
        <w:t xml:space="preserve"> uložení v komprimovaném formátu.</w:t>
      </w:r>
    </w:p>
    <w:p w:rsidRPr="0003755A" w:rsidR="00EE420C" w:rsidP="00A67AA7" w:rsidRDefault="00EE420C" w14:paraId="1EF8B4FE" w14:textId="19CE3ED1">
      <w:pPr>
        <w:pStyle w:val="Odstavecseseznamem"/>
        <w:numPr>
          <w:ilvl w:val="1"/>
          <w:numId w:val="2"/>
        </w:numPr>
        <w:spacing w:after="120"/>
        <w:jc w:val="both"/>
      </w:pPr>
      <w:r w:rsidRPr="0003755A">
        <w:t xml:space="preserve">SW musí podporovat možnost podepsání dokumentu kvalifikovaným elektronickým podpisem podle standardu XML </w:t>
      </w:r>
      <w:proofErr w:type="spellStart"/>
      <w:r w:rsidRPr="0003755A">
        <w:t>Signature</w:t>
      </w:r>
      <w:proofErr w:type="spellEnd"/>
      <w:r w:rsidRPr="0003755A">
        <w:t xml:space="preserve"> (</w:t>
      </w:r>
      <w:hyperlink w:history="true" r:id="rId7">
        <w:r w:rsidRPr="00116F13" w:rsidR="003A5647">
          <w:rPr>
            <w:rStyle w:val="Hypertextovodkaz"/>
          </w:rPr>
          <w:t>http://www.w3.org/Signature/</w:t>
        </w:r>
      </w:hyperlink>
      <w:r w:rsidRPr="0003755A">
        <w:t>). To znamená, že schvalování u vnitřních procesů bude řešeno pomocí elektronického podpisu, tak aby byly dodrženy všechny zákonné požadavky.</w:t>
      </w:r>
    </w:p>
    <w:p w:rsidRPr="0003755A" w:rsidR="00626D86" w:rsidP="00A67AA7" w:rsidRDefault="0025328A" w14:paraId="4644395B" w14:textId="4FB95D82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 xml:space="preserve">Vnější procesy budou zaměřeny na oblast </w:t>
      </w:r>
      <w:r w:rsidRPr="0003755A" w:rsidR="00DE3702">
        <w:t>samosprávných činností</w:t>
      </w:r>
      <w:r w:rsidRPr="0003755A">
        <w:t xml:space="preserve"> a zajistí komunikaci s úřadem prostřednictvím e-mailu, informačního systému datových schránek a papírové podoby daného procesu včetně 2D nebo QR čárového kódu generovaného z vyplněných evidenčních dat ve formuláři.</w:t>
      </w:r>
    </w:p>
    <w:p w:rsidRPr="0003755A" w:rsidR="00626D86" w:rsidP="00A67AA7" w:rsidRDefault="00DC2793" w14:paraId="42594408" w14:textId="0468A66F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Systém e</w:t>
      </w:r>
      <w:r w:rsidRPr="0003755A" w:rsidR="00626D86">
        <w:t>lektronick</w:t>
      </w:r>
      <w:r w:rsidRPr="0003755A">
        <w:t>ých</w:t>
      </w:r>
      <w:r w:rsidRPr="0003755A" w:rsidR="00626D86">
        <w:t xml:space="preserve"> formulář</w:t>
      </w:r>
      <w:r w:rsidRPr="0003755A">
        <w:t>ů</w:t>
      </w:r>
      <w:r w:rsidRPr="0003755A" w:rsidR="00626D86">
        <w:t xml:space="preserve"> zaměřen</w:t>
      </w:r>
      <w:r w:rsidR="003A5647">
        <w:t>ý</w:t>
      </w:r>
      <w:r w:rsidRPr="0003755A" w:rsidR="00626D86">
        <w:t xml:space="preserve"> na vnitřní procesy bud</w:t>
      </w:r>
      <w:r w:rsidR="003A5647">
        <w:t>e</w:t>
      </w:r>
      <w:r w:rsidRPr="0003755A" w:rsidR="00626D86">
        <w:t xml:space="preserve"> </w:t>
      </w:r>
      <w:r w:rsidRPr="0003755A">
        <w:t xml:space="preserve">připraven </w:t>
      </w:r>
      <w:r w:rsidRPr="0003755A" w:rsidR="00626D86">
        <w:t>tak, aby umožnil efektivní n</w:t>
      </w:r>
      <w:r w:rsidR="0083036C">
        <w:t>á</w:t>
      </w:r>
      <w:r w:rsidRPr="0003755A" w:rsidR="00626D86">
        <w:t>hra</w:t>
      </w:r>
      <w:r w:rsidR="0083036C">
        <w:t>du</w:t>
      </w:r>
      <w:r w:rsidRPr="0003755A" w:rsidR="00626D86">
        <w:t xml:space="preserve"> papírové podoby vybraných současných agend bez nutnosti změn vnitřních směrnic a organizačních opatření</w:t>
      </w:r>
      <w:r w:rsidRPr="0003755A" w:rsidR="00F859BF">
        <w:t>, vyjma možnosti schvalování procesů pomocí elektronických nástrojů</w:t>
      </w:r>
      <w:r w:rsidRPr="0003755A" w:rsidR="00626D86">
        <w:t xml:space="preserve">. </w:t>
      </w:r>
    </w:p>
    <w:p w:rsidRPr="0003755A" w:rsidR="00626D86" w:rsidP="00A67AA7" w:rsidRDefault="00626D86" w14:paraId="7593B6ED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lastRenderedPageBreak/>
        <w:t>U vnitřní</w:t>
      </w:r>
      <w:r w:rsidRPr="0003755A" w:rsidR="00DE3702">
        <w:t>ch</w:t>
      </w:r>
      <w:r w:rsidRPr="0003755A">
        <w:t xml:space="preserve"> procesů založených na elektronických formulářích bude umožněno sledování veškerých úkonů probíhajícího procesu a zajištění kontroly jeho průběhu od počátku až do konce. Dále systém umožní zpětnou kontrolu každého procesu i po jeho ukončení.</w:t>
      </w:r>
    </w:p>
    <w:p w:rsidRPr="0003755A" w:rsidR="00626D86" w:rsidP="00A67AA7" w:rsidRDefault="00626D86" w14:paraId="3EDDA200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 xml:space="preserve">SW musí umožnit online i </w:t>
      </w:r>
      <w:proofErr w:type="spellStart"/>
      <w:r w:rsidRPr="0003755A">
        <w:t>offline</w:t>
      </w:r>
      <w:proofErr w:type="spellEnd"/>
      <w:r w:rsidRPr="0003755A">
        <w:t xml:space="preserve"> vyplňování těchto formulářů s možností průběžného ukládání souboru a odeslání dat až po připojení k síti.</w:t>
      </w:r>
    </w:p>
    <w:p w:rsidRPr="0003755A" w:rsidR="00626D86" w:rsidP="00A67AA7" w:rsidRDefault="00626D86" w14:paraId="579CB63C" w14:textId="3DC5A5C0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SW musí mít kontrolu dat již při vyplňování formulářů a pomoc při vyplňování s</w:t>
      </w:r>
      <w:r w:rsidR="0083036C">
        <w:t> </w:t>
      </w:r>
      <w:r w:rsidRPr="0003755A">
        <w:t>kontextovou nápovědou (automatické výpočty, kontrola pravopisu v</w:t>
      </w:r>
      <w:r w:rsidRPr="0003755A" w:rsidR="00DE3702">
        <w:t> </w:t>
      </w:r>
      <w:r w:rsidRPr="0003755A">
        <w:t>češtině</w:t>
      </w:r>
      <w:r w:rsidRPr="0003755A" w:rsidR="00DE3702">
        <w:t>, nabídka správných možností vyplnění, např. názvy částí města, ulic apod.</w:t>
      </w:r>
      <w:r w:rsidRPr="0003755A">
        <w:t>)</w:t>
      </w:r>
    </w:p>
    <w:p w:rsidRPr="0003755A" w:rsidR="00626D86" w:rsidP="00A67AA7" w:rsidRDefault="00626D86" w14:paraId="32080CA4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SW musí poskytovat možnost převodu formulářů do PDF formátu, tisk formulářů na tiskárnu, dynamické číselníky a skripty, WYSIWYG návrh šablon a rychlé nasazení, upozorňování uživatelů na novou verzi formuláře v případě změny formuláře, zálohování a evidenci formulářů, možnost dalšího použití SW k elektronickému zpracování formulářů v resortních IS.</w:t>
      </w:r>
    </w:p>
    <w:p w:rsidRPr="0003755A" w:rsidR="00626D86" w:rsidP="00A67AA7" w:rsidRDefault="00626D86" w14:paraId="79D9B82E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 xml:space="preserve">SW musí dále poskytovat bezplatný nástroj pro WYSIWYG návrh šablon ve formě formulářů a vytváření vlastních formulářů pro rychlé nasazení a shromažďování. </w:t>
      </w:r>
    </w:p>
    <w:p w:rsidRPr="0003755A" w:rsidR="00626D86" w:rsidP="00A67AA7" w:rsidRDefault="00626D86" w14:paraId="307BBD4A" w14:textId="4C00BD72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SW musí umožnit odeslání vyplněného formuláře na webový server (</w:t>
      </w:r>
      <w:r w:rsidR="0083036C">
        <w:t xml:space="preserve">např. přes protokol </w:t>
      </w:r>
      <w:r w:rsidRPr="0003755A">
        <w:t>HTTP/HTTPS), dále jako příloha e-mailu a musí umožnit vytvoření datové zprávy podle zákona č. 300/2008 Sb. ve znění pozdějších předpisů s umístěním vyplněného formuláře jako přílohy k této datové zprávě</w:t>
      </w:r>
      <w:r w:rsidR="0077248A">
        <w:t>.</w:t>
      </w:r>
    </w:p>
    <w:p w:rsidRPr="0003755A" w:rsidR="00626D86" w:rsidP="00A67AA7" w:rsidRDefault="00626D86" w14:paraId="16198E09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SW musí podporovat dynamické číselníky a skripty.</w:t>
      </w:r>
    </w:p>
    <w:p w:rsidRPr="0003755A" w:rsidR="00626D86" w:rsidP="00A67AA7" w:rsidRDefault="00626D86" w14:paraId="6D6AB40D" w14:textId="56B534ED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K SW musí existovat nástroj pro ovládání z třetích aplikací</w:t>
      </w:r>
      <w:r w:rsidR="0077248A">
        <w:t>.</w:t>
      </w:r>
    </w:p>
    <w:p w:rsidRPr="0003755A" w:rsidR="00626D86" w:rsidP="00A67AA7" w:rsidRDefault="00626D86" w14:paraId="21BFE4A9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Formuláře musí být přizpůsobeny designu</w:t>
      </w:r>
      <w:r w:rsidRPr="0003755A" w:rsidR="00232385">
        <w:t xml:space="preserve"> a požadavkům</w:t>
      </w:r>
      <w:r w:rsidRPr="0003755A">
        <w:t xml:space="preserve"> Zadavatele.</w:t>
      </w:r>
    </w:p>
    <w:p w:rsidRPr="0003755A" w:rsidR="00626D86" w:rsidP="00A67AA7" w:rsidRDefault="00626D86" w14:paraId="59B3E00A" w14:textId="45A28099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 xml:space="preserve">SW musí podporovat vyplnění formuláře a jeho digitální podepsání </w:t>
      </w:r>
      <w:r w:rsidR="0041530D">
        <w:t xml:space="preserve">jak </w:t>
      </w:r>
      <w:r w:rsidRPr="0003755A">
        <w:t xml:space="preserve">z webového prohlížeče, </w:t>
      </w:r>
      <w:r w:rsidR="0041530D">
        <w:t>tak</w:t>
      </w:r>
      <w:r w:rsidRPr="0003755A">
        <w:t xml:space="preserve"> z</w:t>
      </w:r>
      <w:r w:rsidR="0041530D">
        <w:t xml:space="preserve"> instalovaného </w:t>
      </w:r>
      <w:r w:rsidRPr="0003755A">
        <w:t>klienta.</w:t>
      </w:r>
    </w:p>
    <w:p w:rsidRPr="0003755A" w:rsidR="00626D86" w:rsidP="00A67AA7" w:rsidRDefault="00626D86" w14:paraId="64A6C5C2" w14:textId="6B976D96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 xml:space="preserve">Provozní platforma </w:t>
      </w:r>
      <w:r w:rsidR="0041530D">
        <w:t>formulářového</w:t>
      </w:r>
      <w:r w:rsidRPr="0003755A">
        <w:t xml:space="preserve"> systému může být provozovaná ve fyzickém nebo virtualizovaném prostředí na platformě MS Windows Server</w:t>
      </w:r>
      <w:r w:rsidR="0041530D">
        <w:t xml:space="preserve"> nebo LINUX</w:t>
      </w:r>
      <w:r w:rsidRPr="0003755A">
        <w:t>.</w:t>
      </w:r>
    </w:p>
    <w:p w:rsidRPr="0003755A" w:rsidR="00626D86" w:rsidP="00A67AA7" w:rsidRDefault="00626D86" w14:paraId="6CFD936B" w14:textId="4FFAEE13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SW musí mít možnost ve formuláři vybrat z číselníku konečného příjemce</w:t>
      </w:r>
    </w:p>
    <w:p w:rsidRPr="0003755A" w:rsidR="00626D86" w:rsidP="00A67AA7" w:rsidRDefault="00626D86" w14:paraId="570D57F2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SW musí mít možnost definovat pro každý formulářový proces samostatnou mailovou notifikaci, možnost vložení dynamických maker, která se doplní z DB nebo funkcí.</w:t>
      </w:r>
    </w:p>
    <w:p w:rsidRPr="0003755A" w:rsidR="002718EE" w:rsidP="00A67AA7" w:rsidRDefault="002718EE" w14:paraId="35F3C44B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SW umožní zpracovávat formuláře nezávisle na použité platformě, musí podporovat standardní počítače (PC, notebook) i mobilní zařízení (tablet, smartphone)</w:t>
      </w:r>
    </w:p>
    <w:p w:rsidRPr="0003755A" w:rsidR="002718EE" w:rsidP="00A67AA7" w:rsidRDefault="002718EE" w14:paraId="63BE41DE" w14:textId="00BC4204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SW umožní práci s formuláři minimálně</w:t>
      </w:r>
      <w:r w:rsidRPr="0003755A" w:rsidR="003E33B2">
        <w:t xml:space="preserve"> na zařízeních s těmito operačními systémy – </w:t>
      </w:r>
      <w:r w:rsidRPr="0003755A" w:rsidR="005C516D">
        <w:t xml:space="preserve">Windows, Android, </w:t>
      </w:r>
      <w:r w:rsidRPr="0003755A" w:rsidR="003E33B2">
        <w:t>iOS</w:t>
      </w:r>
      <w:r w:rsidRPr="0003755A" w:rsidR="005C516D">
        <w:t xml:space="preserve"> </w:t>
      </w:r>
      <w:r w:rsidRPr="0003755A" w:rsidR="003E33B2">
        <w:t xml:space="preserve">a Windows </w:t>
      </w:r>
      <w:proofErr w:type="spellStart"/>
      <w:r w:rsidRPr="0003755A" w:rsidR="003E33B2">
        <w:t>Phone</w:t>
      </w:r>
      <w:proofErr w:type="spellEnd"/>
      <w:r w:rsidR="0077248A">
        <w:t>.</w:t>
      </w:r>
    </w:p>
    <w:p w:rsidRPr="0003755A" w:rsidR="00626D86" w:rsidP="00A67AA7" w:rsidRDefault="00626D86" w14:paraId="14F1CC93" w14:textId="513D45BB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SW musí splňovat minimálně tyto požadavky na hesla</w:t>
      </w:r>
      <w:r w:rsidR="0077248A">
        <w:t>:</w:t>
      </w:r>
    </w:p>
    <w:p w:rsidRPr="0003755A" w:rsidR="00626D86" w:rsidP="00A67AA7" w:rsidRDefault="0077248A" w14:paraId="1B41DE99" w14:textId="75F43B99">
      <w:pPr>
        <w:pStyle w:val="Odstavecseseznamem"/>
        <w:numPr>
          <w:ilvl w:val="1"/>
          <w:numId w:val="2"/>
        </w:numPr>
        <w:spacing w:after="120"/>
        <w:jc w:val="both"/>
      </w:pPr>
      <w:r>
        <w:t>V</w:t>
      </w:r>
      <w:r w:rsidRPr="0003755A" w:rsidR="00626D86">
        <w:t>ynucení změny hesla v případě prvního přihlášení</w:t>
      </w:r>
      <w:r>
        <w:t>.</w:t>
      </w:r>
    </w:p>
    <w:p w:rsidRPr="0003755A" w:rsidR="00626D86" w:rsidP="00A67AA7" w:rsidRDefault="0077248A" w14:paraId="49055A17" w14:textId="359F4E66">
      <w:pPr>
        <w:pStyle w:val="Odstavecseseznamem"/>
        <w:numPr>
          <w:ilvl w:val="1"/>
          <w:numId w:val="2"/>
        </w:numPr>
        <w:spacing w:after="120"/>
        <w:jc w:val="both"/>
      </w:pPr>
      <w:r>
        <w:t>U</w:t>
      </w:r>
      <w:r w:rsidRPr="0003755A" w:rsidR="00626D86">
        <w:t>nikátnost hesla – kolik hesel musím rotovat</w:t>
      </w:r>
      <w:r>
        <w:t>.</w:t>
      </w:r>
    </w:p>
    <w:p w:rsidRPr="0003755A" w:rsidR="00626D86" w:rsidP="00A67AA7" w:rsidRDefault="0077248A" w14:paraId="6D5DFB45" w14:textId="3B8F7599">
      <w:pPr>
        <w:pStyle w:val="Odstavecseseznamem"/>
        <w:numPr>
          <w:ilvl w:val="1"/>
          <w:numId w:val="2"/>
        </w:numPr>
        <w:spacing w:after="120"/>
        <w:jc w:val="both"/>
      </w:pPr>
      <w:r>
        <w:t>T</w:t>
      </w:r>
      <w:r w:rsidRPr="0003755A" w:rsidR="00626D86">
        <w:t>rvanlivost hesla – za jak dlouho mě vyzve systém ke změně</w:t>
      </w:r>
      <w:r>
        <w:t>.</w:t>
      </w:r>
    </w:p>
    <w:p w:rsidRPr="0003755A" w:rsidR="00626D86" w:rsidP="00A67AA7" w:rsidRDefault="00626D86" w14:paraId="497D7AE1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SW musí podporovat jednoduchou formou změny, které se týkají hromadných operací, minimálně v tomto rozsahu:</w:t>
      </w:r>
    </w:p>
    <w:p w:rsidRPr="0003755A" w:rsidR="00626D86" w:rsidP="00A67AA7" w:rsidRDefault="0077248A" w14:paraId="6DDFEA78" w14:textId="099F408F">
      <w:pPr>
        <w:pStyle w:val="Odstavecseseznamem"/>
        <w:numPr>
          <w:ilvl w:val="1"/>
          <w:numId w:val="2"/>
        </w:numPr>
        <w:spacing w:after="120"/>
        <w:jc w:val="both"/>
      </w:pPr>
      <w:r>
        <w:t>P</w:t>
      </w:r>
      <w:r w:rsidRPr="0003755A" w:rsidR="00626D86">
        <w:t>ředání agendy – možnost vybrat, komu předat jaký formulář nebo proces, kdy automaticky dojde k nahrazení člověka ve formulářích nebo procesech (nový člověk dostane kompletní agendu po předchozím člověku)</w:t>
      </w:r>
      <w:r>
        <w:t>.</w:t>
      </w:r>
    </w:p>
    <w:p w:rsidRPr="0003755A" w:rsidR="00626D86" w:rsidP="00A67AA7" w:rsidRDefault="00626D86" w14:paraId="4232EA8A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Rozhraní:</w:t>
      </w:r>
    </w:p>
    <w:p w:rsidRPr="0003755A" w:rsidR="00626D86" w:rsidP="00A67AA7" w:rsidRDefault="00626D86" w14:paraId="365C8E2B" w14:textId="77777777">
      <w:pPr>
        <w:pStyle w:val="Odstavecseseznamem"/>
        <w:numPr>
          <w:ilvl w:val="1"/>
          <w:numId w:val="2"/>
        </w:numPr>
        <w:spacing w:after="120"/>
        <w:jc w:val="both"/>
      </w:pPr>
      <w:r w:rsidRPr="0003755A">
        <w:t>Klíčové funkce aplikací budou dostupné formou otevřeného a rozhraní, které v případě potřeby bude snadno a bez dodatečných úprav dostupné prostřednictvím Webových služeb (</w:t>
      </w:r>
      <w:r w:rsidRPr="0003755A" w:rsidR="002718EE">
        <w:t>http,</w:t>
      </w:r>
      <w:r w:rsidRPr="0003755A">
        <w:t xml:space="preserve"> </w:t>
      </w:r>
      <w:r w:rsidRPr="0003755A" w:rsidR="0025328A">
        <w:t>SOAP</w:t>
      </w:r>
      <w:r w:rsidRPr="0003755A">
        <w:t>).</w:t>
      </w:r>
    </w:p>
    <w:p w:rsidRPr="0003755A" w:rsidR="00626D86" w:rsidP="00A67AA7" w:rsidRDefault="00626D86" w14:paraId="17C6DFE4" w14:textId="27EBB355">
      <w:pPr>
        <w:pStyle w:val="Odstavecseseznamem"/>
        <w:numPr>
          <w:ilvl w:val="1"/>
          <w:numId w:val="2"/>
        </w:numPr>
        <w:spacing w:after="120"/>
        <w:jc w:val="both"/>
      </w:pPr>
      <w:r w:rsidRPr="0003755A">
        <w:t>Případná integrace mezi jednotlivými systémy, bude provedena prostřednictvím Webových služeb (</w:t>
      </w:r>
      <w:r w:rsidRPr="0003755A" w:rsidR="002718EE">
        <w:t>http,</w:t>
      </w:r>
      <w:r w:rsidRPr="0003755A">
        <w:t xml:space="preserve"> SOAP, pro binární data s optimalizací </w:t>
      </w:r>
      <w:r w:rsidRPr="0003755A" w:rsidR="0025328A">
        <w:t>MTOM</w:t>
      </w:r>
      <w:r w:rsidRPr="0003755A">
        <w:t>)</w:t>
      </w:r>
      <w:r w:rsidR="0077248A">
        <w:t>.</w:t>
      </w:r>
    </w:p>
    <w:p w:rsidRPr="0003755A" w:rsidR="008F3E77" w:rsidP="00A67AA7" w:rsidRDefault="008F3E77" w14:paraId="4387E041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Součástí dodávky bude následující dokumentace:</w:t>
      </w:r>
    </w:p>
    <w:p w:rsidRPr="0003755A" w:rsidR="008F3E77" w:rsidP="00A67AA7" w:rsidRDefault="008F3E77" w14:paraId="4EB300D1" w14:textId="77777777">
      <w:pPr>
        <w:pStyle w:val="Odstavecseseznamem"/>
        <w:numPr>
          <w:ilvl w:val="1"/>
          <w:numId w:val="2"/>
        </w:numPr>
        <w:spacing w:after="120"/>
        <w:jc w:val="both"/>
      </w:pPr>
      <w:r w:rsidRPr="0003755A">
        <w:t>Funkční dokumentace</w:t>
      </w:r>
    </w:p>
    <w:p w:rsidRPr="0003755A" w:rsidR="008F3E77" w:rsidP="00A67AA7" w:rsidRDefault="008F3E77" w14:paraId="44333EA6" w14:textId="77777777">
      <w:pPr>
        <w:pStyle w:val="Odstavecseseznamem"/>
        <w:numPr>
          <w:ilvl w:val="1"/>
          <w:numId w:val="2"/>
        </w:numPr>
        <w:spacing w:after="120"/>
        <w:jc w:val="both"/>
      </w:pPr>
      <w:r w:rsidRPr="0003755A">
        <w:t>Schválený funkční popis jednotlivých systémů</w:t>
      </w:r>
    </w:p>
    <w:p w:rsidRPr="0003755A" w:rsidR="008F3E77" w:rsidP="00A67AA7" w:rsidRDefault="008F3E77" w14:paraId="7CF72F48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lastRenderedPageBreak/>
        <w:t>Technická dokumentace:</w:t>
      </w:r>
    </w:p>
    <w:p w:rsidRPr="0003755A" w:rsidR="008F3E77" w:rsidP="00A67AA7" w:rsidRDefault="008F3E77" w14:paraId="31DDDA36" w14:textId="184B8824">
      <w:pPr>
        <w:pStyle w:val="Odstavecseseznamem"/>
        <w:numPr>
          <w:ilvl w:val="1"/>
          <w:numId w:val="2"/>
        </w:numPr>
        <w:spacing w:after="120"/>
        <w:jc w:val="both"/>
      </w:pPr>
      <w:r w:rsidRPr="0003755A">
        <w:t>Schválený technický popis architektury navrženého řešení</w:t>
      </w:r>
      <w:r w:rsidR="0077248A">
        <w:t>.</w:t>
      </w:r>
    </w:p>
    <w:p w:rsidRPr="0003755A" w:rsidR="008F3E77" w:rsidP="00A67AA7" w:rsidRDefault="008F3E77" w14:paraId="2709299A" w14:textId="24B292C3">
      <w:pPr>
        <w:pStyle w:val="Odstavecseseznamem"/>
        <w:numPr>
          <w:ilvl w:val="1"/>
          <w:numId w:val="2"/>
        </w:numPr>
        <w:spacing w:after="120"/>
        <w:jc w:val="both"/>
      </w:pPr>
      <w:r w:rsidRPr="0003755A">
        <w:t>Detailní technický popis jednotlivých vrstev řešení a jejích částí</w:t>
      </w:r>
      <w:r w:rsidR="0077248A">
        <w:t>.</w:t>
      </w:r>
    </w:p>
    <w:p w:rsidRPr="0003755A" w:rsidR="008F3E77" w:rsidP="00A67AA7" w:rsidRDefault="008F3E77" w14:paraId="258DC693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Uživatelská dokumentace:</w:t>
      </w:r>
    </w:p>
    <w:p w:rsidRPr="0003755A" w:rsidR="008F3E77" w:rsidP="00A67AA7" w:rsidRDefault="008F3E77" w14:paraId="4B07AFC5" w14:textId="3721AF5F">
      <w:pPr>
        <w:pStyle w:val="Odstavecseseznamem"/>
        <w:numPr>
          <w:ilvl w:val="1"/>
          <w:numId w:val="2"/>
        </w:numPr>
        <w:spacing w:after="120"/>
        <w:jc w:val="both"/>
      </w:pPr>
      <w:r w:rsidRPr="0003755A">
        <w:t>Uživatelský manuál</w:t>
      </w:r>
      <w:r w:rsidR="0077248A">
        <w:t xml:space="preserve"> dostupný z menu aplikace.</w:t>
      </w:r>
    </w:p>
    <w:p w:rsidRPr="0003755A" w:rsidR="008F3E77" w:rsidP="00A67AA7" w:rsidRDefault="008F3E77" w14:paraId="6CB35079" w14:textId="65EE4B92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Administrátorská (provozní) dokumentace</w:t>
      </w:r>
      <w:r w:rsidR="0077248A">
        <w:t>.</w:t>
      </w:r>
    </w:p>
    <w:p w:rsidRPr="0003755A" w:rsidR="008F3E77" w:rsidP="00A67AA7" w:rsidRDefault="008F3E77" w14:paraId="362322A7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Testovací dokumentace:</w:t>
      </w:r>
    </w:p>
    <w:p w:rsidRPr="0003755A" w:rsidR="008F3E77" w:rsidP="00A67AA7" w:rsidRDefault="008F3E77" w14:paraId="7CF526DF" w14:textId="01D601F9">
      <w:pPr>
        <w:pStyle w:val="Odstavecseseznamem"/>
        <w:numPr>
          <w:ilvl w:val="1"/>
          <w:numId w:val="2"/>
        </w:numPr>
        <w:spacing w:after="120"/>
        <w:jc w:val="both"/>
      </w:pPr>
      <w:r w:rsidRPr="0003755A">
        <w:t>Seznam testovacích scénářů, včetně popisu jednotlivých kroků a způsobu vyhodnocení</w:t>
      </w:r>
      <w:r w:rsidR="0077248A">
        <w:t>.</w:t>
      </w:r>
    </w:p>
    <w:p w:rsidRPr="0003755A" w:rsidR="00773707" w:rsidP="00773707" w:rsidRDefault="00773707" w14:paraId="63E140C8" w14:textId="77777777">
      <w:pPr>
        <w:pStyle w:val="Nadpis2"/>
        <w:rPr>
          <w:color w:val="auto"/>
        </w:rPr>
      </w:pPr>
      <w:r w:rsidRPr="0003755A">
        <w:rPr>
          <w:color w:val="auto"/>
        </w:rPr>
        <w:t>Formuláře musí:</w:t>
      </w:r>
      <w:bookmarkEnd w:id="2"/>
    </w:p>
    <w:p w:rsidRPr="0003755A" w:rsidR="00773707" w:rsidP="00A67AA7" w:rsidRDefault="00773707" w14:paraId="537F1797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být zcela v souladu s platnou legislativou,</w:t>
      </w:r>
    </w:p>
    <w:p w:rsidRPr="0003755A" w:rsidR="00773707" w:rsidP="00A67AA7" w:rsidRDefault="00773707" w14:paraId="4DB8DB04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být plně kompatibilní s prostředím zadavatele,</w:t>
      </w:r>
    </w:p>
    <w:p w:rsidRPr="0003755A" w:rsidR="00773707" w:rsidP="00A67AA7" w:rsidRDefault="00773707" w14:paraId="47B6F627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umožňovat použití v prostředí webových prohlížečů,</w:t>
      </w:r>
    </w:p>
    <w:p w:rsidRPr="0003755A" w:rsidR="00773707" w:rsidP="00A67AA7" w:rsidRDefault="00773707" w14:paraId="510E1DDE" w14:textId="77777777">
      <w:pPr>
        <w:pStyle w:val="Odstavecseseznamem"/>
        <w:numPr>
          <w:ilvl w:val="0"/>
          <w:numId w:val="3"/>
        </w:numPr>
        <w:spacing w:after="120"/>
        <w:jc w:val="both"/>
      </w:pPr>
      <w:r w:rsidRPr="0003755A">
        <w:t>umožňovat natažení osobních údajů z datové schránky žadatele,</w:t>
      </w:r>
    </w:p>
    <w:p w:rsidRPr="0003755A" w:rsidR="00773707" w:rsidP="00A67AA7" w:rsidRDefault="00773707" w14:paraId="259CB67A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umožňovat odeslání prostřednictvím datové schránky přímo z prostředí formuláře,</w:t>
      </w:r>
    </w:p>
    <w:p w:rsidRPr="0003755A" w:rsidR="00773707" w:rsidP="00A67AA7" w:rsidRDefault="00773707" w14:paraId="08111E38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umožňovat podání prostřednictvím elektronické adresy e-podatelny zadavatele přímo z prostředí formuláře,</w:t>
      </w:r>
    </w:p>
    <w:p w:rsidRPr="0003755A" w:rsidR="00773707" w:rsidP="00A67AA7" w:rsidRDefault="00773707" w14:paraId="13C11127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umožňovat podepsání kvalifikovaným certifikátem,</w:t>
      </w:r>
    </w:p>
    <w:p w:rsidRPr="0003755A" w:rsidR="00773707" w:rsidP="00A67AA7" w:rsidRDefault="00773707" w14:paraId="70BBD198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generovat 2D čárový kód se základními identifikačními údaji pro načtení a evidenci do elektronické spisové služby zadavatele,</w:t>
      </w:r>
    </w:p>
    <w:p w:rsidRPr="0003755A" w:rsidR="00773707" w:rsidP="00A67AA7" w:rsidRDefault="00773707" w14:paraId="7064988C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umožňovat vytištění v podobě použitelné pro následné podání v listinné podobě,</w:t>
      </w:r>
    </w:p>
    <w:p w:rsidRPr="0003755A" w:rsidR="00773707" w:rsidP="00A67AA7" w:rsidRDefault="00773707" w14:paraId="5E3D1517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mít jednotnou grafickou podobu zejména fontů a tlačítek pro snazší použitelnost,</w:t>
      </w:r>
    </w:p>
    <w:p w:rsidRPr="0003755A" w:rsidR="00773707" w:rsidP="00A67AA7" w:rsidRDefault="00773707" w14:paraId="685EF24A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umožňovat změnou konfigurace nastavit, zda mají v záhlaví zobrazovat hlavičku zadavatele,</w:t>
      </w:r>
    </w:p>
    <w:p w:rsidRPr="0003755A" w:rsidR="00AF427D" w:rsidP="00A67AA7" w:rsidRDefault="00AF427D" w14:paraId="1D81E00B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El. formulářové aplikace zaměřené na vnitřní i na vnější procesy budou nasazeny tak, aby umožnily efektivní nahrazení papírové podoby vybraných současných agend.</w:t>
      </w:r>
    </w:p>
    <w:p w:rsidRPr="0003755A" w:rsidR="00AF427D" w:rsidP="00A67AA7" w:rsidRDefault="00AF427D" w14:paraId="41D23B5D" w14:textId="0CBA1795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Důležitou vlastností je možnost integrace formulářů se stávajícími systémy úřadu</w:t>
      </w:r>
      <w:r w:rsidR="00C63A61">
        <w:t xml:space="preserve"> (není předmětem zakázky)</w:t>
      </w:r>
      <w:r w:rsidRPr="0003755A">
        <w:t>.</w:t>
      </w:r>
    </w:p>
    <w:p w:rsidRPr="0003755A" w:rsidR="00AF427D" w:rsidP="00A67AA7" w:rsidRDefault="00AF427D" w14:paraId="393C479C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Schvalování u vnitřních procesů bude řešeno pomocí el. podpisu, tak aby byly dodrženy všechny zákonné požadavky podle zákona 227/2000 Sb. o elektronickém podpisu. Aplikace elektronického podpisu bude umožněna i parciálně, tak aby bylo možné data (formuláře) podepisovat po částech a tím zaručit odpovídající procesní požadavky konkrétní agendy.</w:t>
      </w:r>
    </w:p>
    <w:p w:rsidRPr="0003755A" w:rsidR="00AF427D" w:rsidP="00A67AA7" w:rsidRDefault="00AF427D" w14:paraId="589409EE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 xml:space="preserve">SW musí umožnit </w:t>
      </w:r>
      <w:proofErr w:type="spellStart"/>
      <w:r w:rsidRPr="0003755A">
        <w:t>offline</w:t>
      </w:r>
      <w:proofErr w:type="spellEnd"/>
      <w:r w:rsidRPr="0003755A">
        <w:t xml:space="preserve"> vyplňování těchto formulářů s možností průběžného ukládání souboru a odeslání dat až po připojení k síti. Klient pro práci </w:t>
      </w:r>
      <w:proofErr w:type="spellStart"/>
      <w:r w:rsidRPr="0003755A">
        <w:t>offline</w:t>
      </w:r>
      <w:proofErr w:type="spellEnd"/>
      <w:r w:rsidRPr="0003755A">
        <w:t xml:space="preserve"> musí být k dispozici bezplatně.</w:t>
      </w:r>
    </w:p>
    <w:p w:rsidRPr="0003755A" w:rsidR="00AF427D" w:rsidP="00A67AA7" w:rsidRDefault="00AF427D" w14:paraId="424DDCA2" w14:textId="0A167072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SW musí mít kontrolu dat již při vyplňování formulářů a pomoc při vyplňování s kontextovou nápovědou (automatické výpočty, kontrola pravopisu v češtině)</w:t>
      </w:r>
      <w:r w:rsidR="0077248A">
        <w:t>.</w:t>
      </w:r>
    </w:p>
    <w:p w:rsidRPr="0003755A" w:rsidR="00AF427D" w:rsidP="00A67AA7" w:rsidRDefault="00AF427D" w14:paraId="4015FF47" w14:textId="19E487BB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SW musí poskytovat možnost převodu formulářů do PDF formátu, tisk formulářů na tiskárnu, dynamické číselníky a skripty</w:t>
      </w:r>
      <w:r w:rsidR="0077248A">
        <w:t>.</w:t>
      </w:r>
      <w:r w:rsidRPr="0003755A">
        <w:t xml:space="preserve"> </w:t>
      </w:r>
    </w:p>
    <w:p w:rsidRPr="0003755A" w:rsidR="00AF427D" w:rsidP="00A67AA7" w:rsidRDefault="00AF427D" w14:paraId="26EF2B20" w14:textId="6F37D1E2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SW řešení umožní zobrazování procesů (formulářů) ve webové podobě</w:t>
      </w:r>
      <w:r w:rsidR="0077248A">
        <w:t>.</w:t>
      </w:r>
    </w:p>
    <w:p w:rsidRPr="0003755A" w:rsidR="00AF427D" w:rsidP="00A67AA7" w:rsidRDefault="00AF427D" w14:paraId="4056266B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SW řešení umožní práci s formuláři i na mobilních zařízeních a dostupných platformách (Windows, iOS, Android).</w:t>
      </w:r>
    </w:p>
    <w:p w:rsidRPr="0003755A" w:rsidR="00AF427D" w:rsidP="00A67AA7" w:rsidRDefault="00AF427D" w14:paraId="440CAEC3" w14:textId="77777777">
      <w:pPr>
        <w:pStyle w:val="Odstavecseseznamem"/>
        <w:numPr>
          <w:ilvl w:val="0"/>
          <w:numId w:val="2"/>
        </w:numPr>
        <w:spacing w:after="120"/>
        <w:jc w:val="both"/>
      </w:pPr>
      <w:r w:rsidRPr="0003755A">
        <w:t>SW řešení umožní aplikaci elektronického podpisu na webově zobrazovaném formuláři a to minimálně na platformách Windows, iOS, Android.</w:t>
      </w:r>
    </w:p>
    <w:p w:rsidRPr="0003755A" w:rsidR="00773707" w:rsidP="00773707" w:rsidRDefault="00773707" w14:paraId="35994B27" w14:textId="77777777">
      <w:pPr>
        <w:pStyle w:val="Nadpis2"/>
        <w:rPr>
          <w:color w:val="auto"/>
        </w:rPr>
      </w:pPr>
      <w:bookmarkStart w:name="_Toc382748122" w:id="4"/>
      <w:r w:rsidRPr="0003755A">
        <w:rPr>
          <w:color w:val="auto"/>
        </w:rPr>
        <w:t xml:space="preserve">Součástí požadovaného řešení </w:t>
      </w:r>
      <w:r w:rsidRPr="0003755A" w:rsidR="00C11049">
        <w:rPr>
          <w:color w:val="auto"/>
        </w:rPr>
        <w:t xml:space="preserve">jsou minimálně </w:t>
      </w:r>
      <w:r w:rsidRPr="0003755A">
        <w:rPr>
          <w:color w:val="auto"/>
        </w:rPr>
        <w:t>následující procesy:</w:t>
      </w:r>
      <w:bookmarkEnd w:id="4"/>
    </w:p>
    <w:p w:rsidRPr="0003755A" w:rsidR="00773707" w:rsidP="00A67AA7" w:rsidRDefault="00773707" w14:paraId="54E4E89D" w14:textId="443E9C82">
      <w:pPr>
        <w:pStyle w:val="Odstavecseseznamem"/>
        <w:numPr>
          <w:ilvl w:val="0"/>
          <w:numId w:val="4"/>
        </w:numPr>
        <w:spacing w:after="120"/>
        <w:jc w:val="both"/>
      </w:pPr>
      <w:r w:rsidRPr="0003755A">
        <w:t xml:space="preserve">Inteligentní formuláře/žádosti </w:t>
      </w:r>
      <w:r w:rsidRPr="0003755A" w:rsidR="00107461">
        <w:t>z oblasti samosprávných činností</w:t>
      </w:r>
      <w:r w:rsidRPr="0003755A">
        <w:t xml:space="preserve"> dle specifikace níže:</w:t>
      </w:r>
    </w:p>
    <w:p w:rsidRPr="0003755A" w:rsidR="001E377B" w:rsidP="001E377B" w:rsidRDefault="001E377B" w14:paraId="7242706B" w14:textId="77777777">
      <w:pPr>
        <w:jc w:val="both"/>
        <w:rPr>
          <w:sz w:val="24"/>
        </w:rPr>
      </w:pPr>
    </w:p>
    <w:p w:rsidRPr="0003755A" w:rsidR="001E377B" w:rsidP="001E377B" w:rsidRDefault="001E377B" w14:paraId="79DFA06B" w14:textId="77777777">
      <w:pPr>
        <w:jc w:val="both"/>
        <w:rPr>
          <w:b/>
          <w:sz w:val="28"/>
          <w:u w:val="single"/>
        </w:rPr>
      </w:pPr>
    </w:p>
    <w:p w:rsidRPr="005D56E4" w:rsidR="00141263" w:rsidP="00141263" w:rsidRDefault="00141263" w14:paraId="131A2A46" w14:textId="77777777">
      <w:pPr>
        <w:rPr>
          <w:b/>
          <w:sz w:val="26"/>
          <w:szCs w:val="26"/>
          <w:u w:val="single"/>
        </w:rPr>
      </w:pPr>
      <w:r w:rsidRPr="005D56E4">
        <w:rPr>
          <w:rFonts w:cs="Arial"/>
          <w:b/>
          <w:sz w:val="26"/>
          <w:szCs w:val="26"/>
          <w:u w:val="single"/>
        </w:rPr>
        <w:t>Formuláře</w:t>
      </w:r>
      <w:r w:rsidRPr="005D56E4">
        <w:rPr>
          <w:b/>
          <w:sz w:val="26"/>
          <w:szCs w:val="26"/>
          <w:u w:val="single"/>
        </w:rPr>
        <w:t xml:space="preserve"> na úseku samostatné působnosti</w:t>
      </w:r>
    </w:p>
    <w:p w:rsidRPr="0003755A" w:rsidR="00141263" w:rsidP="00141263" w:rsidRDefault="00141263" w14:paraId="6DD48D94" w14:textId="77777777">
      <w:pPr>
        <w:ind w:left="720"/>
        <w:rPr>
          <w:sz w:val="24"/>
        </w:rPr>
      </w:pPr>
    </w:p>
    <w:p w:rsidRPr="0003755A" w:rsidR="00141263" w:rsidP="00141263" w:rsidRDefault="00141263" w14:paraId="0E4851EB" w14:textId="77777777">
      <w:pPr>
        <w:ind w:left="720"/>
        <w:rPr>
          <w:sz w:val="24"/>
        </w:rPr>
      </w:pPr>
    </w:p>
    <w:p w:rsidRPr="0003755A" w:rsidR="00141263" w:rsidP="00141263" w:rsidRDefault="0077248A" w14:paraId="077B4E43" w14:textId="20C7017E">
      <w:pPr>
        <w:numPr>
          <w:ilvl w:val="0"/>
          <w:numId w:val="12"/>
        </w:numPr>
        <w:tabs>
          <w:tab w:val="left" w:pos="567"/>
        </w:tabs>
        <w:spacing w:line="240" w:lineRule="auto"/>
        <w:ind w:left="426"/>
        <w:jc w:val="both"/>
      </w:pPr>
      <w:r>
        <w:t>ž</w:t>
      </w:r>
      <w:r w:rsidRPr="0003755A" w:rsidR="00141263">
        <w:t>ádost o prodej věci nemovité</w:t>
      </w:r>
    </w:p>
    <w:p w:rsidRPr="0003755A" w:rsidR="00141263" w:rsidP="00141263" w:rsidRDefault="0077248A" w14:paraId="2076020F" w14:textId="0D90F4A6">
      <w:pPr>
        <w:numPr>
          <w:ilvl w:val="0"/>
          <w:numId w:val="12"/>
        </w:numPr>
        <w:tabs>
          <w:tab w:val="left" w:pos="567"/>
        </w:tabs>
        <w:spacing w:line="240" w:lineRule="auto"/>
        <w:ind w:left="426"/>
        <w:jc w:val="both"/>
      </w:pPr>
      <w:r>
        <w:t>ž</w:t>
      </w:r>
      <w:r w:rsidRPr="0003755A" w:rsidR="00141263">
        <w:t>ádost o pronájem/výpůjčku věci nemovité</w:t>
      </w:r>
    </w:p>
    <w:p w:rsidRPr="0003755A" w:rsidR="00141263" w:rsidP="00141263" w:rsidRDefault="00141263" w14:paraId="6A39C93F" w14:textId="77777777">
      <w:pPr>
        <w:numPr>
          <w:ilvl w:val="0"/>
          <w:numId w:val="12"/>
        </w:numPr>
        <w:tabs>
          <w:tab w:val="left" w:pos="567"/>
        </w:tabs>
        <w:spacing w:line="240" w:lineRule="auto"/>
        <w:ind w:left="426"/>
        <w:jc w:val="both"/>
      </w:pPr>
      <w:r w:rsidRPr="0003755A">
        <w:t>žádost o pronájem/výpůjčku prostoru sloužícího podnikání</w:t>
      </w:r>
    </w:p>
    <w:p w:rsidRPr="0003755A" w:rsidR="00141263" w:rsidP="00141263" w:rsidRDefault="00141263" w14:paraId="45EA60E2" w14:textId="77777777">
      <w:pPr>
        <w:numPr>
          <w:ilvl w:val="0"/>
          <w:numId w:val="12"/>
        </w:numPr>
        <w:tabs>
          <w:tab w:val="left" w:pos="567"/>
        </w:tabs>
        <w:spacing w:line="240" w:lineRule="auto"/>
        <w:ind w:left="426"/>
        <w:jc w:val="both"/>
      </w:pPr>
      <w:r w:rsidRPr="0003755A">
        <w:t>žádost o prodloužení pronájmu/výpůjčky</w:t>
      </w:r>
    </w:p>
    <w:p w:rsidRPr="0003755A" w:rsidR="00141263" w:rsidP="00141263" w:rsidRDefault="00141263" w14:paraId="4B93A6A0" w14:textId="77777777">
      <w:pPr>
        <w:numPr>
          <w:ilvl w:val="0"/>
          <w:numId w:val="12"/>
        </w:numPr>
        <w:tabs>
          <w:tab w:val="left" w:pos="567"/>
        </w:tabs>
        <w:spacing w:line="240" w:lineRule="auto"/>
        <w:ind w:left="426"/>
        <w:jc w:val="both"/>
      </w:pPr>
      <w:r w:rsidRPr="0003755A">
        <w:t>žádost o zřízení věcného břemene na pozemek ve vlastnictví města</w:t>
      </w:r>
    </w:p>
    <w:p w:rsidRPr="0003755A" w:rsidR="00141263" w:rsidP="00141263" w:rsidRDefault="00141263" w14:paraId="7A6C30DF" w14:textId="77777777">
      <w:pPr>
        <w:tabs>
          <w:tab w:val="left" w:pos="567"/>
        </w:tabs>
        <w:ind w:left="426"/>
      </w:pPr>
    </w:p>
    <w:p w:rsidRPr="0003755A" w:rsidR="00141263" w:rsidP="00141263" w:rsidRDefault="00141263" w14:paraId="239BD8AB" w14:textId="77777777">
      <w:pPr>
        <w:numPr>
          <w:ilvl w:val="0"/>
          <w:numId w:val="12"/>
        </w:numPr>
        <w:tabs>
          <w:tab w:val="left" w:pos="567"/>
        </w:tabs>
        <w:spacing w:line="240" w:lineRule="auto"/>
        <w:ind w:left="426"/>
        <w:jc w:val="both"/>
      </w:pPr>
      <w:r w:rsidRPr="0003755A">
        <w:t>žádost o nájem obecního bytu</w:t>
      </w:r>
    </w:p>
    <w:p w:rsidRPr="0003755A" w:rsidR="00141263" w:rsidP="00141263" w:rsidRDefault="00141263" w14:paraId="2CD3E320" w14:textId="77777777">
      <w:pPr>
        <w:numPr>
          <w:ilvl w:val="0"/>
          <w:numId w:val="12"/>
        </w:numPr>
        <w:tabs>
          <w:tab w:val="left" w:pos="567"/>
        </w:tabs>
        <w:spacing w:line="240" w:lineRule="auto"/>
        <w:ind w:left="426"/>
        <w:jc w:val="both"/>
      </w:pPr>
      <w:r w:rsidRPr="0003755A">
        <w:t>oznámení o změně počtu osob, které společně s nájemcem užívají byt</w:t>
      </w:r>
    </w:p>
    <w:p w:rsidRPr="0003755A" w:rsidR="00141263" w:rsidP="00141263" w:rsidRDefault="00141263" w14:paraId="57BD15A5" w14:textId="77777777">
      <w:pPr>
        <w:numPr>
          <w:ilvl w:val="0"/>
          <w:numId w:val="12"/>
        </w:numPr>
        <w:tabs>
          <w:tab w:val="left" w:pos="567"/>
        </w:tabs>
        <w:spacing w:line="240" w:lineRule="auto"/>
        <w:ind w:left="426"/>
        <w:jc w:val="both"/>
      </w:pPr>
      <w:r w:rsidRPr="0003755A">
        <w:t>žádost o odstranění závady v obecním bytě</w:t>
      </w:r>
    </w:p>
    <w:p w:rsidRPr="0003755A" w:rsidR="00141263" w:rsidP="00141263" w:rsidRDefault="00141263" w14:paraId="0BF43EAD" w14:textId="77777777">
      <w:pPr>
        <w:tabs>
          <w:tab w:val="left" w:pos="567"/>
        </w:tabs>
        <w:ind w:left="426"/>
      </w:pPr>
    </w:p>
    <w:p w:rsidRPr="0003755A" w:rsidR="00141263" w:rsidP="00141263" w:rsidRDefault="00141263" w14:paraId="34151D42" w14:textId="77777777">
      <w:pPr>
        <w:numPr>
          <w:ilvl w:val="0"/>
          <w:numId w:val="12"/>
        </w:numPr>
        <w:tabs>
          <w:tab w:val="left" w:pos="567"/>
        </w:tabs>
        <w:spacing w:line="240" w:lineRule="auto"/>
        <w:ind w:left="426"/>
        <w:jc w:val="both"/>
      </w:pPr>
      <w:r w:rsidRPr="0003755A">
        <w:t>žádost o byt zvláštního určení</w:t>
      </w:r>
    </w:p>
    <w:p w:rsidRPr="0003755A" w:rsidR="00141263" w:rsidP="00141263" w:rsidRDefault="00141263" w14:paraId="29103F79" w14:textId="77777777">
      <w:pPr>
        <w:numPr>
          <w:ilvl w:val="0"/>
          <w:numId w:val="12"/>
        </w:numPr>
        <w:tabs>
          <w:tab w:val="left" w:pos="567"/>
        </w:tabs>
        <w:spacing w:line="240" w:lineRule="auto"/>
        <w:ind w:left="426"/>
        <w:jc w:val="both"/>
      </w:pPr>
      <w:r w:rsidRPr="0003755A">
        <w:t>žádost o pronájem bytu v Domě s pečovatelskou službou</w:t>
      </w:r>
    </w:p>
    <w:p w:rsidRPr="0003755A" w:rsidR="00141263" w:rsidP="00141263" w:rsidRDefault="00141263" w14:paraId="6F5FDE45" w14:textId="77777777">
      <w:pPr>
        <w:numPr>
          <w:ilvl w:val="0"/>
          <w:numId w:val="12"/>
        </w:numPr>
        <w:tabs>
          <w:tab w:val="left" w:pos="567"/>
        </w:tabs>
        <w:spacing w:line="240" w:lineRule="auto"/>
        <w:ind w:left="426"/>
        <w:jc w:val="both"/>
      </w:pPr>
      <w:r w:rsidRPr="0003755A">
        <w:t xml:space="preserve">žádost o přidělení vstupního bytu  </w:t>
      </w:r>
    </w:p>
    <w:p w:rsidRPr="0003755A" w:rsidR="00141263" w:rsidP="00141263" w:rsidRDefault="00141263" w14:paraId="4BDEEAB0" w14:textId="77777777">
      <w:pPr>
        <w:numPr>
          <w:ilvl w:val="0"/>
          <w:numId w:val="12"/>
        </w:numPr>
        <w:tabs>
          <w:tab w:val="left" w:pos="567"/>
        </w:tabs>
        <w:spacing w:line="240" w:lineRule="auto"/>
        <w:ind w:left="426"/>
        <w:jc w:val="both"/>
      </w:pPr>
      <w:r w:rsidRPr="0003755A">
        <w:t>žádost o SOS tlačítko</w:t>
      </w:r>
    </w:p>
    <w:p w:rsidRPr="0003755A" w:rsidR="00141263" w:rsidP="00141263" w:rsidRDefault="00141263" w14:paraId="41DE31E3" w14:textId="77777777">
      <w:pPr>
        <w:tabs>
          <w:tab w:val="left" w:pos="567"/>
        </w:tabs>
        <w:ind w:left="426"/>
      </w:pPr>
    </w:p>
    <w:p w:rsidRPr="0003755A" w:rsidR="00141263" w:rsidP="00141263" w:rsidRDefault="00141263" w14:paraId="042CA40A" w14:textId="77777777">
      <w:pPr>
        <w:numPr>
          <w:ilvl w:val="0"/>
          <w:numId w:val="12"/>
        </w:numPr>
        <w:tabs>
          <w:tab w:val="left" w:pos="567"/>
        </w:tabs>
        <w:spacing w:line="240" w:lineRule="auto"/>
        <w:ind w:left="426"/>
        <w:jc w:val="both"/>
      </w:pPr>
      <w:r w:rsidRPr="0003755A">
        <w:t>oznámení o uspořádání veřejné produkce</w:t>
      </w:r>
    </w:p>
    <w:p w:rsidRPr="0003755A" w:rsidR="00141263" w:rsidP="00141263" w:rsidRDefault="00141263" w14:paraId="3F9DCD8E" w14:textId="77777777">
      <w:pPr>
        <w:numPr>
          <w:ilvl w:val="0"/>
          <w:numId w:val="12"/>
        </w:numPr>
        <w:tabs>
          <w:tab w:val="left" w:pos="567"/>
        </w:tabs>
        <w:spacing w:line="240" w:lineRule="auto"/>
        <w:ind w:left="426"/>
        <w:jc w:val="both"/>
      </w:pPr>
      <w:r w:rsidRPr="0003755A">
        <w:t>žádost o poskytnutí příspěvku z Fondu rozvoje bydlení města Svitavy</w:t>
      </w:r>
    </w:p>
    <w:p w:rsidRPr="0003755A" w:rsidR="00141263" w:rsidP="00141263" w:rsidRDefault="00141263" w14:paraId="23E383B9" w14:textId="77777777">
      <w:pPr>
        <w:tabs>
          <w:tab w:val="left" w:pos="567"/>
        </w:tabs>
        <w:ind w:left="426"/>
      </w:pPr>
    </w:p>
    <w:p w:rsidRPr="0003755A" w:rsidR="00141263" w:rsidP="00141263" w:rsidRDefault="00141263" w14:paraId="6A412074" w14:textId="77777777">
      <w:pPr>
        <w:numPr>
          <w:ilvl w:val="0"/>
          <w:numId w:val="12"/>
        </w:numPr>
        <w:tabs>
          <w:tab w:val="left" w:pos="567"/>
        </w:tabs>
        <w:spacing w:line="240" w:lineRule="auto"/>
        <w:ind w:left="426"/>
        <w:jc w:val="both"/>
      </w:pPr>
      <w:r w:rsidRPr="0003755A">
        <w:t>žádost o poskytnutí dotace</w:t>
      </w:r>
    </w:p>
    <w:p w:rsidRPr="0003755A" w:rsidR="00141263" w:rsidP="00141263" w:rsidRDefault="00141263" w14:paraId="5F86F095" w14:textId="77777777">
      <w:pPr>
        <w:numPr>
          <w:ilvl w:val="0"/>
          <w:numId w:val="12"/>
        </w:numPr>
        <w:tabs>
          <w:tab w:val="left" w:pos="567"/>
        </w:tabs>
        <w:spacing w:line="240" w:lineRule="auto"/>
        <w:ind w:left="426"/>
        <w:jc w:val="both"/>
      </w:pPr>
      <w:r w:rsidRPr="0003755A">
        <w:t>žádost o poskytnutí návratné finanční výpomoci</w:t>
      </w:r>
    </w:p>
    <w:p w:rsidRPr="0003755A" w:rsidR="00141263" w:rsidP="00141263" w:rsidRDefault="00141263" w14:paraId="56C87A4A" w14:textId="77777777">
      <w:pPr>
        <w:numPr>
          <w:ilvl w:val="0"/>
          <w:numId w:val="12"/>
        </w:numPr>
        <w:tabs>
          <w:tab w:val="left" w:pos="567"/>
        </w:tabs>
        <w:spacing w:line="240" w:lineRule="auto"/>
        <w:ind w:left="426"/>
        <w:jc w:val="both"/>
      </w:pPr>
      <w:r w:rsidRPr="0003755A">
        <w:t>vyúčtování poskytnuté dotace</w:t>
      </w:r>
    </w:p>
    <w:p w:rsidRPr="0003755A" w:rsidR="00141263" w:rsidP="00141263" w:rsidRDefault="00141263" w14:paraId="640853E1" w14:textId="77777777">
      <w:pPr>
        <w:numPr>
          <w:ilvl w:val="0"/>
          <w:numId w:val="12"/>
        </w:numPr>
        <w:tabs>
          <w:tab w:val="left" w:pos="567"/>
        </w:tabs>
        <w:spacing w:line="240" w:lineRule="auto"/>
        <w:ind w:left="426"/>
        <w:jc w:val="both"/>
      </w:pPr>
      <w:r w:rsidRPr="0003755A">
        <w:t>vyúčtování návratné finanční výpomoci</w:t>
      </w:r>
    </w:p>
    <w:p w:rsidRPr="0003755A" w:rsidR="00141263" w:rsidP="00141263" w:rsidRDefault="00141263" w14:paraId="2E86C744" w14:textId="77777777">
      <w:pPr>
        <w:tabs>
          <w:tab w:val="left" w:pos="567"/>
        </w:tabs>
        <w:ind w:left="426"/>
      </w:pPr>
    </w:p>
    <w:p w:rsidRPr="0003755A" w:rsidR="00141263" w:rsidP="00141263" w:rsidRDefault="00141263" w14:paraId="03973E18" w14:textId="77777777">
      <w:pPr>
        <w:numPr>
          <w:ilvl w:val="0"/>
          <w:numId w:val="12"/>
        </w:numPr>
        <w:tabs>
          <w:tab w:val="left" w:pos="567"/>
        </w:tabs>
        <w:spacing w:line="240" w:lineRule="auto"/>
        <w:ind w:left="426"/>
        <w:jc w:val="both"/>
      </w:pPr>
      <w:r w:rsidRPr="0003755A">
        <w:t>žádost o informace podle zákona o svobodném přístupu k informacím</w:t>
      </w:r>
    </w:p>
    <w:p w:rsidRPr="0003755A" w:rsidR="00141263" w:rsidP="00141263" w:rsidRDefault="00141263" w14:paraId="5C35CFA5" w14:textId="77777777">
      <w:pPr>
        <w:pStyle w:val="Odstavecseseznamem"/>
      </w:pPr>
    </w:p>
    <w:p w:rsidRPr="0003755A" w:rsidR="00141263" w:rsidP="00141263" w:rsidRDefault="00141263" w14:paraId="176BDE3C" w14:textId="77777777">
      <w:pPr>
        <w:numPr>
          <w:ilvl w:val="0"/>
          <w:numId w:val="12"/>
        </w:numPr>
        <w:tabs>
          <w:tab w:val="left" w:pos="567"/>
        </w:tabs>
        <w:spacing w:line="240" w:lineRule="auto"/>
        <w:ind w:left="426"/>
        <w:jc w:val="both"/>
      </w:pPr>
      <w:r w:rsidRPr="0003755A">
        <w:t>žádost o udělení souhlasu k užití znaku města Svitavy</w:t>
      </w:r>
    </w:p>
    <w:p w:rsidRPr="0003755A" w:rsidR="00141263" w:rsidP="00141263" w:rsidRDefault="00141263" w14:paraId="20396FDA" w14:textId="77777777">
      <w:pPr>
        <w:pStyle w:val="Odstavecseseznamem"/>
      </w:pPr>
    </w:p>
    <w:p w:rsidRPr="0003755A" w:rsidR="00141263" w:rsidP="00141263" w:rsidRDefault="00141263" w14:paraId="5684BFAE" w14:textId="77777777">
      <w:pPr>
        <w:numPr>
          <w:ilvl w:val="0"/>
          <w:numId w:val="12"/>
        </w:numPr>
        <w:tabs>
          <w:tab w:val="left" w:pos="567"/>
        </w:tabs>
        <w:spacing w:line="240" w:lineRule="auto"/>
        <w:ind w:left="426"/>
        <w:jc w:val="both"/>
      </w:pPr>
      <w:r w:rsidRPr="0003755A">
        <w:t>objednávka komerční inzerce ve zpravodaji Naše město</w:t>
      </w:r>
    </w:p>
    <w:p w:rsidRPr="0003755A" w:rsidR="00141263" w:rsidP="00141263" w:rsidRDefault="00141263" w14:paraId="3DBA6CF9" w14:textId="77777777">
      <w:pPr>
        <w:pStyle w:val="Odstavecseseznamem"/>
      </w:pPr>
    </w:p>
    <w:p w:rsidRPr="0003755A" w:rsidR="001E377B" w:rsidP="008D4A43" w:rsidRDefault="00141263" w14:paraId="78C17FCC" w14:textId="3C5FE2BD">
      <w:pPr>
        <w:numPr>
          <w:ilvl w:val="0"/>
          <w:numId w:val="12"/>
        </w:numPr>
        <w:tabs>
          <w:tab w:val="left" w:pos="567"/>
        </w:tabs>
        <w:spacing w:line="240" w:lineRule="auto"/>
        <w:ind w:left="426"/>
        <w:jc w:val="both"/>
      </w:pPr>
      <w:r w:rsidRPr="0003755A">
        <w:t>potvrzení o bezdlužnosti</w:t>
      </w:r>
      <w:r w:rsidRPr="0003755A" w:rsidR="001E377B">
        <w:t xml:space="preserve">  </w:t>
      </w:r>
    </w:p>
    <w:p w:rsidRPr="0003755A" w:rsidR="001E377B" w:rsidP="006A6C19" w:rsidRDefault="001E377B" w14:paraId="3250B6E3" w14:textId="77777777">
      <w:pPr>
        <w:spacing w:line="240" w:lineRule="auto"/>
        <w:ind w:left="720"/>
        <w:rPr>
          <w:rFonts w:eastAsia="Times New Roman" w:cs="Calibri"/>
          <w:lang w:eastAsia="cs-CZ"/>
        </w:rPr>
      </w:pPr>
    </w:p>
    <w:sectPr w:rsidRPr="0003755A" w:rsidR="001E377B" w:rsidSect="00F57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FEB4BA3"/>
    <w:multiLevelType w:val="hybridMultilevel"/>
    <w:tmpl w:val="883619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3531788"/>
    <w:multiLevelType w:val="hybridMultilevel"/>
    <w:tmpl w:val="BB72ADDA"/>
    <w:lvl w:ilvl="0" w:tplc="0405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8E96293"/>
    <w:multiLevelType w:val="hybridMultilevel"/>
    <w:tmpl w:val="B980FC6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2B353B7"/>
    <w:multiLevelType w:val="hybridMultilevel"/>
    <w:tmpl w:val="2E8051F8"/>
    <w:lvl w:ilvl="0" w:tplc="155497AC">
      <w:start w:val="1"/>
      <w:numFmt w:val="bullet"/>
      <w:pStyle w:val="Bulet"/>
      <w:lvlText w:val=""/>
      <w:lvlJc w:val="left"/>
      <w:pPr>
        <w:tabs>
          <w:tab w:val="num" w:pos="425"/>
        </w:tabs>
        <w:ind w:left="425" w:hanging="283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2E1B0AF6"/>
    <w:multiLevelType w:val="hybridMultilevel"/>
    <w:tmpl w:val="53288A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EA62EE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79E757C"/>
    <w:multiLevelType w:val="hybridMultilevel"/>
    <w:tmpl w:val="CE66D418"/>
    <w:lvl w:ilvl="0" w:tplc="B636C07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93E2DD7"/>
    <w:multiLevelType w:val="multilevel"/>
    <w:tmpl w:val="775434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Cislovani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2F32294"/>
    <w:multiLevelType w:val="hybridMultilevel"/>
    <w:tmpl w:val="9B14C26C"/>
    <w:lvl w:ilvl="0" w:tplc="31EA62EE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nsid w:val="5B7732EE"/>
    <w:multiLevelType w:val="hybridMultilevel"/>
    <w:tmpl w:val="3F2831B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01B45C1"/>
    <w:multiLevelType w:val="hybridMultilevel"/>
    <w:tmpl w:val="C8C4A4FA"/>
    <w:lvl w:ilvl="0" w:tplc="0405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36E4DD7"/>
    <w:multiLevelType w:val="hybridMultilevel"/>
    <w:tmpl w:val="C01ED65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6C71A84"/>
    <w:multiLevelType w:val="hybridMultilevel"/>
    <w:tmpl w:val="BB285FC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07"/>
    <w:rsid w:val="0003610A"/>
    <w:rsid w:val="0003755A"/>
    <w:rsid w:val="00092432"/>
    <w:rsid w:val="00107461"/>
    <w:rsid w:val="00141263"/>
    <w:rsid w:val="001E377B"/>
    <w:rsid w:val="00203A0D"/>
    <w:rsid w:val="00216815"/>
    <w:rsid w:val="0021760B"/>
    <w:rsid w:val="00231A1D"/>
    <w:rsid w:val="00232385"/>
    <w:rsid w:val="0025328A"/>
    <w:rsid w:val="002718EE"/>
    <w:rsid w:val="00300D9F"/>
    <w:rsid w:val="00382D5D"/>
    <w:rsid w:val="003A484D"/>
    <w:rsid w:val="003A5647"/>
    <w:rsid w:val="003C5A7D"/>
    <w:rsid w:val="003E33B2"/>
    <w:rsid w:val="0041530D"/>
    <w:rsid w:val="0043355E"/>
    <w:rsid w:val="004531ED"/>
    <w:rsid w:val="00480111"/>
    <w:rsid w:val="004B4C4D"/>
    <w:rsid w:val="0052634F"/>
    <w:rsid w:val="005834E3"/>
    <w:rsid w:val="005B72DD"/>
    <w:rsid w:val="005C516D"/>
    <w:rsid w:val="005D56E4"/>
    <w:rsid w:val="00626D86"/>
    <w:rsid w:val="00677767"/>
    <w:rsid w:val="0069644D"/>
    <w:rsid w:val="006A0FFB"/>
    <w:rsid w:val="006A6C19"/>
    <w:rsid w:val="006B23E6"/>
    <w:rsid w:val="006B7457"/>
    <w:rsid w:val="006E79CD"/>
    <w:rsid w:val="007255EF"/>
    <w:rsid w:val="0075394E"/>
    <w:rsid w:val="0077248A"/>
    <w:rsid w:val="00773707"/>
    <w:rsid w:val="00774548"/>
    <w:rsid w:val="007A3EDB"/>
    <w:rsid w:val="007E1F30"/>
    <w:rsid w:val="007F61F7"/>
    <w:rsid w:val="0083036C"/>
    <w:rsid w:val="00836716"/>
    <w:rsid w:val="008520E9"/>
    <w:rsid w:val="008C7012"/>
    <w:rsid w:val="008F3E77"/>
    <w:rsid w:val="00913B86"/>
    <w:rsid w:val="00942009"/>
    <w:rsid w:val="009874C4"/>
    <w:rsid w:val="00A0664A"/>
    <w:rsid w:val="00A16805"/>
    <w:rsid w:val="00A468F4"/>
    <w:rsid w:val="00A603F9"/>
    <w:rsid w:val="00A67AA7"/>
    <w:rsid w:val="00AF427D"/>
    <w:rsid w:val="00BA2042"/>
    <w:rsid w:val="00BF1F57"/>
    <w:rsid w:val="00C11049"/>
    <w:rsid w:val="00C36D6C"/>
    <w:rsid w:val="00C4129C"/>
    <w:rsid w:val="00C50F2B"/>
    <w:rsid w:val="00C63A61"/>
    <w:rsid w:val="00C67B30"/>
    <w:rsid w:val="00C92E55"/>
    <w:rsid w:val="00D93157"/>
    <w:rsid w:val="00DC2793"/>
    <w:rsid w:val="00DE3702"/>
    <w:rsid w:val="00EA2D7C"/>
    <w:rsid w:val="00EE420C"/>
    <w:rsid w:val="00F16B0E"/>
    <w:rsid w:val="00F57E84"/>
    <w:rsid w:val="00F859BF"/>
    <w:rsid w:val="00FA2CD2"/>
    <w:rsid w:val="00FA5B5D"/>
    <w:rsid w:val="00FE61C8"/>
    <w:rsid w:val="00F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437257D"/>
  <w15:docId w15:val="{776CD203-3B97-40CF-BF52-89060F26C28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73707"/>
    <w:pPr>
      <w:spacing w:after="0" w:line="260" w:lineRule="atLeast"/>
    </w:pPr>
    <w:rPr>
      <w:rFonts w:ascii="Trebuchet MS" w:hAnsi="Trebuchet MS" w:eastAsia="Calibri" w:cs="Times New Roman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73707"/>
    <w:pPr>
      <w:keepNext/>
      <w:keepLines/>
      <w:spacing w:before="480" w:line="320" w:lineRule="atLeast"/>
      <w:outlineLvl w:val="0"/>
    </w:pPr>
    <w:rPr>
      <w:rFonts w:eastAsiaTheme="majorEastAsia" w:cstheme="majorBidi"/>
      <w:b/>
      <w:bCs/>
      <w:color w:val="003B56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3707"/>
    <w:pPr>
      <w:keepNext/>
      <w:keepLines/>
      <w:spacing w:before="480" w:after="120" w:line="300" w:lineRule="atLeast"/>
      <w:outlineLvl w:val="1"/>
    </w:pPr>
    <w:rPr>
      <w:rFonts w:eastAsiaTheme="majorEastAsia" w:cstheme="majorBidi"/>
      <w:b/>
      <w:bCs/>
      <w:color w:val="00A5CB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3E77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773707"/>
    <w:rPr>
      <w:rFonts w:ascii="Trebuchet MS" w:hAnsi="Trebuchet MS" w:eastAsiaTheme="majorEastAsia" w:cstheme="majorBidi"/>
      <w:b/>
      <w:bCs/>
      <w:color w:val="003B56"/>
      <w:sz w:val="28"/>
      <w:szCs w:val="28"/>
      <w:lang w:eastAsia="en-US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773707"/>
    <w:rPr>
      <w:rFonts w:ascii="Trebuchet MS" w:hAnsi="Trebuchet MS" w:eastAsiaTheme="majorEastAsia" w:cstheme="majorBidi"/>
      <w:b/>
      <w:bCs/>
      <w:color w:val="00A5CB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773707"/>
    <w:pPr>
      <w:ind w:left="720"/>
      <w:contextualSpacing/>
    </w:pPr>
  </w:style>
  <w:style w:type="character" w:styleId="BuletChar" w:customStyle="true">
    <w:name w:val="Bulet Char"/>
    <w:link w:val="Bulet"/>
    <w:locked/>
    <w:rsid w:val="00773707"/>
    <w:rPr>
      <w:rFonts w:ascii="Verdana" w:hAnsi="Verdana" w:eastAsia="Times New Roman"/>
      <w:color w:val="000000"/>
    </w:rPr>
  </w:style>
  <w:style w:type="paragraph" w:styleId="Bulet" w:customStyle="true">
    <w:name w:val="Bulet"/>
    <w:basedOn w:val="Normln"/>
    <w:link w:val="BuletChar"/>
    <w:rsid w:val="00773707"/>
    <w:pPr>
      <w:numPr>
        <w:numId w:val="1"/>
      </w:numPr>
      <w:suppressAutoHyphens/>
      <w:spacing w:after="60" w:line="240" w:lineRule="auto"/>
    </w:pPr>
    <w:rPr>
      <w:rFonts w:ascii="Verdana" w:hAnsi="Verdana" w:eastAsia="Times New Roman" w:cstheme="minorBidi"/>
      <w:color w:val="000000"/>
    </w:rPr>
  </w:style>
  <w:style w:type="paragraph" w:styleId="Cislovani2" w:customStyle="true">
    <w:name w:val="Cislovani 2"/>
    <w:basedOn w:val="Normln"/>
    <w:link w:val="Cislovani2Char"/>
    <w:rsid w:val="00EE420C"/>
    <w:pPr>
      <w:numPr>
        <w:ilvl w:val="1"/>
        <w:numId w:val="5"/>
      </w:numPr>
      <w:spacing w:before="240" w:line="240" w:lineRule="atLeast"/>
      <w:jc w:val="both"/>
    </w:pPr>
    <w:rPr>
      <w:rFonts w:ascii="Calibri" w:hAnsi="Calibri" w:eastAsia="Times New Roman" w:cs="Calibri"/>
      <w:szCs w:val="24"/>
      <w:lang w:eastAsia="cs-CZ"/>
    </w:rPr>
  </w:style>
  <w:style w:type="character" w:styleId="Cislovani2Char" w:customStyle="true">
    <w:name w:val="Cislovani 2 Char"/>
    <w:link w:val="Cislovani2"/>
    <w:rsid w:val="00EE420C"/>
    <w:rPr>
      <w:rFonts w:ascii="Calibri" w:hAnsi="Calibri" w:eastAsia="Times New Roman" w:cs="Calibri"/>
      <w:szCs w:val="24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8F3E77"/>
    <w:rPr>
      <w:rFonts w:asciiTheme="majorHAnsi" w:hAnsiTheme="majorHAnsi" w:eastAsiaTheme="majorEastAsia" w:cstheme="majorBidi"/>
      <w:b/>
      <w:bCs/>
      <w:color w:val="4F81BD" w:themeColor="accent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11049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427D"/>
    <w:pPr>
      <w:spacing w:after="200" w:line="240" w:lineRule="auto"/>
    </w:pPr>
    <w:rPr>
      <w:rFonts w:asciiTheme="minorHAnsi" w:hAnsiTheme="minorHAnsi" w:eastAsiaTheme="minorHAnsi" w:cstheme="minorBidi"/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F427D"/>
    <w:rPr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F427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427D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F427D"/>
    <w:rPr>
      <w:rFonts w:ascii="Tahoma" w:hAnsi="Tahoma" w:eastAsia="Calibri" w:cs="Tahoma"/>
      <w:sz w:val="16"/>
      <w:szCs w:val="16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2793"/>
    <w:pPr>
      <w:spacing w:after="0"/>
    </w:pPr>
    <w:rPr>
      <w:rFonts w:ascii="Trebuchet MS" w:hAnsi="Trebuchet MS" w:eastAsia="Calibri" w:cs="Times New Roman"/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C2793"/>
    <w:rPr>
      <w:rFonts w:ascii="Trebuchet MS" w:hAnsi="Trebuchet MS" w:eastAsia="Calibri" w:cs="Times New Roman"/>
      <w:b/>
      <w:bCs/>
      <w:sz w:val="20"/>
      <w:szCs w:val="20"/>
      <w:lang w:eastAsia="en-US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EA2D7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A5647"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59520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04498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889677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20605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33774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115020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902068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98064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63896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124783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5285192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28573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Mode="External" Target="http://www.w3.org/Signature/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Mode="External" Target="http://www.w3.org/TR/xsl/" Type="http://schemas.openxmlformats.org/officeDocument/2006/relationships/hyperlink" Id="rId6"/>
    <Relationship TargetMode="External" Target="http://www.w3.org/XML/" Type="http://schemas.openxmlformats.org/officeDocument/2006/relationships/hyperlink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Město Svitavy</properties:Company>
  <properties:Pages>4</properties:Pages>
  <properties:Words>1459</properties:Words>
  <properties:Characters>8612</properties:Characters>
  <properties:Lines>71</properties:Lines>
  <properties:Paragraphs>20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10051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2019-06-19T14:58:00Z</dcterms:created>
  <dc:creator/>
  <cp:lastModifiedBy/>
  <dcterms:modified xmlns:xsi="http://www.w3.org/2001/XMLSchema-instance" xsi:type="dcterms:W3CDTF">2019-06-19T14:58:00Z</dcterms:modified>
  <cp:revision>2</cp:revision>
  <dc:title/>
</cp:coreProperties>
</file>