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F1A2F" w:rsidR="002F1A2F" w:rsidP="00716DE9" w:rsidRDefault="002F1A2F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22"/>
          <w:szCs w:val="22"/>
          <w:lang w:eastAsia="en-US"/>
        </w:rPr>
      </w:pPr>
      <w:r w:rsidRPr="002F1A2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3733800" cy="773947"/>
            <wp:effectExtent l="0" t="0" r="0" b="0"/>
            <wp:docPr id="4" name="Obrázek 3" descr="Logo OPZ barevn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Logo OPZ barevné.jpg"/>
                    <pic:cNvPicPr/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526" cy="77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F1A2F" w:rsidR="00716DE9" w:rsidP="00716DE9" w:rsidRDefault="00716DE9">
      <w:pPr>
        <w:keepNext/>
        <w:pBdr>
          <w:bottom w:val="single" w:color="FF0000" w:sz="18" w:space="1"/>
        </w:pBdr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28"/>
          <w:szCs w:val="22"/>
          <w:lang w:eastAsia="en-US"/>
        </w:rPr>
      </w:pPr>
      <w:r w:rsidRPr="002F1A2F">
        <w:rPr>
          <w:rFonts w:asciiTheme="majorHAnsi" w:hAnsiTheme="majorHAnsi"/>
          <w:b/>
          <w:kern w:val="32"/>
          <w:sz w:val="28"/>
          <w:szCs w:val="22"/>
          <w:lang w:eastAsia="en-US"/>
        </w:rPr>
        <w:t>KRYCÍ LIST NABÍDKY</w:t>
      </w:r>
    </w:p>
    <w:p w:rsidR="00716DE9" w:rsidP="00716DE9" w:rsidRDefault="00716DE9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sz w:val="22"/>
          <w:szCs w:val="22"/>
        </w:rPr>
      </w:pPr>
      <w:r w:rsidRPr="002F1A2F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pro nabídku na </w:t>
      </w:r>
      <w:r w:rsidRPr="002F1A2F" w:rsidR="00F20682">
        <w:rPr>
          <w:rFonts w:asciiTheme="majorHAnsi" w:hAnsiTheme="majorHAnsi"/>
          <w:sz w:val="22"/>
          <w:szCs w:val="22"/>
        </w:rPr>
        <w:t xml:space="preserve">veřejnou zakázku </w:t>
      </w:r>
      <w:r w:rsidRPr="002F1A2F" w:rsidR="00870786">
        <w:rPr>
          <w:rFonts w:asciiTheme="majorHAnsi" w:hAnsiTheme="majorHAnsi"/>
          <w:sz w:val="22"/>
          <w:szCs w:val="22"/>
        </w:rPr>
        <w:t xml:space="preserve">malého rozsahu </w:t>
      </w:r>
      <w:r w:rsidRPr="002F1A2F" w:rsidR="00F20682">
        <w:rPr>
          <w:rFonts w:asciiTheme="majorHAnsi" w:hAnsiTheme="majorHAnsi"/>
          <w:sz w:val="22"/>
          <w:szCs w:val="22"/>
        </w:rPr>
        <w:t xml:space="preserve">na </w:t>
      </w:r>
      <w:r w:rsidRPr="002F1A2F" w:rsidR="00870786">
        <w:rPr>
          <w:rFonts w:asciiTheme="majorHAnsi" w:hAnsiTheme="majorHAnsi"/>
          <w:sz w:val="22"/>
          <w:szCs w:val="22"/>
        </w:rPr>
        <w:t>služby</w:t>
      </w:r>
      <w:r w:rsidRPr="002F1A2F" w:rsidR="00F20682">
        <w:rPr>
          <w:rFonts w:asciiTheme="majorHAnsi" w:hAnsiTheme="majorHAnsi"/>
          <w:sz w:val="22"/>
          <w:szCs w:val="22"/>
        </w:rPr>
        <w:t xml:space="preserve"> zadávanou </w:t>
      </w:r>
      <w:r w:rsidRPr="002F1A2F" w:rsidR="00870786">
        <w:rPr>
          <w:rFonts w:asciiTheme="majorHAnsi" w:hAnsiTheme="majorHAnsi"/>
          <w:sz w:val="22"/>
          <w:szCs w:val="22"/>
        </w:rPr>
        <w:t>mimo režim</w:t>
      </w:r>
      <w:r w:rsidRPr="002F1A2F" w:rsidR="00A32173">
        <w:rPr>
          <w:rFonts w:asciiTheme="majorHAnsi" w:hAnsiTheme="majorHAnsi"/>
          <w:sz w:val="22"/>
          <w:szCs w:val="22"/>
        </w:rPr>
        <w:t xml:space="preserve"> zákona č. 134/2016 Sb., o zadávání veřejných zakázek, v účinném znění (dále jen „zákon“)</w:t>
      </w:r>
    </w:p>
    <w:p w:rsidRPr="002F1A2F" w:rsidR="002F1A2F" w:rsidP="00716DE9" w:rsidRDefault="002F1A2F">
      <w:pPr>
        <w:keepNext/>
        <w:spacing w:before="240" w:after="60" w:line="276" w:lineRule="auto"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P="00716DE9" w:rsidRDefault="00716DE9">
      <w:pPr>
        <w:spacing w:after="200" w:line="276" w:lineRule="auto"/>
        <w:jc w:val="center"/>
        <w:rPr>
          <w:rFonts w:eastAsia="Calibri" w:asciiTheme="majorHAnsi" w:hAnsiTheme="majorHAnsi"/>
          <w:b/>
          <w:sz w:val="28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8"/>
          <w:szCs w:val="22"/>
          <w:lang w:eastAsia="en-US"/>
        </w:rPr>
        <w:t>„</w:t>
      </w:r>
      <w:r w:rsidRPr="002F1A2F" w:rsidR="002F1A2F">
        <w:rPr>
          <w:rFonts w:cs="Arial" w:asciiTheme="majorHAnsi" w:hAnsiTheme="majorHAnsi"/>
          <w:b/>
          <w:bCs/>
          <w:sz w:val="28"/>
          <w:szCs w:val="22"/>
        </w:rPr>
        <w:t>Zavedení age managementu ve společnosti SKR stav, s. r. o. za účelem podpory mezigenerační výměny zaměstnanců</w:t>
      </w:r>
      <w:r w:rsidR="00167A8A">
        <w:rPr>
          <w:rFonts w:cs="Arial" w:asciiTheme="majorHAnsi" w:hAnsiTheme="majorHAnsi"/>
          <w:b/>
          <w:bCs/>
          <w:sz w:val="28"/>
          <w:szCs w:val="22"/>
        </w:rPr>
        <w:t xml:space="preserve"> II</w:t>
      </w:r>
      <w:r w:rsidRPr="002F1A2F">
        <w:rPr>
          <w:rFonts w:eastAsia="Calibri" w:asciiTheme="majorHAnsi" w:hAnsiTheme="majorHAnsi"/>
          <w:b/>
          <w:sz w:val="28"/>
          <w:szCs w:val="22"/>
          <w:lang w:eastAsia="en-US"/>
        </w:rPr>
        <w:t>“</w:t>
      </w:r>
    </w:p>
    <w:p w:rsidRPr="002F1A2F" w:rsidR="002F1A2F" w:rsidP="00716DE9" w:rsidRDefault="002F1A2F">
      <w:pPr>
        <w:spacing w:after="200" w:line="276" w:lineRule="auto"/>
        <w:jc w:val="center"/>
        <w:rPr>
          <w:rFonts w:eastAsia="Calibri" w:asciiTheme="majorHAnsi" w:hAnsiTheme="majorHAnsi"/>
          <w:b/>
          <w:sz w:val="28"/>
          <w:szCs w:val="22"/>
          <w:lang w:eastAsia="en-US"/>
        </w:rPr>
      </w:pPr>
    </w:p>
    <w:p w:rsidRPr="002F1A2F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Identifikační údaje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2F1A2F" w:rsidR="00547DD6" w:rsidTr="0045175B">
        <w:tc>
          <w:tcPr>
            <w:tcW w:w="3227" w:type="dxa"/>
          </w:tcPr>
          <w:p w:rsidRPr="002F1A2F" w:rsidR="00547DD6" w:rsidP="0045175B" w:rsidRDefault="00547DD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Pr="002F1A2F" w:rsidR="00547DD6" w:rsidP="00124F99" w:rsidRDefault="008576EC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>SKR stav,</w:t>
            </w:r>
            <w:r w:rsidRPr="002F1A2F" w:rsidR="00FD5C92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 xml:space="preserve"> s.r.o.</w:t>
            </w:r>
          </w:p>
        </w:tc>
      </w:tr>
      <w:tr w:rsidRPr="002F1A2F" w:rsidR="00547DD6" w:rsidTr="0045175B">
        <w:tc>
          <w:tcPr>
            <w:tcW w:w="3227" w:type="dxa"/>
          </w:tcPr>
          <w:p w:rsidRPr="002F1A2F" w:rsidR="00547DD6" w:rsidP="0045175B" w:rsidRDefault="00547DD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Pr="002F1A2F" w:rsidR="00547DD6" w:rsidP="0092188B" w:rsidRDefault="008576EC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>Nováčkova 233/18, Husovice, 614 00 Brno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Pr="002F1A2F" w:rsidR="00716DE9" w:rsidP="0045175B" w:rsidRDefault="008576EC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>26961474</w:t>
            </w:r>
            <w:r w:rsidRPr="002F1A2F" w:rsidR="00962D33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>/</w:t>
            </w:r>
            <w:r w:rsidRPr="002F1A2F" w:rsidR="00B23400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>CZ</w:t>
            </w:r>
            <w:r w:rsidRPr="002F1A2F">
              <w:rPr>
                <w:rFonts w:asciiTheme="majorHAnsi" w:hAnsiTheme="majorHAnsi"/>
                <w:sz w:val="22"/>
                <w:szCs w:val="22"/>
              </w:rPr>
              <w:t>26961474</w:t>
            </w:r>
          </w:p>
        </w:tc>
      </w:tr>
      <w:tr w:rsidRPr="002F1A2F" w:rsidR="00716DE9" w:rsidTr="0045175B">
        <w:trPr>
          <w:trHeight w:val="619"/>
        </w:trPr>
        <w:tc>
          <w:tcPr>
            <w:tcW w:w="3227" w:type="dxa"/>
          </w:tcPr>
          <w:p w:rsidRPr="002F1A2F" w:rsidR="00716DE9" w:rsidP="00A12C7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Osoba oprávněná jednat </w:t>
            </w:r>
            <w:r w:rsidRPr="002F1A2F" w:rsidR="00A12C7B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za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 zadavatele:</w:t>
            </w:r>
          </w:p>
        </w:tc>
        <w:tc>
          <w:tcPr>
            <w:tcW w:w="5985" w:type="dxa"/>
          </w:tcPr>
          <w:p w:rsidRPr="002F1A2F" w:rsidR="00716DE9" w:rsidP="0045175B" w:rsidRDefault="008576EC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>Ing. Ivo Skřivánek</w:t>
            </w:r>
            <w:r w:rsidRPr="002F1A2F" w:rsidR="00FD5C92">
              <w:rPr>
                <w:rFonts w:eastAsia="Calibri" w:asciiTheme="majorHAnsi" w:hAnsiTheme="majorHAnsi"/>
                <w:bCs/>
                <w:sz w:val="22"/>
                <w:szCs w:val="22"/>
                <w:lang w:eastAsia="en-US"/>
              </w:rPr>
              <w:t>, jednatel společnosti</w:t>
            </w:r>
          </w:p>
        </w:tc>
      </w:tr>
    </w:tbl>
    <w:p w:rsidRPr="002F1A2F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Identifi</w:t>
      </w:r>
      <w:r w:rsidRPr="002F1A2F" w:rsidR="00A12C7B">
        <w:rPr>
          <w:rFonts w:eastAsia="Calibri" w:asciiTheme="majorHAnsi" w:hAnsiTheme="majorHAnsi"/>
          <w:b/>
          <w:sz w:val="22"/>
          <w:szCs w:val="22"/>
          <w:lang w:eastAsia="en-US"/>
        </w:rPr>
        <w:t>kační údaje zástupce zadavatele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Firma zástupce:</w:t>
            </w:r>
          </w:p>
        </w:tc>
        <w:tc>
          <w:tcPr>
            <w:tcW w:w="5985" w:type="dxa"/>
          </w:tcPr>
          <w:p w:rsidRPr="002F1A2F" w:rsidR="00716DE9" w:rsidP="0045175B" w:rsidRDefault="00711A42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>RPA Tender, s.r.o.</w:t>
            </w:r>
          </w:p>
        </w:tc>
      </w:tr>
      <w:tr w:rsidRPr="002F1A2F" w:rsidR="00ED7D70" w:rsidTr="0045175B">
        <w:tc>
          <w:tcPr>
            <w:tcW w:w="3227" w:type="dxa"/>
          </w:tcPr>
          <w:p w:rsidRPr="002F1A2F" w:rsidR="00ED7D70" w:rsidP="0045175B" w:rsidRDefault="00ED7D70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zástupce:</w:t>
            </w:r>
          </w:p>
        </w:tc>
        <w:tc>
          <w:tcPr>
            <w:tcW w:w="5985" w:type="dxa"/>
          </w:tcPr>
          <w:p w:rsidRPr="002F1A2F" w:rsidR="00ED7D70" w:rsidP="00ED7D70" w:rsidRDefault="00ED7D70">
            <w:pPr>
              <w:spacing w:after="20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>Starobrněnská 20, 602 00 Brno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 zástupce:</w:t>
            </w:r>
          </w:p>
        </w:tc>
        <w:tc>
          <w:tcPr>
            <w:tcW w:w="5985" w:type="dxa"/>
          </w:tcPr>
          <w:p w:rsidRPr="002F1A2F" w:rsidR="00716DE9" w:rsidP="00ED7D70" w:rsidRDefault="00BB07BE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 xml:space="preserve">Ing. Petr </w:t>
            </w:r>
            <w:r w:rsidRPr="002F1A2F" w:rsidR="00ED7D70">
              <w:rPr>
                <w:rFonts w:asciiTheme="majorHAnsi" w:hAnsiTheme="majorHAnsi"/>
                <w:sz w:val="22"/>
                <w:szCs w:val="22"/>
              </w:rPr>
              <w:t>Kolář</w:t>
            </w:r>
            <w:r w:rsidRPr="002F1A2F">
              <w:rPr>
                <w:rFonts w:asciiTheme="majorHAnsi" w:hAnsiTheme="majorHAnsi"/>
                <w:sz w:val="22"/>
                <w:szCs w:val="22"/>
              </w:rPr>
              <w:t>, jednatel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</w:t>
            </w:r>
          </w:p>
        </w:tc>
        <w:tc>
          <w:tcPr>
            <w:tcW w:w="5985" w:type="dxa"/>
          </w:tcPr>
          <w:p w:rsidRPr="002F1A2F" w:rsidR="00716DE9" w:rsidP="0045175B" w:rsidRDefault="00BB07BE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 xml:space="preserve">29367107 </w:t>
            </w:r>
            <w:r w:rsidRPr="002F1A2F" w:rsidR="00716DE9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/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2F1A2F">
              <w:rPr>
                <w:rFonts w:asciiTheme="majorHAnsi" w:hAnsiTheme="majorHAnsi"/>
                <w:sz w:val="22"/>
                <w:szCs w:val="22"/>
              </w:rPr>
              <w:t>CZ29367107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Pr="002F1A2F" w:rsidR="00716DE9" w:rsidP="0045175B" w:rsidRDefault="00B2639E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sz w:val="22"/>
                <w:szCs w:val="22"/>
              </w:rPr>
              <w:t xml:space="preserve">Krajský soud v Brně, oddíl C, vložka </w:t>
            </w:r>
            <w:r w:rsidRPr="002F1A2F" w:rsidR="00BB07BE">
              <w:rPr>
                <w:rFonts w:asciiTheme="majorHAnsi" w:hAnsiTheme="majorHAnsi"/>
                <w:sz w:val="22"/>
                <w:szCs w:val="22"/>
              </w:rPr>
              <w:t>75877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Kontaktní osoba zástupce:</w:t>
            </w:r>
          </w:p>
        </w:tc>
        <w:tc>
          <w:tcPr>
            <w:tcW w:w="5985" w:type="dxa"/>
          </w:tcPr>
          <w:p w:rsidRPr="002F1A2F" w:rsidR="00716DE9" w:rsidP="0045175B" w:rsidRDefault="00167A8A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</w:rPr>
              <w:t>Bc. Miroslava Šandová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2F1A2F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2F1A2F" w:rsid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+420</w:t>
            </w:r>
            <w:r w:rsidRPr="002F1A2F" w:rsidR="002B7324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 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542</w:t>
            </w:r>
            <w:r w:rsidRPr="002F1A2F" w:rsidR="002B7324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 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211</w:t>
            </w:r>
            <w:r w:rsidRPr="002F1A2F" w:rsidR="002B7324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083</w:t>
            </w:r>
          </w:p>
        </w:tc>
      </w:tr>
      <w:tr w:rsidRPr="002F1A2F" w:rsidR="00716DE9" w:rsidTr="0045175B">
        <w:tc>
          <w:tcPr>
            <w:tcW w:w="3227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5985" w:type="dxa"/>
          </w:tcPr>
          <w:p w:rsidRPr="002F1A2F" w:rsidR="00716DE9" w:rsidP="0045175B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verejne-zakazky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val="sk-SK" w:eastAsia="en-US"/>
              </w:rPr>
              <w:t>@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rpa.cz</w:t>
            </w:r>
          </w:p>
        </w:tc>
      </w:tr>
    </w:tbl>
    <w:p w:rsidRPr="002F1A2F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Dodavatel - (případně reprezentant</w:t>
      </w:r>
      <w:r w:rsidRPr="002F1A2F" w:rsidR="002F1A2F">
        <w:rPr>
          <w:rFonts w:eastAsia="Calibri" w:asciiTheme="majorHAnsi" w:hAnsiTheme="majorHAnsi"/>
          <w:b/>
          <w:sz w:val="22"/>
          <w:szCs w:val="22"/>
          <w:lang w:eastAsia="en-US"/>
        </w:rPr>
        <w:t xml:space="preserve"> společnosti</w:t>
      </w: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Obchodní firma nebo název: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2F1A2F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BB07BE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</w:t>
            </w: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541826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541826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2F1A2F" w:rsidR="00716DE9" w:rsidP="00716DE9" w:rsidRDefault="00716DE9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sz w:val="22"/>
          <w:szCs w:val="22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:rsidRPr="002F1A2F" w:rsidR="0092188B" w:rsidP="00716DE9" w:rsidRDefault="0092188B">
      <w:pPr>
        <w:spacing w:after="200" w:line="276" w:lineRule="auto"/>
        <w:ind w:left="-142" w:right="-142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b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3227"/>
        <w:gridCol w:w="5985"/>
      </w:tblGrid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2F1A2F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BB07BE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95499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2F1A2F" w:rsidR="007176A6" w:rsidTr="007176A6">
        <w:tc>
          <w:tcPr>
            <w:tcW w:w="3227" w:type="dxa"/>
          </w:tcPr>
          <w:p w:rsidRPr="002F1A2F" w:rsidR="007176A6" w:rsidP="0045175B" w:rsidRDefault="007176A6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asciiTheme="majorHAnsi" w:hAnsiTheme="majorHAns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  <w:vAlign w:val="center"/>
          </w:tcPr>
          <w:p w:rsidR="007176A6" w:rsidP="007176A6" w:rsidRDefault="00ED7CBF"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793E3C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793E3C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2F1A2F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716DE9" w:rsidP="00716DE9" w:rsidRDefault="00716DE9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716DE9" w:rsidP="00716DE9" w:rsidRDefault="00716DE9">
      <w:pPr>
        <w:pBdr>
          <w:bottom w:val="single" w:color="FF0000" w:sz="12" w:space="1"/>
        </w:pBdr>
        <w:spacing w:after="200" w:line="276" w:lineRule="auto"/>
        <w:jc w:val="center"/>
        <w:rPr>
          <w:rFonts w:eastAsia="Calibri" w:asciiTheme="majorHAnsi" w:hAnsiTheme="majorHAnsi"/>
          <w:sz w:val="22"/>
          <w:szCs w:val="22"/>
          <w:lang w:eastAsia="en-US"/>
        </w:rPr>
      </w:pPr>
      <w:r w:rsidRPr="002F1A2F">
        <w:rPr>
          <w:rFonts w:eastAsia="Calibri" w:asciiTheme="majorHAnsi" w:hAnsiTheme="majorHAnsi"/>
          <w:b/>
          <w:sz w:val="22"/>
          <w:szCs w:val="22"/>
          <w:lang w:eastAsia="en-US"/>
        </w:rPr>
        <w:t>Informace týkající se hodnocení nabídek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4644"/>
        <w:gridCol w:w="4644"/>
      </w:tblGrid>
      <w:tr w:rsidRPr="002F1A2F" w:rsidR="00716DE9" w:rsidTr="0045175B">
        <w:tc>
          <w:tcPr>
            <w:tcW w:w="4644" w:type="dxa"/>
          </w:tcPr>
          <w:p w:rsidRPr="002F1A2F" w:rsidR="00716DE9" w:rsidP="00CE26C5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Pr="002F1A2F" w:rsidR="00CE26C5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Pr="002F1A2F" w:rsidR="00716DE9" w:rsidP="0045175B" w:rsidRDefault="00716DE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Pr="002F1A2F" w:rsidR="00716DE9" w:rsidTr="007176A6">
        <w:trPr>
          <w:trHeight w:val="1235"/>
        </w:trPr>
        <w:tc>
          <w:tcPr>
            <w:tcW w:w="4644" w:type="dxa"/>
          </w:tcPr>
          <w:p w:rsidRPr="002F1A2F" w:rsidR="00716DE9" w:rsidP="0045175B" w:rsidRDefault="006724F8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2F1A2F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:rsidRPr="002F1A2F" w:rsidR="00716DE9" w:rsidP="006724F8" w:rsidRDefault="00716DE9">
            <w:pPr>
              <w:spacing w:after="200" w:line="276" w:lineRule="auto"/>
              <w:jc w:val="both"/>
              <w:rPr>
                <w:rFonts w:eastAsia="Calibri" w:asciiTheme="majorHAnsi" w:hAnsiTheme="majorHAnsi"/>
                <w:sz w:val="22"/>
                <w:szCs w:val="22"/>
                <w:lang w:eastAsia="en-US"/>
              </w:rPr>
            </w:pPr>
            <w:r w:rsidRPr="002F1A2F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Pr="002F1A2F" w:rsidR="00983365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 xml:space="preserve">bez </w:t>
            </w:r>
            <w:r w:rsidRPr="002F1A2F">
              <w:rPr>
                <w:rFonts w:eastAsia="Calibri" w:cs="Arial" w:asciiTheme="majorHAnsi" w:hAnsiTheme="majorHAnsi"/>
                <w:sz w:val="22"/>
                <w:szCs w:val="22"/>
                <w:lang w:eastAsia="en-US"/>
              </w:rPr>
              <w:t>DPH.</w:t>
            </w:r>
          </w:p>
        </w:tc>
        <w:bookmarkStart w:name="_GoBack" w:id="0"/>
        <w:bookmarkEnd w:id="0"/>
        <w:tc>
          <w:tcPr>
            <w:tcW w:w="4644" w:type="dxa"/>
            <w:vAlign w:val="center"/>
          </w:tcPr>
          <w:p w:rsidRPr="002F1A2F" w:rsidR="00716DE9" w:rsidP="007176A6" w:rsidRDefault="00ED7CBF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AF4D74">
              <w:rPr>
                <w:b/>
                <w:i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F4D74" w:rsidR="007176A6">
              <w:rPr>
                <w:b/>
                <w:i/>
                <w:sz w:val="22"/>
                <w:szCs w:val="22"/>
                <w:highlight w:val="yellow"/>
              </w:rPr>
              <w:instrText xml:space="preserve"> FORMTEXT </w:instrText>
            </w:r>
            <w:r w:rsidRPr="00AF4D74">
              <w:rPr>
                <w:b/>
                <w:i/>
                <w:sz w:val="22"/>
                <w:szCs w:val="22"/>
                <w:highlight w:val="yellow"/>
              </w:rPr>
            </w:r>
            <w:r w:rsidRPr="00AF4D74">
              <w:rPr>
                <w:b/>
                <w:i/>
                <w:sz w:val="22"/>
                <w:szCs w:val="22"/>
                <w:highlight w:val="yellow"/>
              </w:rPr>
              <w:fldChar w:fldCharType="separate"/>
            </w:r>
            <w:r w:rsidRPr="00AF4D74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AF4D74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AF4D74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AF4D74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AF4D74" w:rsidR="007176A6">
              <w:rPr>
                <w:b/>
                <w:i/>
                <w:noProof/>
                <w:sz w:val="22"/>
                <w:szCs w:val="22"/>
                <w:highlight w:val="yellow"/>
              </w:rPr>
              <w:t> </w:t>
            </w:r>
            <w:r w:rsidRPr="00AF4D74">
              <w:rPr>
                <w:b/>
                <w:i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2F1A2F" w:rsidR="00C7767D" w:rsidP="00716DE9" w:rsidRDefault="00C7767D">
      <w:pPr>
        <w:spacing w:after="200" w:line="276" w:lineRule="auto"/>
        <w:jc w:val="both"/>
        <w:rPr>
          <w:rFonts w:eastAsia="Calibri" w:asciiTheme="majorHAnsi" w:hAnsiTheme="majorHAnsi"/>
          <w:sz w:val="22"/>
          <w:szCs w:val="22"/>
          <w:lang w:eastAsia="en-US"/>
        </w:rPr>
      </w:pPr>
    </w:p>
    <w:p w:rsidRPr="002F1A2F" w:rsidR="00C7767D" w:rsidP="0092188B" w:rsidRDefault="00C7767D">
      <w:pPr>
        <w:pBdr>
          <w:bottom w:val="single" w:color="FF0000" w:sz="12" w:space="1"/>
        </w:pBdr>
        <w:spacing w:line="276" w:lineRule="auto"/>
        <w:rPr>
          <w:rFonts w:eastAsia="Calibri" w:asciiTheme="majorHAnsi" w:hAnsiTheme="majorHAnsi"/>
          <w:b/>
          <w:sz w:val="22"/>
          <w:szCs w:val="22"/>
          <w:lang w:eastAsia="en-US"/>
        </w:rPr>
      </w:pPr>
    </w:p>
    <w:sectPr w:rsidRPr="002F1A2F" w:rsidR="00C7767D" w:rsidSect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1B520F" w:rsidP="00C7767D" w:rsidRDefault="001B520F">
      <w:r>
        <w:separator/>
      </w:r>
    </w:p>
  </w:endnote>
  <w:endnote w:type="continuationSeparator" w:id="0">
    <w:p w:rsidR="001B520F" w:rsidP="00C7767D" w:rsidRDefault="001B520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1B520F" w:rsidP="00C7767D" w:rsidRDefault="001B520F">
      <w:r>
        <w:separator/>
      </w:r>
    </w:p>
  </w:footnote>
  <w:footnote w:type="continuationSeparator" w:id="0">
    <w:p w:rsidR="001B520F" w:rsidP="00C7767D" w:rsidRDefault="001B520F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ocumentProtection w:edit="forms" w:enforcement="true" w:cryptProviderType="rsaFull" w:cryptAlgorithmClass="hash" w:cryptAlgorithmType="typeAny" w:cryptAlgorithmSid="4" w:cryptSpinCount="100000" w:hash="YDoxBcmDPA+0f09GFJvTx3g2FFY=" w:salt="rR/B17mUFluT41N/0wG+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9"/>
    <w:rsid w:val="000045D4"/>
    <w:rsid w:val="00043747"/>
    <w:rsid w:val="00054CAF"/>
    <w:rsid w:val="000A4258"/>
    <w:rsid w:val="001028C3"/>
    <w:rsid w:val="001065E8"/>
    <w:rsid w:val="00106961"/>
    <w:rsid w:val="00116068"/>
    <w:rsid w:val="00124F99"/>
    <w:rsid w:val="00167A8A"/>
    <w:rsid w:val="001B520F"/>
    <w:rsid w:val="001E6AF1"/>
    <w:rsid w:val="00222308"/>
    <w:rsid w:val="00240C0F"/>
    <w:rsid w:val="00270B7E"/>
    <w:rsid w:val="0029799D"/>
    <w:rsid w:val="002B7324"/>
    <w:rsid w:val="002C158E"/>
    <w:rsid w:val="002D2F90"/>
    <w:rsid w:val="002D4B55"/>
    <w:rsid w:val="002F1A2F"/>
    <w:rsid w:val="00310E07"/>
    <w:rsid w:val="00323898"/>
    <w:rsid w:val="00327CCD"/>
    <w:rsid w:val="00384C16"/>
    <w:rsid w:val="003B4FCE"/>
    <w:rsid w:val="003D5A8A"/>
    <w:rsid w:val="00436E29"/>
    <w:rsid w:val="0045175B"/>
    <w:rsid w:val="004823EE"/>
    <w:rsid w:val="00495499"/>
    <w:rsid w:val="004B06D9"/>
    <w:rsid w:val="00501A6E"/>
    <w:rsid w:val="00520BC1"/>
    <w:rsid w:val="00521D9C"/>
    <w:rsid w:val="00547DD6"/>
    <w:rsid w:val="00550903"/>
    <w:rsid w:val="00552513"/>
    <w:rsid w:val="00572CBD"/>
    <w:rsid w:val="005F0C60"/>
    <w:rsid w:val="0063697F"/>
    <w:rsid w:val="006724F8"/>
    <w:rsid w:val="00711A42"/>
    <w:rsid w:val="00716DE9"/>
    <w:rsid w:val="007176A6"/>
    <w:rsid w:val="00756E6B"/>
    <w:rsid w:val="00760A30"/>
    <w:rsid w:val="008179E0"/>
    <w:rsid w:val="0083517F"/>
    <w:rsid w:val="008576EC"/>
    <w:rsid w:val="00870786"/>
    <w:rsid w:val="0089357E"/>
    <w:rsid w:val="008A2AF8"/>
    <w:rsid w:val="008C1D4E"/>
    <w:rsid w:val="0092188B"/>
    <w:rsid w:val="00922770"/>
    <w:rsid w:val="009333C1"/>
    <w:rsid w:val="00962D33"/>
    <w:rsid w:val="00983365"/>
    <w:rsid w:val="009C7F7F"/>
    <w:rsid w:val="009E2656"/>
    <w:rsid w:val="009F28FF"/>
    <w:rsid w:val="009F3FAA"/>
    <w:rsid w:val="00A12C7B"/>
    <w:rsid w:val="00A32173"/>
    <w:rsid w:val="00A429C0"/>
    <w:rsid w:val="00A6361C"/>
    <w:rsid w:val="00A709E0"/>
    <w:rsid w:val="00AC19C6"/>
    <w:rsid w:val="00B23400"/>
    <w:rsid w:val="00B2639E"/>
    <w:rsid w:val="00B32F93"/>
    <w:rsid w:val="00BB07BE"/>
    <w:rsid w:val="00BF0E4B"/>
    <w:rsid w:val="00C0145B"/>
    <w:rsid w:val="00C037F7"/>
    <w:rsid w:val="00C100A1"/>
    <w:rsid w:val="00C56D36"/>
    <w:rsid w:val="00C7767D"/>
    <w:rsid w:val="00CA5A7E"/>
    <w:rsid w:val="00CC2149"/>
    <w:rsid w:val="00CC3B65"/>
    <w:rsid w:val="00CE2554"/>
    <w:rsid w:val="00CE26C5"/>
    <w:rsid w:val="00D314D3"/>
    <w:rsid w:val="00D31F45"/>
    <w:rsid w:val="00D64EC9"/>
    <w:rsid w:val="00DC49FF"/>
    <w:rsid w:val="00DF0555"/>
    <w:rsid w:val="00E56FEF"/>
    <w:rsid w:val="00E9275F"/>
    <w:rsid w:val="00E94647"/>
    <w:rsid w:val="00E9668D"/>
    <w:rsid w:val="00E974F2"/>
    <w:rsid w:val="00ED7CBF"/>
    <w:rsid w:val="00ED7D70"/>
    <w:rsid w:val="00EE63CC"/>
    <w:rsid w:val="00F20682"/>
    <w:rsid w:val="00F73F93"/>
    <w:rsid w:val="00FD0495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DE9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semiHidden/>
    <w:rsid w:val="00C7767D"/>
    <w:rPr>
      <w:rFonts w:ascii="Times New Roman" w:hAnsi="Times New Roman" w:eastAsia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A2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F1A2F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23414BB-2A92-4AC2-80E6-251037DB9A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348</properties:Words>
  <properties:Characters>2057</properties:Characters>
  <properties:Lines>17</properties:Lines>
  <properties:Paragraphs>4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2401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2017-05-26T05:32:00Z</dcterms:created>
  <cp:lastModifiedBy/>
  <dcterms:modified xmlns:xsi="http://www.w3.org/2001/XMLSchema-instance" xsi:type="dcterms:W3CDTF">2019-07-04T12:37:00Z</dcterms:modified>
  <cp:revision>9</cp:revision>
</cp:coreProperties>
</file>