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411CC" w:rsidP="00A62594" w:rsidRDefault="00A411CC">
      <w:pPr>
        <w:pageBreakBefore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č.2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Čestné prohlášení o splnění základní způsobilosti podle § 74 odst. 1 písm. a) až e) zákona č. 134/2016 Sb. o zadávání veřejných zakázek (dále jen ZZVZ)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Prohlašuji tímto čestně, že jsem dodavatel, který: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 nebyl v zemi svého sídla v posledních 5 letech před zahájením zadávacího řízení pravomocně odsouzen pro trestný čin uvedený v příloz</w:t>
      </w:r>
      <w:bookmarkStart w:name="_GoBack" w:id="0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e č. 3 ZZVZ nebo obdobný trestný čin podle právního řádu sídla dodavatele; k zahlazeným odsouzením se nepřihlíží (§ 74 odst. 1 písm. a)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nemá v České republice nebo v zemi svého sídla v evidenci daní zachyceny splatný daňový nedoplatek (§ 74 odst. 1 písm. b)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nemá v České republice nebo v zemi svého sídla splatný nedoplatek na pojistném nebo na penále na veřejné zdravotní pojišťovně (§ 74 odst. 1 písm. c)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tato právnická osoba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každý člen statutárního orgánu této právnické osoby a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osoba zastupující tuto právnickou osobu v statutárním orgánu dodavatele.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.............................. dne 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Dodavatel: 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Osoba oprávněna jednat: 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Funkce: .........................................................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Podpis osoby oprávněné jednat jménem nebo za dodavatele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336FEC" w:rsidRDefault="00C96671"/>
    <w:sectPr w:rsidR="00336FEC" w:rsidSect="007844A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96671" w:rsidP="00A62594" w:rsidRDefault="00C96671">
      <w:pPr>
        <w:spacing w:after="0" w:line="240" w:lineRule="auto"/>
      </w:pPr>
      <w:r>
        <w:separator/>
      </w:r>
    </w:p>
  </w:endnote>
  <w:endnote w:type="continuationSeparator" w:id="0">
    <w:p w:rsidR="00C96671" w:rsidP="00A62594" w:rsidRDefault="00C9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96671" w:rsidP="00A62594" w:rsidRDefault="00C96671">
      <w:pPr>
        <w:spacing w:after="0" w:line="240" w:lineRule="auto"/>
      </w:pPr>
      <w:r>
        <w:separator/>
      </w:r>
    </w:p>
  </w:footnote>
  <w:footnote w:type="continuationSeparator" w:id="0">
    <w:p w:rsidR="00C96671" w:rsidP="00A62594" w:rsidRDefault="00C9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62594" w:rsidRDefault="00A6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9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CC"/>
    <w:rsid w:val="0041448C"/>
    <w:rsid w:val="007844AA"/>
    <w:rsid w:val="00995A85"/>
    <w:rsid w:val="00A411CC"/>
    <w:rsid w:val="00A62594"/>
    <w:rsid w:val="00C96671"/>
    <w:rsid w:val="00E40AA9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01CEE0E3-2F99-8447-BCED-8144EA9E21EB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A411CC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286</properties:Words>
  <properties:Characters>1691</properties:Characters>
  <properties:Lines>14</properties:Lines>
  <properties:Paragraphs>3</properties:Paragraphs>
  <properties:TotalTime>0</properties:TotalTime>
  <properties:ScaleCrop>false</properties:ScaleCrop>
  <properties:LinksUpToDate>false</properties:LinksUpToDate>
  <properties:CharactersWithSpaces>1974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2019-06-28T07:18:00Z</dcterms:created>
  <dc:creator/>
  <dc:description/>
  <cp:keywords/>
  <cp:lastModifiedBy/>
  <dcterms:modified xmlns:xsi="http://www.w3.org/2001/XMLSchema-instance" xsi:type="dcterms:W3CDTF">2019-06-28T07:25:00Z</dcterms:modified>
  <cp:revision>3</cp:revision>
  <dc:subject/>
  <dc:title/>
</cp:coreProperties>
</file>