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0F1538" w:rsidR="000F1538" w:rsidP="00EB54C7" w:rsidRDefault="000F1538" w14:paraId="13D95859" w14:textId="2162AEE2">
      <w:pPr>
        <w:autoSpaceDE w:val="false"/>
        <w:autoSpaceDN w:val="false"/>
        <w:adjustRightInd w:val="false"/>
        <w:jc w:val="center"/>
        <w:rPr>
          <w:b/>
          <w:bCs/>
          <w:sz w:val="28"/>
          <w:szCs w:val="28"/>
        </w:rPr>
      </w:pPr>
      <w:r w:rsidRPr="000F1538">
        <w:rPr>
          <w:b/>
          <w:bCs/>
          <w:sz w:val="28"/>
          <w:szCs w:val="28"/>
        </w:rPr>
        <w:t>K U P N Í    S M L O U V A</w:t>
      </w:r>
    </w:p>
    <w:p w:rsidRPr="000F1538" w:rsidR="000F1538" w:rsidP="007945CE" w:rsidRDefault="000F1538" w14:paraId="141EFE24" w14:textId="77777777">
      <w:pPr>
        <w:autoSpaceDE w:val="false"/>
        <w:autoSpaceDN w:val="false"/>
        <w:adjustRightInd w:val="false"/>
        <w:jc w:val="center"/>
        <w:rPr>
          <w:b/>
          <w:bCs/>
          <w:szCs w:val="23"/>
        </w:rPr>
      </w:pPr>
      <w:r w:rsidRPr="000F1538">
        <w:rPr>
          <w:b/>
          <w:bCs/>
          <w:szCs w:val="23"/>
        </w:rPr>
        <w:t xml:space="preserve">uzavřená podle § 2079 a násl. zákona č. 89/2012 Sb., občanský zákoník </w:t>
      </w:r>
    </w:p>
    <w:p w:rsidRPr="000F1538" w:rsidR="000F1538" w:rsidP="000F1538" w:rsidRDefault="000F1538" w14:paraId="04085A36" w14:textId="7BAF6B99">
      <w:pPr>
        <w:autoSpaceDE w:val="false"/>
        <w:autoSpaceDN w:val="false"/>
        <w:adjustRightInd w:val="false"/>
        <w:jc w:val="center"/>
        <w:rPr>
          <w:b/>
          <w:bCs/>
          <w:szCs w:val="23"/>
        </w:rPr>
      </w:pPr>
    </w:p>
    <w:p w:rsidRPr="000F1538" w:rsidR="000F1538" w:rsidP="000F1538" w:rsidRDefault="000F1538" w14:paraId="4F7986C2" w14:textId="77777777">
      <w:pPr>
        <w:autoSpaceDE w:val="false"/>
        <w:autoSpaceDN w:val="false"/>
        <w:adjustRightInd w:val="false"/>
        <w:jc w:val="center"/>
        <w:rPr>
          <w:b/>
          <w:bCs/>
          <w:szCs w:val="23"/>
        </w:rPr>
      </w:pPr>
    </w:p>
    <w:p w:rsidRPr="000F1538" w:rsidR="000F1538" w:rsidP="000F1538" w:rsidRDefault="000F1538" w14:paraId="0433A2B6" w14:textId="77777777">
      <w:pPr>
        <w:jc w:val="center"/>
        <w:rPr>
          <w:b/>
        </w:rPr>
      </w:pPr>
      <w:r w:rsidRPr="000F1538">
        <w:rPr>
          <w:b/>
        </w:rPr>
        <w:t>Smluvní strany</w:t>
      </w:r>
    </w:p>
    <w:p w:rsidRPr="000F1538" w:rsidR="000F1538" w:rsidP="000F1538" w:rsidRDefault="000F1538" w14:paraId="4BF5D89D" w14:textId="77777777"/>
    <w:p w:rsidR="007945CE" w:rsidP="00EB54C7" w:rsidRDefault="000F1538" w14:paraId="76553B78" w14:textId="4D8E0859">
      <w:r w:rsidRPr="000F1538">
        <w:t xml:space="preserve">1. </w:t>
      </w:r>
      <w:r w:rsidR="00EB54C7">
        <w:t>Společnost:</w:t>
      </w:r>
    </w:p>
    <w:tbl>
      <w:tblPr>
        <w:tblStyle w:val="Mkatabulky"/>
        <w:tblW w:w="0" w:type="auto"/>
        <w:tblLook w:firstRow="1" w:lastRow="0" w:firstColumn="1" w:lastColumn="0" w:noHBand="0" w:noVBand="1" w:val="04A0"/>
      </w:tblPr>
      <w:tblGrid>
        <w:gridCol w:w="4390"/>
        <w:gridCol w:w="4898"/>
      </w:tblGrid>
      <w:tr w:rsidR="00EB54C7" w:rsidTr="00EB54C7" w14:paraId="3CA1AE96" w14:textId="77777777">
        <w:tc>
          <w:tcPr>
            <w:tcW w:w="4390" w:type="dxa"/>
          </w:tcPr>
          <w:p w:rsidRPr="00EB54C7" w:rsidR="00EB54C7" w:rsidP="00EB54C7" w:rsidRDefault="00EB54C7" w14:paraId="3E2EF8C3" w14:textId="0175D948">
            <w:pPr>
              <w:rPr>
                <w:b/>
                <w:bCs/>
              </w:rPr>
            </w:pPr>
            <w:r w:rsidRPr="00EB54C7">
              <w:rPr>
                <w:b/>
                <w:bCs/>
              </w:rPr>
              <w:t>Obchodní firma</w:t>
            </w:r>
          </w:p>
        </w:tc>
        <w:tc>
          <w:tcPr>
            <w:tcW w:w="4898" w:type="dxa"/>
          </w:tcPr>
          <w:p w:rsidR="00EB54C7" w:rsidP="00EB54C7" w:rsidRDefault="00EB54C7" w14:paraId="2B0A13AD" w14:textId="73331478">
            <w:r>
              <w:t>BOK &amp; LK s.r.o.</w:t>
            </w:r>
          </w:p>
        </w:tc>
      </w:tr>
      <w:tr w:rsidR="00EB54C7" w:rsidTr="00EB54C7" w14:paraId="64AAE278" w14:textId="77777777">
        <w:tc>
          <w:tcPr>
            <w:tcW w:w="4390" w:type="dxa"/>
          </w:tcPr>
          <w:p w:rsidRPr="00EB54C7" w:rsidR="00EB54C7" w:rsidP="00EB54C7" w:rsidRDefault="00EB54C7" w14:paraId="21B3890F" w14:textId="02C0F0DA">
            <w:pPr>
              <w:rPr>
                <w:b/>
                <w:bCs/>
              </w:rPr>
            </w:pPr>
            <w:r w:rsidRPr="00EB54C7">
              <w:rPr>
                <w:b/>
                <w:bCs/>
              </w:rPr>
              <w:t>IČO</w:t>
            </w:r>
          </w:p>
        </w:tc>
        <w:tc>
          <w:tcPr>
            <w:tcW w:w="4898" w:type="dxa"/>
          </w:tcPr>
          <w:p w:rsidR="00EB54C7" w:rsidP="00EB54C7" w:rsidRDefault="00D00990" w14:paraId="7F9DD2BF" w14:textId="03F0BE11">
            <w:r>
              <w:t>28731417</w:t>
            </w:r>
          </w:p>
        </w:tc>
      </w:tr>
      <w:tr w:rsidR="00EB54C7" w:rsidTr="00EB54C7" w14:paraId="3625004A" w14:textId="77777777">
        <w:tc>
          <w:tcPr>
            <w:tcW w:w="4390" w:type="dxa"/>
          </w:tcPr>
          <w:p w:rsidRPr="00EB54C7" w:rsidR="00EB54C7" w:rsidP="00EB54C7" w:rsidRDefault="00EB54C7" w14:paraId="0ABF03D1" w14:textId="242A0DD3">
            <w:pPr>
              <w:rPr>
                <w:b/>
                <w:bCs/>
              </w:rPr>
            </w:pPr>
            <w:r w:rsidRPr="00EB54C7">
              <w:rPr>
                <w:b/>
                <w:bCs/>
              </w:rPr>
              <w:t>DIČ</w:t>
            </w:r>
          </w:p>
        </w:tc>
        <w:tc>
          <w:tcPr>
            <w:tcW w:w="4898" w:type="dxa"/>
          </w:tcPr>
          <w:p w:rsidR="00EB54C7" w:rsidP="00EB54C7" w:rsidRDefault="00D00990" w14:paraId="5D0223D1" w14:textId="1254DFC7">
            <w:r>
              <w:t>CZ28731417</w:t>
            </w:r>
          </w:p>
        </w:tc>
      </w:tr>
      <w:tr w:rsidR="00EB54C7" w:rsidTr="00EB54C7" w14:paraId="610E3951" w14:textId="77777777">
        <w:tc>
          <w:tcPr>
            <w:tcW w:w="4390" w:type="dxa"/>
          </w:tcPr>
          <w:p w:rsidRPr="00EB54C7" w:rsidR="00EB54C7" w:rsidP="00EB54C7" w:rsidRDefault="00EB54C7" w14:paraId="4488D7EC" w14:textId="45D19BA3">
            <w:pPr>
              <w:rPr>
                <w:b/>
                <w:bCs/>
              </w:rPr>
            </w:pPr>
            <w:r w:rsidRPr="00EB54C7">
              <w:rPr>
                <w:b/>
                <w:bCs/>
              </w:rPr>
              <w:t>sídlo</w:t>
            </w:r>
          </w:p>
        </w:tc>
        <w:tc>
          <w:tcPr>
            <w:tcW w:w="4898" w:type="dxa"/>
          </w:tcPr>
          <w:p w:rsidR="00EB54C7" w:rsidP="007452D5" w:rsidRDefault="00D00990" w14:paraId="50D045AF" w14:textId="07AE7734">
            <w:r>
              <w:t xml:space="preserve">Čsl. </w:t>
            </w:r>
            <w:r w:rsidR="007452D5">
              <w:t>A</w:t>
            </w:r>
            <w:r>
              <w:t>rmády 42, 432 01 Kadaň</w:t>
            </w:r>
          </w:p>
        </w:tc>
      </w:tr>
      <w:tr w:rsidR="00EB54C7" w:rsidTr="00EB54C7" w14:paraId="5B702A3E" w14:textId="77777777">
        <w:tc>
          <w:tcPr>
            <w:tcW w:w="4390" w:type="dxa"/>
          </w:tcPr>
          <w:p w:rsidRPr="00EB54C7" w:rsidR="00EB54C7" w:rsidP="00EB54C7" w:rsidRDefault="00EB54C7" w14:paraId="79B9C418" w14:textId="7D811A2B">
            <w:pPr>
              <w:rPr>
                <w:b/>
                <w:bCs/>
              </w:rPr>
            </w:pPr>
            <w:r w:rsidRPr="00EB54C7">
              <w:rPr>
                <w:b/>
                <w:bCs/>
              </w:rPr>
              <w:t xml:space="preserve">bankovní spojení, </w:t>
            </w:r>
            <w:proofErr w:type="spellStart"/>
            <w:r w:rsidRPr="00EB54C7">
              <w:rPr>
                <w:b/>
                <w:bCs/>
              </w:rPr>
              <w:t>č.ú</w:t>
            </w:r>
            <w:proofErr w:type="spellEnd"/>
            <w:r w:rsidRPr="00EB54C7">
              <w:rPr>
                <w:b/>
                <w:bCs/>
              </w:rPr>
              <w:t>.</w:t>
            </w:r>
          </w:p>
        </w:tc>
        <w:tc>
          <w:tcPr>
            <w:tcW w:w="4898" w:type="dxa"/>
          </w:tcPr>
          <w:p w:rsidR="00EB54C7" w:rsidP="00EB54C7" w:rsidRDefault="00D00990" w14:paraId="66A4CD98" w14:textId="13D8203B">
            <w:r>
              <w:t>Komerční banka, a.s., 43-7641750217/0100</w:t>
            </w:r>
          </w:p>
        </w:tc>
      </w:tr>
      <w:tr w:rsidR="00EB54C7" w:rsidTr="00EB54C7" w14:paraId="2A7A21C4" w14:textId="77777777">
        <w:tc>
          <w:tcPr>
            <w:tcW w:w="4390" w:type="dxa"/>
          </w:tcPr>
          <w:p w:rsidRPr="00EB54C7" w:rsidR="00EB54C7" w:rsidP="00EB54C7" w:rsidRDefault="00EB54C7" w14:paraId="7911672F" w14:textId="5B0D726B">
            <w:pPr>
              <w:rPr>
                <w:b/>
                <w:bCs/>
              </w:rPr>
            </w:pPr>
            <w:r w:rsidRPr="00EB54C7">
              <w:rPr>
                <w:b/>
                <w:bCs/>
              </w:rPr>
              <w:t>zastoupená</w:t>
            </w:r>
          </w:p>
        </w:tc>
        <w:tc>
          <w:tcPr>
            <w:tcW w:w="4898" w:type="dxa"/>
          </w:tcPr>
          <w:p w:rsidR="00EB54C7" w:rsidP="00EB54C7" w:rsidRDefault="00D00990" w14:paraId="2BB06E09" w14:textId="4048496B">
            <w:r>
              <w:t>Mgr. Luďkem Kočím, jednatelem</w:t>
            </w:r>
          </w:p>
        </w:tc>
      </w:tr>
      <w:tr w:rsidR="00EB54C7" w:rsidTr="00EB54C7" w14:paraId="098B3548" w14:textId="77777777">
        <w:tc>
          <w:tcPr>
            <w:tcW w:w="4390" w:type="dxa"/>
          </w:tcPr>
          <w:p w:rsidRPr="00EB54C7" w:rsidR="00EB54C7" w:rsidP="00EB54C7" w:rsidRDefault="00EB54C7" w14:paraId="2A6E3585" w14:textId="66FF2DA3">
            <w:pPr>
              <w:rPr>
                <w:b/>
                <w:bCs/>
              </w:rPr>
            </w:pPr>
            <w:r w:rsidRPr="00EB54C7">
              <w:rPr>
                <w:b/>
                <w:bCs/>
              </w:rPr>
              <w:t>zapsána v obchodním rejstříku vedeném</w:t>
            </w:r>
          </w:p>
        </w:tc>
        <w:tc>
          <w:tcPr>
            <w:tcW w:w="4898" w:type="dxa"/>
          </w:tcPr>
          <w:p w:rsidR="00EB54C7" w:rsidP="00EB54C7" w:rsidRDefault="00D00990" w14:paraId="6107F692" w14:textId="06CBF3B3">
            <w:r>
              <w:t>Krajským soudem v Ústí nad Labem, oddíl C, vložka 29239</w:t>
            </w:r>
          </w:p>
        </w:tc>
      </w:tr>
    </w:tbl>
    <w:p w:rsidRPr="000F1538" w:rsidR="00EB54C7" w:rsidP="00EB54C7" w:rsidRDefault="00EB54C7" w14:paraId="57EF9497" w14:textId="77777777"/>
    <w:p w:rsidRPr="000F1538" w:rsidR="000F1538" w:rsidP="000F1538" w:rsidRDefault="000F1538" w14:paraId="592D1872" w14:textId="77777777">
      <w:r w:rsidRPr="000F1538">
        <w:t>(dále jen „kupující“) na straně jedné</w:t>
      </w:r>
    </w:p>
    <w:p w:rsidRPr="000F1538" w:rsidR="000F1538" w:rsidP="000F1538" w:rsidRDefault="000F1538" w14:paraId="320FB8A3" w14:textId="77777777">
      <w:pPr>
        <w:rPr>
          <w:sz w:val="20"/>
          <w:szCs w:val="20"/>
        </w:rPr>
      </w:pPr>
    </w:p>
    <w:p w:rsidRPr="000F1538" w:rsidR="000F1538" w:rsidP="000F1538" w:rsidRDefault="000F1538" w14:paraId="202B1C49" w14:textId="77777777">
      <w:pPr>
        <w:jc w:val="center"/>
        <w:rPr>
          <w:b/>
        </w:rPr>
      </w:pPr>
      <w:r w:rsidRPr="000F1538">
        <w:rPr>
          <w:b/>
        </w:rPr>
        <w:t>a</w:t>
      </w:r>
    </w:p>
    <w:p w:rsidRPr="000F1538" w:rsidR="000F1538" w:rsidP="000F1538" w:rsidRDefault="000F1538" w14:paraId="30E8D28B" w14:textId="77777777"/>
    <w:p w:rsidR="007945CE" w:rsidP="00D00990" w:rsidRDefault="000F1538" w14:paraId="2078A8D8" w14:textId="58C65484">
      <w:pPr>
        <w:rPr>
          <w:lang w:val="en-US"/>
        </w:rPr>
      </w:pPr>
      <w:r w:rsidRPr="000F1538">
        <w:t xml:space="preserve">2. </w:t>
      </w:r>
      <w:r w:rsidR="00D00990">
        <w:t>Společnost/fyzická osoba-podnikající/jiný subjekt</w:t>
      </w:r>
      <w:r w:rsidR="00D00990">
        <w:rPr>
          <w:rStyle w:val="Znakapoznpodarou"/>
        </w:rPr>
        <w:footnoteReference w:customMarkFollows="true" w:id="1"/>
        <w:t>*</w:t>
      </w:r>
    </w:p>
    <w:tbl>
      <w:tblPr>
        <w:tblStyle w:val="Mkatabulky"/>
        <w:tblW w:w="0" w:type="auto"/>
        <w:tblLook w:firstRow="1" w:lastRow="0" w:firstColumn="1" w:lastColumn="0" w:noHBand="0" w:noVBand="1" w:val="04A0"/>
      </w:tblPr>
      <w:tblGrid>
        <w:gridCol w:w="4644"/>
        <w:gridCol w:w="4644"/>
      </w:tblGrid>
      <w:tr w:rsidR="00D00990" w:rsidTr="00D00990" w14:paraId="7BBE24BF" w14:textId="77777777">
        <w:tc>
          <w:tcPr>
            <w:tcW w:w="4644" w:type="dxa"/>
          </w:tcPr>
          <w:p w:rsidR="00D00990" w:rsidP="00D00990" w:rsidRDefault="00D00990" w14:paraId="630069BE" w14:textId="3D526F37">
            <w:r>
              <w:t>Název/obchodní firma/jméno, příjmení</w:t>
            </w:r>
          </w:p>
        </w:tc>
        <w:tc>
          <w:tcPr>
            <w:tcW w:w="4644" w:type="dxa"/>
          </w:tcPr>
          <w:p w:rsidR="00D00990" w:rsidP="00D00990" w:rsidRDefault="00D00990" w14:paraId="21E57B76" w14:textId="77777777"/>
        </w:tc>
      </w:tr>
      <w:tr w:rsidR="00D00990" w:rsidTr="00D00990" w14:paraId="003056B6" w14:textId="77777777">
        <w:tc>
          <w:tcPr>
            <w:tcW w:w="4644" w:type="dxa"/>
          </w:tcPr>
          <w:p w:rsidR="00D00990" w:rsidP="00D00990" w:rsidRDefault="00D00990" w14:paraId="4894AD25" w14:textId="5911DDFE">
            <w:r>
              <w:t>IČO</w:t>
            </w:r>
          </w:p>
        </w:tc>
        <w:tc>
          <w:tcPr>
            <w:tcW w:w="4644" w:type="dxa"/>
          </w:tcPr>
          <w:p w:rsidR="00D00990" w:rsidP="00D00990" w:rsidRDefault="00D00990" w14:paraId="0AC344BA" w14:textId="77777777"/>
        </w:tc>
      </w:tr>
      <w:tr w:rsidR="00D00990" w:rsidTr="00D00990" w14:paraId="5ED18799" w14:textId="77777777">
        <w:tc>
          <w:tcPr>
            <w:tcW w:w="4644" w:type="dxa"/>
          </w:tcPr>
          <w:p w:rsidR="00D00990" w:rsidP="00D00990" w:rsidRDefault="00D00990" w14:paraId="597B2E00" w14:textId="01FC7091">
            <w:r>
              <w:t>DIČ</w:t>
            </w:r>
          </w:p>
        </w:tc>
        <w:tc>
          <w:tcPr>
            <w:tcW w:w="4644" w:type="dxa"/>
          </w:tcPr>
          <w:p w:rsidR="00D00990" w:rsidP="00D00990" w:rsidRDefault="00D00990" w14:paraId="65A0A472" w14:textId="77777777"/>
        </w:tc>
      </w:tr>
      <w:tr w:rsidR="00D00990" w:rsidTr="00D00990" w14:paraId="58ACBFA1" w14:textId="77777777">
        <w:tc>
          <w:tcPr>
            <w:tcW w:w="4644" w:type="dxa"/>
          </w:tcPr>
          <w:p w:rsidR="00D00990" w:rsidP="00D00990" w:rsidRDefault="00D00990" w14:paraId="274BDEC9" w14:textId="6DC23DE9">
            <w:r>
              <w:t>sídlo/místo podnikání</w:t>
            </w:r>
          </w:p>
        </w:tc>
        <w:tc>
          <w:tcPr>
            <w:tcW w:w="4644" w:type="dxa"/>
          </w:tcPr>
          <w:p w:rsidR="00D00990" w:rsidP="00D00990" w:rsidRDefault="00D00990" w14:paraId="24AE9592" w14:textId="77777777"/>
        </w:tc>
      </w:tr>
      <w:tr w:rsidR="00D00990" w:rsidTr="00D00990" w14:paraId="0866328E" w14:textId="77777777">
        <w:tc>
          <w:tcPr>
            <w:tcW w:w="4644" w:type="dxa"/>
          </w:tcPr>
          <w:p w:rsidR="00D00990" w:rsidP="00D00990" w:rsidRDefault="00D00990" w14:paraId="7640692A" w14:textId="3257985A">
            <w:r>
              <w:t xml:space="preserve">bankovní spojení, </w:t>
            </w:r>
            <w:proofErr w:type="spellStart"/>
            <w:r>
              <w:t>č.ú</w:t>
            </w:r>
            <w:proofErr w:type="spellEnd"/>
            <w:r>
              <w:t>.</w:t>
            </w:r>
          </w:p>
        </w:tc>
        <w:tc>
          <w:tcPr>
            <w:tcW w:w="4644" w:type="dxa"/>
          </w:tcPr>
          <w:p w:rsidR="00D00990" w:rsidP="00D00990" w:rsidRDefault="00D00990" w14:paraId="200F5CC2" w14:textId="77777777"/>
        </w:tc>
      </w:tr>
      <w:tr w:rsidR="00D00990" w:rsidTr="00D00990" w14:paraId="0DB156FE" w14:textId="77777777">
        <w:tc>
          <w:tcPr>
            <w:tcW w:w="4644" w:type="dxa"/>
          </w:tcPr>
          <w:p w:rsidR="00D00990" w:rsidP="00D00990" w:rsidRDefault="00D00990" w14:paraId="53AE2E47" w14:textId="1E1981F5">
            <w:r>
              <w:t>zastoupená (</w:t>
            </w:r>
            <w:r w:rsidRPr="00D00990">
              <w:rPr>
                <w:i/>
                <w:iCs/>
              </w:rPr>
              <w:t>je-li takové zastoupení</w:t>
            </w:r>
            <w:r>
              <w:t>)</w:t>
            </w:r>
          </w:p>
        </w:tc>
        <w:tc>
          <w:tcPr>
            <w:tcW w:w="4644" w:type="dxa"/>
          </w:tcPr>
          <w:p w:rsidR="00D00990" w:rsidP="00D00990" w:rsidRDefault="00D00990" w14:paraId="5C323893" w14:textId="77777777"/>
        </w:tc>
      </w:tr>
      <w:tr w:rsidR="00D00990" w:rsidTr="00D00990" w14:paraId="42CE2A4F" w14:textId="77777777">
        <w:tc>
          <w:tcPr>
            <w:tcW w:w="4644" w:type="dxa"/>
          </w:tcPr>
          <w:p w:rsidR="00D00990" w:rsidP="00D00990" w:rsidRDefault="00D00990" w14:paraId="6762FDDA" w14:textId="04E18B07">
            <w:r>
              <w:t>zapsaná v obchodním rejstříku (</w:t>
            </w:r>
            <w:r w:rsidRPr="00D00990">
              <w:rPr>
                <w:i/>
                <w:iCs/>
              </w:rPr>
              <w:t>je-li takový zápis</w:t>
            </w:r>
            <w:r>
              <w:t>)</w:t>
            </w:r>
          </w:p>
        </w:tc>
        <w:tc>
          <w:tcPr>
            <w:tcW w:w="4644" w:type="dxa"/>
          </w:tcPr>
          <w:p w:rsidR="00D00990" w:rsidP="00D00990" w:rsidRDefault="00D00990" w14:paraId="5BB17B25" w14:textId="77777777"/>
        </w:tc>
      </w:tr>
    </w:tbl>
    <w:p w:rsidRPr="000F1538" w:rsidR="00D00990" w:rsidP="00D00990" w:rsidRDefault="00D00990" w14:paraId="352BB2A8" w14:textId="77777777"/>
    <w:p w:rsidRPr="000F1538" w:rsidR="000F1538" w:rsidP="000F1538" w:rsidRDefault="000F1538" w14:paraId="17AEB582" w14:textId="77777777">
      <w:r w:rsidRPr="000F1538">
        <w:t>(dále jen „prodávající“) na straně druhé</w:t>
      </w:r>
    </w:p>
    <w:p w:rsidRPr="000F1538" w:rsidR="000F1538" w:rsidP="000F1538" w:rsidRDefault="000F1538" w14:paraId="24760210" w14:textId="77777777">
      <w:pPr>
        <w:rPr>
          <w:sz w:val="20"/>
          <w:szCs w:val="20"/>
        </w:rPr>
      </w:pPr>
    </w:p>
    <w:p w:rsidR="006E42FA" w:rsidP="000F1538" w:rsidRDefault="000F1538" w14:paraId="5E39DE60" w14:textId="3B3E7C11">
      <w:pPr>
        <w:jc w:val="center"/>
        <w:rPr>
          <w:b/>
          <w:bCs/>
        </w:rPr>
      </w:pPr>
      <w:r w:rsidRPr="000F1538">
        <w:rPr>
          <w:b/>
          <w:bCs/>
        </w:rPr>
        <w:t xml:space="preserve">uzavřely na základě podkladů uvedených čl. I. tuto kupní smlouvu </w:t>
      </w:r>
    </w:p>
    <w:p w:rsidRPr="000F1538" w:rsidR="000F1538" w:rsidP="000F1538" w:rsidRDefault="000F1538" w14:paraId="6D14FC69" w14:textId="77777777">
      <w:pPr>
        <w:jc w:val="center"/>
        <w:rPr>
          <w:b/>
          <w:bCs/>
        </w:rPr>
      </w:pPr>
      <w:r w:rsidRPr="000F1538">
        <w:rPr>
          <w:b/>
          <w:bCs/>
        </w:rPr>
        <w:t>(dále jen „Smlouva“)</w:t>
      </w:r>
    </w:p>
    <w:p w:rsidR="000F1538" w:rsidP="000F1538" w:rsidRDefault="000F1538" w14:paraId="24CBF699" w14:textId="77777777">
      <w:pPr>
        <w:jc w:val="center"/>
        <w:rPr>
          <w:b/>
        </w:rPr>
      </w:pPr>
    </w:p>
    <w:p w:rsidRPr="000F1538" w:rsidR="000F1538" w:rsidP="000F1538" w:rsidRDefault="000F1538" w14:paraId="3FC0008F" w14:textId="77777777">
      <w:pPr>
        <w:jc w:val="center"/>
        <w:rPr>
          <w:b/>
        </w:rPr>
      </w:pPr>
      <w:r w:rsidRPr="000F1538">
        <w:rPr>
          <w:b/>
        </w:rPr>
        <w:t>I.</w:t>
      </w:r>
    </w:p>
    <w:p w:rsidRPr="000F1538" w:rsidR="000F1538" w:rsidP="000F1538" w:rsidRDefault="000F1538" w14:paraId="43E23189" w14:textId="77777777">
      <w:pPr>
        <w:jc w:val="center"/>
        <w:rPr>
          <w:b/>
        </w:rPr>
      </w:pPr>
      <w:r w:rsidRPr="000F1538">
        <w:rPr>
          <w:b/>
        </w:rPr>
        <w:t>Úvodní ustanovení</w:t>
      </w:r>
    </w:p>
    <w:p w:rsidRPr="000F1538" w:rsidR="000F1538" w:rsidP="000F1538" w:rsidRDefault="000F1538" w14:paraId="57932877" w14:textId="77777777">
      <w:pPr>
        <w:jc w:val="center"/>
        <w:rPr>
          <w:b/>
        </w:rPr>
      </w:pPr>
    </w:p>
    <w:p w:rsidRPr="000F1538" w:rsidR="000F1538" w:rsidP="000F1538" w:rsidRDefault="000F1538" w14:paraId="438432F3" w14:textId="77777777">
      <w:pPr>
        <w:jc w:val="both"/>
        <w:rPr>
          <w:bCs/>
        </w:rPr>
      </w:pPr>
      <w:r w:rsidRPr="000F1538">
        <w:rPr>
          <w:bCs/>
        </w:rPr>
        <w:t>1.</w:t>
      </w:r>
      <w:r w:rsidR="009E5879">
        <w:rPr>
          <w:bCs/>
        </w:rPr>
        <w:t xml:space="preserve"> </w:t>
      </w:r>
      <w:r w:rsidRPr="000F1538">
        <w:rPr>
          <w:bCs/>
        </w:rPr>
        <w:t xml:space="preserve">Smluvní strany se dohodly na </w:t>
      </w:r>
      <w:r w:rsidR="00D05BFE">
        <w:rPr>
          <w:bCs/>
        </w:rPr>
        <w:t>uzavření této smlouvy na dodávku</w:t>
      </w:r>
      <w:r w:rsidRPr="000F1538">
        <w:rPr>
          <w:bCs/>
        </w:rPr>
        <w:t xml:space="preserve"> zboží, a to s cílem vymezit základní a obecné podmínky jejich obchodního styku, včetně vymezení jejich základních práv a povinností vyplývajících z tohoto závazkového vztahu.</w:t>
      </w:r>
    </w:p>
    <w:p w:rsidRPr="000F1538" w:rsidR="000F1538" w:rsidP="000F1538" w:rsidRDefault="000F1538" w14:paraId="41A36653" w14:textId="77777777">
      <w:pPr>
        <w:jc w:val="both"/>
        <w:rPr>
          <w:bCs/>
        </w:rPr>
      </w:pPr>
    </w:p>
    <w:p w:rsidR="000F1538" w:rsidP="000F1538" w:rsidRDefault="009E5879" w14:paraId="34995405" w14:textId="66C3EA28">
      <w:pPr>
        <w:jc w:val="both"/>
        <w:rPr>
          <w:bCs/>
        </w:rPr>
      </w:pPr>
      <w:r>
        <w:rPr>
          <w:bCs/>
        </w:rPr>
        <w:t xml:space="preserve">2. </w:t>
      </w:r>
      <w:r w:rsidRPr="000F1538" w:rsidR="000F1538">
        <w:rPr>
          <w:bCs/>
        </w:rPr>
        <w:t>Smlouva o dodávkách zboží je uzavírána s ohledem na záměr prodávajícího směřující k prodeji zboží a záměr kupujícího nakupovat předmětné zboží, přičemž plnění podle této smlouvy bude realizováno prostřednictvím dílčích kupních smluv uzavřených zasláním jednotlivých objednávek kupujícím a jejich potvrzením prodávajícím.</w:t>
      </w:r>
    </w:p>
    <w:p w:rsidR="00D90D3E" w:rsidP="000F1538" w:rsidRDefault="00D90D3E" w14:paraId="04FAE10B" w14:textId="5605533E">
      <w:pPr>
        <w:jc w:val="both"/>
        <w:rPr>
          <w:bCs/>
        </w:rPr>
      </w:pPr>
    </w:p>
    <w:p w:rsidRPr="000F1538" w:rsidR="00D90D3E" w:rsidP="000F1538" w:rsidRDefault="00D90D3E" w14:paraId="2557643E" w14:textId="57AA3B24">
      <w:pPr>
        <w:jc w:val="both"/>
        <w:rPr>
          <w:bCs/>
        </w:rPr>
      </w:pPr>
      <w:r>
        <w:rPr>
          <w:bCs/>
        </w:rPr>
        <w:t xml:space="preserve">3. Zboží dle předmětu této smlouvy je dodáváno v rámci </w:t>
      </w:r>
      <w:r w:rsidRPr="00076F03">
        <w:rPr>
          <w:b/>
        </w:rPr>
        <w:t>projektu</w:t>
      </w:r>
      <w:r>
        <w:rPr>
          <w:bCs/>
        </w:rPr>
        <w:t xml:space="preserve"> „</w:t>
      </w:r>
      <w:r w:rsidRPr="00076F03" w:rsidR="00270B30">
        <w:rPr>
          <w:b/>
        </w:rPr>
        <w:t>Rozšíření firmy BOK&amp;LK s.r.o.</w:t>
      </w:r>
      <w:r w:rsidRPr="00076F03">
        <w:rPr>
          <w:b/>
        </w:rPr>
        <w:t xml:space="preserve">“, </w:t>
      </w:r>
      <w:proofErr w:type="spellStart"/>
      <w:r w:rsidRPr="00076F03">
        <w:rPr>
          <w:b/>
        </w:rPr>
        <w:t>reg</w:t>
      </w:r>
      <w:proofErr w:type="spellEnd"/>
      <w:r w:rsidRPr="00076F03">
        <w:rPr>
          <w:b/>
        </w:rPr>
        <w:t xml:space="preserve">. č. projektu </w:t>
      </w:r>
      <w:r w:rsidRPr="00076F03" w:rsidR="00270B30">
        <w:rPr>
          <w:b/>
        </w:rPr>
        <w:t>CZ.03.2.60/0.0/0.0/17_129/0014831</w:t>
      </w:r>
      <w:r>
        <w:rPr>
          <w:bCs/>
        </w:rPr>
        <w:t>.</w:t>
      </w:r>
    </w:p>
    <w:p w:rsidRPr="000F1538" w:rsidR="000F1538" w:rsidP="000F1538" w:rsidRDefault="000F1538" w14:paraId="793923CC" w14:textId="77777777">
      <w:pPr>
        <w:jc w:val="both"/>
        <w:rPr>
          <w:bCs/>
        </w:rPr>
      </w:pPr>
    </w:p>
    <w:p w:rsidRPr="000F1538" w:rsidR="000F1538" w:rsidP="000F1538" w:rsidRDefault="00D90D3E" w14:paraId="201F3D1A" w14:textId="4B339987">
      <w:pPr>
        <w:jc w:val="both"/>
        <w:rPr>
          <w:bCs/>
        </w:rPr>
      </w:pPr>
      <w:r>
        <w:rPr>
          <w:bCs/>
        </w:rPr>
        <w:t>4</w:t>
      </w:r>
      <w:r w:rsidR="009E5879">
        <w:rPr>
          <w:bCs/>
        </w:rPr>
        <w:t xml:space="preserve">. </w:t>
      </w:r>
      <w:r w:rsidRPr="000F1538" w:rsidR="000F1538">
        <w:rPr>
          <w:bCs/>
        </w:rPr>
        <w:t>Podklady pro uzavření této smlouvy:</w:t>
      </w:r>
    </w:p>
    <w:p w:rsidRPr="000F1538" w:rsidR="000F1538" w:rsidP="00270B30" w:rsidRDefault="007945CE" w14:paraId="6977C8D0" w14:textId="7506C79D">
      <w:pPr>
        <w:ind w:left="240"/>
        <w:jc w:val="both"/>
        <w:rPr>
          <w:bCs/>
        </w:rPr>
      </w:pPr>
      <w:r>
        <w:rPr>
          <w:bCs/>
        </w:rPr>
        <w:lastRenderedPageBreak/>
        <w:t>Výzva k podání nabídky – název veřejné zakázky „</w:t>
      </w:r>
      <w:r w:rsidRPr="00270B30" w:rsidR="00270B30">
        <w:rPr>
          <w:bCs/>
          <w:i/>
          <w:iCs/>
        </w:rPr>
        <w:t>Výběrové řízení na dodavatele profesionální prádelenské techniky</w:t>
      </w:r>
      <w:r w:rsidRPr="00270B30" w:rsidR="00270B30">
        <w:rPr>
          <w:bCs/>
        </w:rPr>
        <w:t>“</w:t>
      </w:r>
      <w:r w:rsidR="00270B30">
        <w:rPr>
          <w:bCs/>
        </w:rPr>
        <w:t xml:space="preserve"> ze dne </w:t>
      </w:r>
      <w:r w:rsidR="00931585">
        <w:rPr>
          <w:bCs/>
        </w:rPr>
        <w:t>15. 10. 2019</w:t>
      </w:r>
      <w:r w:rsidR="00270B30">
        <w:rPr>
          <w:bCs/>
        </w:rPr>
        <w:t>.</w:t>
      </w:r>
    </w:p>
    <w:p w:rsidRPr="000F1538" w:rsidR="000F1538" w:rsidP="000F1538" w:rsidRDefault="009E5879" w14:paraId="335FC082" w14:textId="77777777">
      <w:pPr>
        <w:jc w:val="both"/>
        <w:rPr>
          <w:bCs/>
        </w:rPr>
      </w:pPr>
      <w:r>
        <w:rPr>
          <w:bCs/>
        </w:rPr>
        <w:t xml:space="preserve">    </w:t>
      </w:r>
      <w:r w:rsidRPr="000F1538" w:rsidR="000F1538">
        <w:rPr>
          <w:bCs/>
        </w:rPr>
        <w:t xml:space="preserve">Nabídka prodávajícího ze </w:t>
      </w:r>
      <w:proofErr w:type="gramStart"/>
      <w:r w:rsidRPr="000F1538" w:rsidR="000F1538">
        <w:rPr>
          <w:bCs/>
        </w:rPr>
        <w:t xml:space="preserve">dne : </w:t>
      </w:r>
      <w:r w:rsidRPr="000F1538" w:rsidR="000F1538">
        <w:rPr>
          <w:lang w:val="en-US"/>
        </w:rPr>
        <w:t>[</w:t>
      </w:r>
      <w:r w:rsidRPr="000F1538" w:rsidR="000F1538">
        <w:t>•]</w:t>
      </w:r>
      <w:r w:rsidRPr="000F1538" w:rsidR="000F1538">
        <w:rPr>
          <w:bCs/>
        </w:rPr>
        <w:t xml:space="preserve"> (</w:t>
      </w:r>
      <w:r w:rsidRPr="000F1538" w:rsidR="000F1538">
        <w:rPr>
          <w:bCs/>
          <w:highlight w:val="yellow"/>
        </w:rPr>
        <w:t>doplní</w:t>
      </w:r>
      <w:proofErr w:type="gramEnd"/>
      <w:r w:rsidRPr="000F1538" w:rsidR="000F1538">
        <w:rPr>
          <w:bCs/>
          <w:highlight w:val="yellow"/>
        </w:rPr>
        <w:t xml:space="preserve"> uchazeč</w:t>
      </w:r>
      <w:r w:rsidRPr="000F1538" w:rsidR="000F1538">
        <w:rPr>
          <w:bCs/>
        </w:rPr>
        <w:t>)</w:t>
      </w:r>
    </w:p>
    <w:p w:rsidR="000F1538" w:rsidP="000F1538" w:rsidRDefault="000F1538" w14:paraId="7B69191C" w14:textId="77777777">
      <w:pPr>
        <w:rPr>
          <w:rFonts w:ascii="Arial" w:hAnsi="Arial" w:cs="Arial"/>
          <w:sz w:val="22"/>
          <w:szCs w:val="22"/>
        </w:rPr>
      </w:pPr>
    </w:p>
    <w:p w:rsidRPr="000F1538" w:rsidR="000F1538" w:rsidP="000F1538" w:rsidRDefault="000F1538" w14:paraId="09F537DE" w14:textId="77777777">
      <w:pPr>
        <w:jc w:val="center"/>
        <w:rPr>
          <w:b/>
        </w:rPr>
      </w:pPr>
      <w:r w:rsidRPr="000F1538">
        <w:rPr>
          <w:b/>
        </w:rPr>
        <w:t>II.</w:t>
      </w:r>
    </w:p>
    <w:p w:rsidRPr="000F1538" w:rsidR="000F1538" w:rsidP="000F1538" w:rsidRDefault="000F1538" w14:paraId="1F6CFA52" w14:textId="77777777">
      <w:pPr>
        <w:jc w:val="center"/>
        <w:rPr>
          <w:b/>
        </w:rPr>
      </w:pPr>
      <w:r w:rsidRPr="000F1538">
        <w:rPr>
          <w:b/>
        </w:rPr>
        <w:t>Předmět smlouvy</w:t>
      </w:r>
    </w:p>
    <w:p w:rsidRPr="000F1538" w:rsidR="000F1538" w:rsidP="000F1538" w:rsidRDefault="000F1538" w14:paraId="32CBD7E2" w14:textId="77777777"/>
    <w:p w:rsidRPr="000F1538" w:rsidR="000F1538" w:rsidP="000F1538" w:rsidRDefault="000F1538" w14:paraId="5125C680" w14:textId="2D1C548F">
      <w:pPr>
        <w:jc w:val="both"/>
        <w:rPr>
          <w:bCs/>
        </w:rPr>
      </w:pPr>
      <w:r w:rsidRPr="000F1538">
        <w:rPr>
          <w:bCs/>
        </w:rPr>
        <w:t>1.</w:t>
      </w:r>
      <w:r w:rsidR="009E5879">
        <w:rPr>
          <w:bCs/>
        </w:rPr>
        <w:t xml:space="preserve"> </w:t>
      </w:r>
      <w:r w:rsidRPr="000F1538">
        <w:rPr>
          <w:bCs/>
        </w:rPr>
        <w:t xml:space="preserve">Předmětem smlouvy je závazek prodávajícího zajistit </w:t>
      </w:r>
      <w:r w:rsidR="00270B30">
        <w:rPr>
          <w:bCs/>
        </w:rPr>
        <w:t>p</w:t>
      </w:r>
      <w:r w:rsidRPr="000F1538">
        <w:rPr>
          <w:bCs/>
        </w:rPr>
        <w:t xml:space="preserve">lnění </w:t>
      </w:r>
      <w:r w:rsidR="00270B30">
        <w:rPr>
          <w:bCs/>
        </w:rPr>
        <w:t xml:space="preserve">spočívající v </w:t>
      </w:r>
      <w:r w:rsidR="00E627E0">
        <w:rPr>
          <w:bCs/>
        </w:rPr>
        <w:t>profesionální</w:t>
      </w:r>
      <w:r w:rsidR="00270B30">
        <w:rPr>
          <w:bCs/>
        </w:rPr>
        <w:t>m</w:t>
      </w:r>
      <w:r w:rsidR="00E627E0">
        <w:rPr>
          <w:bCs/>
        </w:rPr>
        <w:t xml:space="preserve"> </w:t>
      </w:r>
      <w:r w:rsidR="00D05BFE">
        <w:rPr>
          <w:bCs/>
        </w:rPr>
        <w:t>vybavení prádelny</w:t>
      </w:r>
      <w:r w:rsidR="00E627E0">
        <w:rPr>
          <w:bCs/>
        </w:rPr>
        <w:t xml:space="preserve"> pro praní, sušení a žehlení rovného a tvarového prádla</w:t>
      </w:r>
      <w:r w:rsidR="007945CE">
        <w:rPr>
          <w:bCs/>
        </w:rPr>
        <w:t xml:space="preserve"> </w:t>
      </w:r>
      <w:r w:rsidRPr="000F1538">
        <w:rPr>
          <w:bCs/>
        </w:rPr>
        <w:t>za podmínek dále stanovených, v provedení dle specifikace, která tvoří přílohu č. 1 této smlouvy, jako její nedílná součást (dále jen „zboží“), a umožnit kupujícímu nabýt ke zboží vlastnické právo. Zboží bude nové, nepoužité, nerepasované a vyrobené z prvotřídních materiálů a odpovídající současným parametrům a požadavkům nejvyšší kvality.</w:t>
      </w:r>
    </w:p>
    <w:p w:rsidRPr="000F1538" w:rsidR="000F1538" w:rsidP="000F1538" w:rsidRDefault="000F1538" w14:paraId="313D0EB1" w14:textId="77777777">
      <w:pPr>
        <w:jc w:val="both"/>
        <w:rPr>
          <w:bCs/>
        </w:rPr>
      </w:pPr>
      <w:r w:rsidRPr="000F1538">
        <w:rPr>
          <w:bCs/>
        </w:rPr>
        <w:t xml:space="preserve"> </w:t>
      </w:r>
    </w:p>
    <w:p w:rsidR="00E10B1B" w:rsidP="000F1538" w:rsidRDefault="000F1538" w14:paraId="0E696F40" w14:textId="12A21F90">
      <w:pPr>
        <w:jc w:val="both"/>
        <w:rPr>
          <w:bCs/>
        </w:rPr>
      </w:pPr>
      <w:r w:rsidRPr="000F1538">
        <w:rPr>
          <w:bCs/>
        </w:rPr>
        <w:t>2.</w:t>
      </w:r>
      <w:r w:rsidR="009E5879">
        <w:rPr>
          <w:bCs/>
        </w:rPr>
        <w:t xml:space="preserve"> </w:t>
      </w:r>
      <w:r w:rsidR="00E10B1B">
        <w:rPr>
          <w:bCs/>
        </w:rPr>
        <w:t xml:space="preserve">Předmětem této smlouvy je i závazek prodávajícího provést související práce a činnosti s dodávkou </w:t>
      </w:r>
      <w:r w:rsidR="00D0521E">
        <w:rPr>
          <w:bCs/>
        </w:rPr>
        <w:t>z</w:t>
      </w:r>
      <w:r w:rsidR="00E10B1B">
        <w:rPr>
          <w:bCs/>
        </w:rPr>
        <w:t>boží, tj. vhodné zabalen</w:t>
      </w:r>
      <w:r w:rsidR="00D05BFE">
        <w:rPr>
          <w:bCs/>
        </w:rPr>
        <w:t xml:space="preserve">í zboží, </w:t>
      </w:r>
      <w:r w:rsidR="00E10B1B">
        <w:rPr>
          <w:bCs/>
        </w:rPr>
        <w:t xml:space="preserve">naložení </w:t>
      </w:r>
      <w:r w:rsidR="00D0521E">
        <w:rPr>
          <w:bCs/>
        </w:rPr>
        <w:t>z</w:t>
      </w:r>
      <w:r w:rsidR="00E10B1B">
        <w:rPr>
          <w:bCs/>
        </w:rPr>
        <w:t xml:space="preserve">boží na adekvátní dopravní prostředek, doprava </w:t>
      </w:r>
      <w:r w:rsidR="00D0521E">
        <w:rPr>
          <w:bCs/>
        </w:rPr>
        <w:t>z</w:t>
      </w:r>
      <w:r w:rsidR="00E10B1B">
        <w:rPr>
          <w:bCs/>
        </w:rPr>
        <w:t xml:space="preserve">boží k místu dodání, složení </w:t>
      </w:r>
      <w:r w:rsidR="00D0521E">
        <w:rPr>
          <w:bCs/>
        </w:rPr>
        <w:t>z</w:t>
      </w:r>
      <w:r w:rsidR="00E10B1B">
        <w:rPr>
          <w:bCs/>
        </w:rPr>
        <w:t xml:space="preserve">boží z dopravního prostředku a přemístění </w:t>
      </w:r>
      <w:r w:rsidR="00D0521E">
        <w:rPr>
          <w:bCs/>
        </w:rPr>
        <w:t>z</w:t>
      </w:r>
      <w:r w:rsidR="00E10B1B">
        <w:rPr>
          <w:bCs/>
        </w:rPr>
        <w:t xml:space="preserve">boží do místa dodání, montáž, instalace a zprovoznění </w:t>
      </w:r>
      <w:r w:rsidR="00D0521E">
        <w:rPr>
          <w:bCs/>
        </w:rPr>
        <w:t>z</w:t>
      </w:r>
      <w:r w:rsidR="00E10B1B">
        <w:rPr>
          <w:bCs/>
        </w:rPr>
        <w:t xml:space="preserve">boží v místě dodání, zaškolení obsluhy o užívání a údržbě </w:t>
      </w:r>
      <w:r w:rsidR="00D0521E">
        <w:rPr>
          <w:bCs/>
        </w:rPr>
        <w:t>z</w:t>
      </w:r>
      <w:r w:rsidR="00E10B1B">
        <w:rPr>
          <w:bCs/>
        </w:rPr>
        <w:t xml:space="preserve">boží, předání veškerých návodů na obsluhu a údržbu </w:t>
      </w:r>
      <w:r w:rsidR="00D0521E">
        <w:rPr>
          <w:bCs/>
        </w:rPr>
        <w:t>z</w:t>
      </w:r>
      <w:r w:rsidR="00E10B1B">
        <w:rPr>
          <w:bCs/>
        </w:rPr>
        <w:t xml:space="preserve">boží v českém jazyce, odvoz a likvidace veškerého odpadu vzniklého v souvislosti s dodávkou </w:t>
      </w:r>
      <w:r w:rsidR="00D0521E">
        <w:rPr>
          <w:bCs/>
        </w:rPr>
        <w:t>z</w:t>
      </w:r>
      <w:r w:rsidR="00E10B1B">
        <w:rPr>
          <w:bCs/>
        </w:rPr>
        <w:t>boží a zajištění úklidu po provedení montážní</w:t>
      </w:r>
      <w:r w:rsidR="00931585">
        <w:rPr>
          <w:bCs/>
        </w:rPr>
        <w:t>ch</w:t>
      </w:r>
      <w:r w:rsidR="00E10B1B">
        <w:rPr>
          <w:bCs/>
        </w:rPr>
        <w:t xml:space="preserve">, instalačních a </w:t>
      </w:r>
      <w:proofErr w:type="spellStart"/>
      <w:r w:rsidR="00E10B1B">
        <w:rPr>
          <w:bCs/>
        </w:rPr>
        <w:t>zprovozňovacích</w:t>
      </w:r>
      <w:proofErr w:type="spellEnd"/>
      <w:r w:rsidR="00E10B1B">
        <w:rPr>
          <w:bCs/>
        </w:rPr>
        <w:t xml:space="preserve"> pracích</w:t>
      </w:r>
      <w:r w:rsidR="00E70EF4">
        <w:rPr>
          <w:bCs/>
        </w:rPr>
        <w:t xml:space="preserve"> </w:t>
      </w:r>
      <w:r w:rsidR="00A21C0D">
        <w:rPr>
          <w:bCs/>
        </w:rPr>
        <w:t xml:space="preserve">a záruční servis </w:t>
      </w:r>
      <w:r w:rsidR="00D0521E">
        <w:rPr>
          <w:bCs/>
        </w:rPr>
        <w:t>z</w:t>
      </w:r>
      <w:r w:rsidR="00A21C0D">
        <w:rPr>
          <w:bCs/>
        </w:rPr>
        <w:t>boží.</w:t>
      </w:r>
      <w:r w:rsidR="00D05BFE">
        <w:rPr>
          <w:bCs/>
        </w:rPr>
        <w:t xml:space="preserve"> Veškeré související práce</w:t>
      </w:r>
      <w:r w:rsidR="00BA0102">
        <w:rPr>
          <w:bCs/>
        </w:rPr>
        <w:t xml:space="preserve"> a další podmínky souvisejících prací</w:t>
      </w:r>
      <w:r w:rsidR="00D05BFE">
        <w:rPr>
          <w:bCs/>
        </w:rPr>
        <w:t xml:space="preserve"> jsou specifikovány v této smlouvě a dále ve Výzvě k podání nabídky ze dne </w:t>
      </w:r>
      <w:r w:rsidR="00931585">
        <w:rPr>
          <w:bCs/>
        </w:rPr>
        <w:t>15. 10. 2019</w:t>
      </w:r>
      <w:r w:rsidR="00BC1C48">
        <w:rPr>
          <w:bCs/>
        </w:rPr>
        <w:t>.</w:t>
      </w:r>
    </w:p>
    <w:p w:rsidR="00E10B1B" w:rsidP="000F1538" w:rsidRDefault="0084194B" w14:paraId="7DDDA0A5" w14:textId="1BC004BE">
      <w:pPr>
        <w:jc w:val="both"/>
      </w:pPr>
      <w:r w:rsidRPr="000F1538">
        <w:t xml:space="preserve">Součástí dodávky zboží podle odst. 1 tohoto článku smlouvy je </w:t>
      </w:r>
      <w:r w:rsidR="00E70EF4">
        <w:t xml:space="preserve">také </w:t>
      </w:r>
      <w:r w:rsidRPr="000F1538">
        <w:t xml:space="preserve">jeho instalace a montáž, revize, předvedení a odzkoušení zařízení na místě a dodání návodů </w:t>
      </w:r>
      <w:bookmarkStart w:name="_GoBack" w:id="0"/>
      <w:bookmarkEnd w:id="0"/>
      <w:r w:rsidRPr="000F1538">
        <w:t>k obsluze a prohlášení o shodě podle zákona č. 22/1997 Sb., o technických požadavcích na výrobky a o změně a doplnění některých zákonů, v platném znění, je-</w:t>
      </w:r>
      <w:r>
        <w:t>li citovaným zákonem požadováno.</w:t>
      </w:r>
    </w:p>
    <w:p w:rsidR="0084194B" w:rsidP="000F1538" w:rsidRDefault="0084194B" w14:paraId="50B326BC" w14:textId="77777777">
      <w:pPr>
        <w:jc w:val="both"/>
        <w:rPr>
          <w:bCs/>
        </w:rPr>
      </w:pPr>
    </w:p>
    <w:p w:rsidR="000F1538" w:rsidP="000F1538" w:rsidRDefault="00E10B1B" w14:paraId="3A68D533" w14:textId="0CC78A1A">
      <w:pPr>
        <w:jc w:val="both"/>
        <w:rPr>
          <w:bCs/>
        </w:rPr>
      </w:pPr>
      <w:r>
        <w:rPr>
          <w:bCs/>
        </w:rPr>
        <w:t xml:space="preserve">3. </w:t>
      </w:r>
      <w:r w:rsidRPr="000F1538" w:rsidR="000F1538">
        <w:rPr>
          <w:bCs/>
        </w:rPr>
        <w:t>Předmětem smlouvy je zároveň závazek kupujícího zboží převzít a zaplatit za něj dohodnutou kupní cenu.</w:t>
      </w:r>
    </w:p>
    <w:p w:rsidR="00B05AEE" w:rsidP="000F1538" w:rsidRDefault="00B05AEE" w14:paraId="5E09AEA2" w14:textId="347D569E">
      <w:pPr>
        <w:jc w:val="both"/>
        <w:rPr>
          <w:bCs/>
        </w:rPr>
      </w:pPr>
    </w:p>
    <w:p w:rsidRPr="000F1538" w:rsidR="00B05AEE" w:rsidP="000F1538" w:rsidRDefault="00B05AEE" w14:paraId="4770B61A" w14:textId="48D92412">
      <w:pPr>
        <w:jc w:val="both"/>
        <w:rPr>
          <w:bCs/>
        </w:rPr>
      </w:pPr>
      <w:r>
        <w:rPr>
          <w:bCs/>
        </w:rPr>
        <w:t>4. Kupující</w:t>
      </w:r>
      <w:r w:rsidRPr="00B05AEE">
        <w:rPr>
          <w:bCs/>
        </w:rPr>
        <w:t xml:space="preserve"> zabezpečí před zahájením montáže nezbytnou stavební připravenost, tj. přívody el. </w:t>
      </w:r>
      <w:proofErr w:type="gramStart"/>
      <w:r w:rsidRPr="00B05AEE">
        <w:rPr>
          <w:bCs/>
        </w:rPr>
        <w:t>energie</w:t>
      </w:r>
      <w:proofErr w:type="gramEnd"/>
      <w:r w:rsidRPr="00B05AEE">
        <w:rPr>
          <w:bCs/>
        </w:rPr>
        <w:t xml:space="preserve"> včetně vypínačů a kabelů, přívodů vody, kanalizace, vzduchotechniky - vše až ke strojům. Po ukončení montáže zabezpečí objednatel provedení výchozích revizí zařízení.</w:t>
      </w:r>
    </w:p>
    <w:p w:rsidRPr="000F1538" w:rsidR="000F1538" w:rsidP="000F1538" w:rsidRDefault="000F1538" w14:paraId="01BF22D6" w14:textId="77777777">
      <w:pPr>
        <w:jc w:val="both"/>
        <w:rPr>
          <w:i/>
          <w:sz w:val="20"/>
          <w:szCs w:val="20"/>
        </w:rPr>
      </w:pPr>
    </w:p>
    <w:p w:rsidRPr="000F1538" w:rsidR="000F1538" w:rsidP="000F1538" w:rsidRDefault="000F1538" w14:paraId="69AD772C" w14:textId="77777777">
      <w:pPr>
        <w:jc w:val="center"/>
        <w:rPr>
          <w:b/>
          <w:bCs/>
        </w:rPr>
      </w:pPr>
      <w:r w:rsidRPr="000F1538">
        <w:rPr>
          <w:b/>
          <w:bCs/>
        </w:rPr>
        <w:t>III.</w:t>
      </w:r>
    </w:p>
    <w:p w:rsidRPr="000F1538" w:rsidR="000F1538" w:rsidP="000F1538" w:rsidRDefault="000F1538" w14:paraId="3EC1BD75" w14:textId="77777777">
      <w:pPr>
        <w:jc w:val="center"/>
        <w:rPr>
          <w:b/>
        </w:rPr>
      </w:pPr>
      <w:r w:rsidRPr="000F1538">
        <w:rPr>
          <w:b/>
        </w:rPr>
        <w:t>Dodací podmínky</w:t>
      </w:r>
    </w:p>
    <w:p w:rsidRPr="000F1538" w:rsidR="000F1538" w:rsidP="000F1538" w:rsidRDefault="000F1538" w14:paraId="298E0F9E" w14:textId="77777777"/>
    <w:p w:rsidRPr="000F1538" w:rsidR="000F1538" w:rsidP="000F1538" w:rsidRDefault="000F1538" w14:paraId="49F9D945" w14:textId="4E1DA47A">
      <w:pPr>
        <w:jc w:val="both"/>
      </w:pPr>
      <w:r w:rsidRPr="000F1538">
        <w:t>1.</w:t>
      </w:r>
      <w:r w:rsidR="009E5879">
        <w:t xml:space="preserve"> </w:t>
      </w:r>
      <w:r w:rsidRPr="000F1538">
        <w:t xml:space="preserve">Prodávající se zavazuje dodat kupujícímu zboží v souladu se specifikací uvedenou v příloze č. 1 této Smlouvy po dobu účinnosti této smlouvy na základě dílčích objednávek kupujícího. Maximální dodací lhůta pro dodání zboží včetně instalace a odzkoušení činí </w:t>
      </w:r>
      <w:r w:rsidRPr="00E70EF4" w:rsidR="00E70EF4">
        <w:rPr>
          <w:b/>
          <w:bCs/>
          <w:lang w:val="en-US"/>
        </w:rPr>
        <w:t>6</w:t>
      </w:r>
      <w:r w:rsidRPr="00E70EF4" w:rsidR="001E09D8">
        <w:rPr>
          <w:b/>
          <w:bCs/>
          <w:lang w:val="en-US"/>
        </w:rPr>
        <w:t xml:space="preserve"> </w:t>
      </w:r>
      <w:proofErr w:type="spellStart"/>
      <w:r w:rsidRPr="00E70EF4" w:rsidR="001E09D8">
        <w:rPr>
          <w:b/>
          <w:bCs/>
          <w:lang w:val="en-US"/>
        </w:rPr>
        <w:t>kalendářních</w:t>
      </w:r>
      <w:proofErr w:type="spellEnd"/>
      <w:r w:rsidRPr="00E70EF4" w:rsidR="001E09D8">
        <w:rPr>
          <w:b/>
          <w:bCs/>
          <w:lang w:val="en-US"/>
        </w:rPr>
        <w:t xml:space="preserve"> </w:t>
      </w:r>
      <w:proofErr w:type="spellStart"/>
      <w:r w:rsidRPr="00E70EF4" w:rsidR="00E70EF4">
        <w:rPr>
          <w:b/>
          <w:bCs/>
          <w:lang w:val="en-US"/>
        </w:rPr>
        <w:t>týdnů</w:t>
      </w:r>
      <w:proofErr w:type="spellEnd"/>
      <w:r w:rsidRPr="000F1538">
        <w:t xml:space="preserve"> od</w:t>
      </w:r>
      <w:r w:rsidR="001E09D8">
        <w:t>e dne</w:t>
      </w:r>
      <w:r w:rsidRPr="000F1538">
        <w:t xml:space="preserve"> </w:t>
      </w:r>
      <w:r w:rsidR="00E70EF4">
        <w:t>podpisu této smlouvy</w:t>
      </w:r>
      <w:r w:rsidRPr="000F1538">
        <w:t xml:space="preserve">. </w:t>
      </w:r>
    </w:p>
    <w:p w:rsidRPr="000F1538" w:rsidR="000F1538" w:rsidP="000F1538" w:rsidRDefault="000F1538" w14:paraId="111100BD" w14:textId="77777777">
      <w:pPr>
        <w:jc w:val="both"/>
      </w:pPr>
    </w:p>
    <w:p w:rsidRPr="000F1538" w:rsidR="000F1538" w:rsidP="000F1538" w:rsidRDefault="000F1538" w14:paraId="7039513E" w14:textId="43D2E5D2">
      <w:pPr>
        <w:jc w:val="both"/>
      </w:pPr>
      <w:r w:rsidRPr="000F1538">
        <w:t>4.</w:t>
      </w:r>
      <w:r w:rsidR="009E5879">
        <w:t xml:space="preserve"> </w:t>
      </w:r>
      <w:r w:rsidRPr="000F1538">
        <w:t xml:space="preserve">Místem dodání zboží </w:t>
      </w:r>
      <w:r w:rsidR="009C58FE">
        <w:t xml:space="preserve">je </w:t>
      </w:r>
      <w:r w:rsidRPr="00B05AEE" w:rsidR="00B05AEE">
        <w:t>Prádelna Kadaň, Československé Armády 42, Kadaň</w:t>
      </w:r>
      <w:r w:rsidR="009C58FE">
        <w:t>.</w:t>
      </w:r>
    </w:p>
    <w:p w:rsidRPr="000F1538" w:rsidR="000F1538" w:rsidP="000F1538" w:rsidRDefault="000F1538" w14:paraId="61EEA5BE" w14:textId="77777777">
      <w:pPr>
        <w:jc w:val="both"/>
      </w:pPr>
    </w:p>
    <w:p w:rsidRPr="000F1538" w:rsidR="000F1538" w:rsidP="000F1538" w:rsidRDefault="00E70EF4" w14:paraId="3C695B76" w14:textId="1F0DBAD3">
      <w:pPr>
        <w:tabs>
          <w:tab w:val="left" w:pos="284"/>
        </w:tabs>
        <w:jc w:val="both"/>
      </w:pPr>
      <w:r>
        <w:t>5</w:t>
      </w:r>
      <w:r w:rsidRPr="000F1538" w:rsidR="000F1538">
        <w:t>.</w:t>
      </w:r>
      <w:r w:rsidR="009E5879">
        <w:t xml:space="preserve"> </w:t>
      </w:r>
      <w:r w:rsidRPr="000F1538" w:rsidR="000F1538">
        <w:tab/>
        <w:t>Prodávající se zavazuje</w:t>
      </w:r>
      <w:r w:rsidR="000C2DB3">
        <w:t xml:space="preserve">, že do </w:t>
      </w:r>
      <w:r w:rsidR="00D05BFE">
        <w:rPr>
          <w:lang w:val="en-US"/>
        </w:rPr>
        <w:t>3</w:t>
      </w:r>
      <w:r w:rsidRPr="000F1538" w:rsidR="000F1538">
        <w:t xml:space="preserve"> </w:t>
      </w:r>
      <w:r w:rsidR="00D05BFE">
        <w:t>kalendářních</w:t>
      </w:r>
      <w:r w:rsidRPr="000F1538" w:rsidR="000F1538">
        <w:t xml:space="preserve"> dn</w:t>
      </w:r>
      <w:r w:rsidR="000C2DB3">
        <w:t>ů</w:t>
      </w:r>
      <w:r w:rsidRPr="000F1538" w:rsidR="000F1538">
        <w:t xml:space="preserve"> předem oznám</w:t>
      </w:r>
      <w:r w:rsidR="000C2DB3">
        <w:t>í</w:t>
      </w:r>
      <w:r w:rsidRPr="000F1538" w:rsidR="000F1538">
        <w:t xml:space="preserve"> osobám oprávněným k protokolárnímu převzetí zboží přesný čas odevzdání zboží.</w:t>
      </w:r>
    </w:p>
    <w:p w:rsidRPr="000F1538" w:rsidR="000F1538" w:rsidP="000F1538" w:rsidRDefault="000F1538" w14:paraId="30E68B32" w14:textId="77777777">
      <w:pPr>
        <w:tabs>
          <w:tab w:val="left" w:pos="284"/>
        </w:tabs>
        <w:jc w:val="both"/>
      </w:pPr>
    </w:p>
    <w:p w:rsidRPr="000F1538" w:rsidR="000F1538" w:rsidP="000F1538" w:rsidRDefault="000F1538" w14:paraId="1776C207" w14:textId="77777777">
      <w:pPr>
        <w:tabs>
          <w:tab w:val="left" w:pos="284"/>
        </w:tabs>
        <w:jc w:val="both"/>
      </w:pPr>
      <w:r w:rsidRPr="000F1538">
        <w:t>7.</w:t>
      </w:r>
      <w:r w:rsidR="009E5879">
        <w:t xml:space="preserve"> </w:t>
      </w:r>
      <w:r w:rsidRPr="000F1538">
        <w:tab/>
        <w:t>Prodávající splní svůj závazek dodat objednané zboží v okamžiku, kdy toto zboží v místě dodání řádně a včas předá kupujícímu po provedení instalace, odzkoušení a provedení zaškolení obsluhy.</w:t>
      </w:r>
    </w:p>
    <w:p w:rsidRPr="000F1538" w:rsidR="000F1538" w:rsidP="000F1538" w:rsidRDefault="000F1538" w14:paraId="41FE373F" w14:textId="77777777">
      <w:pPr>
        <w:tabs>
          <w:tab w:val="left" w:pos="284"/>
        </w:tabs>
        <w:jc w:val="both"/>
      </w:pPr>
    </w:p>
    <w:p w:rsidRPr="000F1538" w:rsidR="000F1538" w:rsidP="000F1538" w:rsidRDefault="000F1538" w14:paraId="509A4846" w14:textId="77777777">
      <w:pPr>
        <w:tabs>
          <w:tab w:val="left" w:pos="284"/>
        </w:tabs>
        <w:jc w:val="both"/>
      </w:pPr>
      <w:r w:rsidRPr="000F1538">
        <w:lastRenderedPageBreak/>
        <w:t>8.</w:t>
      </w:r>
      <w:r w:rsidRPr="000F1538">
        <w:tab/>
        <w:t>Kupující je povinen objednané zboží ve sjednaném termínu a místě převzít nebo zajistit jeho převzetí. Ustanovení § 2093 občanského zákoníku se dohodou stran vylučuje.</w:t>
      </w:r>
    </w:p>
    <w:p w:rsidRPr="000F1538" w:rsidR="000F1538" w:rsidP="000F1538" w:rsidRDefault="000F1538" w14:paraId="49D37DD8" w14:textId="77777777">
      <w:pPr>
        <w:jc w:val="both"/>
      </w:pPr>
    </w:p>
    <w:p w:rsidRPr="000F1538" w:rsidR="000F1538" w:rsidP="000F1538" w:rsidRDefault="000F1538" w14:paraId="518FAE32" w14:textId="5631BBD0">
      <w:pPr>
        <w:jc w:val="both"/>
      </w:pPr>
      <w:r w:rsidRPr="000F1538">
        <w:t>9.</w:t>
      </w:r>
      <w:r w:rsidR="009E5879">
        <w:t xml:space="preserve"> </w:t>
      </w:r>
      <w:r w:rsidRPr="000F1538">
        <w:t>Obě smluvní strany se vzájemně dohodly, že zboží bude předáno na základě fyzické přejímky zboží uskutečněné mezi prodávajícím a oprávněn</w:t>
      </w:r>
      <w:r w:rsidR="00BA0102">
        <w:t>ou osobou</w:t>
      </w:r>
      <w:r w:rsidRPr="000F1538">
        <w:t xml:space="preserve"> kupujícího, přičemž výsledek fyzické přejímky zboží musí být vyznačen v předávacím protokolu, který podepíší obě smluvní strany. Kupující není povinen převzít zboží, které nevykazuje kvalitu a technické provedení stanovené v příloze č. 1 této smlouvy, nebo nejsou-li předány všechny požadované dokumenty uvedené v čl. II. odst. 3. této Smlouvy. Pokud kupující odmítne zboží převzít, uvede tuto skutečnost včetně důvodů do předávacího protokolu a obě smluvní strany sjednají nový termín pro předání zboží. Ujednání o maximální dodací lhůtě dle čl. III. odst. 1. této Smlouvy tím není dotčeno.</w:t>
      </w:r>
    </w:p>
    <w:p w:rsidRPr="000F1538" w:rsidR="000F1538" w:rsidP="000F1538" w:rsidRDefault="000F1538" w14:paraId="101A8F21" w14:textId="77777777">
      <w:pPr>
        <w:jc w:val="both"/>
      </w:pPr>
    </w:p>
    <w:p w:rsidRPr="000F1538" w:rsidR="000F1538" w:rsidP="000F1538" w:rsidRDefault="000F1538" w14:paraId="3D123E72" w14:textId="77777777">
      <w:pPr>
        <w:jc w:val="center"/>
      </w:pPr>
      <w:r w:rsidRPr="000F1538">
        <w:rPr>
          <w:b/>
        </w:rPr>
        <w:t>IV.</w:t>
      </w:r>
    </w:p>
    <w:p w:rsidRPr="000F1538" w:rsidR="000F1538" w:rsidP="000F1538" w:rsidRDefault="000F1538" w14:paraId="7FF27314" w14:textId="77777777">
      <w:pPr>
        <w:jc w:val="center"/>
        <w:rPr>
          <w:b/>
        </w:rPr>
      </w:pPr>
      <w:r w:rsidRPr="000F1538">
        <w:rPr>
          <w:b/>
        </w:rPr>
        <w:t>Kupní cena a platební podmínky</w:t>
      </w:r>
    </w:p>
    <w:p w:rsidRPr="000F1538" w:rsidR="000F1538" w:rsidP="000F1538" w:rsidRDefault="000F1538" w14:paraId="1335B40A" w14:textId="77777777">
      <w:pPr>
        <w:rPr>
          <w:b/>
        </w:rPr>
      </w:pPr>
    </w:p>
    <w:p w:rsidRPr="000F1538" w:rsidR="000F1538" w:rsidP="000F1538" w:rsidRDefault="000F1538" w14:paraId="0E489B28" w14:textId="393F96D7">
      <w:pPr>
        <w:jc w:val="both"/>
      </w:pPr>
      <w:r w:rsidRPr="000F1538">
        <w:rPr>
          <w:bCs/>
        </w:rPr>
        <w:t>1</w:t>
      </w:r>
      <w:r w:rsidRPr="000F1538">
        <w:rPr>
          <w:b/>
        </w:rPr>
        <w:t>.</w:t>
      </w:r>
      <w:r w:rsidR="009E5879">
        <w:rPr>
          <w:b/>
        </w:rPr>
        <w:t xml:space="preserve"> </w:t>
      </w:r>
      <w:r w:rsidRPr="000F1538">
        <w:t>Kupující se zavazuje zaplatit prodávajícímu za předmět smlouvy kupní cenu, která je určena cenovou tabulk</w:t>
      </w:r>
      <w:r w:rsidR="00B21CBD">
        <w:t>o</w:t>
      </w:r>
      <w:r w:rsidRPr="000F1538">
        <w:t>u, jež tvoří přílohu č. 2 této Smlouvy a je její nedílnou součástí.</w:t>
      </w:r>
      <w:r w:rsidRPr="000F1538">
        <w:rPr>
          <w:b/>
        </w:rPr>
        <w:t xml:space="preserve"> </w:t>
      </w:r>
      <w:r w:rsidRPr="000F1538">
        <w:t>Tato cena, která zahrnuje veškeré náklady prodávajícího, je cenou nejvýše přípustnou a nepřekročitelnou. Upraví-li před dodáním předmětu smlouvy obecně závazný předpis výši DPH, bude účtována DPH k příslušným zdanitelným plněním ve výši stanovené novou právní úpravou a kupní cena bude upravena písemným dodatkem k této smlouvě.</w:t>
      </w:r>
    </w:p>
    <w:p w:rsidRPr="000F1538" w:rsidR="000F1538" w:rsidP="000F1538" w:rsidRDefault="000F1538" w14:paraId="127517DD" w14:textId="77777777">
      <w:pPr>
        <w:jc w:val="both"/>
        <w:rPr>
          <w:highlight w:val="green"/>
        </w:rPr>
      </w:pPr>
    </w:p>
    <w:p w:rsidRPr="00B05AEE" w:rsidR="000F1538" w:rsidP="000F1538" w:rsidRDefault="000F1538" w14:paraId="312133F5" w14:textId="1473343F">
      <w:pPr>
        <w:jc w:val="both"/>
      </w:pPr>
      <w:r w:rsidRPr="000F1538">
        <w:t>2.</w:t>
      </w:r>
      <w:r w:rsidR="009E5879">
        <w:t xml:space="preserve"> </w:t>
      </w:r>
      <w:r w:rsidRPr="000F1538">
        <w:t>Kupující uhradí kupní cenu na základě faktury prodávajícího, která musí mít náležitosti daňového dokladu, uvedené v § 29 zák. č. 235/2004 Sb., o dani z přidané hodnoty, ve znění pozdějších předpisů, a v § 435 zák. č. 89/2012 Sb., občanský zákoník. Přílohou faktury musí být protokol o předání a převzetí zboží podepsaný oběma smluvními stranami.</w:t>
      </w:r>
      <w:r w:rsidR="00076F03">
        <w:t xml:space="preserve"> </w:t>
      </w:r>
      <w:r w:rsidRPr="00B05AEE" w:rsidR="00B05AEE">
        <w:t xml:space="preserve">Každý originální účetní doklad bude obsahovat informaci, že </w:t>
      </w:r>
      <w:r w:rsidRPr="00010EE0" w:rsidR="00B05AEE">
        <w:t xml:space="preserve">se jedná o projekt </w:t>
      </w:r>
      <w:r w:rsidRPr="00010EE0" w:rsidR="00010EE0">
        <w:t>z Operačního programu Zaměstnanost</w:t>
      </w:r>
      <w:r w:rsidRPr="00010EE0" w:rsidR="00B05AEE">
        <w:t>,</w:t>
      </w:r>
      <w:r w:rsidRPr="00B05AEE" w:rsidR="00B05AEE">
        <w:t xml:space="preserve"> bude označen registračním číslem projektu CZ.</w:t>
      </w:r>
      <w:r w:rsidR="00010EE0">
        <w:t xml:space="preserve">03.2.60/0.0/0.0/17_129/0014831 </w:t>
      </w:r>
      <w:r w:rsidRPr="00B05AEE" w:rsidR="00B05AEE">
        <w:t>a názvem projektu „Rozšíření firmy BOK&amp;LK s.r.o.“.  Na faktuře budou uvedeny jednotlivé položky, za něž je fakturováno</w:t>
      </w:r>
      <w:r w:rsidRPr="00B05AEE" w:rsidR="00076F03">
        <w:t>.</w:t>
      </w:r>
    </w:p>
    <w:p w:rsidRPr="000F1538" w:rsidR="000F1538" w:rsidP="000F1538" w:rsidRDefault="000F1538" w14:paraId="61D2FA18" w14:textId="77777777">
      <w:pPr>
        <w:jc w:val="both"/>
        <w:rPr>
          <w:highlight w:val="green"/>
        </w:rPr>
      </w:pPr>
    </w:p>
    <w:p w:rsidRPr="000F1538" w:rsidR="000F1538" w:rsidP="000F1538" w:rsidRDefault="000F1538" w14:paraId="75D15E7B" w14:textId="5DE80B7D">
      <w:pPr>
        <w:jc w:val="both"/>
        <w:rPr>
          <w:strike/>
        </w:rPr>
      </w:pPr>
      <w:r w:rsidRPr="000F1538">
        <w:t>3.</w:t>
      </w:r>
      <w:r w:rsidR="009E5879">
        <w:t xml:space="preserve"> </w:t>
      </w:r>
      <w:r w:rsidRPr="000F1538">
        <w:t xml:space="preserve">Faktura je splatná do </w:t>
      </w:r>
      <w:r w:rsidR="00CA66BA">
        <w:t>15</w:t>
      </w:r>
      <w:r w:rsidRPr="000F1538">
        <w:t xml:space="preserve"> dnů od jejího převzetí kupujícím. Pokud faktura neobsahuje všechny náležitosti a přílohy stanovené v čl. IV. odst. 2. této Smlouvy a požadované právními předpisy nebo je věcně nesprávná, má kupující právo fakturu vrátit prodávajícímu k opravě a doplnění až do lhůty její splatnosti. Lhůta k proplacení faktury (úhradě kupní ceny) počíná běžet teprve po převzetí řádně opravené a doplněné faktury kupujícím. </w:t>
      </w:r>
    </w:p>
    <w:p w:rsidRPr="000F1538" w:rsidR="000F1538" w:rsidP="000F1538" w:rsidRDefault="000F1538" w14:paraId="7C2286DF" w14:textId="77777777">
      <w:pPr>
        <w:jc w:val="center"/>
      </w:pPr>
    </w:p>
    <w:p w:rsidRPr="000F1538" w:rsidR="000F1538" w:rsidP="000F1538" w:rsidRDefault="000F1538" w14:paraId="539D1252" w14:textId="40F255D1">
      <w:pPr>
        <w:jc w:val="both"/>
      </w:pPr>
      <w:r w:rsidRPr="000F1538">
        <w:t>4.</w:t>
      </w:r>
      <w:r w:rsidR="009E5879">
        <w:t xml:space="preserve"> </w:t>
      </w:r>
      <w:r w:rsidRPr="000F1538">
        <w:t xml:space="preserve">Dnem úhrady faktury se rozumí den </w:t>
      </w:r>
      <w:r w:rsidR="00CA66BA">
        <w:t>připsání</w:t>
      </w:r>
      <w:r w:rsidRPr="000F1538">
        <w:t xml:space="preserve"> částky odpovídající kupní ceně z účtu kupujícího ve prospěch účtu prodávajícího.</w:t>
      </w:r>
    </w:p>
    <w:p w:rsidRPr="000F1538" w:rsidR="000F1538" w:rsidP="000F1538" w:rsidRDefault="000F1538" w14:paraId="4BD4B0A0" w14:textId="77777777">
      <w:pPr>
        <w:jc w:val="both"/>
      </w:pPr>
      <w:r w:rsidRPr="000F1538">
        <w:t xml:space="preserve"> </w:t>
      </w:r>
    </w:p>
    <w:p w:rsidRPr="000F1538" w:rsidR="000F1538" w:rsidP="000F1538" w:rsidRDefault="000F1538" w14:paraId="3988C5FD" w14:textId="77777777">
      <w:pPr>
        <w:jc w:val="both"/>
      </w:pPr>
      <w:r w:rsidRPr="000F1538">
        <w:t>5.</w:t>
      </w:r>
      <w:r w:rsidR="009E5879">
        <w:t xml:space="preserve"> </w:t>
      </w:r>
      <w:r w:rsidRPr="000F1538">
        <w:t>Objednatel neposkytuje na zaplacení kupní ceny zálohy a ani jedna smluvní strana neposkytne druhé smluvní straně závdavek.</w:t>
      </w:r>
    </w:p>
    <w:p w:rsidR="000F1538" w:rsidP="000F1538" w:rsidRDefault="000F1538" w14:paraId="4F2048E9" w14:textId="77777777">
      <w:pPr>
        <w:jc w:val="both"/>
      </w:pPr>
      <w:r w:rsidRPr="000F1538">
        <w:t xml:space="preserve">  </w:t>
      </w:r>
    </w:p>
    <w:p w:rsidRPr="000F1538" w:rsidR="000F1538" w:rsidP="000F1538" w:rsidRDefault="000F1538" w14:paraId="2499EFDB" w14:textId="77777777">
      <w:pPr>
        <w:jc w:val="center"/>
        <w:rPr>
          <w:b/>
          <w:bCs/>
        </w:rPr>
      </w:pPr>
      <w:r w:rsidRPr="000F1538">
        <w:rPr>
          <w:b/>
          <w:bCs/>
        </w:rPr>
        <w:t>V.</w:t>
      </w:r>
    </w:p>
    <w:p w:rsidRPr="000F1538" w:rsidR="000F1538" w:rsidP="000F1538" w:rsidRDefault="000F1538" w14:paraId="40937CE6" w14:textId="77777777">
      <w:pPr>
        <w:jc w:val="center"/>
        <w:rPr>
          <w:b/>
          <w:bCs/>
        </w:rPr>
      </w:pPr>
      <w:r w:rsidRPr="000F1538">
        <w:rPr>
          <w:b/>
          <w:bCs/>
        </w:rPr>
        <w:t xml:space="preserve"> Vady zboží a záruka za jakost</w:t>
      </w:r>
    </w:p>
    <w:p w:rsidRPr="000F1538" w:rsidR="000F1538" w:rsidP="000F1538" w:rsidRDefault="000F1538" w14:paraId="752B634F" w14:textId="77777777">
      <w:pPr>
        <w:rPr>
          <w:b/>
          <w:bCs/>
        </w:rPr>
      </w:pPr>
    </w:p>
    <w:p w:rsidRPr="000F1538" w:rsidR="000F1538" w:rsidP="000F1538" w:rsidRDefault="000F1538" w14:paraId="1C8DD326" w14:textId="77777777">
      <w:pPr>
        <w:jc w:val="both"/>
        <w:rPr>
          <w:bCs/>
        </w:rPr>
      </w:pPr>
      <w:r w:rsidRPr="000F1538">
        <w:rPr>
          <w:bCs/>
        </w:rPr>
        <w:t>1.</w:t>
      </w:r>
      <w:r w:rsidR="009E5879">
        <w:rPr>
          <w:bCs/>
        </w:rPr>
        <w:t xml:space="preserve"> </w:t>
      </w:r>
      <w:r w:rsidRPr="000F1538">
        <w:rPr>
          <w:bCs/>
        </w:rPr>
        <w:t>Nemá-li zboží vlastnosti stanovené touto smlouvou a ustanovením</w:t>
      </w:r>
      <w:r w:rsidR="000C2DB3">
        <w:rPr>
          <w:bCs/>
        </w:rPr>
        <w:t>i</w:t>
      </w:r>
      <w:r w:rsidRPr="000F1538">
        <w:rPr>
          <w:bCs/>
        </w:rPr>
        <w:t xml:space="preserve"> § 2095, </w:t>
      </w:r>
      <w:r w:rsidR="000C2DB3">
        <w:rPr>
          <w:bCs/>
        </w:rPr>
        <w:t xml:space="preserve">§ </w:t>
      </w:r>
      <w:r w:rsidRPr="000F1538">
        <w:rPr>
          <w:bCs/>
        </w:rPr>
        <w:t>2096</w:t>
      </w:r>
      <w:r w:rsidR="000C2DB3">
        <w:rPr>
          <w:bCs/>
        </w:rPr>
        <w:t xml:space="preserve"> </w:t>
      </w:r>
      <w:r w:rsidR="000C2DB3">
        <w:rPr>
          <w:bCs/>
        </w:rPr>
        <w:br/>
      </w:r>
      <w:r w:rsidRPr="000F1538">
        <w:rPr>
          <w:bCs/>
        </w:rPr>
        <w:t>a </w:t>
      </w:r>
      <w:r w:rsidR="000C2DB3">
        <w:rPr>
          <w:bCs/>
        </w:rPr>
        <w:t xml:space="preserve">§ </w:t>
      </w:r>
      <w:r w:rsidRPr="000F1538">
        <w:rPr>
          <w:bCs/>
        </w:rPr>
        <w:t>2097 občanského zákoníku, má vady. Za vady se považuje i dodání jiného zboží, než určuje smlouva. Vadou zboží jsou rovněž vady v dokladech, nutných k užívání zboží.</w:t>
      </w:r>
    </w:p>
    <w:p w:rsidRPr="000F1538" w:rsidR="000F1538" w:rsidP="000F1538" w:rsidRDefault="000F1538" w14:paraId="07EA1F9E" w14:textId="77777777">
      <w:pPr>
        <w:jc w:val="both"/>
        <w:rPr>
          <w:bCs/>
        </w:rPr>
      </w:pPr>
    </w:p>
    <w:p w:rsidRPr="000F1538" w:rsidR="000F1538" w:rsidP="000F1538" w:rsidRDefault="000F1538" w14:paraId="3BCB9676" w14:textId="77777777">
      <w:pPr>
        <w:jc w:val="both"/>
      </w:pPr>
      <w:r w:rsidRPr="000F1538">
        <w:rPr>
          <w:bCs/>
        </w:rPr>
        <w:t>2.</w:t>
      </w:r>
      <w:r w:rsidR="009E5879">
        <w:rPr>
          <w:bCs/>
        </w:rPr>
        <w:t xml:space="preserve"> </w:t>
      </w:r>
      <w:r w:rsidRPr="000F1538">
        <w:t>Prodávající prohlašuje, že na zboží neváznou práva třetí osoby.</w:t>
      </w:r>
    </w:p>
    <w:p w:rsidRPr="000F1538" w:rsidR="000F1538" w:rsidP="000F1538" w:rsidRDefault="000F1538" w14:paraId="0C581133" w14:textId="77777777">
      <w:pPr>
        <w:jc w:val="both"/>
        <w:rPr>
          <w:bCs/>
        </w:rPr>
      </w:pPr>
    </w:p>
    <w:p w:rsidRPr="000F1538" w:rsidR="000F1538" w:rsidP="000F1538" w:rsidRDefault="000F1538" w14:paraId="29988D52" w14:textId="77777777">
      <w:pPr>
        <w:jc w:val="both"/>
        <w:rPr>
          <w:bCs/>
        </w:rPr>
      </w:pPr>
      <w:r w:rsidRPr="000F1538">
        <w:rPr>
          <w:bCs/>
        </w:rPr>
        <w:lastRenderedPageBreak/>
        <w:t>3.</w:t>
      </w:r>
      <w:r w:rsidR="009E5879">
        <w:rPr>
          <w:bCs/>
        </w:rPr>
        <w:t xml:space="preserve"> </w:t>
      </w:r>
      <w:r w:rsidRPr="000F1538">
        <w:rPr>
          <w:bCs/>
        </w:rPr>
        <w:t xml:space="preserve">Prodávající se zaručuje, že zboží bude v záruční době plně způsobilé pro použití k účelu stanovenému v této smlouvě, a není-li účel v této smlouvě stanoven, k účelu obvyklému a dále, že si zboží zachová vlastnosti stanovené touto smlouvou a ustanoveními § 2095 a </w:t>
      </w:r>
      <w:r w:rsidR="000C2DB3">
        <w:rPr>
          <w:bCs/>
        </w:rPr>
        <w:t xml:space="preserve">§ </w:t>
      </w:r>
      <w:r w:rsidRPr="000F1538">
        <w:rPr>
          <w:bCs/>
        </w:rPr>
        <w:t xml:space="preserve">2096 občanského zákoníku (záruka za jakost). Záruční doba je sjednána v délce </w:t>
      </w:r>
      <w:r w:rsidRPr="00BA0102">
        <w:rPr>
          <w:b/>
          <w:bCs/>
        </w:rPr>
        <w:t>24 měsíců</w:t>
      </w:r>
      <w:r w:rsidRPr="000F1538">
        <w:rPr>
          <w:bCs/>
        </w:rPr>
        <w:t xml:space="preserve">. Záruční doba běží ode dne převzetí zboží dle protokolu, podepsaného oběma smluvními stranami. Zárukou za jakost nejsou dotčena práva a povinnosti z vadného plnění plynoucí ze zákona. </w:t>
      </w:r>
    </w:p>
    <w:p w:rsidRPr="000F1538" w:rsidR="000F1538" w:rsidP="000F1538" w:rsidRDefault="000F1538" w14:paraId="5C725AAE" w14:textId="77777777">
      <w:pPr>
        <w:rPr>
          <w:bCs/>
        </w:rPr>
      </w:pPr>
    </w:p>
    <w:p w:rsidRPr="000F1538" w:rsidR="000F1538" w:rsidP="000F1538" w:rsidRDefault="000F1538" w14:paraId="2A0DA186" w14:textId="77777777">
      <w:pPr>
        <w:jc w:val="both"/>
        <w:rPr>
          <w:bCs/>
        </w:rPr>
      </w:pPr>
      <w:r w:rsidRPr="000F1538">
        <w:rPr>
          <w:bCs/>
        </w:rPr>
        <w:t>4.</w:t>
      </w:r>
      <w:r w:rsidR="009E5879">
        <w:rPr>
          <w:bCs/>
        </w:rPr>
        <w:t xml:space="preserve"> </w:t>
      </w:r>
      <w:r w:rsidRPr="000F1538">
        <w:rPr>
          <w:bCs/>
        </w:rPr>
        <w:t>Užití § 2103, § 2104 a § 2111 občanského zákoníku se dohodou stran vylučuje. Zjevné</w:t>
      </w:r>
      <w:r w:rsidR="000C2DB3">
        <w:rPr>
          <w:bCs/>
        </w:rPr>
        <w:t xml:space="preserve"> </w:t>
      </w:r>
      <w:r w:rsidR="000C2DB3">
        <w:rPr>
          <w:bCs/>
        </w:rPr>
        <w:br/>
      </w:r>
      <w:r w:rsidRPr="000F1538">
        <w:rPr>
          <w:bCs/>
        </w:rPr>
        <w:t>a skryté vady lze uplatňovat kdykoliv po celou dobu záruční doby.</w:t>
      </w:r>
    </w:p>
    <w:p w:rsidRPr="000F1538" w:rsidR="000F1538" w:rsidP="000F1538" w:rsidRDefault="000F1538" w14:paraId="67FA6320" w14:textId="77777777">
      <w:pPr>
        <w:jc w:val="both"/>
        <w:rPr>
          <w:bCs/>
        </w:rPr>
      </w:pPr>
    </w:p>
    <w:p w:rsidR="009C58FE" w:rsidP="000F1538" w:rsidRDefault="000F1538" w14:paraId="0BB9AD7A" w14:textId="7EB6EE7F">
      <w:pPr>
        <w:jc w:val="both"/>
        <w:rPr>
          <w:bCs/>
        </w:rPr>
      </w:pPr>
      <w:r w:rsidRPr="000F1538">
        <w:rPr>
          <w:bCs/>
        </w:rPr>
        <w:t>5.</w:t>
      </w:r>
      <w:r w:rsidR="009C58FE">
        <w:rPr>
          <w:bCs/>
        </w:rPr>
        <w:t xml:space="preserve"> Prodávající bude provádět odstraňování vad (záruční servis) v místě dodání.. </w:t>
      </w:r>
      <w:r w:rsidR="00E10B1B">
        <w:rPr>
          <w:bCs/>
        </w:rPr>
        <w:t xml:space="preserve">Smluvní strany sjednaly, že prodávající není oprávněn využívat k záručnímu servisu </w:t>
      </w:r>
      <w:r w:rsidR="00BC1C48">
        <w:rPr>
          <w:bCs/>
        </w:rPr>
        <w:t xml:space="preserve">strojních zařízení </w:t>
      </w:r>
      <w:r w:rsidR="00E10B1B">
        <w:rPr>
          <w:bCs/>
        </w:rPr>
        <w:t>subdodavatelů, přičemž porušení tohoto bo</w:t>
      </w:r>
      <w:r w:rsidR="00BA0102">
        <w:rPr>
          <w:bCs/>
        </w:rPr>
        <w:t>d</w:t>
      </w:r>
      <w:r w:rsidR="00E10B1B">
        <w:rPr>
          <w:bCs/>
        </w:rPr>
        <w:t>u smlouvy bude považováno za závažné porušení smlouvy a kupující je oprávněn od této smlouvy odstoupit.</w:t>
      </w:r>
    </w:p>
    <w:p w:rsidR="009C58FE" w:rsidP="000F1538" w:rsidRDefault="009C58FE" w14:paraId="6D40D58B" w14:textId="77777777">
      <w:pPr>
        <w:jc w:val="both"/>
        <w:rPr>
          <w:bCs/>
        </w:rPr>
      </w:pPr>
    </w:p>
    <w:p w:rsidRPr="000F1538" w:rsidR="000F1538" w:rsidP="000F1538" w:rsidRDefault="00E10B1B" w14:paraId="6B4D267C" w14:textId="77777777">
      <w:pPr>
        <w:jc w:val="both"/>
        <w:rPr>
          <w:bCs/>
        </w:rPr>
      </w:pPr>
      <w:r>
        <w:rPr>
          <w:bCs/>
        </w:rPr>
        <w:t xml:space="preserve">6. </w:t>
      </w:r>
      <w:r w:rsidRPr="000F1538" w:rsidR="000F1538">
        <w:rPr>
          <w:bCs/>
        </w:rPr>
        <w:t xml:space="preserve">V případě, že kupující v záruční době uplatní zjištěné vady zboží, je prodávající povinen </w:t>
      </w:r>
      <w:r>
        <w:rPr>
          <w:bCs/>
        </w:rPr>
        <w:t xml:space="preserve">nastoupit na odstranění </w:t>
      </w:r>
      <w:r w:rsidRPr="000F1538" w:rsidR="000F1538">
        <w:rPr>
          <w:bCs/>
        </w:rPr>
        <w:t xml:space="preserve">vady do </w:t>
      </w:r>
      <w:r>
        <w:rPr>
          <w:bCs/>
        </w:rPr>
        <w:t>12</w:t>
      </w:r>
      <w:r w:rsidRPr="000F1538" w:rsidR="000F1538">
        <w:rPr>
          <w:bCs/>
        </w:rPr>
        <w:t xml:space="preserve"> hodin od chvíle, kdy se o nich dozvěděl, pokud vzhledem k povaze vady nesjednal s kupujícím jinou lhůtu. Prodávající nese veškeré náklady spojené s odstraňováním vad, a to včetně nákladů spojených s přepravou zboží.</w:t>
      </w:r>
    </w:p>
    <w:p w:rsidRPr="000F1538" w:rsidR="000F1538" w:rsidP="000F1538" w:rsidRDefault="000F1538" w14:paraId="09CA5FF5" w14:textId="77777777">
      <w:pPr>
        <w:jc w:val="both"/>
        <w:rPr>
          <w:bCs/>
        </w:rPr>
      </w:pPr>
    </w:p>
    <w:p w:rsidRPr="000F1538" w:rsidR="000F1538" w:rsidP="000F1538" w:rsidRDefault="00E10B1B" w14:paraId="33CFE5B0" w14:textId="77777777">
      <w:pPr>
        <w:jc w:val="both"/>
        <w:rPr>
          <w:bCs/>
          <w:i/>
        </w:rPr>
      </w:pPr>
      <w:r>
        <w:rPr>
          <w:bCs/>
        </w:rPr>
        <w:t>7</w:t>
      </w:r>
      <w:r w:rsidRPr="000F1538" w:rsidR="000F1538">
        <w:rPr>
          <w:bCs/>
        </w:rPr>
        <w:t>.</w:t>
      </w:r>
      <w:r w:rsidR="009E5879">
        <w:rPr>
          <w:bCs/>
        </w:rPr>
        <w:t xml:space="preserve"> </w:t>
      </w:r>
      <w:r w:rsidRPr="000F1538" w:rsidR="000F1538">
        <w:rPr>
          <w:bCs/>
        </w:rPr>
        <w:t>Vady zboží uplatňuje kupující na adrese sídla prodávajícího dle identifikace v této smlouvě nebo prostřednictvím elektronické komunikace na adresu [•] (</w:t>
      </w:r>
      <w:r w:rsidRPr="000F1538" w:rsidR="000F1538">
        <w:rPr>
          <w:bCs/>
          <w:highlight w:val="yellow"/>
        </w:rPr>
        <w:t>doplní uchazeč</w:t>
      </w:r>
      <w:r w:rsidRPr="000F1538" w:rsidR="000F1538">
        <w:rPr>
          <w:bCs/>
        </w:rPr>
        <w:t>)</w:t>
      </w:r>
    </w:p>
    <w:p w:rsidRPr="000F1538" w:rsidR="000F1538" w:rsidP="000F1538" w:rsidRDefault="000F1538" w14:paraId="49AB66CE" w14:textId="77777777">
      <w:pPr>
        <w:jc w:val="both"/>
        <w:rPr>
          <w:bCs/>
        </w:rPr>
      </w:pPr>
    </w:p>
    <w:p w:rsidRPr="000F1538" w:rsidR="000F1538" w:rsidP="000F1538" w:rsidRDefault="00E10B1B" w14:paraId="4F93CCD2" w14:textId="77777777">
      <w:pPr>
        <w:jc w:val="both"/>
        <w:rPr>
          <w:bCs/>
        </w:rPr>
      </w:pPr>
      <w:r>
        <w:rPr>
          <w:bCs/>
        </w:rPr>
        <w:t>8</w:t>
      </w:r>
      <w:r w:rsidRPr="000F1538" w:rsidR="000F1538">
        <w:rPr>
          <w:bCs/>
        </w:rPr>
        <w:t>.</w:t>
      </w:r>
      <w:r w:rsidR="009E5879">
        <w:rPr>
          <w:bCs/>
        </w:rPr>
        <w:t xml:space="preserve"> </w:t>
      </w:r>
      <w:r w:rsidRPr="000F1538" w:rsidR="000F1538">
        <w:rPr>
          <w:bCs/>
        </w:rPr>
        <w:t xml:space="preserve">Uplatní-li kupující právo z vadného plnění, prodávající potvrdí kontaktní osobě prostřednictvím elektronické komunikace, kdy kupující právo uplatnil, jakož i provedení opravy a dobu jejího trvání, případně skutečnost, že opravu zboží neprovedl. </w:t>
      </w:r>
    </w:p>
    <w:p w:rsidR="000F1538" w:rsidP="000F1538" w:rsidRDefault="000F1538" w14:paraId="742561E9" w14:textId="77777777">
      <w:pPr>
        <w:rPr>
          <w:b/>
          <w:bCs/>
        </w:rPr>
      </w:pPr>
    </w:p>
    <w:p w:rsidRPr="000F1538" w:rsidR="000F1538" w:rsidP="000F1538" w:rsidRDefault="000F1538" w14:paraId="592A2EBD" w14:textId="77777777">
      <w:pPr>
        <w:jc w:val="center"/>
        <w:rPr>
          <w:b/>
          <w:bCs/>
        </w:rPr>
      </w:pPr>
      <w:r w:rsidRPr="000F1538">
        <w:rPr>
          <w:b/>
          <w:bCs/>
        </w:rPr>
        <w:t>VI.</w:t>
      </w:r>
    </w:p>
    <w:p w:rsidRPr="000F1538" w:rsidR="000F1538" w:rsidP="000F1538" w:rsidRDefault="000F1538" w14:paraId="424FF5AE" w14:textId="77777777">
      <w:pPr>
        <w:jc w:val="center"/>
        <w:rPr>
          <w:b/>
          <w:bCs/>
        </w:rPr>
      </w:pPr>
      <w:r w:rsidRPr="000F1538">
        <w:rPr>
          <w:b/>
        </w:rPr>
        <w:t>Nabytí vlastnického práva, nebezpečí škody na zboží</w:t>
      </w:r>
    </w:p>
    <w:p w:rsidRPr="000F1538" w:rsidR="000F1538" w:rsidP="000F1538" w:rsidRDefault="000F1538" w14:paraId="1090F911" w14:textId="77777777">
      <w:pPr>
        <w:jc w:val="both"/>
        <w:rPr>
          <w:b/>
        </w:rPr>
      </w:pPr>
    </w:p>
    <w:p w:rsidRPr="00E70EF4" w:rsidR="000F1538" w:rsidP="00E70EF4" w:rsidRDefault="00E70EF4" w14:paraId="24AFC763" w14:textId="1F21513E">
      <w:pPr>
        <w:jc w:val="both"/>
        <w:rPr>
          <w:highlight w:val="green"/>
        </w:rPr>
      </w:pPr>
      <w:r w:rsidRPr="00E70EF4">
        <w:rPr>
          <w:bCs/>
        </w:rPr>
        <w:t>1.</w:t>
      </w:r>
      <w:r>
        <w:rPr>
          <w:bCs/>
        </w:rPr>
        <w:t xml:space="preserve"> </w:t>
      </w:r>
      <w:r w:rsidRPr="00E70EF4" w:rsidR="000F1538">
        <w:rPr>
          <w:bCs/>
        </w:rPr>
        <w:t xml:space="preserve">Vlastnictví k prodávanému zboží přechází na kupujícího ke dni podepsání protokolu </w:t>
      </w:r>
      <w:r w:rsidRPr="000F1538" w:rsidR="000F1538">
        <w:t>o předání a převzetí zboží oběma smluvními stranami. Ve stejném okamžiku přechází na kupujícího nebezpečí škody na zboží.</w:t>
      </w:r>
    </w:p>
    <w:p w:rsidRPr="000F1538" w:rsidR="000F1538" w:rsidP="000F1538" w:rsidRDefault="000F1538" w14:paraId="0680DC03" w14:textId="77777777">
      <w:pPr>
        <w:jc w:val="both"/>
        <w:rPr>
          <w:highlight w:val="green"/>
        </w:rPr>
      </w:pPr>
    </w:p>
    <w:p w:rsidRPr="000F1538" w:rsidR="000F1538" w:rsidP="000F1538" w:rsidRDefault="000F1538" w14:paraId="188517AA" w14:textId="77777777">
      <w:pPr>
        <w:jc w:val="center"/>
        <w:rPr>
          <w:b/>
        </w:rPr>
      </w:pPr>
      <w:r w:rsidRPr="000F1538">
        <w:rPr>
          <w:b/>
        </w:rPr>
        <w:t>VII.</w:t>
      </w:r>
    </w:p>
    <w:p w:rsidRPr="000F1538" w:rsidR="000F1538" w:rsidP="000F1538" w:rsidRDefault="000F1538" w14:paraId="44E98D8E" w14:textId="77777777">
      <w:pPr>
        <w:jc w:val="center"/>
        <w:rPr>
          <w:b/>
        </w:rPr>
      </w:pPr>
      <w:r w:rsidRPr="000F1538">
        <w:rPr>
          <w:b/>
        </w:rPr>
        <w:t>Smluvní pokuty a úrok z prodlení</w:t>
      </w:r>
    </w:p>
    <w:p w:rsidRPr="000F1538" w:rsidR="000F1538" w:rsidP="000F1538" w:rsidRDefault="000F1538" w14:paraId="4EE84E49" w14:textId="77777777">
      <w:pPr>
        <w:jc w:val="both"/>
        <w:rPr>
          <w:b/>
        </w:rPr>
      </w:pPr>
    </w:p>
    <w:p w:rsidRPr="000F1538" w:rsidR="000F1538" w:rsidP="000F1538" w:rsidRDefault="000F1538" w14:paraId="41102E38" w14:textId="26CC0C2B">
      <w:pPr>
        <w:jc w:val="both"/>
        <w:rPr>
          <w:bCs/>
        </w:rPr>
      </w:pPr>
      <w:r w:rsidRPr="000F1538">
        <w:rPr>
          <w:bCs/>
        </w:rPr>
        <w:t xml:space="preserve">1. Smluvní pokutu ve </w:t>
      </w:r>
      <w:r w:rsidRPr="000F1538">
        <w:t>výši 0,</w:t>
      </w:r>
      <w:r w:rsidR="00E70EF4">
        <w:t>05</w:t>
      </w:r>
      <w:r w:rsidRPr="000F1538">
        <w:t xml:space="preserve"> % z</w:t>
      </w:r>
      <w:r w:rsidR="00001438">
        <w:t> </w:t>
      </w:r>
      <w:r w:rsidRPr="000F1538">
        <w:t xml:space="preserve"> kupní ceny zboží v Kč </w:t>
      </w:r>
      <w:r w:rsidR="00E70EF4">
        <w:t>bez</w:t>
      </w:r>
      <w:r w:rsidRPr="000F1538">
        <w:t xml:space="preserve"> DPH zaplatí</w:t>
      </w:r>
      <w:r w:rsidRPr="000F1538">
        <w:rPr>
          <w:bCs/>
        </w:rPr>
        <w:t xml:space="preserve"> prodávající kupujícímu za každý započatý den prodlení s odevzdáním zboží včetně všech součástí ve lhůtě uvedené v čl. III. odst. 1. této Smlouvy. </w:t>
      </w:r>
    </w:p>
    <w:p w:rsidRPr="000F1538" w:rsidR="000F1538" w:rsidP="000F1538" w:rsidRDefault="000F1538" w14:paraId="24CA032C" w14:textId="77777777">
      <w:pPr>
        <w:jc w:val="both"/>
      </w:pPr>
    </w:p>
    <w:p w:rsidRPr="000F1538" w:rsidR="000F1538" w:rsidP="000F1538" w:rsidRDefault="000F1538" w14:paraId="74E866E1" w14:textId="1ACD5A67">
      <w:pPr>
        <w:jc w:val="both"/>
      </w:pPr>
      <w:r w:rsidRPr="000F1538">
        <w:t>2.</w:t>
      </w:r>
      <w:r w:rsidR="009E5879">
        <w:t xml:space="preserve"> </w:t>
      </w:r>
      <w:r w:rsidRPr="000F1538">
        <w:t xml:space="preserve">Smluvní pokutu ve výši </w:t>
      </w:r>
      <w:r w:rsidR="00E70EF4">
        <w:rPr>
          <w:bCs/>
          <w:lang w:val="en-US"/>
        </w:rPr>
        <w:t>5</w:t>
      </w:r>
      <w:r w:rsidRPr="000F1538">
        <w:rPr>
          <w:bCs/>
          <w:lang w:val="en-US"/>
        </w:rPr>
        <w:t xml:space="preserve">00,- </w:t>
      </w:r>
      <w:r w:rsidRPr="000F1538">
        <w:rPr>
          <w:bCs/>
        </w:rPr>
        <w:t>Kč</w:t>
      </w:r>
      <w:r w:rsidRPr="000F1538">
        <w:rPr>
          <w:bCs/>
          <w:lang w:val="en-US"/>
        </w:rPr>
        <w:t xml:space="preserve"> </w:t>
      </w:r>
      <w:r w:rsidRPr="000F1538">
        <w:t>zaplatí prodávající kupujícímu za každý započatý den prodlení s</w:t>
      </w:r>
      <w:r w:rsidR="002A5293">
        <w:t xml:space="preserve"> nástupem na odstraňování vad </w:t>
      </w:r>
      <w:r w:rsidR="00B21CBD">
        <w:t>z</w:t>
      </w:r>
      <w:r w:rsidRPr="000F1538">
        <w:t xml:space="preserve">boží ve lhůtě uvedené v čl. V. odst. 5. této Smlouvy. </w:t>
      </w:r>
    </w:p>
    <w:p w:rsidRPr="000F1538" w:rsidR="000F1538" w:rsidP="000F1538" w:rsidRDefault="000F1538" w14:paraId="12BFB2E9" w14:textId="4E9EEE2C">
      <w:pPr>
        <w:jc w:val="both"/>
      </w:pPr>
    </w:p>
    <w:p w:rsidRPr="000F1538" w:rsidR="000F1538" w:rsidP="000F1538" w:rsidRDefault="000F1538" w14:paraId="5F3F6125" w14:textId="77777777">
      <w:pPr>
        <w:jc w:val="both"/>
      </w:pPr>
      <w:r w:rsidRPr="000F1538">
        <w:t>4. Úhradou smluvních pokut výše uvedených není dotčeno právo na náhradu újmy způsobené porušením povinnosti, pro kterou jsou smluvní pokuty sjednány.</w:t>
      </w:r>
    </w:p>
    <w:p w:rsidRPr="000F1538" w:rsidR="000F1538" w:rsidP="000F1538" w:rsidRDefault="000F1538" w14:paraId="1D7EB3BE" w14:textId="77777777">
      <w:pPr>
        <w:jc w:val="both"/>
      </w:pPr>
    </w:p>
    <w:p w:rsidRPr="000F1538" w:rsidR="000F1538" w:rsidP="000F1538" w:rsidRDefault="000F1538" w14:paraId="20C237B3" w14:textId="77777777">
      <w:pPr>
        <w:jc w:val="both"/>
      </w:pPr>
      <w:r w:rsidRPr="000F1538">
        <w:t xml:space="preserve">5. V případě prodlení kupujícího se zaplacením kupní ceny je prodávající oprávněn po něm požadovat úrok z prodlení ve výši </w:t>
      </w:r>
      <w:r w:rsidR="000C2DB3">
        <w:t>odpovídající nařízení vlády č. 351/2013 Sb., kterým se určuje navýšení úroků z prodlení a nákladů spojených s uplatněním pohledávky,</w:t>
      </w:r>
      <w:r w:rsidRPr="000C2DB3" w:rsidR="000C2DB3">
        <w:t xml:space="preserve"> určuje odměna likvidátora, likvidačního správce a člena orgánu právnické osoby jmenovaného soudem </w:t>
      </w:r>
      <w:r w:rsidR="000C2DB3">
        <w:t xml:space="preserve"> </w:t>
      </w:r>
      <w:r w:rsidR="000C2DB3">
        <w:br/>
      </w:r>
      <w:r w:rsidRPr="000C2DB3" w:rsidR="000C2DB3">
        <w:lastRenderedPageBreak/>
        <w:t>a upravují některé otázky Obchodního věstníku a veřejných rejstříků právnických a fyzických osob</w:t>
      </w:r>
      <w:r w:rsidR="000C2DB3">
        <w:t xml:space="preserve">. </w:t>
      </w:r>
    </w:p>
    <w:p w:rsidRPr="000F1538" w:rsidR="000F1538" w:rsidP="000F1538" w:rsidRDefault="000F1538" w14:paraId="55DF7FEE" w14:textId="77777777">
      <w:pPr>
        <w:jc w:val="both"/>
      </w:pPr>
    </w:p>
    <w:p w:rsidRPr="000F1538" w:rsidR="000F1538" w:rsidP="000F1538" w:rsidRDefault="000F1538" w14:paraId="7A3BA63F" w14:textId="77777777">
      <w:pPr>
        <w:jc w:val="center"/>
        <w:rPr>
          <w:b/>
        </w:rPr>
      </w:pPr>
      <w:r w:rsidRPr="000F1538">
        <w:rPr>
          <w:b/>
        </w:rPr>
        <w:t>IX.</w:t>
      </w:r>
    </w:p>
    <w:p w:rsidRPr="000F1538" w:rsidR="000F1538" w:rsidP="000F1538" w:rsidRDefault="000F1538" w14:paraId="5D65C874" w14:textId="77777777">
      <w:pPr>
        <w:jc w:val="center"/>
        <w:rPr>
          <w:b/>
        </w:rPr>
      </w:pPr>
      <w:r w:rsidRPr="000F1538">
        <w:rPr>
          <w:b/>
        </w:rPr>
        <w:t>Zvláštní ustanovení</w:t>
      </w:r>
    </w:p>
    <w:p w:rsidRPr="000F1538" w:rsidR="000F1538" w:rsidP="000F1538" w:rsidRDefault="000F1538" w14:paraId="24C7F6DD" w14:textId="77777777">
      <w:pPr>
        <w:jc w:val="center"/>
        <w:rPr>
          <w:b/>
        </w:rPr>
      </w:pPr>
    </w:p>
    <w:p w:rsidRPr="000F1538" w:rsidR="000F1538" w:rsidP="00BA0102" w:rsidRDefault="009E5879" w14:paraId="26564544" w14:textId="77777777">
      <w:pPr>
        <w:widowControl w:val="false"/>
        <w:autoSpaceDE w:val="false"/>
        <w:autoSpaceDN w:val="false"/>
        <w:adjustRightInd w:val="false"/>
        <w:spacing w:after="200"/>
        <w:jc w:val="both"/>
      </w:pPr>
      <w:r>
        <w:t xml:space="preserve">1. </w:t>
      </w:r>
      <w:r w:rsidRPr="000F1538" w:rsidR="000F1538">
        <w:t>Prodávající se zavazuje během dodání prodávaného zboží i po jeho dodání kupujícímu, zachovávat mlčenlivost o všech skutečnostech, o kterých se dozví od kupujícího v souvislosti s plněním smlouvy a které nejsou veřejně dostupné.</w:t>
      </w:r>
    </w:p>
    <w:p w:rsidR="000F1538" w:rsidP="00B05AEE" w:rsidRDefault="00DA45FD" w14:paraId="1F736C9B" w14:textId="73BC2FF6">
      <w:pPr>
        <w:widowControl w:val="false"/>
        <w:autoSpaceDE w:val="false"/>
        <w:autoSpaceDN w:val="false"/>
        <w:adjustRightInd w:val="false"/>
        <w:spacing w:after="200"/>
        <w:jc w:val="both"/>
      </w:pPr>
      <w:r>
        <w:t>2</w:t>
      </w:r>
      <w:r w:rsidR="009E5879">
        <w:t xml:space="preserve">. </w:t>
      </w:r>
      <w:r w:rsidRPr="000F1538" w:rsidR="000F1538">
        <w:t>Prodávající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r w:rsidRPr="00B05AEE" w:rsidR="00B05AEE">
        <w:t xml:space="preserve"> </w:t>
      </w:r>
      <w:r w:rsidR="00B05AEE">
        <w:t>Prodávající má povinnost umožnit objednateli nebo orgánům ČR nebo EU (např. NKÚ, finanční úřad, kontrolní útvary ministerstev, Evropský účetní dvůr, kontrolní útvary Evropské Komise, OLAF aj.) provést kontrolu veškeré dokumentace vztahující se k plnění dle této smlouvy, tzn., že prodávající má rovněž povinnost archivovat uvedenou dokumentaci. Tyto povinnosti dodavatele trvají do 01. 01. 2031.</w:t>
      </w:r>
    </w:p>
    <w:p w:rsidR="00B05AEE" w:rsidP="00B05AEE" w:rsidRDefault="00DA45FD" w14:paraId="46BA0424" w14:textId="3E1AE9E6">
      <w:pPr>
        <w:widowControl w:val="false"/>
        <w:autoSpaceDE w:val="false"/>
        <w:autoSpaceDN w:val="false"/>
        <w:adjustRightInd w:val="false"/>
        <w:spacing w:after="200"/>
        <w:jc w:val="both"/>
      </w:pPr>
      <w:r>
        <w:t>3</w:t>
      </w:r>
      <w:r w:rsidR="00B05AEE">
        <w:t>. V případě, že je dodavatel plátcem DPH, pak podpisem této smlouvy výslovně prohlašuje, že:</w:t>
      </w:r>
    </w:p>
    <w:p w:rsidR="00B05AEE" w:rsidP="00357A22" w:rsidRDefault="00B05AEE" w14:paraId="693DBF94" w14:textId="0E439218">
      <w:pPr>
        <w:pStyle w:val="Odstavecseseznamem"/>
        <w:widowControl w:val="false"/>
        <w:numPr>
          <w:ilvl w:val="0"/>
          <w:numId w:val="4"/>
        </w:numPr>
        <w:autoSpaceDE w:val="false"/>
        <w:autoSpaceDN w:val="false"/>
        <w:adjustRightInd w:val="false"/>
        <w:spacing w:after="200"/>
        <w:jc w:val="both"/>
      </w:pPr>
      <w:r>
        <w:t>nemá v úmyslu nezaplatit daň z přidané hodnoty u zdanitelného plnění podle této faktury (dále jen „daň“),</w:t>
      </w:r>
    </w:p>
    <w:p w:rsidR="00B05AEE" w:rsidP="00357A22" w:rsidRDefault="00B05AEE" w14:paraId="00EB7D31" w14:textId="62138BD2">
      <w:pPr>
        <w:pStyle w:val="Odstavecseseznamem"/>
        <w:widowControl w:val="false"/>
        <w:numPr>
          <w:ilvl w:val="0"/>
          <w:numId w:val="4"/>
        </w:numPr>
        <w:autoSpaceDE w:val="false"/>
        <w:autoSpaceDN w:val="false"/>
        <w:adjustRightInd w:val="false"/>
        <w:spacing w:after="200"/>
        <w:jc w:val="both"/>
      </w:pPr>
      <w:r>
        <w:t>mu nejsou známy skutečnosti, nasvědčující tomu, že se dostane do postavení, kdy nemůže daň zaplatit a ani se ke dni vystavení této faktury v takovém postavení nenachází,</w:t>
      </w:r>
    </w:p>
    <w:p w:rsidRPr="000F1538" w:rsidR="00B05AEE" w:rsidP="00357A22" w:rsidRDefault="00B05AEE" w14:paraId="5D0E6C85" w14:textId="368A5FE8">
      <w:pPr>
        <w:pStyle w:val="Odstavecseseznamem"/>
        <w:widowControl w:val="false"/>
        <w:numPr>
          <w:ilvl w:val="0"/>
          <w:numId w:val="4"/>
        </w:numPr>
        <w:autoSpaceDE w:val="false"/>
        <w:autoSpaceDN w:val="false"/>
        <w:adjustRightInd w:val="false"/>
        <w:spacing w:after="200"/>
        <w:jc w:val="both"/>
      </w:pPr>
      <w:r>
        <w:t>nezkrátí daň nebo nevyláká daňovou výhodu.</w:t>
      </w:r>
    </w:p>
    <w:p w:rsidRPr="000F1538" w:rsidR="000F1538" w:rsidP="00BA0102" w:rsidRDefault="00DA45FD" w14:paraId="2A1A34CD" w14:textId="76CF1103">
      <w:pPr>
        <w:widowControl w:val="false"/>
        <w:autoSpaceDE w:val="false"/>
        <w:autoSpaceDN w:val="false"/>
        <w:adjustRightInd w:val="false"/>
        <w:spacing w:after="200"/>
        <w:jc w:val="both"/>
      </w:pPr>
      <w:r>
        <w:t>4</w:t>
      </w:r>
      <w:r w:rsidR="009E5879">
        <w:t xml:space="preserve">. </w:t>
      </w:r>
      <w:r w:rsidRPr="000F1538" w:rsidR="000F1538">
        <w:t>Prodávající výslovně prohlašuje, že na sebe přebírá nebezpečí změny okolností ve smyslu ustanovení § 1765 odst. 2 občanského zákoníku.</w:t>
      </w:r>
    </w:p>
    <w:p w:rsidR="000F1538" w:rsidP="00BA0102" w:rsidRDefault="00DA45FD" w14:paraId="4A6862AE" w14:textId="4200B384">
      <w:pPr>
        <w:widowControl w:val="false"/>
        <w:autoSpaceDE w:val="false"/>
        <w:autoSpaceDN w:val="false"/>
        <w:adjustRightInd w:val="false"/>
        <w:spacing w:after="200"/>
        <w:jc w:val="both"/>
      </w:pPr>
      <w:r>
        <w:t>5</w:t>
      </w:r>
      <w:r w:rsidR="009E5879">
        <w:t xml:space="preserve">. </w:t>
      </w:r>
      <w:r w:rsidRPr="000F1538" w:rsidR="000F1538">
        <w:t>Kupující může mj. odstoupit od smlouvy, jestliže vůči prodávajícímu bylo zahájeno insolvenční řízení a insolvenční soud nerozhodne o insolvenčním návrhu na prodávajícího do 3 měsíců ode dne zahájení insolvenčního řízení, insolvenční soud vydá rozhodnutí o úpadku prodávajícího ve smyslu § 136 insolvenčního zákona, insolvenční soud zamítne insolvenční návrh pro nedostatek majetku prodávajícího, insolvenční soud prohlásí konkurz na majetek prodávajícího nebo pokud prodávající vstoupil do likvidace.</w:t>
      </w:r>
    </w:p>
    <w:p w:rsidRPr="000F1538" w:rsidR="00052C60" w:rsidP="00BA0102" w:rsidRDefault="00DA45FD" w14:paraId="59AA882C" w14:textId="33DB5726">
      <w:pPr>
        <w:widowControl w:val="false"/>
        <w:autoSpaceDE w:val="false"/>
        <w:autoSpaceDN w:val="false"/>
        <w:adjustRightInd w:val="false"/>
        <w:spacing w:after="200"/>
        <w:jc w:val="both"/>
      </w:pPr>
      <w:r>
        <w:t>6</w:t>
      </w:r>
      <w:r w:rsidR="00052C60">
        <w:t>. Kupující je oprávněn odstoupit od smlouvy, pokud nezíská dotační prostředky na nákup zboží, případně pokud mu bude poskytnutá dotace odňata.</w:t>
      </w:r>
    </w:p>
    <w:p w:rsidRPr="000F1538" w:rsidR="000F1538" w:rsidP="000F1538" w:rsidRDefault="000F1538" w14:paraId="219E8E9F" w14:textId="77777777">
      <w:pPr>
        <w:jc w:val="center"/>
        <w:rPr>
          <w:b/>
        </w:rPr>
      </w:pPr>
      <w:r w:rsidRPr="000F1538">
        <w:rPr>
          <w:b/>
        </w:rPr>
        <w:t>X.</w:t>
      </w:r>
    </w:p>
    <w:p w:rsidRPr="000F1538" w:rsidR="000F1538" w:rsidP="000F1538" w:rsidRDefault="000F1538" w14:paraId="5AD22255" w14:textId="77777777">
      <w:pPr>
        <w:jc w:val="center"/>
        <w:rPr>
          <w:b/>
        </w:rPr>
      </w:pPr>
      <w:r w:rsidRPr="000F1538">
        <w:rPr>
          <w:b/>
        </w:rPr>
        <w:t>Závěrečná ustanovení</w:t>
      </w:r>
    </w:p>
    <w:p w:rsidRPr="000F1538" w:rsidR="000F1538" w:rsidP="000F1538" w:rsidRDefault="000F1538" w14:paraId="4A7BF60A" w14:textId="77777777">
      <w:pPr>
        <w:jc w:val="both"/>
        <w:rPr>
          <w:sz w:val="22"/>
          <w:szCs w:val="22"/>
          <w:highlight w:val="green"/>
        </w:rPr>
      </w:pPr>
    </w:p>
    <w:p w:rsidRPr="000F1538" w:rsidR="000F1538" w:rsidP="000F1538" w:rsidRDefault="009E5879" w14:paraId="109AAB56" w14:textId="77777777">
      <w:pPr>
        <w:jc w:val="both"/>
      </w:pPr>
      <w:r>
        <w:t xml:space="preserve">1. </w:t>
      </w:r>
      <w:r w:rsidRPr="000F1538" w:rsidR="000F1538">
        <w:t xml:space="preserve">Právní vztahy touto smlouvou neupravené se řídí příslušnými ustanoveními občanského zákoníku. </w:t>
      </w:r>
    </w:p>
    <w:p w:rsidRPr="000F1538" w:rsidR="000F1538" w:rsidP="000F1538" w:rsidRDefault="000F1538" w14:paraId="18ABC395" w14:textId="77777777">
      <w:pPr>
        <w:jc w:val="both"/>
      </w:pPr>
    </w:p>
    <w:p w:rsidRPr="000F1538" w:rsidR="000F1538" w:rsidP="000F1538" w:rsidRDefault="000F1538" w14:paraId="107AED98" w14:textId="77777777">
      <w:pPr>
        <w:jc w:val="both"/>
      </w:pPr>
      <w:r w:rsidRPr="000F1538">
        <w:t>2.</w:t>
      </w:r>
      <w:r w:rsidR="009E5879">
        <w:t xml:space="preserve"> </w:t>
      </w:r>
      <w:r w:rsidRPr="000F1538">
        <w:t>Smluvní strany v souladu s ustanovením § 558 odst. 2 OZ vylučují použití obchodních zvyklostí na právní vztahy vzniklé z této Smlouvy.</w:t>
      </w:r>
    </w:p>
    <w:p w:rsidRPr="000F1538" w:rsidR="000F1538" w:rsidP="000F1538" w:rsidRDefault="000F1538" w14:paraId="56F9981D" w14:textId="77777777">
      <w:pPr>
        <w:jc w:val="both"/>
      </w:pPr>
    </w:p>
    <w:p w:rsidRPr="000F1538" w:rsidR="000F1538" w:rsidP="000F1538" w:rsidRDefault="000F1538" w14:paraId="404D7DB5" w14:textId="77777777">
      <w:pPr>
        <w:jc w:val="both"/>
      </w:pPr>
      <w:r w:rsidRPr="000F1538">
        <w:t>3.</w:t>
      </w:r>
      <w:r w:rsidR="009E5879">
        <w:t xml:space="preserve"> </w:t>
      </w:r>
      <w:r w:rsidRPr="000F1538">
        <w:t xml:space="preserve">Pokud není stanoveno jinak, smluvní strany se dohodly, že veškeré právní úkony činěné podle této Smlouvy, mohou být doručovány e-mailem. Elektronická zpráva se považuje za doručenou v okamžiku, kdy se odesílatel dozvěděl, že ji příjemce přečetl nebo smazal bez čtení. Pokud se </w:t>
      </w:r>
      <w:r w:rsidRPr="000F1538">
        <w:lastRenderedPageBreak/>
        <w:t xml:space="preserve">odesílatel do 72 hodin od odeslání nedozví, zda byla zpráva přečtena, odešle ji příjemci prostřednictvím poskytovatele poštovních služeb. </w:t>
      </w:r>
    </w:p>
    <w:p w:rsidRPr="000F1538" w:rsidR="000F1538" w:rsidP="000F1538" w:rsidRDefault="000F1538" w14:paraId="77DC552D" w14:textId="77777777">
      <w:pPr>
        <w:jc w:val="both"/>
      </w:pPr>
    </w:p>
    <w:p w:rsidRPr="000F1538" w:rsidR="000F1538" w:rsidP="000F1538" w:rsidRDefault="009E5879" w14:paraId="5ABCAA0A" w14:textId="77777777">
      <w:pPr>
        <w:jc w:val="both"/>
      </w:pPr>
      <w:r>
        <w:t xml:space="preserve">4. </w:t>
      </w:r>
      <w:r w:rsidRPr="000F1538" w:rsidR="000F1538">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rsidRPr="000F1538" w:rsidR="000F1538" w:rsidP="000F1538" w:rsidRDefault="000F1538" w14:paraId="12D423DE" w14:textId="77777777">
      <w:pPr>
        <w:jc w:val="both"/>
      </w:pPr>
    </w:p>
    <w:p w:rsidRPr="000F1538" w:rsidR="000F1538" w:rsidP="000F1538" w:rsidRDefault="009E5879" w14:paraId="6F70B424" w14:textId="77777777">
      <w:pPr>
        <w:jc w:val="both"/>
      </w:pPr>
      <w:r>
        <w:t xml:space="preserve">5. </w:t>
      </w:r>
      <w:r w:rsidRPr="000F1538" w:rsidR="000F1538">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w:t>
      </w:r>
    </w:p>
    <w:p w:rsidRPr="000F1538" w:rsidR="000F1538" w:rsidP="000F1538" w:rsidRDefault="000F1538" w14:paraId="51BBC7A2" w14:textId="77777777">
      <w:pPr>
        <w:jc w:val="both"/>
        <w:rPr>
          <w:highlight w:val="green"/>
        </w:rPr>
      </w:pPr>
    </w:p>
    <w:p w:rsidRPr="000F1538" w:rsidR="000F1538" w:rsidP="000F1538" w:rsidRDefault="009E5879" w14:paraId="2BE663C0" w14:textId="77777777">
      <w:pPr>
        <w:jc w:val="both"/>
      </w:pPr>
      <w:r>
        <w:t xml:space="preserve">6. </w:t>
      </w:r>
      <w:r w:rsidRPr="000F1538" w:rsidR="000F1538">
        <w:t>K jednání o věcech spojených s realizací předmětu této smlouvy jsou oprávněni:</w:t>
      </w:r>
    </w:p>
    <w:p w:rsidRPr="000F1538" w:rsidR="000F1538" w:rsidP="000F1538" w:rsidRDefault="000F1538" w14:paraId="408D84AE" w14:textId="77777777">
      <w:pPr>
        <w:jc w:val="both"/>
      </w:pPr>
    </w:p>
    <w:p w:rsidRPr="000F1538" w:rsidR="000F1538" w:rsidP="000F1538" w:rsidRDefault="000F1538" w14:paraId="1027EF70" w14:textId="77777777">
      <w:pPr>
        <w:jc w:val="both"/>
      </w:pPr>
      <w:r w:rsidRPr="000F1538">
        <w:t>za kupujícího</w:t>
      </w:r>
      <w:r w:rsidRPr="000F1538">
        <w:tab/>
      </w:r>
    </w:p>
    <w:p w:rsidRPr="000F1538" w:rsidR="000F1538" w:rsidP="000F1538" w:rsidRDefault="000F1538" w14:paraId="67196890" w14:textId="77777777">
      <w:pPr>
        <w:jc w:val="both"/>
      </w:pPr>
    </w:p>
    <w:p w:rsidRPr="00052C60" w:rsidR="000F1538" w:rsidP="000F1538" w:rsidRDefault="00052C60" w14:paraId="54CD4416" w14:textId="75D97EFE">
      <w:pPr>
        <w:jc w:val="both"/>
        <w:rPr>
          <w:b/>
          <w:bCs/>
        </w:rPr>
      </w:pPr>
      <w:r w:rsidRPr="001774BF">
        <w:rPr>
          <w:b/>
          <w:bCs/>
        </w:rPr>
        <w:t>Mgr. Jan Hudák</w:t>
      </w:r>
    </w:p>
    <w:p w:rsidRPr="000F1538" w:rsidR="000F1538" w:rsidP="000F1538" w:rsidRDefault="000F1538" w14:paraId="61B9EFC9" w14:textId="37A39D36">
      <w:pPr>
        <w:jc w:val="both"/>
      </w:pPr>
      <w:r w:rsidRPr="000F1538">
        <w:t xml:space="preserve">telefon </w:t>
      </w:r>
      <w:r w:rsidR="00052C60">
        <w:t xml:space="preserve">+420 </w:t>
      </w:r>
      <w:r w:rsidRPr="001774BF" w:rsidR="001774BF">
        <w:t>603 804 191</w:t>
      </w:r>
      <w:r w:rsidRPr="000F1538">
        <w:t xml:space="preserve">, e-mail: </w:t>
      </w:r>
      <w:r w:rsidR="00052C60">
        <w:t>bok.b</w:t>
      </w:r>
      <w:r w:rsidR="002A5293">
        <w:t>@seznam.cz</w:t>
      </w:r>
      <w:r w:rsidRPr="000F1538">
        <w:t xml:space="preserve"> </w:t>
      </w:r>
    </w:p>
    <w:p w:rsidRPr="000F1538" w:rsidR="000F1538" w:rsidP="000F1538" w:rsidRDefault="000F1538" w14:paraId="3530CC29" w14:textId="77777777">
      <w:pPr>
        <w:jc w:val="both"/>
      </w:pPr>
    </w:p>
    <w:p w:rsidR="000F1538" w:rsidP="000F1538" w:rsidRDefault="000F1538" w14:paraId="2C150814" w14:textId="55A31F3C">
      <w:pPr>
        <w:jc w:val="both"/>
      </w:pPr>
      <w:r w:rsidRPr="000F1538">
        <w:t xml:space="preserve">za prodávajícího: </w:t>
      </w:r>
      <w:r w:rsidR="00052C60">
        <w:t>(</w:t>
      </w:r>
      <w:r w:rsidRPr="00052C60" w:rsidR="00052C60">
        <w:rPr>
          <w:i/>
          <w:iCs/>
          <w:highlight w:val="yellow"/>
        </w:rPr>
        <w:t xml:space="preserve">prodávající doplní </w:t>
      </w:r>
      <w:r w:rsidRPr="00052C60">
        <w:rPr>
          <w:i/>
          <w:iCs/>
          <w:highlight w:val="yellow"/>
        </w:rPr>
        <w:t>jméno</w:t>
      </w:r>
      <w:r w:rsidRPr="00052C60" w:rsidR="00052C60">
        <w:rPr>
          <w:i/>
          <w:iCs/>
          <w:highlight w:val="yellow"/>
        </w:rPr>
        <w:t>, příjmení</w:t>
      </w:r>
      <w:r w:rsidRPr="00052C60">
        <w:rPr>
          <w:i/>
          <w:iCs/>
          <w:highlight w:val="yellow"/>
        </w:rPr>
        <w:t>, telefon, e-mail</w:t>
      </w:r>
      <w:r w:rsidRPr="00052C60" w:rsidR="00052C60">
        <w:rPr>
          <w:i/>
          <w:iCs/>
          <w:highlight w:val="yellow"/>
        </w:rPr>
        <w:t xml:space="preserve"> kontaktní osoby</w:t>
      </w:r>
      <w:r w:rsidR="00052C60">
        <w:t>)</w:t>
      </w:r>
    </w:p>
    <w:p w:rsidRPr="000F1538" w:rsidR="00052C60" w:rsidP="000F1538" w:rsidRDefault="00052C60" w14:paraId="481D86DC" w14:textId="1A62A6BB">
      <w:pPr>
        <w:jc w:val="both"/>
      </w:pPr>
      <w:r>
        <w:t>……………………………………………..</w:t>
      </w:r>
    </w:p>
    <w:p w:rsidRPr="000F1538" w:rsidR="000F1538" w:rsidP="000F1538" w:rsidRDefault="000F1538" w14:paraId="3DE3B02C" w14:textId="2B619F7D">
      <w:pPr>
        <w:jc w:val="both"/>
        <w:rPr>
          <w:highlight w:val="green"/>
        </w:rPr>
      </w:pPr>
    </w:p>
    <w:p w:rsidRPr="000F1538" w:rsidR="000F1538" w:rsidP="000F1538" w:rsidRDefault="000F1538" w14:paraId="62EA57B5" w14:textId="77777777">
      <w:pPr>
        <w:jc w:val="both"/>
      </w:pPr>
      <w:r w:rsidRPr="000F1538">
        <w:t>6. Smlouva se vyhotovuje ve čtyřech stejnopisech, z nichž každá smluvní strana obdrží po dvou vyhotoveních. Jsou-li  ve smlouvě uvedeny přílohy, tvoří její nedílnou součást.</w:t>
      </w:r>
    </w:p>
    <w:p w:rsidRPr="000F1538" w:rsidR="000F1538" w:rsidP="000F1538" w:rsidRDefault="000F1538" w14:paraId="53339EC8" w14:textId="77777777">
      <w:pPr>
        <w:jc w:val="both"/>
      </w:pPr>
    </w:p>
    <w:p w:rsidRPr="000F1538" w:rsidR="000F1538" w:rsidP="000F1538" w:rsidRDefault="009E5879" w14:paraId="7E5F4B4C" w14:textId="77777777">
      <w:pPr>
        <w:jc w:val="both"/>
      </w:pPr>
      <w:r>
        <w:t xml:space="preserve">7. </w:t>
      </w:r>
      <w:r w:rsidRPr="000F1538" w:rsidR="000F1538">
        <w:t>Tato smlouva může být měněna nebo doplňována jen písemnými dodatky, číslovanými ve vzestupné řadě a podepsanými oběma smluvními stranami případně jimi určenými zástupci, toto se nevztahuje na změnu osob uvedených v odst. 5 tohoto článku. Změna těchto osob je účinná vůči druhé smluvní straně doručením písemného oznámení takové změny.</w:t>
      </w:r>
    </w:p>
    <w:p w:rsidRPr="000F1538" w:rsidR="000F1538" w:rsidP="000F1538" w:rsidRDefault="000F1538" w14:paraId="28D8B159" w14:textId="77777777">
      <w:pPr>
        <w:jc w:val="both"/>
      </w:pPr>
    </w:p>
    <w:p w:rsidRPr="000F1538" w:rsidR="000F1538" w:rsidP="000F1538" w:rsidRDefault="000F1538" w14:paraId="1C187E39" w14:textId="77777777">
      <w:pPr>
        <w:jc w:val="both"/>
      </w:pPr>
      <w:r w:rsidRPr="000F1538">
        <w:t>8.</w:t>
      </w:r>
      <w:r w:rsidR="009E5879">
        <w:t xml:space="preserve"> </w:t>
      </w:r>
      <w:r w:rsidRPr="000F1538">
        <w:t>Smluvní strany se dohodly, že kupující může započíst jakoukoli svoji pohledávku za prodávajícím oproti pohledávce prodávajícího za kupujícím vzniklou na základě této smlouvy.</w:t>
      </w:r>
    </w:p>
    <w:p w:rsidRPr="000F1538" w:rsidR="000F1538" w:rsidP="000F1538" w:rsidRDefault="000F1538" w14:paraId="72AF10D8" w14:textId="77777777">
      <w:pPr>
        <w:jc w:val="both"/>
      </w:pPr>
    </w:p>
    <w:p w:rsidRPr="000F1538" w:rsidR="000F1538" w:rsidP="000F1538" w:rsidRDefault="000F1538" w14:paraId="22FDDAA9" w14:textId="03410CB6">
      <w:pPr>
        <w:jc w:val="both"/>
      </w:pPr>
      <w:r w:rsidRPr="000F1538">
        <w:t>10.</w:t>
      </w:r>
      <w:r w:rsidR="009E5879">
        <w:t xml:space="preserve"> </w:t>
      </w:r>
      <w:r w:rsidRPr="000F1538">
        <w:t>Tato kupní smlouva je výrazem svobodné vůle obou smluvních stran</w:t>
      </w:r>
      <w:r w:rsidR="00052C60">
        <w:t xml:space="preserve">, </w:t>
      </w:r>
      <w:r w:rsidRPr="000F1538">
        <w:t xml:space="preserve">nabývá platnosti a účinnosti </w:t>
      </w:r>
      <w:r w:rsidR="00DA45FD">
        <w:t>podpisem obou smluvních stran</w:t>
      </w:r>
      <w:r w:rsidRPr="000F1538">
        <w:t>.</w:t>
      </w:r>
    </w:p>
    <w:p w:rsidRPr="000F1538" w:rsidR="000F1538" w:rsidP="000F1538" w:rsidRDefault="000F1538" w14:paraId="263B93A7" w14:textId="77777777">
      <w:pPr>
        <w:jc w:val="both"/>
      </w:pPr>
    </w:p>
    <w:p w:rsidRPr="000F1538" w:rsidR="000F1538" w:rsidP="000F1538" w:rsidRDefault="009E5879" w14:paraId="569C263D" w14:textId="77777777">
      <w:pPr>
        <w:tabs>
          <w:tab w:val="left" w:pos="993"/>
        </w:tabs>
        <w:ind w:left="567" w:hanging="567"/>
        <w:jc w:val="both"/>
        <w:outlineLvl w:val="0"/>
        <w:rPr>
          <w:b/>
          <w:i/>
          <w:highlight w:val="yellow"/>
        </w:rPr>
      </w:pPr>
      <w:r>
        <w:t xml:space="preserve">Příloha </w:t>
      </w:r>
      <w:r w:rsidRPr="000F1538" w:rsidR="000F1538">
        <w:t xml:space="preserve">č. 1 - Požadavky a specifikace kupujícího na dodaného zboží </w:t>
      </w:r>
    </w:p>
    <w:p w:rsidRPr="000F1538" w:rsidR="000F1538" w:rsidP="000F1538" w:rsidRDefault="009E5879" w14:paraId="3F73D152" w14:textId="77777777">
      <w:pPr>
        <w:tabs>
          <w:tab w:val="left" w:pos="993"/>
        </w:tabs>
        <w:jc w:val="both"/>
        <w:outlineLvl w:val="0"/>
      </w:pPr>
      <w:r>
        <w:t xml:space="preserve">Příloha </w:t>
      </w:r>
      <w:r w:rsidRPr="000F1538" w:rsidR="000F1538">
        <w:t xml:space="preserve">č. 2 - Cenová </w:t>
      </w:r>
      <w:proofErr w:type="gramStart"/>
      <w:r w:rsidRPr="000F1538" w:rsidR="000F1538">
        <w:t xml:space="preserve">specifikace  </w:t>
      </w:r>
      <w:r w:rsidRPr="000F1538" w:rsidR="000F1538">
        <w:rPr>
          <w:b/>
          <w:i/>
          <w:highlight w:val="yellow"/>
        </w:rPr>
        <w:t>(doplní</w:t>
      </w:r>
      <w:proofErr w:type="gramEnd"/>
      <w:r w:rsidRPr="000F1538" w:rsidR="000F1538">
        <w:rPr>
          <w:b/>
          <w:i/>
          <w:highlight w:val="yellow"/>
        </w:rPr>
        <w:t xml:space="preserve"> uchazeč)</w:t>
      </w:r>
    </w:p>
    <w:p w:rsidR="000F1538" w:rsidP="000F1538" w:rsidRDefault="000F1538" w14:paraId="6EE3171C" w14:textId="1068CA9A">
      <w:pPr>
        <w:jc w:val="both"/>
      </w:pPr>
      <w:r w:rsidRPr="000F1538">
        <w:t xml:space="preserve">                   </w:t>
      </w:r>
    </w:p>
    <w:p w:rsidRPr="000F1538" w:rsidR="00767B41" w:rsidP="000F1538" w:rsidRDefault="00767B41" w14:paraId="360174D8" w14:textId="77777777">
      <w:pPr>
        <w:jc w:val="both"/>
      </w:pPr>
    </w:p>
    <w:p w:rsidRPr="000F1538" w:rsidR="000F1538" w:rsidP="000F1538" w:rsidRDefault="000F1538" w14:paraId="18FA7600" w14:textId="008E38C3">
      <w:pPr>
        <w:jc w:val="both"/>
      </w:pPr>
      <w:r w:rsidRPr="000F1538">
        <w:t xml:space="preserve">V </w:t>
      </w:r>
      <w:r w:rsidRPr="000F1538">
        <w:rPr>
          <w:lang w:val="en-US"/>
        </w:rPr>
        <w:t>[</w:t>
      </w:r>
      <w:r w:rsidRPr="000F1538">
        <w:t xml:space="preserve">•] dne </w:t>
      </w:r>
      <w:r w:rsidRPr="000F1538">
        <w:rPr>
          <w:lang w:val="en-US"/>
        </w:rPr>
        <w:t>[</w:t>
      </w:r>
      <w:r w:rsidRPr="000F1538">
        <w:t>•]</w:t>
      </w:r>
      <w:r w:rsidRPr="000F1538">
        <w:tab/>
      </w:r>
      <w:r w:rsidRPr="000F1538">
        <w:tab/>
      </w:r>
      <w:r w:rsidRPr="000F1538">
        <w:tab/>
      </w:r>
      <w:r w:rsidRPr="000F1538">
        <w:tab/>
      </w:r>
      <w:r w:rsidRPr="000F1538">
        <w:tab/>
        <w:t>V </w:t>
      </w:r>
      <w:proofErr w:type="spellStart"/>
      <w:r w:rsidR="00767B41">
        <w:rPr>
          <w:lang w:val="en-US"/>
        </w:rPr>
        <w:t>Kadani</w:t>
      </w:r>
      <w:proofErr w:type="spellEnd"/>
      <w:r w:rsidRPr="000F1538">
        <w:t xml:space="preserve"> dne </w:t>
      </w:r>
      <w:r w:rsidRPr="000F1538">
        <w:rPr>
          <w:lang w:val="en-US"/>
        </w:rPr>
        <w:t>[</w:t>
      </w:r>
      <w:r w:rsidRPr="000F1538">
        <w:t>•]</w:t>
      </w:r>
    </w:p>
    <w:p w:rsidRPr="000F1538" w:rsidR="000F1538" w:rsidP="000F1538" w:rsidRDefault="000F1538" w14:paraId="5B8D95F8" w14:textId="77777777">
      <w:pPr>
        <w:jc w:val="both"/>
      </w:pPr>
    </w:p>
    <w:p w:rsidRPr="000F1538" w:rsidR="000F1538" w:rsidP="000F1538" w:rsidRDefault="000F1538" w14:paraId="61BF3F3B" w14:textId="77777777">
      <w:pPr>
        <w:jc w:val="both"/>
      </w:pPr>
    </w:p>
    <w:p w:rsidRPr="000F1538" w:rsidR="000F1538" w:rsidP="000F1538" w:rsidRDefault="000F1538" w14:paraId="00E9A91B" w14:textId="77777777">
      <w:pPr>
        <w:jc w:val="both"/>
      </w:pPr>
    </w:p>
    <w:p w:rsidRPr="00B21CBD" w:rsidR="00522AB8" w:rsidP="00B21CBD" w:rsidRDefault="000F1538" w14:paraId="6924F4D6" w14:textId="35942C00">
      <w:pPr>
        <w:jc w:val="both"/>
      </w:pPr>
      <w:r w:rsidRPr="000F1538">
        <w:t xml:space="preserve">Za prodávajícího:      </w:t>
      </w:r>
      <w:r w:rsidR="00B21CBD">
        <w:tab/>
      </w:r>
      <w:r w:rsidR="00B21CBD">
        <w:tab/>
      </w:r>
      <w:r w:rsidR="00B21CBD">
        <w:tab/>
      </w:r>
      <w:r w:rsidR="00B21CBD">
        <w:tab/>
        <w:t>Za kupujícího</w:t>
      </w:r>
    </w:p>
    <w:p w:rsidR="00522AB8" w:rsidP="00522AB8" w:rsidRDefault="00522AB8" w14:paraId="49D1A28A" w14:textId="77777777">
      <w:pPr>
        <w:rPr>
          <w:lang w:val="en-US"/>
        </w:rPr>
      </w:pPr>
    </w:p>
    <w:p w:rsidRPr="00AE5AF8" w:rsidR="000E63D9" w:rsidP="00522AB8" w:rsidRDefault="000F1538" w14:paraId="0A555816" w14:textId="1CFAFAA6">
      <w:r w:rsidRPr="000F1538">
        <w:rPr>
          <w:lang w:val="en-US"/>
        </w:rPr>
        <w:t>[</w:t>
      </w:r>
      <w:r w:rsidRPr="000F1538">
        <w:t xml:space="preserve">•]                             </w:t>
      </w:r>
      <w:r w:rsidRPr="000F1538">
        <w:tab/>
      </w:r>
      <w:r w:rsidRPr="000F1538">
        <w:tab/>
      </w:r>
      <w:r w:rsidRPr="000F1538">
        <w:tab/>
      </w:r>
      <w:r w:rsidRPr="000F1538">
        <w:tab/>
      </w:r>
      <w:r w:rsidR="00E02D3D">
        <w:t>Mgr. Luděk Kočí</w:t>
      </w:r>
      <w:r w:rsidR="00522AB8">
        <w:t xml:space="preserve"> </w:t>
      </w:r>
      <w:r w:rsidR="00921662">
        <w:t xml:space="preserve">- </w:t>
      </w:r>
      <w:r w:rsidR="00522AB8">
        <w:t>jednatel</w:t>
      </w:r>
    </w:p>
    <w:p w:rsidR="000E63D9" w:rsidP="00A62808" w:rsidRDefault="000E63D9" w14:paraId="0720F034" w14:textId="77777777">
      <w:pPr>
        <w:tabs>
          <w:tab w:val="left" w:pos="993"/>
        </w:tabs>
        <w:outlineLvl w:val="0"/>
      </w:pPr>
    </w:p>
    <w:p w:rsidRPr="00883EC3" w:rsidR="00C25B72" w:rsidP="00883EC3" w:rsidRDefault="00522AB8" w14:paraId="1DDE04F4" w14:textId="4FB0D2B3">
      <w:r>
        <w:br w:type="page"/>
      </w:r>
      <w:r w:rsidRPr="00AE5AF8" w:rsidR="00C25B72">
        <w:rPr>
          <w:sz w:val="22"/>
          <w:szCs w:val="22"/>
        </w:rPr>
        <w:lastRenderedPageBreak/>
        <w:t xml:space="preserve">Příloha č. 1 k </w:t>
      </w:r>
      <w:r w:rsidRPr="00AE5AF8" w:rsidR="00B21CBD">
        <w:rPr>
          <w:sz w:val="22"/>
          <w:szCs w:val="22"/>
        </w:rPr>
        <w:t xml:space="preserve">návrhu </w:t>
      </w:r>
      <w:r w:rsidR="00B21CBD">
        <w:rPr>
          <w:sz w:val="22"/>
          <w:szCs w:val="22"/>
        </w:rPr>
        <w:t>kupní</w:t>
      </w:r>
      <w:r w:rsidRPr="00AE5AF8" w:rsidR="00C25B72">
        <w:rPr>
          <w:sz w:val="22"/>
          <w:szCs w:val="22"/>
        </w:rPr>
        <w:t xml:space="preserve"> smlouvy</w:t>
      </w:r>
    </w:p>
    <w:p w:rsidRPr="00AE5AF8" w:rsidR="00B03FF3" w:rsidP="00B41637" w:rsidRDefault="00B03FF3" w14:paraId="23DE4DE0" w14:textId="77777777">
      <w:pPr>
        <w:pStyle w:val="SMLOUVACISLO"/>
        <w:ind w:left="0" w:firstLine="0"/>
      </w:pPr>
    </w:p>
    <w:p w:rsidRPr="00AE5AF8" w:rsidR="00B03FF3" w:rsidP="00B03FF3" w:rsidRDefault="00B03FF3" w14:paraId="225E4CEA" w14:textId="77777777">
      <w:pPr>
        <w:pStyle w:val="Bezmezer"/>
        <w:jc w:val="center"/>
        <w:rPr>
          <w:rFonts w:ascii="Times New Roman" w:hAnsi="Times New Roman"/>
          <w:b/>
          <w:sz w:val="28"/>
          <w:szCs w:val="28"/>
          <w:u w:val="single"/>
        </w:rPr>
      </w:pPr>
      <w:r w:rsidRPr="00AE5AF8">
        <w:rPr>
          <w:rFonts w:ascii="Times New Roman" w:hAnsi="Times New Roman"/>
          <w:b/>
          <w:sz w:val="28"/>
          <w:szCs w:val="28"/>
        </w:rPr>
        <w:t>Technické podmínky dodávaného zboží</w:t>
      </w:r>
    </w:p>
    <w:p w:rsidR="00E02D3D" w:rsidP="00E02D3D" w:rsidRDefault="00E02D3D" w14:paraId="634EE8D4" w14:textId="77777777">
      <w:pPr>
        <w:jc w:val="both"/>
        <w:rPr>
          <w:rFonts w:ascii="Arial" w:hAnsi="Arial" w:cs="Arial"/>
          <w:b/>
          <w:sz w:val="20"/>
          <w:szCs w:val="20"/>
          <w:u w:val="single"/>
        </w:rPr>
      </w:pPr>
    </w:p>
    <w:p w:rsidRPr="00522AB8" w:rsidR="00E02D3D" w:rsidP="00357A22" w:rsidRDefault="00E02D3D" w14:paraId="6546E727" w14:textId="7AF8D819">
      <w:pPr>
        <w:pStyle w:val="Odstavecseseznamem"/>
        <w:numPr>
          <w:ilvl w:val="0"/>
          <w:numId w:val="3"/>
        </w:numPr>
        <w:spacing w:after="120"/>
        <w:ind w:left="709" w:hanging="425"/>
        <w:jc w:val="both"/>
        <w:rPr>
          <w:b/>
        </w:rPr>
      </w:pPr>
      <w:r>
        <w:rPr>
          <w:b/>
        </w:rPr>
        <w:t>Hygienická bariérová pračka pro praní zdravotnického prádla</w:t>
      </w:r>
    </w:p>
    <w:p w:rsidR="00E02D3D" w:rsidP="00357A22" w:rsidRDefault="00E02D3D" w14:paraId="6C1EB0B6" w14:textId="77777777">
      <w:pPr>
        <w:pStyle w:val="Odstavecseseznamem"/>
        <w:numPr>
          <w:ilvl w:val="0"/>
          <w:numId w:val="6"/>
        </w:numPr>
        <w:spacing w:after="120"/>
        <w:ind w:left="851" w:hanging="567"/>
        <w:jc w:val="both"/>
      </w:pPr>
      <w:r>
        <w:t>1 kus</w:t>
      </w:r>
    </w:p>
    <w:p w:rsidRPr="00285D89" w:rsidR="00E02D3D" w:rsidP="00357A22" w:rsidRDefault="00E02D3D" w14:paraId="706E2562" w14:textId="77777777">
      <w:pPr>
        <w:pStyle w:val="Odstavecseseznamem"/>
        <w:numPr>
          <w:ilvl w:val="0"/>
          <w:numId w:val="6"/>
        </w:numPr>
        <w:spacing w:after="120"/>
        <w:ind w:left="851" w:hanging="567"/>
        <w:jc w:val="both"/>
      </w:pPr>
      <w:r w:rsidRPr="00285D89">
        <w:t>kapacita náplně min. 18 kg</w:t>
      </w:r>
    </w:p>
    <w:p w:rsidRPr="00285D89" w:rsidR="00E02D3D" w:rsidP="00357A22" w:rsidRDefault="00E02D3D" w14:paraId="4C9D16C3" w14:textId="77777777">
      <w:pPr>
        <w:pStyle w:val="Odstavecseseznamem"/>
        <w:numPr>
          <w:ilvl w:val="0"/>
          <w:numId w:val="6"/>
        </w:numPr>
        <w:spacing w:after="120"/>
        <w:ind w:left="851" w:hanging="567"/>
        <w:jc w:val="both"/>
      </w:pPr>
      <w:r w:rsidRPr="00285D89">
        <w:t>objem bubnu min. 180 l.</w:t>
      </w:r>
    </w:p>
    <w:p w:rsidRPr="00285D89" w:rsidR="00E02D3D" w:rsidP="00357A22" w:rsidRDefault="00E02D3D" w14:paraId="417F21EA" w14:textId="77777777">
      <w:pPr>
        <w:pStyle w:val="Odstavecseseznamem"/>
        <w:numPr>
          <w:ilvl w:val="0"/>
          <w:numId w:val="6"/>
        </w:numPr>
        <w:spacing w:after="120"/>
        <w:ind w:left="851" w:hanging="567"/>
        <w:jc w:val="both"/>
      </w:pPr>
      <w:r w:rsidRPr="00285D89">
        <w:t>elektrický ohřev max 18 kW</w:t>
      </w:r>
    </w:p>
    <w:p w:rsidRPr="00285D89" w:rsidR="00E02D3D" w:rsidP="00357A22" w:rsidRDefault="00E02D3D" w14:paraId="4544D723" w14:textId="77777777">
      <w:pPr>
        <w:pStyle w:val="Odstavecseseznamem"/>
        <w:numPr>
          <w:ilvl w:val="0"/>
          <w:numId w:val="6"/>
        </w:numPr>
        <w:spacing w:after="120"/>
        <w:ind w:left="851" w:hanging="567"/>
        <w:jc w:val="both"/>
      </w:pPr>
      <w:r w:rsidRPr="00285D89">
        <w:t xml:space="preserve">otáčky odstředění min. 930 </w:t>
      </w:r>
      <w:proofErr w:type="gramStart"/>
      <w:r w:rsidRPr="00285D89">
        <w:t>ot./min.</w:t>
      </w:r>
      <w:proofErr w:type="gramEnd"/>
    </w:p>
    <w:p w:rsidRPr="00285D89" w:rsidR="00E02D3D" w:rsidP="00357A22" w:rsidRDefault="00E02D3D" w14:paraId="7CFE3E57" w14:textId="77777777">
      <w:pPr>
        <w:pStyle w:val="Odstavecseseznamem"/>
        <w:numPr>
          <w:ilvl w:val="0"/>
          <w:numId w:val="6"/>
        </w:numPr>
        <w:spacing w:after="120"/>
        <w:ind w:left="851" w:hanging="567"/>
        <w:jc w:val="both"/>
      </w:pPr>
      <w:r w:rsidRPr="00285D89">
        <w:t>3 x napouštěcí ventil</w:t>
      </w:r>
    </w:p>
    <w:p w:rsidRPr="00285D89" w:rsidR="00E02D3D" w:rsidP="00357A22" w:rsidRDefault="00E02D3D" w14:paraId="40AA8DA3" w14:textId="77777777">
      <w:pPr>
        <w:pStyle w:val="Odstavecseseznamem"/>
        <w:numPr>
          <w:ilvl w:val="0"/>
          <w:numId w:val="6"/>
        </w:numPr>
        <w:spacing w:after="120"/>
        <w:ind w:left="851" w:hanging="567"/>
        <w:jc w:val="both"/>
      </w:pPr>
      <w:r w:rsidRPr="00285D89">
        <w:t>vypouštěcí ventil o průměru min. 75 mm</w:t>
      </w:r>
    </w:p>
    <w:p w:rsidRPr="00285D89" w:rsidR="00E02D3D" w:rsidP="00357A22" w:rsidRDefault="00E02D3D" w14:paraId="6A086DC5" w14:textId="77777777">
      <w:pPr>
        <w:pStyle w:val="Odstavecseseznamem"/>
        <w:numPr>
          <w:ilvl w:val="0"/>
          <w:numId w:val="6"/>
        </w:numPr>
        <w:spacing w:after="120"/>
        <w:ind w:left="851" w:hanging="567"/>
        <w:jc w:val="both"/>
      </w:pPr>
      <w:r w:rsidRPr="00285D89">
        <w:t>frekvenční řízení otáček (možnost volby otáček motoru)</w:t>
      </w:r>
    </w:p>
    <w:p w:rsidRPr="00285D89" w:rsidR="00E02D3D" w:rsidP="00357A22" w:rsidRDefault="00E02D3D" w14:paraId="60680A50" w14:textId="77777777">
      <w:pPr>
        <w:pStyle w:val="Odstavecseseznamem"/>
        <w:numPr>
          <w:ilvl w:val="0"/>
          <w:numId w:val="6"/>
        </w:numPr>
        <w:spacing w:after="120"/>
        <w:ind w:left="851" w:hanging="567"/>
        <w:jc w:val="both"/>
      </w:pPr>
      <w:r w:rsidRPr="00285D89">
        <w:t>odpružená konstrukce</w:t>
      </w:r>
    </w:p>
    <w:p w:rsidRPr="00285D89" w:rsidR="00E02D3D" w:rsidP="00357A22" w:rsidRDefault="00E02D3D" w14:paraId="1260808C" w14:textId="77777777">
      <w:pPr>
        <w:pStyle w:val="Odstavecseseznamem"/>
        <w:numPr>
          <w:ilvl w:val="0"/>
          <w:numId w:val="6"/>
        </w:numPr>
        <w:spacing w:after="120"/>
        <w:ind w:left="851" w:hanging="567"/>
        <w:jc w:val="both"/>
      </w:pPr>
      <w:r w:rsidRPr="00285D89">
        <w:t xml:space="preserve">kompletně nerezový plášť stroje </w:t>
      </w:r>
    </w:p>
    <w:p w:rsidRPr="00285D89" w:rsidR="00E02D3D" w:rsidP="00357A22" w:rsidRDefault="00E02D3D" w14:paraId="1B303A67" w14:textId="77777777">
      <w:pPr>
        <w:pStyle w:val="Odstavecseseznamem"/>
        <w:numPr>
          <w:ilvl w:val="0"/>
          <w:numId w:val="6"/>
        </w:numPr>
        <w:spacing w:after="120"/>
        <w:ind w:left="851" w:hanging="567"/>
        <w:jc w:val="both"/>
      </w:pPr>
      <w:r w:rsidRPr="00285D89">
        <w:t>vnější a vnitřní buben z nerez oceli</w:t>
      </w:r>
    </w:p>
    <w:p w:rsidRPr="00285D89" w:rsidR="00E02D3D" w:rsidP="00357A22" w:rsidRDefault="00E02D3D" w14:paraId="243D3618" w14:textId="77777777">
      <w:pPr>
        <w:pStyle w:val="Odstavecseseznamem"/>
        <w:numPr>
          <w:ilvl w:val="0"/>
          <w:numId w:val="6"/>
        </w:numPr>
        <w:spacing w:after="120"/>
        <w:ind w:left="851" w:hanging="567"/>
        <w:jc w:val="both"/>
      </w:pPr>
      <w:r w:rsidRPr="00285D89">
        <w:t>vysoký stupeň odstředění s možností nastavení otáček</w:t>
      </w:r>
    </w:p>
    <w:p w:rsidRPr="00285D89" w:rsidR="00E02D3D" w:rsidP="00357A22" w:rsidRDefault="00E02D3D" w14:paraId="5B5104CB" w14:textId="77777777">
      <w:pPr>
        <w:pStyle w:val="Odstavecseseznamem"/>
        <w:numPr>
          <w:ilvl w:val="0"/>
          <w:numId w:val="6"/>
        </w:numPr>
        <w:spacing w:after="120"/>
        <w:ind w:left="851" w:hanging="567"/>
        <w:jc w:val="both"/>
      </w:pPr>
      <w:r w:rsidRPr="00285D89">
        <w:t>velký rozměr vkládacích dveří pro snadnou nakládku a vykládku prádla min. 460 mm</w:t>
      </w:r>
    </w:p>
    <w:p w:rsidRPr="00285D89" w:rsidR="00E02D3D" w:rsidP="00357A22" w:rsidRDefault="00E02D3D" w14:paraId="4E31C3ED" w14:textId="77777777">
      <w:pPr>
        <w:pStyle w:val="Odstavecseseznamem"/>
        <w:numPr>
          <w:ilvl w:val="0"/>
          <w:numId w:val="6"/>
        </w:numPr>
        <w:spacing w:after="120"/>
        <w:ind w:left="851" w:hanging="567"/>
        <w:jc w:val="both"/>
      </w:pPr>
      <w:r w:rsidRPr="00285D89">
        <w:t>elektronický plně programovatelný programátor</w:t>
      </w:r>
    </w:p>
    <w:p w:rsidRPr="00285D89" w:rsidR="00E02D3D" w:rsidP="00357A22" w:rsidRDefault="00E02D3D" w14:paraId="66362F51" w14:textId="77777777">
      <w:pPr>
        <w:pStyle w:val="Odstavecseseznamem"/>
        <w:numPr>
          <w:ilvl w:val="0"/>
          <w:numId w:val="6"/>
        </w:numPr>
        <w:spacing w:after="120"/>
        <w:ind w:left="851" w:hanging="567"/>
        <w:jc w:val="both"/>
      </w:pPr>
      <w:r w:rsidRPr="00285D89">
        <w:t>automatické dávkování sypkých i tekutých pracích prostředků</w:t>
      </w:r>
    </w:p>
    <w:p w:rsidRPr="00285D89" w:rsidR="00E02D3D" w:rsidP="00357A22" w:rsidRDefault="00E02D3D" w14:paraId="47C2168F" w14:textId="77777777">
      <w:pPr>
        <w:pStyle w:val="Odstavecseseznamem"/>
        <w:numPr>
          <w:ilvl w:val="0"/>
          <w:numId w:val="6"/>
        </w:numPr>
        <w:spacing w:after="120"/>
        <w:ind w:left="851" w:hanging="567"/>
        <w:jc w:val="both"/>
      </w:pPr>
      <w:r w:rsidRPr="00285D89">
        <w:t xml:space="preserve">možnost nastavení </w:t>
      </w:r>
      <w:proofErr w:type="gramStart"/>
      <w:r w:rsidRPr="00285D89">
        <w:t>min. 8-mi</w:t>
      </w:r>
      <w:proofErr w:type="gramEnd"/>
      <w:r w:rsidRPr="00285D89">
        <w:t xml:space="preserve"> impulzů pro dávkovač tek. pracích prostředků</w:t>
      </w:r>
    </w:p>
    <w:p w:rsidR="00E02D3D" w:rsidP="00357A22" w:rsidRDefault="00E02D3D" w14:paraId="7BE84782" w14:textId="77777777">
      <w:pPr>
        <w:pStyle w:val="Odstavecseseznamem"/>
        <w:numPr>
          <w:ilvl w:val="0"/>
          <w:numId w:val="6"/>
        </w:numPr>
        <w:spacing w:after="120"/>
        <w:ind w:left="851" w:hanging="567"/>
        <w:jc w:val="both"/>
      </w:pPr>
      <w:r w:rsidRPr="00285D89">
        <w:t xml:space="preserve">max. rozměry </w:t>
      </w:r>
      <w:proofErr w:type="gramStart"/>
      <w:r w:rsidRPr="00285D89">
        <w:t>stroje  v x š x h – výška</w:t>
      </w:r>
      <w:proofErr w:type="gramEnd"/>
      <w:r w:rsidRPr="00285D89">
        <w:t xml:space="preserve"> 1460 mm x šířka 900 mm x hloubka 1150 mm (s ohledem na prostor kde bude stroj umístěn)</w:t>
      </w:r>
    </w:p>
    <w:p w:rsidRPr="00285D89" w:rsidR="00E02D3D" w:rsidP="00357A22" w:rsidRDefault="00E02D3D" w14:paraId="190C4515" w14:textId="77777777">
      <w:pPr>
        <w:pStyle w:val="Odstavecseseznamem"/>
        <w:numPr>
          <w:ilvl w:val="0"/>
          <w:numId w:val="6"/>
        </w:numPr>
        <w:spacing w:after="120"/>
        <w:ind w:left="851" w:hanging="567"/>
        <w:jc w:val="both"/>
      </w:pPr>
      <w:r>
        <w:rPr>
          <w:shd w:val="clear" w:color="auto" w:fill="FFFFFF"/>
        </w:rPr>
        <w:t>n</w:t>
      </w:r>
      <w:r w:rsidRPr="00285D89">
        <w:rPr>
          <w:shd w:val="clear" w:color="auto" w:fill="FFFFFF"/>
        </w:rPr>
        <w:t xml:space="preserve">ávod k obsluze v českém jazyce </w:t>
      </w:r>
    </w:p>
    <w:p w:rsidRPr="00E02D3D" w:rsidR="00E02D3D" w:rsidP="00E02D3D" w:rsidRDefault="00E02D3D" w14:paraId="6DECB2FD" w14:textId="77777777">
      <w:pPr>
        <w:spacing w:after="120"/>
        <w:jc w:val="both"/>
        <w:rPr>
          <w:b/>
          <w:bCs/>
        </w:rPr>
      </w:pPr>
    </w:p>
    <w:p w:rsidRPr="00B17B9E" w:rsidR="00E02D3D" w:rsidP="00357A22" w:rsidRDefault="00E02D3D" w14:paraId="4DA61F5B" w14:textId="710EE390">
      <w:pPr>
        <w:pStyle w:val="Odstavecseseznamem"/>
        <w:numPr>
          <w:ilvl w:val="0"/>
          <w:numId w:val="3"/>
        </w:numPr>
        <w:spacing w:after="120"/>
        <w:ind w:left="851" w:hanging="567"/>
        <w:jc w:val="both"/>
        <w:rPr>
          <w:b/>
          <w:i/>
        </w:rPr>
      </w:pPr>
      <w:r>
        <w:rPr>
          <w:b/>
          <w:i/>
        </w:rPr>
        <w:t>Profesionální pračka</w:t>
      </w:r>
      <w:r w:rsidRPr="00B17B9E">
        <w:rPr>
          <w:b/>
          <w:i/>
        </w:rPr>
        <w:t xml:space="preserve"> </w:t>
      </w:r>
      <w:r w:rsidR="009E6341">
        <w:rPr>
          <w:b/>
          <w:i/>
        </w:rPr>
        <w:t>na mokré čištění</w:t>
      </w:r>
    </w:p>
    <w:p w:rsidRPr="00285D89" w:rsidR="00E02D3D" w:rsidP="00357A22" w:rsidRDefault="00E02D3D" w14:paraId="790DD553" w14:textId="77777777">
      <w:pPr>
        <w:pStyle w:val="Odstavecseseznamem"/>
        <w:numPr>
          <w:ilvl w:val="0"/>
          <w:numId w:val="8"/>
        </w:numPr>
        <w:spacing w:after="120"/>
        <w:ind w:left="851" w:hanging="567"/>
        <w:jc w:val="both"/>
      </w:pPr>
      <w:r w:rsidRPr="00285D89">
        <w:t>2 kusy</w:t>
      </w:r>
    </w:p>
    <w:p w:rsidRPr="00285D89" w:rsidR="00E02D3D" w:rsidP="00357A22" w:rsidRDefault="00E02D3D" w14:paraId="22BDC73E" w14:textId="77777777">
      <w:pPr>
        <w:pStyle w:val="Odstavecseseznamem"/>
        <w:numPr>
          <w:ilvl w:val="0"/>
          <w:numId w:val="8"/>
        </w:numPr>
        <w:spacing w:after="120"/>
        <w:ind w:left="851" w:hanging="567"/>
        <w:jc w:val="both"/>
      </w:pPr>
      <w:r w:rsidRPr="00285D89">
        <w:t xml:space="preserve">kapacita náplně min. 10 kg </w:t>
      </w:r>
    </w:p>
    <w:p w:rsidRPr="00285D89" w:rsidR="00E02D3D" w:rsidP="00357A22" w:rsidRDefault="00E02D3D" w14:paraId="65915330" w14:textId="77777777">
      <w:pPr>
        <w:pStyle w:val="Odstavecseseznamem"/>
        <w:numPr>
          <w:ilvl w:val="0"/>
          <w:numId w:val="8"/>
        </w:numPr>
        <w:spacing w:after="120"/>
        <w:ind w:left="851" w:hanging="567"/>
        <w:jc w:val="both"/>
      </w:pPr>
      <w:r w:rsidRPr="00285D89">
        <w:t>elektrický ohřev max. 5 kW</w:t>
      </w:r>
    </w:p>
    <w:p w:rsidRPr="00285D89" w:rsidR="00E02D3D" w:rsidP="00357A22" w:rsidRDefault="00E02D3D" w14:paraId="13314516" w14:textId="77777777">
      <w:pPr>
        <w:pStyle w:val="Odstavecseseznamem"/>
        <w:numPr>
          <w:ilvl w:val="0"/>
          <w:numId w:val="8"/>
        </w:numPr>
        <w:spacing w:after="120"/>
        <w:ind w:left="851" w:hanging="567"/>
        <w:jc w:val="both"/>
      </w:pPr>
      <w:r w:rsidRPr="00285D89">
        <w:t xml:space="preserve">otáčky odstředění min. 1200 </w:t>
      </w:r>
      <w:proofErr w:type="gramStart"/>
      <w:r w:rsidRPr="00285D89">
        <w:t>ot./min.</w:t>
      </w:r>
      <w:proofErr w:type="gramEnd"/>
    </w:p>
    <w:p w:rsidRPr="00285D89" w:rsidR="00E02D3D" w:rsidP="00357A22" w:rsidRDefault="00E02D3D" w14:paraId="64341F01" w14:textId="77777777">
      <w:pPr>
        <w:pStyle w:val="Odstavecseseznamem"/>
        <w:numPr>
          <w:ilvl w:val="0"/>
          <w:numId w:val="8"/>
        </w:numPr>
        <w:spacing w:after="120"/>
        <w:ind w:left="851" w:hanging="567"/>
        <w:jc w:val="both"/>
      </w:pPr>
      <w:r w:rsidRPr="00285D89">
        <w:t>ekonomické praní dle množství prádla = úspora energií a šetrnost k životnímu prostředí</w:t>
      </w:r>
    </w:p>
    <w:p w:rsidRPr="00285D89" w:rsidR="00E02D3D" w:rsidP="00357A22" w:rsidRDefault="00E02D3D" w14:paraId="3E96442D" w14:textId="77777777">
      <w:pPr>
        <w:pStyle w:val="Odstavecseseznamem"/>
        <w:numPr>
          <w:ilvl w:val="0"/>
          <w:numId w:val="8"/>
        </w:numPr>
        <w:spacing w:after="120"/>
        <w:ind w:left="851" w:hanging="567"/>
        <w:jc w:val="both"/>
      </w:pPr>
      <w:r w:rsidRPr="00285D89">
        <w:t>odpružená konstrukce</w:t>
      </w:r>
    </w:p>
    <w:p w:rsidRPr="00285D89" w:rsidR="00E02D3D" w:rsidP="00357A22" w:rsidRDefault="00E02D3D" w14:paraId="25C251E2" w14:textId="77777777">
      <w:pPr>
        <w:pStyle w:val="Odstavecseseznamem"/>
        <w:numPr>
          <w:ilvl w:val="0"/>
          <w:numId w:val="8"/>
        </w:numPr>
        <w:spacing w:after="120"/>
        <w:ind w:left="851" w:hanging="567"/>
        <w:jc w:val="both"/>
      </w:pPr>
      <w:r w:rsidRPr="00285D89">
        <w:t>odpadové čerpadlo s průměrem min. 35 mm</w:t>
      </w:r>
    </w:p>
    <w:p w:rsidRPr="00285D89" w:rsidR="00E02D3D" w:rsidP="00357A22" w:rsidRDefault="00E02D3D" w14:paraId="2ACC1548" w14:textId="77777777">
      <w:pPr>
        <w:pStyle w:val="Odstavecseseznamem"/>
        <w:numPr>
          <w:ilvl w:val="0"/>
          <w:numId w:val="8"/>
        </w:numPr>
        <w:spacing w:after="120"/>
        <w:ind w:left="851" w:hanging="567"/>
        <w:jc w:val="both"/>
      </w:pPr>
      <w:r w:rsidRPr="00285D89">
        <w:t>rozměr vkládacích dveří min. 350 mm</w:t>
      </w:r>
    </w:p>
    <w:p w:rsidRPr="00285D89" w:rsidR="00E02D3D" w:rsidP="00357A22" w:rsidRDefault="00E02D3D" w14:paraId="72593E40" w14:textId="77777777">
      <w:pPr>
        <w:pStyle w:val="Odstavecseseznamem"/>
        <w:numPr>
          <w:ilvl w:val="0"/>
          <w:numId w:val="8"/>
        </w:numPr>
        <w:spacing w:after="120"/>
        <w:ind w:left="851" w:hanging="567"/>
        <w:jc w:val="both"/>
      </w:pPr>
      <w:r w:rsidRPr="00285D89">
        <w:t xml:space="preserve">max. rozměry </w:t>
      </w:r>
      <w:proofErr w:type="gramStart"/>
      <w:r w:rsidRPr="00285D89">
        <w:t>stroje  v x š x h – výška</w:t>
      </w:r>
      <w:proofErr w:type="gramEnd"/>
      <w:r w:rsidRPr="00285D89">
        <w:t xml:space="preserve"> 1050 mm x šířka 700 mm x hloubka 710 mm</w:t>
      </w:r>
    </w:p>
    <w:p w:rsidRPr="00285D89" w:rsidR="00E02D3D" w:rsidP="00827A7A" w:rsidRDefault="00E02D3D" w14:paraId="64B607F2" w14:textId="77777777">
      <w:pPr>
        <w:pStyle w:val="Odstavecseseznamem"/>
        <w:spacing w:after="120"/>
        <w:ind w:left="851"/>
        <w:jc w:val="both"/>
      </w:pPr>
      <w:r w:rsidRPr="00285D89">
        <w:t>(s ohledem na prostor kde bude stroj umístěn)</w:t>
      </w:r>
    </w:p>
    <w:p w:rsidRPr="00285D89" w:rsidR="00E02D3D" w:rsidP="00357A22" w:rsidRDefault="00E02D3D" w14:paraId="365BC1EE" w14:textId="77777777">
      <w:pPr>
        <w:numPr>
          <w:ilvl w:val="0"/>
          <w:numId w:val="7"/>
        </w:numPr>
        <w:spacing w:after="120"/>
        <w:ind w:left="851" w:hanging="567"/>
        <w:rPr>
          <w:b/>
        </w:rPr>
      </w:pPr>
      <w:r w:rsidRPr="00285D89">
        <w:rPr>
          <w:shd w:val="clear" w:color="auto" w:fill="FFFFFF"/>
        </w:rPr>
        <w:t xml:space="preserve">návod k obsluze v českém jazyce </w:t>
      </w:r>
    </w:p>
    <w:p w:rsidRPr="00522AB8" w:rsidR="00E02D3D" w:rsidP="00E02D3D" w:rsidRDefault="00E02D3D" w14:paraId="18CC84AD" w14:textId="77777777">
      <w:pPr>
        <w:spacing w:after="120"/>
        <w:ind w:left="851" w:hanging="567"/>
        <w:rPr>
          <w:shd w:val="clear" w:color="auto" w:fill="FFFFFF"/>
        </w:rPr>
      </w:pPr>
    </w:p>
    <w:p w:rsidRPr="00B17B9E" w:rsidR="00E02D3D" w:rsidP="00357A22" w:rsidRDefault="00E02D3D" w14:paraId="790A9392" w14:textId="47CF59FE">
      <w:pPr>
        <w:pStyle w:val="Odstavecseseznamem"/>
        <w:numPr>
          <w:ilvl w:val="0"/>
          <w:numId w:val="3"/>
        </w:numPr>
        <w:spacing w:after="120"/>
        <w:ind w:left="851" w:hanging="567"/>
        <w:jc w:val="both"/>
        <w:rPr>
          <w:b/>
          <w:i/>
        </w:rPr>
      </w:pPr>
      <w:r>
        <w:rPr>
          <w:b/>
          <w:i/>
        </w:rPr>
        <w:t>Profesionální</w:t>
      </w:r>
      <w:r w:rsidRPr="00B17B9E">
        <w:rPr>
          <w:b/>
          <w:i/>
        </w:rPr>
        <w:t xml:space="preserve"> </w:t>
      </w:r>
      <w:r w:rsidR="009E6341">
        <w:rPr>
          <w:b/>
          <w:i/>
        </w:rPr>
        <w:t>sušička prádla</w:t>
      </w:r>
    </w:p>
    <w:p w:rsidRPr="008343F2" w:rsidR="00E02D3D" w:rsidP="00357A22" w:rsidRDefault="00E02D3D" w14:paraId="25CC471F" w14:textId="77777777">
      <w:pPr>
        <w:numPr>
          <w:ilvl w:val="0"/>
          <w:numId w:val="9"/>
        </w:numPr>
        <w:spacing w:after="120"/>
        <w:ind w:left="851" w:hanging="567"/>
        <w:jc w:val="both"/>
      </w:pPr>
      <w:r w:rsidRPr="008343F2">
        <w:t>2 kusy</w:t>
      </w:r>
    </w:p>
    <w:p w:rsidRPr="008343F2" w:rsidR="00E02D3D" w:rsidP="00357A22" w:rsidRDefault="00E02D3D" w14:paraId="28D12623" w14:textId="77777777">
      <w:pPr>
        <w:numPr>
          <w:ilvl w:val="0"/>
          <w:numId w:val="9"/>
        </w:numPr>
        <w:spacing w:after="120"/>
        <w:ind w:left="851" w:hanging="567"/>
        <w:jc w:val="both"/>
      </w:pPr>
      <w:r w:rsidRPr="008343F2">
        <w:t>kapacita náplně min. 28 kg</w:t>
      </w:r>
    </w:p>
    <w:p w:rsidRPr="008343F2" w:rsidR="00E02D3D" w:rsidP="00357A22" w:rsidRDefault="00E02D3D" w14:paraId="7AB0D731" w14:textId="77777777">
      <w:pPr>
        <w:pStyle w:val="Odstavecseseznamem"/>
        <w:numPr>
          <w:ilvl w:val="0"/>
          <w:numId w:val="9"/>
        </w:numPr>
        <w:spacing w:after="120"/>
        <w:ind w:left="851" w:hanging="567"/>
      </w:pPr>
      <w:r w:rsidRPr="008343F2">
        <w:t>Standardně nerezový buben o průměru min 500 l.</w:t>
      </w:r>
    </w:p>
    <w:p w:rsidRPr="008343F2" w:rsidR="00E02D3D" w:rsidP="00357A22" w:rsidRDefault="00E02D3D" w14:paraId="6D3C61C4" w14:textId="77777777">
      <w:pPr>
        <w:pStyle w:val="Odstavecseseznamem"/>
        <w:numPr>
          <w:ilvl w:val="0"/>
          <w:numId w:val="9"/>
        </w:numPr>
        <w:spacing w:after="120"/>
        <w:ind w:left="851" w:hanging="567"/>
      </w:pPr>
      <w:r w:rsidRPr="008343F2">
        <w:t>elektrický příkon max. 30 kW</w:t>
      </w:r>
    </w:p>
    <w:p w:rsidRPr="008343F2" w:rsidR="00E02D3D" w:rsidP="00357A22" w:rsidRDefault="00E02D3D" w14:paraId="407F9CDB" w14:textId="77777777">
      <w:pPr>
        <w:pStyle w:val="Odstavecseseznamem"/>
        <w:numPr>
          <w:ilvl w:val="0"/>
          <w:numId w:val="9"/>
        </w:numPr>
        <w:spacing w:after="120"/>
        <w:ind w:left="851" w:hanging="567"/>
      </w:pPr>
      <w:r w:rsidRPr="008343F2">
        <w:t>vestavěný ventilátor</w:t>
      </w:r>
    </w:p>
    <w:p w:rsidRPr="008343F2" w:rsidR="00E02D3D" w:rsidP="00357A22" w:rsidRDefault="00E02D3D" w14:paraId="7AB152C0" w14:textId="6BD206B5">
      <w:pPr>
        <w:pStyle w:val="Odstavecseseznamem"/>
        <w:numPr>
          <w:ilvl w:val="0"/>
          <w:numId w:val="9"/>
        </w:numPr>
        <w:spacing w:after="120"/>
        <w:ind w:left="851" w:hanging="567"/>
      </w:pPr>
      <w:r w:rsidRPr="008343F2">
        <w:t xml:space="preserve">velké otvíraní </w:t>
      </w:r>
      <w:r w:rsidRPr="008343F2" w:rsidR="00827A7A">
        <w:t>dveří min.</w:t>
      </w:r>
      <w:r w:rsidRPr="008343F2">
        <w:t xml:space="preserve"> 810 mm</w:t>
      </w:r>
    </w:p>
    <w:p w:rsidRPr="008343F2" w:rsidR="00E02D3D" w:rsidP="00357A22" w:rsidRDefault="00E02D3D" w14:paraId="7FC07DBE" w14:textId="77777777">
      <w:pPr>
        <w:pStyle w:val="Odstavecseseznamem"/>
        <w:numPr>
          <w:ilvl w:val="0"/>
          <w:numId w:val="9"/>
        </w:numPr>
        <w:spacing w:after="120"/>
        <w:ind w:left="851" w:hanging="567"/>
      </w:pPr>
      <w:r w:rsidRPr="008343F2">
        <w:t>kombinace radiálního a axiálního proudění vzduchu, zajišťující maximální přenos tepla</w:t>
      </w:r>
    </w:p>
    <w:p w:rsidRPr="008343F2" w:rsidR="00E02D3D" w:rsidP="00357A22" w:rsidRDefault="00E02D3D" w14:paraId="16A4D4BE" w14:textId="77777777">
      <w:pPr>
        <w:pStyle w:val="Odstavecseseznamem"/>
        <w:numPr>
          <w:ilvl w:val="0"/>
          <w:numId w:val="9"/>
        </w:numPr>
        <w:spacing w:after="120"/>
        <w:ind w:left="851" w:hanging="567"/>
        <w:jc w:val="both"/>
      </w:pPr>
      <w:r w:rsidRPr="008343F2">
        <w:t xml:space="preserve">max. rozměry </w:t>
      </w:r>
      <w:proofErr w:type="gramStart"/>
      <w:r w:rsidRPr="008343F2">
        <w:t>stroje  v x š x h – výška</w:t>
      </w:r>
      <w:proofErr w:type="gramEnd"/>
      <w:r w:rsidRPr="008343F2">
        <w:t xml:space="preserve"> 1980 mm x šířka 970 mm x hloubka 1280 mm (s ohledem na prostor kde bude stroj umístěn)</w:t>
      </w:r>
    </w:p>
    <w:p w:rsidRPr="00522AB8" w:rsidR="00E02D3D" w:rsidP="00E02D3D" w:rsidRDefault="00E02D3D" w14:paraId="3A1569F7" w14:textId="77777777">
      <w:pPr>
        <w:ind w:left="714"/>
        <w:jc w:val="both"/>
        <w:rPr>
          <w:b/>
        </w:rPr>
      </w:pPr>
    </w:p>
    <w:p w:rsidRPr="00B17B9E" w:rsidR="00E02D3D" w:rsidP="00357A22" w:rsidRDefault="00E02D3D" w14:paraId="628EFC20" w14:textId="77777777">
      <w:pPr>
        <w:pStyle w:val="Odstavecseseznamem"/>
        <w:numPr>
          <w:ilvl w:val="0"/>
          <w:numId w:val="3"/>
        </w:numPr>
        <w:jc w:val="both"/>
        <w:rPr>
          <w:b/>
          <w:i/>
        </w:rPr>
      </w:pPr>
      <w:r>
        <w:rPr>
          <w:b/>
          <w:i/>
        </w:rPr>
        <w:t>Profesionální velkokapacitní mandl / válcový žehlič prádla</w:t>
      </w:r>
    </w:p>
    <w:p w:rsidRPr="00522AB8" w:rsidR="00E02D3D" w:rsidP="00E02D3D" w:rsidRDefault="00E02D3D" w14:paraId="226B37D6" w14:textId="77777777">
      <w:pPr>
        <w:jc w:val="both"/>
        <w:rPr>
          <w:b/>
        </w:rPr>
      </w:pPr>
    </w:p>
    <w:p w:rsidRPr="00E5289E" w:rsidR="00E02D3D" w:rsidP="00357A22" w:rsidRDefault="00E02D3D" w14:paraId="0649C8EA" w14:textId="77777777">
      <w:pPr>
        <w:pStyle w:val="Odstavecseseznamem"/>
        <w:numPr>
          <w:ilvl w:val="0"/>
          <w:numId w:val="10"/>
        </w:numPr>
        <w:spacing w:after="120"/>
        <w:ind w:left="851" w:hanging="567"/>
        <w:jc w:val="both"/>
      </w:pPr>
      <w:r w:rsidRPr="00E5289E">
        <w:t>1 kus</w:t>
      </w:r>
    </w:p>
    <w:p w:rsidRPr="001774BF" w:rsidR="00E02D3D" w:rsidP="00357A22" w:rsidRDefault="00E02D3D" w14:paraId="57AD6703" w14:textId="77777777">
      <w:pPr>
        <w:pStyle w:val="Odstavecseseznamem"/>
        <w:numPr>
          <w:ilvl w:val="0"/>
          <w:numId w:val="10"/>
        </w:numPr>
        <w:spacing w:after="120"/>
        <w:ind w:left="851" w:hanging="567"/>
        <w:jc w:val="both"/>
      </w:pPr>
      <w:r w:rsidRPr="001774BF">
        <w:t>průměr válce minimálně 320 mm</w:t>
      </w:r>
    </w:p>
    <w:p w:rsidRPr="001774BF" w:rsidR="00E02D3D" w:rsidP="00357A22" w:rsidRDefault="00E02D3D" w14:paraId="3255CC29" w14:textId="77777777">
      <w:pPr>
        <w:pStyle w:val="Odstavecseseznamem"/>
        <w:numPr>
          <w:ilvl w:val="0"/>
          <w:numId w:val="10"/>
        </w:numPr>
        <w:spacing w:after="120"/>
        <w:ind w:left="851" w:hanging="567"/>
        <w:jc w:val="both"/>
      </w:pPr>
      <w:r w:rsidRPr="001774BF">
        <w:t>délka válce minimálně 1660 mm</w:t>
      </w:r>
    </w:p>
    <w:p w:rsidRPr="00E5289E" w:rsidR="00E02D3D" w:rsidP="00357A22" w:rsidRDefault="00E02D3D" w14:paraId="20861438" w14:textId="77777777">
      <w:pPr>
        <w:pStyle w:val="Odstavecseseznamem"/>
        <w:numPr>
          <w:ilvl w:val="0"/>
          <w:numId w:val="10"/>
        </w:numPr>
        <w:spacing w:after="120"/>
        <w:ind w:left="851" w:hanging="567"/>
        <w:jc w:val="both"/>
      </w:pPr>
      <w:r w:rsidRPr="00E5289E">
        <w:t>elektrický ohřev max. 25 kW</w:t>
      </w:r>
    </w:p>
    <w:p w:rsidRPr="00E5289E" w:rsidR="00E02D3D" w:rsidP="00357A22" w:rsidRDefault="00E02D3D" w14:paraId="52C25B38" w14:textId="77777777">
      <w:pPr>
        <w:pStyle w:val="Odstavecseseznamem"/>
        <w:numPr>
          <w:ilvl w:val="0"/>
          <w:numId w:val="10"/>
        </w:numPr>
        <w:spacing w:after="120"/>
        <w:ind w:left="851" w:hanging="567"/>
        <w:jc w:val="both"/>
      </w:pPr>
      <w:r w:rsidRPr="00E5289E">
        <w:t>automatická ochrana rukou bezpečnostní lištou</w:t>
      </w:r>
    </w:p>
    <w:p w:rsidRPr="00E5289E" w:rsidR="00E02D3D" w:rsidP="00357A22" w:rsidRDefault="00E02D3D" w14:paraId="05325A00" w14:textId="77777777">
      <w:pPr>
        <w:pStyle w:val="Odstavecseseznamem"/>
        <w:numPr>
          <w:ilvl w:val="0"/>
          <w:numId w:val="10"/>
        </w:numPr>
        <w:spacing w:after="120"/>
        <w:ind w:left="851" w:hanging="567"/>
        <w:jc w:val="both"/>
      </w:pPr>
      <w:r w:rsidRPr="00E5289E">
        <w:t>válec z tenké vysoce leštěné oceli</w:t>
      </w:r>
    </w:p>
    <w:p w:rsidRPr="00E5289E" w:rsidR="00E02D3D" w:rsidP="00357A22" w:rsidRDefault="00E02D3D" w14:paraId="77B35FA1" w14:textId="77777777">
      <w:pPr>
        <w:pStyle w:val="Odstavecseseznamem"/>
        <w:numPr>
          <w:ilvl w:val="0"/>
          <w:numId w:val="10"/>
        </w:numPr>
        <w:spacing w:after="120"/>
        <w:ind w:left="851" w:hanging="567"/>
        <w:jc w:val="both"/>
      </w:pPr>
      <w:r w:rsidRPr="00E5289E">
        <w:t>indikace rychlosti a teploty žehlení</w:t>
      </w:r>
    </w:p>
    <w:p w:rsidRPr="00E5289E" w:rsidR="00E02D3D" w:rsidP="00357A22" w:rsidRDefault="00E02D3D" w14:paraId="37689515" w14:textId="77777777">
      <w:pPr>
        <w:pStyle w:val="Odstavecseseznamem"/>
        <w:numPr>
          <w:ilvl w:val="0"/>
          <w:numId w:val="10"/>
        </w:numPr>
        <w:spacing w:after="120"/>
        <w:ind w:left="851" w:hanging="567"/>
        <w:jc w:val="both"/>
      </w:pPr>
      <w:r w:rsidRPr="00E5289E">
        <w:t>kapacita min. 55 kg/hod.</w:t>
      </w:r>
    </w:p>
    <w:p w:rsidRPr="00E5289E" w:rsidR="00E02D3D" w:rsidP="00357A22" w:rsidRDefault="00E02D3D" w14:paraId="422C0831" w14:textId="77777777">
      <w:pPr>
        <w:pStyle w:val="Odstavecseseznamem"/>
        <w:numPr>
          <w:ilvl w:val="0"/>
          <w:numId w:val="10"/>
        </w:numPr>
        <w:spacing w:after="120"/>
        <w:ind w:left="851" w:hanging="567"/>
        <w:jc w:val="both"/>
      </w:pPr>
      <w:r w:rsidRPr="00E5289E">
        <w:t>zpětný chod válce</w:t>
      </w:r>
    </w:p>
    <w:p w:rsidRPr="00E5289E" w:rsidR="00E02D3D" w:rsidP="00357A22" w:rsidRDefault="00E02D3D" w14:paraId="2E43172B" w14:textId="77777777">
      <w:pPr>
        <w:pStyle w:val="Odstavecseseznamem"/>
        <w:numPr>
          <w:ilvl w:val="0"/>
          <w:numId w:val="10"/>
        </w:numPr>
        <w:spacing w:after="120"/>
        <w:ind w:left="851" w:hanging="567"/>
        <w:jc w:val="both"/>
      </w:pPr>
      <w:r w:rsidRPr="00E5289E">
        <w:t>volba teploty min. 0-180 C°</w:t>
      </w:r>
    </w:p>
    <w:p w:rsidRPr="00E5289E" w:rsidR="00E02D3D" w:rsidP="00357A22" w:rsidRDefault="00E02D3D" w14:paraId="5EDC9E84" w14:textId="77777777">
      <w:pPr>
        <w:pStyle w:val="Odstavecseseznamem"/>
        <w:numPr>
          <w:ilvl w:val="0"/>
          <w:numId w:val="10"/>
        </w:numPr>
        <w:spacing w:after="120"/>
        <w:ind w:left="851" w:hanging="567"/>
        <w:jc w:val="both"/>
      </w:pPr>
      <w:r w:rsidRPr="00E5289E">
        <w:t xml:space="preserve">max. rozměry </w:t>
      </w:r>
      <w:proofErr w:type="gramStart"/>
      <w:r w:rsidRPr="00E5289E">
        <w:t>stroje  v x š x h – výška</w:t>
      </w:r>
      <w:proofErr w:type="gramEnd"/>
      <w:r w:rsidRPr="00E5289E">
        <w:t xml:space="preserve"> 1110 mm x šířka 2100 mm x hloubka 760 mm (s ohledem na prostor kde bude stroj umístěn)</w:t>
      </w:r>
    </w:p>
    <w:p w:rsidRPr="00522AB8" w:rsidR="00E02D3D" w:rsidP="00E02D3D" w:rsidRDefault="00E02D3D" w14:paraId="70317669" w14:textId="77777777">
      <w:pPr>
        <w:tabs>
          <w:tab w:val="left" w:pos="426"/>
        </w:tabs>
      </w:pPr>
    </w:p>
    <w:p w:rsidR="00AE331D" w:rsidP="00357A22" w:rsidRDefault="00AE331D" w14:paraId="5C8F7D73" w14:textId="77777777">
      <w:pPr>
        <w:pStyle w:val="Odstavecseseznamem"/>
        <w:numPr>
          <w:ilvl w:val="0"/>
          <w:numId w:val="3"/>
        </w:numPr>
        <w:jc w:val="both"/>
        <w:rPr>
          <w:b/>
          <w:i/>
        </w:rPr>
      </w:pPr>
      <w:r>
        <w:rPr>
          <w:b/>
          <w:i/>
        </w:rPr>
        <w:t>Napařovací panák s vestavěným vyvíječem páry</w:t>
      </w:r>
    </w:p>
    <w:p w:rsidRPr="00AE331D" w:rsidR="00AE331D" w:rsidP="00AE331D" w:rsidRDefault="00AE331D" w14:paraId="753D4034" w14:textId="57D68A96">
      <w:pPr>
        <w:ind w:left="180"/>
        <w:jc w:val="both"/>
        <w:rPr>
          <w:b/>
          <w:i/>
        </w:rPr>
      </w:pPr>
      <w:r w:rsidRPr="00AE331D">
        <w:rPr>
          <w:b/>
          <w:i/>
        </w:rPr>
        <w:t xml:space="preserve"> </w:t>
      </w:r>
    </w:p>
    <w:p w:rsidRPr="009E6341" w:rsidR="00AE331D" w:rsidP="00357A22" w:rsidRDefault="00AE331D" w14:paraId="22DA8963" w14:textId="7909A952">
      <w:pPr>
        <w:pStyle w:val="Odstavecseseznamem"/>
        <w:numPr>
          <w:ilvl w:val="0"/>
          <w:numId w:val="12"/>
        </w:numPr>
        <w:spacing w:after="120"/>
        <w:ind w:left="896" w:hanging="357"/>
      </w:pPr>
      <w:r w:rsidRPr="009E6341">
        <w:t>1 kus</w:t>
      </w:r>
    </w:p>
    <w:p w:rsidRPr="009E6341" w:rsidR="00AE331D" w:rsidP="00357A22" w:rsidRDefault="00AE331D" w14:paraId="098DC837" w14:textId="3DB593FE">
      <w:pPr>
        <w:pStyle w:val="Odstavecseseznamem"/>
        <w:numPr>
          <w:ilvl w:val="0"/>
          <w:numId w:val="12"/>
        </w:numPr>
        <w:spacing w:after="120"/>
        <w:ind w:left="896" w:hanging="357"/>
      </w:pPr>
      <w:r w:rsidRPr="009E6341">
        <w:t>materiál nerezová ocel</w:t>
      </w:r>
    </w:p>
    <w:p w:rsidRPr="009E6341" w:rsidR="00AE331D" w:rsidP="00357A22" w:rsidRDefault="00AE331D" w14:paraId="1F468D52" w14:textId="387DA18E">
      <w:pPr>
        <w:pStyle w:val="Odstavecseseznamem"/>
        <w:numPr>
          <w:ilvl w:val="0"/>
          <w:numId w:val="12"/>
        </w:numPr>
        <w:spacing w:after="120"/>
        <w:ind w:left="896" w:hanging="357"/>
      </w:pPr>
      <w:r w:rsidRPr="009E6341">
        <w:t>elektrický příkon max. 3,7 kW</w:t>
      </w:r>
    </w:p>
    <w:p w:rsidRPr="009E6341" w:rsidR="00AE331D" w:rsidP="00357A22" w:rsidRDefault="00AE331D" w14:paraId="70A84420" w14:textId="202BFE87">
      <w:pPr>
        <w:pStyle w:val="Odstavecseseznamem"/>
        <w:numPr>
          <w:ilvl w:val="0"/>
          <w:numId w:val="12"/>
        </w:numPr>
        <w:spacing w:after="120"/>
        <w:ind w:left="896" w:hanging="357"/>
      </w:pPr>
      <w:r w:rsidRPr="009E6341">
        <w:t xml:space="preserve">max. teplota na výstupu 65 </w:t>
      </w:r>
      <w:r w:rsidRPr="009E6341" w:rsidR="00827A7A">
        <w:t>st. C</w:t>
      </w:r>
      <w:r w:rsidRPr="009E6341">
        <w:t>.</w:t>
      </w:r>
    </w:p>
    <w:p w:rsidRPr="009E6341" w:rsidR="00AE331D" w:rsidP="00357A22" w:rsidRDefault="00AE331D" w14:paraId="024A6874" w14:textId="0E673FB6">
      <w:pPr>
        <w:pStyle w:val="Odstavecseseznamem"/>
        <w:numPr>
          <w:ilvl w:val="0"/>
          <w:numId w:val="12"/>
        </w:numPr>
        <w:spacing w:after="120"/>
        <w:ind w:left="896" w:hanging="357"/>
      </w:pPr>
      <w:r w:rsidRPr="009E6341">
        <w:t>otočná figurína, kontakt prádla s párou ze všech stran</w:t>
      </w:r>
    </w:p>
    <w:p w:rsidRPr="009E6341" w:rsidR="00AE331D" w:rsidP="00357A22" w:rsidRDefault="00AE331D" w14:paraId="7B95E21C" w14:textId="51D8DD3E">
      <w:pPr>
        <w:pStyle w:val="Odstavecseseznamem"/>
        <w:numPr>
          <w:ilvl w:val="0"/>
          <w:numId w:val="12"/>
        </w:numPr>
        <w:spacing w:after="120"/>
        <w:ind w:left="896" w:hanging="357"/>
      </w:pPr>
      <w:r w:rsidRPr="009E6341">
        <w:t>řízení mikroprocesorem s volbou programů</w:t>
      </w:r>
    </w:p>
    <w:p w:rsidRPr="009E6341" w:rsidR="00AE331D" w:rsidP="00357A22" w:rsidRDefault="00AE331D" w14:paraId="667B9E4A" w14:textId="5B436D80">
      <w:pPr>
        <w:pStyle w:val="Odstavecseseznamem"/>
        <w:numPr>
          <w:ilvl w:val="0"/>
          <w:numId w:val="12"/>
        </w:numPr>
        <w:spacing w:after="120"/>
        <w:ind w:left="896" w:hanging="357"/>
        <w:jc w:val="both"/>
        <w:rPr>
          <w:b/>
          <w:i/>
        </w:rPr>
      </w:pPr>
      <w:r w:rsidRPr="009E6341">
        <w:t>silný proud horkého vzduchu</w:t>
      </w:r>
    </w:p>
    <w:p w:rsidRPr="00AE331D" w:rsidR="00AE331D" w:rsidP="00AE331D" w:rsidRDefault="00AE331D" w14:paraId="44CCAFBA" w14:textId="77777777">
      <w:pPr>
        <w:pStyle w:val="Odstavecseseznamem"/>
        <w:ind w:left="900"/>
        <w:jc w:val="both"/>
        <w:rPr>
          <w:b/>
          <w:i/>
        </w:rPr>
      </w:pPr>
    </w:p>
    <w:p w:rsidRPr="00B17B9E" w:rsidR="00E02D3D" w:rsidP="00357A22" w:rsidRDefault="00E02D3D" w14:paraId="349881EC" w14:textId="5E4AC38F">
      <w:pPr>
        <w:pStyle w:val="Odstavecseseznamem"/>
        <w:numPr>
          <w:ilvl w:val="0"/>
          <w:numId w:val="3"/>
        </w:numPr>
        <w:jc w:val="both"/>
        <w:rPr>
          <w:b/>
          <w:i/>
        </w:rPr>
      </w:pPr>
      <w:r>
        <w:rPr>
          <w:b/>
          <w:i/>
        </w:rPr>
        <w:t>Průmyslová žehlička s integrovaným vyvíječem páry s předehřívaným prknem</w:t>
      </w:r>
    </w:p>
    <w:p w:rsidRPr="00522AB8" w:rsidR="00E02D3D" w:rsidP="00E02D3D" w:rsidRDefault="00E02D3D" w14:paraId="59BD043D" w14:textId="77777777">
      <w:pPr>
        <w:jc w:val="both"/>
        <w:rPr>
          <w:b/>
          <w:i/>
        </w:rPr>
      </w:pPr>
    </w:p>
    <w:p w:rsidR="00AE331D" w:rsidP="00357A22" w:rsidRDefault="00AE331D" w14:paraId="5E04FD20" w14:textId="787FEA41">
      <w:pPr>
        <w:pStyle w:val="Odstavecseseznamem"/>
        <w:numPr>
          <w:ilvl w:val="0"/>
          <w:numId w:val="5"/>
        </w:numPr>
        <w:spacing w:after="120" w:line="276" w:lineRule="auto"/>
        <w:ind w:left="851" w:hanging="567"/>
      </w:pPr>
      <w:r>
        <w:t>2 kusy</w:t>
      </w:r>
    </w:p>
    <w:p w:rsidRPr="00E5289E" w:rsidR="00E02D3D" w:rsidP="00357A22" w:rsidRDefault="00E02D3D" w14:paraId="43587944" w14:textId="1EE54E99">
      <w:pPr>
        <w:pStyle w:val="Odstavecseseznamem"/>
        <w:numPr>
          <w:ilvl w:val="0"/>
          <w:numId w:val="5"/>
        </w:numPr>
        <w:spacing w:after="120" w:line="276" w:lineRule="auto"/>
        <w:ind w:left="851" w:hanging="567"/>
      </w:pPr>
      <w:r w:rsidRPr="00E5289E">
        <w:t>možnost regulace produkované páry</w:t>
      </w:r>
    </w:p>
    <w:p w:rsidRPr="00E5289E" w:rsidR="00E02D3D" w:rsidP="00357A22" w:rsidRDefault="00E02D3D" w14:paraId="34310F21" w14:textId="77777777">
      <w:pPr>
        <w:pStyle w:val="Odstavecseseznamem"/>
        <w:numPr>
          <w:ilvl w:val="0"/>
          <w:numId w:val="5"/>
        </w:numPr>
        <w:spacing w:after="120" w:line="276" w:lineRule="auto"/>
        <w:ind w:left="851" w:hanging="567"/>
      </w:pPr>
      <w:r w:rsidRPr="00E5289E">
        <w:t>funkce odsávání a vyfukování vzduchu</w:t>
      </w:r>
    </w:p>
    <w:p w:rsidRPr="00E5289E" w:rsidR="00E02D3D" w:rsidP="00357A22" w:rsidRDefault="00E02D3D" w14:paraId="591E2E44" w14:textId="77777777">
      <w:pPr>
        <w:numPr>
          <w:ilvl w:val="0"/>
          <w:numId w:val="5"/>
        </w:numPr>
        <w:spacing w:after="120" w:line="276" w:lineRule="auto"/>
        <w:ind w:left="851" w:hanging="567"/>
      </w:pPr>
      <w:r w:rsidRPr="00E5289E">
        <w:t xml:space="preserve">generátor páry z nerezové oceli s nezávislým topným tělesem </w:t>
      </w:r>
    </w:p>
    <w:p w:rsidRPr="00E5289E" w:rsidR="00E02D3D" w:rsidP="00357A22" w:rsidRDefault="00E02D3D" w14:paraId="75E1D944" w14:textId="77777777">
      <w:pPr>
        <w:pStyle w:val="Odstavecseseznamem"/>
        <w:numPr>
          <w:ilvl w:val="0"/>
          <w:numId w:val="5"/>
        </w:numPr>
        <w:spacing w:after="120" w:line="276" w:lineRule="auto"/>
        <w:ind w:left="851" w:hanging="567"/>
      </w:pPr>
      <w:r w:rsidRPr="00E5289E">
        <w:t>funkce nahřívání žehlící plochy prkna</w:t>
      </w:r>
    </w:p>
    <w:p w:rsidRPr="00E5289E" w:rsidR="00E02D3D" w:rsidP="00357A22" w:rsidRDefault="00E02D3D" w14:paraId="7458FB7D" w14:textId="77777777">
      <w:pPr>
        <w:pStyle w:val="Odstavecseseznamem"/>
        <w:numPr>
          <w:ilvl w:val="0"/>
          <w:numId w:val="5"/>
        </w:numPr>
        <w:spacing w:after="120" w:line="276" w:lineRule="auto"/>
        <w:ind w:left="851" w:hanging="567"/>
      </w:pPr>
      <w:r w:rsidRPr="00E5289E">
        <w:t>nastavitelná výška prkna</w:t>
      </w:r>
    </w:p>
    <w:p w:rsidRPr="00E5289E" w:rsidR="00E02D3D" w:rsidP="00357A22" w:rsidRDefault="00E02D3D" w14:paraId="14B4D8EF" w14:textId="77777777">
      <w:pPr>
        <w:pStyle w:val="Odstavecseseznamem"/>
        <w:numPr>
          <w:ilvl w:val="0"/>
          <w:numId w:val="5"/>
        </w:numPr>
        <w:spacing w:after="120" w:line="276" w:lineRule="auto"/>
        <w:ind w:left="851" w:hanging="567"/>
      </w:pPr>
      <w:r w:rsidRPr="00E5289E">
        <w:t>velká pracovní plocha min.1100 x 370 mm</w:t>
      </w:r>
    </w:p>
    <w:p w:rsidRPr="00522AB8" w:rsidR="00E02D3D" w:rsidP="00E02D3D" w:rsidRDefault="00E02D3D" w14:paraId="1C52ECD2" w14:textId="77777777">
      <w:pPr>
        <w:pStyle w:val="Bezmezer"/>
        <w:rPr>
          <w:rFonts w:ascii="Times New Roman" w:hAnsi="Times New Roman"/>
          <w:sz w:val="24"/>
          <w:szCs w:val="24"/>
          <w:u w:val="single"/>
        </w:rPr>
      </w:pPr>
    </w:p>
    <w:p w:rsidRPr="00522AB8" w:rsidR="00E02D3D" w:rsidP="00357A22" w:rsidRDefault="00E02D3D" w14:paraId="3453F2DB" w14:textId="2F70A65F">
      <w:pPr>
        <w:pStyle w:val="Bezmezer"/>
        <w:numPr>
          <w:ilvl w:val="0"/>
          <w:numId w:val="3"/>
        </w:numPr>
        <w:rPr>
          <w:rFonts w:ascii="Times New Roman" w:hAnsi="Times New Roman"/>
          <w:b/>
          <w:i/>
          <w:sz w:val="24"/>
          <w:szCs w:val="24"/>
        </w:rPr>
      </w:pPr>
      <w:r>
        <w:rPr>
          <w:rFonts w:ascii="Times New Roman" w:hAnsi="Times New Roman"/>
          <w:b/>
          <w:i/>
          <w:sz w:val="24"/>
          <w:szCs w:val="24"/>
        </w:rPr>
        <w:t>Dávkovací čerpadlo</w:t>
      </w:r>
    </w:p>
    <w:p w:rsidRPr="00522AB8" w:rsidR="00E02D3D" w:rsidP="00E02D3D" w:rsidRDefault="00E02D3D" w14:paraId="139888BD" w14:textId="77777777">
      <w:pPr>
        <w:pStyle w:val="Bezmezer"/>
        <w:rPr>
          <w:rFonts w:ascii="Times New Roman" w:hAnsi="Times New Roman"/>
          <w:b/>
          <w:sz w:val="24"/>
          <w:szCs w:val="24"/>
          <w:u w:val="single"/>
        </w:rPr>
      </w:pPr>
    </w:p>
    <w:p w:rsidRPr="009A1E80" w:rsidR="00E02D3D" w:rsidP="00357A22" w:rsidRDefault="00E02D3D" w14:paraId="5DC27195" w14:textId="77777777">
      <w:pPr>
        <w:pStyle w:val="Odstavecseseznamem"/>
        <w:numPr>
          <w:ilvl w:val="0"/>
          <w:numId w:val="5"/>
        </w:numPr>
        <w:spacing w:line="276" w:lineRule="auto"/>
        <w:contextualSpacing/>
      </w:pPr>
      <w:r w:rsidRPr="009A1E80">
        <w:t>2 kusy</w:t>
      </w:r>
    </w:p>
    <w:p w:rsidRPr="009A1E80" w:rsidR="00E02D3D" w:rsidP="00357A22" w:rsidRDefault="00E02D3D" w14:paraId="078C4071" w14:textId="77777777">
      <w:pPr>
        <w:pStyle w:val="Odstavecseseznamem"/>
        <w:numPr>
          <w:ilvl w:val="0"/>
          <w:numId w:val="5"/>
        </w:numPr>
        <w:spacing w:line="276" w:lineRule="auto"/>
        <w:contextualSpacing/>
      </w:pPr>
      <w:r w:rsidRPr="009A1E80">
        <w:t>přípojné komponenty pro automatické dávkování čisticích prostředků</w:t>
      </w:r>
    </w:p>
    <w:p w:rsidRPr="00522AB8" w:rsidR="00E02D3D" w:rsidP="00E02D3D" w:rsidRDefault="00E02D3D" w14:paraId="3527013F" w14:textId="77777777">
      <w:pPr>
        <w:pStyle w:val="Bezmezer"/>
        <w:rPr>
          <w:rFonts w:ascii="Times New Roman" w:hAnsi="Times New Roman"/>
          <w:sz w:val="24"/>
          <w:szCs w:val="24"/>
        </w:rPr>
      </w:pPr>
    </w:p>
    <w:p w:rsidRPr="00522AB8" w:rsidR="00E02D3D" w:rsidP="00357A22" w:rsidRDefault="00E02D3D" w14:paraId="3467A51B" w14:textId="77777777">
      <w:pPr>
        <w:pStyle w:val="Bezmezer"/>
        <w:numPr>
          <w:ilvl w:val="0"/>
          <w:numId w:val="3"/>
        </w:numPr>
        <w:rPr>
          <w:rFonts w:ascii="Times New Roman" w:hAnsi="Times New Roman"/>
          <w:b/>
          <w:i/>
          <w:sz w:val="24"/>
          <w:szCs w:val="24"/>
        </w:rPr>
      </w:pPr>
      <w:r>
        <w:rPr>
          <w:rFonts w:ascii="Times New Roman" w:hAnsi="Times New Roman"/>
          <w:b/>
          <w:i/>
          <w:sz w:val="24"/>
          <w:szCs w:val="24"/>
        </w:rPr>
        <w:t>Vyvíječ páry</w:t>
      </w:r>
    </w:p>
    <w:p w:rsidRPr="00522AB8" w:rsidR="00E02D3D" w:rsidP="00E02D3D" w:rsidRDefault="00E02D3D" w14:paraId="0735C0C6" w14:textId="77777777">
      <w:pPr>
        <w:pStyle w:val="Bezmezer"/>
        <w:rPr>
          <w:rFonts w:ascii="Times New Roman" w:hAnsi="Times New Roman"/>
          <w:b/>
          <w:sz w:val="24"/>
          <w:szCs w:val="24"/>
          <w:u w:val="single"/>
        </w:rPr>
      </w:pPr>
    </w:p>
    <w:p w:rsidRPr="009A1E80" w:rsidR="00E02D3D" w:rsidP="00357A22" w:rsidRDefault="00E02D3D" w14:paraId="343115BE" w14:textId="77777777">
      <w:pPr>
        <w:pStyle w:val="Odstavecseseznamem"/>
        <w:numPr>
          <w:ilvl w:val="0"/>
          <w:numId w:val="5"/>
        </w:numPr>
        <w:spacing w:after="200" w:line="276" w:lineRule="auto"/>
        <w:contextualSpacing/>
      </w:pPr>
      <w:r w:rsidRPr="009A1E80">
        <w:t>1 kus</w:t>
      </w:r>
    </w:p>
    <w:p w:rsidRPr="009A1E80" w:rsidR="00E02D3D" w:rsidP="00357A22" w:rsidRDefault="00E02D3D" w14:paraId="5A1BDB23" w14:textId="6BD0745B">
      <w:pPr>
        <w:pStyle w:val="Odstavecseseznamem"/>
        <w:numPr>
          <w:ilvl w:val="0"/>
          <w:numId w:val="5"/>
        </w:numPr>
        <w:spacing w:after="200" w:line="276" w:lineRule="auto"/>
        <w:contextualSpacing/>
      </w:pPr>
      <w:r>
        <w:t>e</w:t>
      </w:r>
      <w:r w:rsidRPr="009A1E80">
        <w:t>lektrický příkon</w:t>
      </w:r>
      <w:r w:rsidR="009E6341">
        <w:t xml:space="preserve"> max. 3,3 kW</w:t>
      </w:r>
    </w:p>
    <w:p w:rsidRPr="009A1E80" w:rsidR="00E02D3D" w:rsidP="00357A22" w:rsidRDefault="00E02D3D" w14:paraId="79B2A1A2" w14:textId="77777777">
      <w:pPr>
        <w:pStyle w:val="Odstavecseseznamem"/>
        <w:numPr>
          <w:ilvl w:val="0"/>
          <w:numId w:val="5"/>
        </w:numPr>
        <w:spacing w:line="276" w:lineRule="auto"/>
        <w:contextualSpacing/>
      </w:pPr>
      <w:r>
        <w:t>z</w:t>
      </w:r>
      <w:r w:rsidRPr="009A1E80">
        <w:t>abudované čerpadlo pro automatické plnění vody</w:t>
      </w:r>
    </w:p>
    <w:p w:rsidRPr="00522AB8" w:rsidR="00E02D3D" w:rsidP="00E02D3D" w:rsidRDefault="00E02D3D" w14:paraId="0711913B" w14:textId="77777777">
      <w:pPr>
        <w:pStyle w:val="Bezmezer"/>
        <w:rPr>
          <w:rFonts w:ascii="Times New Roman" w:hAnsi="Times New Roman"/>
          <w:sz w:val="24"/>
          <w:szCs w:val="24"/>
        </w:rPr>
      </w:pPr>
    </w:p>
    <w:p w:rsidRPr="00522AB8" w:rsidR="00E02D3D" w:rsidP="00357A22" w:rsidRDefault="00E02D3D" w14:paraId="47FD2F5E" w14:textId="77777777">
      <w:pPr>
        <w:pStyle w:val="Bezmezer"/>
        <w:numPr>
          <w:ilvl w:val="0"/>
          <w:numId w:val="3"/>
        </w:numPr>
        <w:rPr>
          <w:rFonts w:ascii="Times New Roman" w:hAnsi="Times New Roman"/>
          <w:b/>
          <w:i/>
          <w:sz w:val="24"/>
          <w:szCs w:val="24"/>
        </w:rPr>
      </w:pPr>
      <w:r>
        <w:rPr>
          <w:rFonts w:ascii="Times New Roman" w:hAnsi="Times New Roman"/>
          <w:b/>
          <w:i/>
          <w:sz w:val="24"/>
          <w:szCs w:val="24"/>
        </w:rPr>
        <w:t>Přepravní vozík pro manipulaci s prádlem</w:t>
      </w:r>
    </w:p>
    <w:p w:rsidRPr="00522AB8" w:rsidR="00E02D3D" w:rsidP="00E02D3D" w:rsidRDefault="00E02D3D" w14:paraId="570F060F" w14:textId="77777777">
      <w:pPr>
        <w:pStyle w:val="Bezmezer"/>
        <w:rPr>
          <w:rFonts w:ascii="Times New Roman" w:hAnsi="Times New Roman"/>
          <w:b/>
          <w:sz w:val="24"/>
          <w:szCs w:val="24"/>
          <w:u w:val="single"/>
        </w:rPr>
      </w:pPr>
    </w:p>
    <w:p w:rsidRPr="009A1E80" w:rsidR="00E02D3D" w:rsidP="00357A22" w:rsidRDefault="00E02D3D" w14:paraId="76685047" w14:textId="77777777">
      <w:pPr>
        <w:numPr>
          <w:ilvl w:val="0"/>
          <w:numId w:val="11"/>
        </w:numPr>
        <w:spacing w:after="120"/>
        <w:ind w:left="851" w:hanging="567"/>
        <w:jc w:val="both"/>
      </w:pPr>
      <w:r w:rsidRPr="009A1E80">
        <w:t>3 kusy</w:t>
      </w:r>
    </w:p>
    <w:p w:rsidRPr="009A1E80" w:rsidR="00E02D3D" w:rsidP="00357A22" w:rsidRDefault="00E02D3D" w14:paraId="1ADCA40A" w14:textId="77777777">
      <w:pPr>
        <w:numPr>
          <w:ilvl w:val="0"/>
          <w:numId w:val="11"/>
        </w:numPr>
        <w:spacing w:after="120"/>
        <w:ind w:left="851" w:hanging="567"/>
        <w:jc w:val="both"/>
      </w:pPr>
      <w:r w:rsidRPr="009A1E80">
        <w:t>klecový vozík pro převoz čistého prádla</w:t>
      </w:r>
    </w:p>
    <w:p w:rsidRPr="009A1E80" w:rsidR="00E02D3D" w:rsidP="00357A22" w:rsidRDefault="00E02D3D" w14:paraId="1D8DCB02" w14:textId="77777777">
      <w:pPr>
        <w:numPr>
          <w:ilvl w:val="0"/>
          <w:numId w:val="11"/>
        </w:numPr>
        <w:spacing w:after="120"/>
        <w:ind w:left="851" w:hanging="567"/>
        <w:jc w:val="both"/>
      </w:pPr>
      <w:r w:rsidRPr="009A1E80">
        <w:t>zinkovaný povrch</w:t>
      </w:r>
    </w:p>
    <w:p w:rsidRPr="009A1E80" w:rsidR="00E02D3D" w:rsidP="00357A22" w:rsidRDefault="00E02D3D" w14:paraId="63B1C81E" w14:textId="77777777">
      <w:pPr>
        <w:numPr>
          <w:ilvl w:val="1"/>
          <w:numId w:val="11"/>
        </w:numPr>
        <w:spacing w:after="120"/>
        <w:ind w:left="851" w:hanging="567"/>
        <w:jc w:val="both"/>
      </w:pPr>
      <w:r w:rsidRPr="009A1E80">
        <w:t>min. rozměry 1820 x 800 x 730 mm</w:t>
      </w:r>
    </w:p>
    <w:p w:rsidRPr="009A1E80" w:rsidR="00E02D3D" w:rsidP="00357A22" w:rsidRDefault="00E02D3D" w14:paraId="3657102C" w14:textId="77777777">
      <w:pPr>
        <w:numPr>
          <w:ilvl w:val="1"/>
          <w:numId w:val="11"/>
        </w:numPr>
        <w:spacing w:after="120"/>
        <w:ind w:left="851" w:hanging="567"/>
        <w:jc w:val="both"/>
      </w:pPr>
      <w:r w:rsidRPr="009A1E80">
        <w:t>4 x pogumovaná kolečka</w:t>
      </w:r>
    </w:p>
    <w:p w:rsidRPr="00522AB8" w:rsidR="00522AB8" w:rsidP="00522AB8" w:rsidRDefault="00522AB8" w14:paraId="3ABA43BD" w14:textId="77777777">
      <w:pPr>
        <w:pStyle w:val="Bezmezer"/>
        <w:rPr>
          <w:rFonts w:ascii="Times New Roman" w:hAnsi="Times New Roman"/>
          <w:sz w:val="24"/>
          <w:szCs w:val="24"/>
          <w:lang w:eastAsia="cs-CZ"/>
        </w:rPr>
      </w:pPr>
    </w:p>
    <w:p w:rsidRPr="00AE5AF8" w:rsidR="00197BC7" w:rsidP="00B41637" w:rsidRDefault="00197BC7" w14:paraId="44E76D18" w14:textId="77777777">
      <w:pPr>
        <w:pStyle w:val="SMLOUVACISLO"/>
        <w:ind w:left="0" w:firstLine="0"/>
        <w:sectPr w:rsidRPr="00AE5AF8" w:rsidR="00197BC7" w:rsidSect="000F1538">
          <w:footerReference w:type="even" r:id="rId11"/>
          <w:footerReference w:type="default" r:id="rId12"/>
          <w:headerReference w:type="first" r:id="rId13"/>
          <w:footerReference w:type="first" r:id="rId14"/>
          <w:pgSz w:w="11906" w:h="16838" w:code="9"/>
          <w:pgMar w:top="851" w:right="1304" w:bottom="851" w:left="1304" w:header="284" w:footer="284" w:gutter="0"/>
          <w:cols w:space="708"/>
          <w:titlePg/>
          <w:docGrid w:linePitch="360"/>
        </w:sectPr>
      </w:pPr>
    </w:p>
    <w:p w:rsidRPr="00F16FF7" w:rsidR="00F52F65" w:rsidP="00F52F65" w:rsidRDefault="00F52F65" w14:paraId="7D5115F8" w14:textId="074ADE30">
      <w:pPr>
        <w:pStyle w:val="Nzev"/>
        <w:tabs>
          <w:tab w:val="left" w:pos="5197"/>
          <w:tab w:val="right" w:pos="9072"/>
        </w:tabs>
        <w:jc w:val="right"/>
        <w:rPr>
          <w:i/>
          <w:sz w:val="20"/>
          <w:szCs w:val="20"/>
        </w:rPr>
      </w:pPr>
      <w:r w:rsidRPr="00F16FF7">
        <w:rPr>
          <w:i/>
          <w:sz w:val="20"/>
          <w:szCs w:val="20"/>
        </w:rPr>
        <w:lastRenderedPageBreak/>
        <w:t xml:space="preserve">Příloha č. 2 k návrhu </w:t>
      </w:r>
      <w:r w:rsidR="00C61C56">
        <w:rPr>
          <w:i/>
          <w:sz w:val="20"/>
          <w:szCs w:val="20"/>
        </w:rPr>
        <w:t xml:space="preserve">rámcové </w:t>
      </w:r>
      <w:r w:rsidRPr="00F16FF7">
        <w:rPr>
          <w:i/>
          <w:sz w:val="20"/>
          <w:szCs w:val="20"/>
        </w:rPr>
        <w:t>kupní smlouvy</w:t>
      </w:r>
    </w:p>
    <w:p w:rsidRPr="00AE5AF8" w:rsidR="00417C38" w:rsidP="008878D5" w:rsidRDefault="00417C38" w14:paraId="2AC4CCA5" w14:textId="77777777">
      <w:pPr>
        <w:pStyle w:val="Zkladntext"/>
        <w:jc w:val="both"/>
      </w:pPr>
    </w:p>
    <w:p w:rsidRPr="00AE5AF8" w:rsidR="00417C38" w:rsidP="008878D5" w:rsidRDefault="00417C38" w14:paraId="5AEBB207" w14:textId="77777777">
      <w:pPr>
        <w:pStyle w:val="Zkladntext"/>
        <w:jc w:val="both"/>
      </w:pPr>
    </w:p>
    <w:tbl>
      <w:tblPr>
        <w:tblW w:w="13599" w:type="dxa"/>
        <w:jc w:val="center"/>
        <w:tblCellMar>
          <w:left w:w="70" w:type="dxa"/>
          <w:right w:w="70" w:type="dxa"/>
        </w:tblCellMar>
        <w:tblLook w:firstRow="1" w:lastRow="0" w:firstColumn="1" w:lastColumn="0" w:noHBand="0" w:noVBand="1" w:val="04A0"/>
      </w:tblPr>
      <w:tblGrid>
        <w:gridCol w:w="3480"/>
        <w:gridCol w:w="2360"/>
        <w:gridCol w:w="800"/>
        <w:gridCol w:w="1288"/>
        <w:gridCol w:w="1701"/>
        <w:gridCol w:w="1985"/>
        <w:gridCol w:w="1985"/>
      </w:tblGrid>
      <w:tr w:rsidRPr="00AE5AF8" w:rsidR="00B024D4" w:rsidTr="00B024D4" w14:paraId="425A9481" w14:textId="13B0AC30">
        <w:trPr>
          <w:trHeight w:val="876"/>
          <w:jc w:val="center"/>
        </w:trPr>
        <w:tc>
          <w:tcPr>
            <w:tcW w:w="34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16FF7" w:rsidR="00B024D4" w:rsidP="000F1538" w:rsidRDefault="00E02D3D" w14:paraId="1F199973" w14:textId="610BBFE8">
            <w:pPr>
              <w:jc w:val="center"/>
              <w:rPr>
                <w:b/>
                <w:bCs/>
                <w:sz w:val="20"/>
                <w:szCs w:val="20"/>
              </w:rPr>
            </w:pPr>
            <w:r>
              <w:rPr>
                <w:b/>
                <w:bCs/>
                <w:sz w:val="20"/>
                <w:szCs w:val="20"/>
              </w:rPr>
              <w:t>Druh zboží</w:t>
            </w:r>
          </w:p>
        </w:tc>
        <w:tc>
          <w:tcPr>
            <w:tcW w:w="2360" w:type="dxa"/>
            <w:tcBorders>
              <w:top w:val="single" w:color="auto" w:sz="8" w:space="0"/>
              <w:left w:val="nil"/>
              <w:bottom w:val="single" w:color="auto" w:sz="8" w:space="0"/>
              <w:right w:val="single" w:color="auto" w:sz="8" w:space="0"/>
            </w:tcBorders>
            <w:shd w:val="clear" w:color="auto" w:fill="auto"/>
            <w:noWrap/>
            <w:vAlign w:val="center"/>
            <w:hideMark/>
          </w:tcPr>
          <w:p w:rsidRPr="00F16FF7" w:rsidR="00B024D4" w:rsidP="000F1538" w:rsidRDefault="00E02D3D" w14:paraId="3420A1A0" w14:textId="7EAB407E">
            <w:pPr>
              <w:jc w:val="center"/>
              <w:rPr>
                <w:b/>
                <w:bCs/>
                <w:sz w:val="20"/>
                <w:szCs w:val="20"/>
              </w:rPr>
            </w:pPr>
            <w:r>
              <w:rPr>
                <w:b/>
                <w:bCs/>
                <w:sz w:val="20"/>
                <w:szCs w:val="20"/>
              </w:rPr>
              <w:t>Název dodávaného zboží (typ zboží)</w:t>
            </w:r>
            <w:r>
              <w:rPr>
                <w:rStyle w:val="Znakapoznpodarou"/>
                <w:b/>
                <w:bCs/>
                <w:sz w:val="20"/>
                <w:szCs w:val="20"/>
              </w:rPr>
              <w:footnoteReference w:id="2"/>
            </w:r>
          </w:p>
        </w:tc>
        <w:tc>
          <w:tcPr>
            <w:tcW w:w="800" w:type="dxa"/>
            <w:tcBorders>
              <w:top w:val="single" w:color="auto" w:sz="8" w:space="0"/>
              <w:left w:val="nil"/>
              <w:bottom w:val="single" w:color="auto" w:sz="8" w:space="0"/>
              <w:right w:val="single" w:color="auto" w:sz="8" w:space="0"/>
            </w:tcBorders>
            <w:shd w:val="clear" w:color="auto" w:fill="auto"/>
            <w:noWrap/>
            <w:vAlign w:val="center"/>
            <w:hideMark/>
          </w:tcPr>
          <w:p w:rsidRPr="00F16FF7" w:rsidR="00B024D4" w:rsidP="000F1538" w:rsidRDefault="00B024D4" w14:paraId="62E55096" w14:textId="77777777">
            <w:pPr>
              <w:jc w:val="center"/>
              <w:rPr>
                <w:b/>
                <w:bCs/>
                <w:sz w:val="20"/>
                <w:szCs w:val="20"/>
              </w:rPr>
            </w:pPr>
            <w:r w:rsidRPr="00F16FF7">
              <w:rPr>
                <w:b/>
                <w:bCs/>
                <w:sz w:val="20"/>
                <w:szCs w:val="20"/>
              </w:rPr>
              <w:t>KS</w:t>
            </w:r>
          </w:p>
        </w:tc>
        <w:tc>
          <w:tcPr>
            <w:tcW w:w="1288" w:type="dxa"/>
            <w:tcBorders>
              <w:top w:val="single" w:color="auto" w:sz="8" w:space="0"/>
              <w:left w:val="nil"/>
              <w:bottom w:val="single" w:color="auto" w:sz="8" w:space="0"/>
              <w:right w:val="single" w:color="auto" w:sz="8" w:space="0"/>
            </w:tcBorders>
            <w:shd w:val="clear" w:color="auto" w:fill="auto"/>
            <w:vAlign w:val="center"/>
            <w:hideMark/>
          </w:tcPr>
          <w:p w:rsidRPr="00F16FF7" w:rsidR="00B024D4" w:rsidP="000F1538" w:rsidRDefault="00B024D4" w14:paraId="1251860D" w14:textId="77777777">
            <w:pPr>
              <w:jc w:val="center"/>
              <w:rPr>
                <w:b/>
                <w:bCs/>
                <w:sz w:val="20"/>
                <w:szCs w:val="20"/>
              </w:rPr>
            </w:pPr>
            <w:r w:rsidRPr="00F16FF7">
              <w:rPr>
                <w:b/>
                <w:bCs/>
                <w:sz w:val="20"/>
                <w:szCs w:val="20"/>
              </w:rPr>
              <w:t>cena celkem za počty kusů jednotlivých zařízení bez DPH</w:t>
            </w:r>
          </w:p>
        </w:tc>
        <w:tc>
          <w:tcPr>
            <w:tcW w:w="1701" w:type="dxa"/>
            <w:tcBorders>
              <w:top w:val="single" w:color="auto" w:sz="8" w:space="0"/>
              <w:left w:val="nil"/>
              <w:bottom w:val="single" w:color="auto" w:sz="8" w:space="0"/>
              <w:right w:val="single" w:color="auto" w:sz="8" w:space="0"/>
            </w:tcBorders>
            <w:vAlign w:val="center"/>
          </w:tcPr>
          <w:p w:rsidRPr="00F16FF7" w:rsidR="00B024D4" w:rsidP="000F1538" w:rsidRDefault="00B024D4" w14:paraId="5C90685A" w14:textId="77777777">
            <w:pPr>
              <w:jc w:val="center"/>
              <w:rPr>
                <w:b/>
                <w:bCs/>
                <w:sz w:val="20"/>
                <w:szCs w:val="20"/>
              </w:rPr>
            </w:pPr>
            <w:r w:rsidRPr="00F16FF7">
              <w:rPr>
                <w:b/>
                <w:bCs/>
                <w:sz w:val="20"/>
                <w:szCs w:val="20"/>
              </w:rPr>
              <w:t>DPH celkem za počty kusů jednotlivých zařízení</w:t>
            </w:r>
          </w:p>
        </w:tc>
        <w:tc>
          <w:tcPr>
            <w:tcW w:w="198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16FF7" w:rsidR="00B024D4" w:rsidP="000F1538" w:rsidRDefault="00B024D4" w14:paraId="2B00376A" w14:textId="77777777">
            <w:pPr>
              <w:jc w:val="center"/>
              <w:rPr>
                <w:b/>
                <w:bCs/>
                <w:sz w:val="20"/>
                <w:szCs w:val="20"/>
              </w:rPr>
            </w:pPr>
            <w:r w:rsidRPr="00F16FF7">
              <w:rPr>
                <w:b/>
                <w:bCs/>
                <w:sz w:val="20"/>
                <w:szCs w:val="20"/>
              </w:rPr>
              <w:t xml:space="preserve">cena celkem za počty kusů jednotlivých zařízení s DPH </w:t>
            </w:r>
          </w:p>
        </w:tc>
        <w:tc>
          <w:tcPr>
            <w:tcW w:w="1985" w:type="dxa"/>
            <w:tcBorders>
              <w:top w:val="single" w:color="auto" w:sz="8" w:space="0"/>
              <w:left w:val="single" w:color="auto" w:sz="8" w:space="0"/>
              <w:bottom w:val="single" w:color="auto" w:sz="8" w:space="0"/>
              <w:right w:val="single" w:color="auto" w:sz="8" w:space="0"/>
            </w:tcBorders>
          </w:tcPr>
          <w:p w:rsidRPr="00F16FF7" w:rsidR="00B024D4" w:rsidP="000F1538" w:rsidRDefault="00B024D4" w14:paraId="7BCA70A5" w14:textId="3374800A">
            <w:pPr>
              <w:jc w:val="center"/>
              <w:rPr>
                <w:b/>
                <w:bCs/>
                <w:sz w:val="20"/>
                <w:szCs w:val="20"/>
              </w:rPr>
            </w:pPr>
            <w:r>
              <w:rPr>
                <w:b/>
                <w:bCs/>
                <w:sz w:val="20"/>
                <w:szCs w:val="20"/>
              </w:rPr>
              <w:t xml:space="preserve">Maximální a nepřekročitelná cena za </w:t>
            </w:r>
            <w:r w:rsidR="009E6341">
              <w:rPr>
                <w:b/>
                <w:bCs/>
                <w:sz w:val="20"/>
                <w:szCs w:val="20"/>
              </w:rPr>
              <w:t>jeden kus</w:t>
            </w:r>
            <w:r>
              <w:rPr>
                <w:b/>
                <w:bCs/>
                <w:sz w:val="20"/>
                <w:szCs w:val="20"/>
              </w:rPr>
              <w:t xml:space="preserve"> </w:t>
            </w:r>
            <w:r w:rsidR="009E6341">
              <w:rPr>
                <w:b/>
                <w:bCs/>
                <w:sz w:val="20"/>
                <w:szCs w:val="20"/>
              </w:rPr>
              <w:t>zboží</w:t>
            </w:r>
            <w:r>
              <w:rPr>
                <w:b/>
                <w:bCs/>
                <w:sz w:val="20"/>
                <w:szCs w:val="20"/>
              </w:rPr>
              <w:t xml:space="preserve"> bez DPH</w:t>
            </w:r>
          </w:p>
        </w:tc>
      </w:tr>
      <w:tr w:rsidRPr="00AE5AF8" w:rsidR="00B024D4" w:rsidTr="00E02D3D" w14:paraId="5FFC9576" w14:textId="20506786">
        <w:trPr>
          <w:trHeight w:val="501"/>
          <w:jc w:val="center"/>
        </w:trPr>
        <w:tc>
          <w:tcPr>
            <w:tcW w:w="348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E02D3D" w:rsidR="00B024D4" w:rsidP="000F1538" w:rsidRDefault="00E02D3D" w14:paraId="27FFFF24" w14:textId="017C95F5">
            <w:pPr>
              <w:rPr>
                <w:bCs/>
                <w:sz w:val="20"/>
                <w:szCs w:val="20"/>
              </w:rPr>
            </w:pPr>
            <w:r w:rsidRPr="00E02D3D">
              <w:rPr>
                <w:bCs/>
                <w:sz w:val="20"/>
                <w:szCs w:val="20"/>
              </w:rPr>
              <w:t>Hygienická bariérová pračka pro praní zdrav</w:t>
            </w:r>
            <w:r>
              <w:rPr>
                <w:bCs/>
                <w:sz w:val="20"/>
                <w:szCs w:val="20"/>
              </w:rPr>
              <w:t>.</w:t>
            </w:r>
            <w:r w:rsidRPr="00E02D3D">
              <w:rPr>
                <w:bCs/>
                <w:sz w:val="20"/>
                <w:szCs w:val="20"/>
              </w:rPr>
              <w:t xml:space="preserve"> prádla</w:t>
            </w:r>
          </w:p>
        </w:tc>
        <w:tc>
          <w:tcPr>
            <w:tcW w:w="2360" w:type="dxa"/>
            <w:tcBorders>
              <w:top w:val="single" w:color="auto" w:sz="8" w:space="0"/>
              <w:left w:val="nil"/>
              <w:bottom w:val="single" w:color="auto" w:sz="4" w:space="0"/>
              <w:right w:val="single" w:color="auto" w:sz="4" w:space="0"/>
            </w:tcBorders>
            <w:shd w:val="clear" w:color="auto" w:fill="auto"/>
            <w:noWrap/>
            <w:vAlign w:val="center"/>
          </w:tcPr>
          <w:p w:rsidRPr="00F16FF7" w:rsidR="00B024D4" w:rsidP="00417C38" w:rsidRDefault="00B024D4" w14:paraId="22EBDF99" w14:textId="674FDC02">
            <w:pPr>
              <w:jc w:val="center"/>
              <w:rPr>
                <w:sz w:val="20"/>
                <w:szCs w:val="20"/>
              </w:rPr>
            </w:pPr>
          </w:p>
        </w:tc>
        <w:tc>
          <w:tcPr>
            <w:tcW w:w="800" w:type="dxa"/>
            <w:tcBorders>
              <w:top w:val="single" w:color="auto" w:sz="8" w:space="0"/>
              <w:left w:val="nil"/>
              <w:bottom w:val="single" w:color="auto" w:sz="4" w:space="0"/>
              <w:right w:val="single" w:color="auto" w:sz="4" w:space="0"/>
            </w:tcBorders>
            <w:shd w:val="clear" w:color="auto" w:fill="auto"/>
            <w:noWrap/>
            <w:vAlign w:val="center"/>
          </w:tcPr>
          <w:p w:rsidRPr="00F16FF7" w:rsidR="00B024D4" w:rsidP="000F1538" w:rsidRDefault="00B024D4" w14:paraId="4DEDAA0D" w14:textId="77777777">
            <w:pPr>
              <w:jc w:val="center"/>
              <w:rPr>
                <w:sz w:val="20"/>
                <w:szCs w:val="20"/>
              </w:rPr>
            </w:pPr>
            <w:r w:rsidRPr="00F16FF7">
              <w:rPr>
                <w:sz w:val="20"/>
                <w:szCs w:val="20"/>
              </w:rPr>
              <w:t>1</w:t>
            </w:r>
          </w:p>
        </w:tc>
        <w:tc>
          <w:tcPr>
            <w:tcW w:w="1288" w:type="dxa"/>
            <w:tcBorders>
              <w:top w:val="single" w:color="auto" w:sz="8" w:space="0"/>
              <w:left w:val="nil"/>
              <w:bottom w:val="single" w:color="auto" w:sz="4" w:space="0"/>
              <w:right w:val="single" w:color="auto" w:sz="4" w:space="0"/>
            </w:tcBorders>
            <w:shd w:val="clear" w:color="auto" w:fill="auto"/>
            <w:noWrap/>
            <w:vAlign w:val="center"/>
          </w:tcPr>
          <w:p w:rsidRPr="00F16FF7" w:rsidR="00B024D4" w:rsidP="000F1538" w:rsidRDefault="00B024D4" w14:paraId="31A19AC7" w14:textId="77777777">
            <w:pPr>
              <w:rPr>
                <w:sz w:val="20"/>
                <w:szCs w:val="20"/>
              </w:rPr>
            </w:pPr>
          </w:p>
        </w:tc>
        <w:tc>
          <w:tcPr>
            <w:tcW w:w="1701" w:type="dxa"/>
            <w:tcBorders>
              <w:top w:val="single" w:color="auto" w:sz="8" w:space="0"/>
              <w:left w:val="nil"/>
              <w:bottom w:val="single" w:color="auto" w:sz="4" w:space="0"/>
              <w:right w:val="single" w:color="auto" w:sz="8" w:space="0"/>
            </w:tcBorders>
            <w:vAlign w:val="center"/>
          </w:tcPr>
          <w:p w:rsidRPr="00AE5AF8" w:rsidR="00B024D4" w:rsidP="000F1538" w:rsidRDefault="00B024D4" w14:paraId="1FBB86E8" w14:textId="77777777">
            <w:pPr>
              <w:jc w:val="center"/>
              <w:rPr>
                <w:rFonts w:ascii="Calibri" w:hAnsi="Calibri"/>
                <w:sz w:val="22"/>
                <w:szCs w:val="22"/>
              </w:rPr>
            </w:pPr>
          </w:p>
        </w:tc>
        <w:tc>
          <w:tcPr>
            <w:tcW w:w="1985" w:type="dxa"/>
            <w:tcBorders>
              <w:top w:val="nil"/>
              <w:left w:val="single" w:color="auto" w:sz="8" w:space="0"/>
              <w:bottom w:val="single" w:color="auto" w:sz="4" w:space="0"/>
              <w:right w:val="single" w:color="auto" w:sz="8" w:space="0"/>
            </w:tcBorders>
            <w:shd w:val="clear" w:color="auto" w:fill="auto"/>
            <w:noWrap/>
            <w:vAlign w:val="center"/>
            <w:hideMark/>
          </w:tcPr>
          <w:p w:rsidRPr="00AE5AF8" w:rsidR="00B024D4" w:rsidP="000F1538" w:rsidRDefault="00B024D4" w14:paraId="7833381C" w14:textId="77777777">
            <w:pPr>
              <w:jc w:val="center"/>
              <w:rPr>
                <w:rFonts w:ascii="Calibri" w:hAnsi="Calibri"/>
                <w:sz w:val="22"/>
                <w:szCs w:val="22"/>
              </w:rPr>
            </w:pPr>
            <w:r w:rsidRPr="00AE5AF8">
              <w:rPr>
                <w:rFonts w:ascii="Calibri" w:hAnsi="Calibri"/>
                <w:sz w:val="22"/>
                <w:szCs w:val="22"/>
              </w:rPr>
              <w:t> </w:t>
            </w:r>
          </w:p>
        </w:tc>
        <w:tc>
          <w:tcPr>
            <w:tcW w:w="1985" w:type="dxa"/>
            <w:tcBorders>
              <w:top w:val="nil"/>
              <w:left w:val="single" w:color="auto" w:sz="8" w:space="0"/>
              <w:bottom w:val="single" w:color="auto" w:sz="4" w:space="0"/>
              <w:right w:val="single" w:color="auto" w:sz="8" w:space="0"/>
            </w:tcBorders>
          </w:tcPr>
          <w:p w:rsidRPr="009E6341" w:rsidR="00B024D4" w:rsidP="00AE331D" w:rsidRDefault="00E02D3D" w14:paraId="47A043A4" w14:textId="410E2A60">
            <w:pPr>
              <w:jc w:val="center"/>
              <w:rPr>
                <w:sz w:val="20"/>
                <w:szCs w:val="20"/>
              </w:rPr>
            </w:pPr>
            <w:r w:rsidRPr="009E6341">
              <w:rPr>
                <w:sz w:val="20"/>
                <w:szCs w:val="20"/>
              </w:rPr>
              <w:t>390 000,- Kč</w:t>
            </w:r>
          </w:p>
        </w:tc>
      </w:tr>
      <w:tr w:rsidRPr="00AE5AF8" w:rsidR="00B024D4" w:rsidTr="00E02D3D" w14:paraId="25C46EAA" w14:textId="6A4FBAC0">
        <w:trPr>
          <w:trHeight w:val="501"/>
          <w:jc w:val="center"/>
        </w:trPr>
        <w:tc>
          <w:tcPr>
            <w:tcW w:w="348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E02D3D" w:rsidR="00B024D4" w:rsidP="00AE331D" w:rsidRDefault="00E02D3D" w14:paraId="77FEC37A" w14:textId="3568A9B4">
            <w:pPr>
              <w:jc w:val="both"/>
              <w:rPr>
                <w:bCs/>
                <w:iCs/>
                <w:sz w:val="20"/>
                <w:szCs w:val="20"/>
              </w:rPr>
            </w:pPr>
            <w:r w:rsidRPr="00E02D3D">
              <w:rPr>
                <w:bCs/>
                <w:iCs/>
                <w:sz w:val="20"/>
                <w:szCs w:val="20"/>
              </w:rPr>
              <w:t>Profes</w:t>
            </w:r>
            <w:r>
              <w:rPr>
                <w:bCs/>
                <w:iCs/>
                <w:sz w:val="20"/>
                <w:szCs w:val="20"/>
              </w:rPr>
              <w:t>.</w:t>
            </w:r>
            <w:r w:rsidRPr="00E02D3D">
              <w:rPr>
                <w:bCs/>
                <w:iCs/>
                <w:sz w:val="20"/>
                <w:szCs w:val="20"/>
              </w:rPr>
              <w:t xml:space="preserve"> pračka </w:t>
            </w:r>
            <w:r w:rsidR="009E6341">
              <w:rPr>
                <w:bCs/>
                <w:iCs/>
                <w:sz w:val="20"/>
                <w:szCs w:val="20"/>
              </w:rPr>
              <w:t xml:space="preserve">na </w:t>
            </w:r>
            <w:proofErr w:type="spellStart"/>
            <w:r w:rsidR="009E6341">
              <w:rPr>
                <w:bCs/>
                <w:iCs/>
                <w:sz w:val="20"/>
                <w:szCs w:val="20"/>
              </w:rPr>
              <w:t>mokr</w:t>
            </w:r>
            <w:proofErr w:type="spellEnd"/>
            <w:r w:rsidR="009E6341">
              <w:rPr>
                <w:bCs/>
                <w:iCs/>
                <w:sz w:val="20"/>
                <w:szCs w:val="20"/>
              </w:rPr>
              <w:t>. čištění</w:t>
            </w:r>
          </w:p>
        </w:tc>
        <w:tc>
          <w:tcPr>
            <w:tcW w:w="236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1A585B" w:rsidRDefault="00B024D4" w14:paraId="039E29F1" w14:textId="7DB832EE">
            <w:pPr>
              <w:jc w:val="center"/>
              <w:rPr>
                <w:sz w:val="20"/>
                <w:szCs w:val="20"/>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0F1538" w:rsidRDefault="009E6341" w14:paraId="65BBB786" w14:textId="47AAD45A">
            <w:pPr>
              <w:jc w:val="center"/>
              <w:rPr>
                <w:sz w:val="20"/>
                <w:szCs w:val="20"/>
              </w:rPr>
            </w:pPr>
            <w:r>
              <w:rPr>
                <w:sz w:val="20"/>
                <w:szCs w:val="20"/>
              </w:rPr>
              <w:t>2</w:t>
            </w:r>
          </w:p>
        </w:tc>
        <w:tc>
          <w:tcPr>
            <w:tcW w:w="1288" w:type="dxa"/>
            <w:tcBorders>
              <w:top w:val="nil"/>
              <w:left w:val="nil"/>
              <w:bottom w:val="single" w:color="auto" w:sz="4" w:space="0"/>
              <w:right w:val="single" w:color="auto" w:sz="4" w:space="0"/>
            </w:tcBorders>
            <w:shd w:val="clear" w:color="auto" w:fill="auto"/>
            <w:noWrap/>
            <w:vAlign w:val="center"/>
          </w:tcPr>
          <w:p w:rsidRPr="00F16FF7" w:rsidR="00B024D4" w:rsidP="000F1538" w:rsidRDefault="00B024D4" w14:paraId="6D7C79A0" w14:textId="77777777">
            <w:pPr>
              <w:rPr>
                <w:sz w:val="20"/>
                <w:szCs w:val="20"/>
              </w:rPr>
            </w:pPr>
          </w:p>
        </w:tc>
        <w:tc>
          <w:tcPr>
            <w:tcW w:w="1701" w:type="dxa"/>
            <w:tcBorders>
              <w:top w:val="nil"/>
              <w:left w:val="nil"/>
              <w:bottom w:val="single" w:color="auto" w:sz="4" w:space="0"/>
              <w:right w:val="single" w:color="auto" w:sz="8" w:space="0"/>
            </w:tcBorders>
            <w:vAlign w:val="center"/>
          </w:tcPr>
          <w:p w:rsidRPr="00AE5AF8" w:rsidR="00B024D4" w:rsidP="000F1538" w:rsidRDefault="00B024D4" w14:paraId="5B52E92F" w14:textId="77777777">
            <w:pPr>
              <w:jc w:val="center"/>
              <w:rPr>
                <w:rFonts w:ascii="Calibri" w:hAnsi="Calibri"/>
                <w:sz w:val="22"/>
                <w:szCs w:val="22"/>
              </w:rPr>
            </w:pPr>
          </w:p>
        </w:tc>
        <w:tc>
          <w:tcPr>
            <w:tcW w:w="1985" w:type="dxa"/>
            <w:tcBorders>
              <w:top w:val="nil"/>
              <w:left w:val="single" w:color="auto" w:sz="8" w:space="0"/>
              <w:bottom w:val="single" w:color="auto" w:sz="4" w:space="0"/>
              <w:right w:val="single" w:color="auto" w:sz="8" w:space="0"/>
            </w:tcBorders>
            <w:shd w:val="clear" w:color="auto" w:fill="auto"/>
            <w:noWrap/>
            <w:vAlign w:val="center"/>
            <w:hideMark/>
          </w:tcPr>
          <w:p w:rsidRPr="00AE5AF8" w:rsidR="00B024D4" w:rsidP="000F1538" w:rsidRDefault="00B024D4" w14:paraId="16C885DF" w14:textId="77777777">
            <w:pPr>
              <w:jc w:val="center"/>
              <w:rPr>
                <w:rFonts w:ascii="Calibri" w:hAnsi="Calibri"/>
                <w:sz w:val="22"/>
                <w:szCs w:val="22"/>
              </w:rPr>
            </w:pPr>
            <w:r w:rsidRPr="00AE5AF8">
              <w:rPr>
                <w:rFonts w:ascii="Calibri" w:hAnsi="Calibri"/>
                <w:sz w:val="22"/>
                <w:szCs w:val="22"/>
              </w:rPr>
              <w:t> </w:t>
            </w:r>
          </w:p>
        </w:tc>
        <w:tc>
          <w:tcPr>
            <w:tcW w:w="1985" w:type="dxa"/>
            <w:tcBorders>
              <w:top w:val="nil"/>
              <w:left w:val="single" w:color="auto" w:sz="8" w:space="0"/>
              <w:bottom w:val="single" w:color="auto" w:sz="4" w:space="0"/>
              <w:right w:val="single" w:color="auto" w:sz="8" w:space="0"/>
            </w:tcBorders>
          </w:tcPr>
          <w:p w:rsidRPr="009E6341" w:rsidR="00B024D4" w:rsidP="000F1538" w:rsidRDefault="009E6341" w14:paraId="0FBC3F3B" w14:textId="02474480">
            <w:pPr>
              <w:jc w:val="center"/>
              <w:rPr>
                <w:sz w:val="20"/>
                <w:szCs w:val="20"/>
              </w:rPr>
            </w:pPr>
            <w:r w:rsidRPr="009E6341">
              <w:rPr>
                <w:sz w:val="20"/>
                <w:szCs w:val="20"/>
              </w:rPr>
              <w:t>150 000,- Kč</w:t>
            </w:r>
          </w:p>
        </w:tc>
      </w:tr>
      <w:tr w:rsidRPr="00AE5AF8" w:rsidR="00B024D4" w:rsidTr="00E02D3D" w14:paraId="288A263F" w14:textId="43D267FD">
        <w:trPr>
          <w:trHeight w:val="501"/>
          <w:jc w:val="center"/>
        </w:trPr>
        <w:tc>
          <w:tcPr>
            <w:tcW w:w="348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AE331D" w:rsidR="00B024D4" w:rsidP="00D32B4F" w:rsidRDefault="00AE331D" w14:paraId="7BD64180" w14:textId="52115A76">
            <w:pPr>
              <w:rPr>
                <w:bCs/>
                <w:iCs/>
                <w:sz w:val="20"/>
                <w:szCs w:val="20"/>
              </w:rPr>
            </w:pPr>
            <w:r w:rsidRPr="00AE331D">
              <w:rPr>
                <w:bCs/>
                <w:iCs/>
                <w:sz w:val="20"/>
                <w:szCs w:val="20"/>
              </w:rPr>
              <w:t>Profes</w:t>
            </w:r>
            <w:r>
              <w:rPr>
                <w:bCs/>
                <w:iCs/>
                <w:sz w:val="20"/>
                <w:szCs w:val="20"/>
              </w:rPr>
              <w:t>.</w:t>
            </w:r>
            <w:r w:rsidRPr="00AE331D">
              <w:rPr>
                <w:bCs/>
                <w:iCs/>
                <w:sz w:val="20"/>
                <w:szCs w:val="20"/>
              </w:rPr>
              <w:t xml:space="preserve"> sušič</w:t>
            </w:r>
            <w:r w:rsidR="009E6341">
              <w:rPr>
                <w:bCs/>
                <w:iCs/>
                <w:sz w:val="20"/>
                <w:szCs w:val="20"/>
              </w:rPr>
              <w:t xml:space="preserve"> prádla</w:t>
            </w:r>
          </w:p>
        </w:tc>
        <w:tc>
          <w:tcPr>
            <w:tcW w:w="236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1A585B" w:rsidRDefault="00B024D4" w14:paraId="659BD238" w14:textId="1E86DE7B">
            <w:pPr>
              <w:jc w:val="center"/>
              <w:rPr>
                <w:sz w:val="20"/>
                <w:szCs w:val="20"/>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0F1538" w:rsidRDefault="00AE331D" w14:paraId="25DC9EF7" w14:textId="25A7C493">
            <w:pPr>
              <w:jc w:val="center"/>
              <w:rPr>
                <w:sz w:val="20"/>
                <w:szCs w:val="20"/>
              </w:rPr>
            </w:pPr>
            <w:r>
              <w:rPr>
                <w:sz w:val="20"/>
                <w:szCs w:val="20"/>
              </w:rPr>
              <w:t>2</w:t>
            </w:r>
          </w:p>
        </w:tc>
        <w:tc>
          <w:tcPr>
            <w:tcW w:w="1288" w:type="dxa"/>
            <w:tcBorders>
              <w:top w:val="nil"/>
              <w:left w:val="nil"/>
              <w:bottom w:val="single" w:color="auto" w:sz="4" w:space="0"/>
              <w:right w:val="single" w:color="auto" w:sz="4" w:space="0"/>
            </w:tcBorders>
            <w:shd w:val="clear" w:color="auto" w:fill="auto"/>
            <w:noWrap/>
            <w:vAlign w:val="center"/>
          </w:tcPr>
          <w:p w:rsidRPr="00F16FF7" w:rsidR="00B024D4" w:rsidP="000F1538" w:rsidRDefault="00B024D4" w14:paraId="1BCB1D6F" w14:textId="77777777">
            <w:pPr>
              <w:rPr>
                <w:sz w:val="20"/>
                <w:szCs w:val="20"/>
              </w:rPr>
            </w:pPr>
          </w:p>
        </w:tc>
        <w:tc>
          <w:tcPr>
            <w:tcW w:w="1701" w:type="dxa"/>
            <w:tcBorders>
              <w:top w:val="nil"/>
              <w:left w:val="nil"/>
              <w:bottom w:val="single" w:color="auto" w:sz="4" w:space="0"/>
              <w:right w:val="single" w:color="auto" w:sz="8" w:space="0"/>
            </w:tcBorders>
            <w:vAlign w:val="center"/>
          </w:tcPr>
          <w:p w:rsidRPr="00AE5AF8" w:rsidR="00B024D4" w:rsidP="000F1538" w:rsidRDefault="00B024D4" w14:paraId="5A34EB89" w14:textId="77777777">
            <w:pPr>
              <w:jc w:val="center"/>
              <w:rPr>
                <w:rFonts w:ascii="Calibri" w:hAnsi="Calibri"/>
                <w:sz w:val="22"/>
                <w:szCs w:val="22"/>
              </w:rPr>
            </w:pPr>
          </w:p>
        </w:tc>
        <w:tc>
          <w:tcPr>
            <w:tcW w:w="1985" w:type="dxa"/>
            <w:tcBorders>
              <w:top w:val="nil"/>
              <w:left w:val="single" w:color="auto" w:sz="8" w:space="0"/>
              <w:bottom w:val="single" w:color="auto" w:sz="4" w:space="0"/>
              <w:right w:val="single" w:color="auto" w:sz="8" w:space="0"/>
            </w:tcBorders>
            <w:shd w:val="clear" w:color="auto" w:fill="auto"/>
            <w:noWrap/>
            <w:vAlign w:val="center"/>
            <w:hideMark/>
          </w:tcPr>
          <w:p w:rsidRPr="00AE5AF8" w:rsidR="00B024D4" w:rsidP="000F1538" w:rsidRDefault="00B024D4" w14:paraId="3B3CDA29" w14:textId="77777777">
            <w:pPr>
              <w:jc w:val="center"/>
              <w:rPr>
                <w:rFonts w:ascii="Calibri" w:hAnsi="Calibri"/>
                <w:sz w:val="22"/>
                <w:szCs w:val="22"/>
              </w:rPr>
            </w:pPr>
            <w:r w:rsidRPr="00AE5AF8">
              <w:rPr>
                <w:rFonts w:ascii="Calibri" w:hAnsi="Calibri"/>
                <w:sz w:val="22"/>
                <w:szCs w:val="22"/>
              </w:rPr>
              <w:t> </w:t>
            </w:r>
          </w:p>
        </w:tc>
        <w:tc>
          <w:tcPr>
            <w:tcW w:w="1985" w:type="dxa"/>
            <w:tcBorders>
              <w:top w:val="nil"/>
              <w:left w:val="single" w:color="auto" w:sz="8" w:space="0"/>
              <w:bottom w:val="single" w:color="auto" w:sz="4" w:space="0"/>
              <w:right w:val="single" w:color="auto" w:sz="8" w:space="0"/>
            </w:tcBorders>
          </w:tcPr>
          <w:p w:rsidRPr="009E6341" w:rsidR="00B024D4" w:rsidP="000F1538" w:rsidRDefault="009E6341" w14:paraId="79EC3F88" w14:textId="2EC776CD">
            <w:pPr>
              <w:jc w:val="center"/>
              <w:rPr>
                <w:sz w:val="20"/>
                <w:szCs w:val="20"/>
              </w:rPr>
            </w:pPr>
            <w:r w:rsidRPr="009E6341">
              <w:rPr>
                <w:sz w:val="20"/>
                <w:szCs w:val="20"/>
              </w:rPr>
              <w:t>100 000,- Kč</w:t>
            </w:r>
          </w:p>
        </w:tc>
      </w:tr>
      <w:tr w:rsidRPr="00AE5AF8" w:rsidR="00B024D4" w:rsidTr="00E02D3D" w14:paraId="3FBD9F98" w14:textId="774E3073">
        <w:trPr>
          <w:trHeight w:val="501"/>
          <w:jc w:val="center"/>
        </w:trPr>
        <w:tc>
          <w:tcPr>
            <w:tcW w:w="348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F16FF7" w:rsidR="00B024D4" w:rsidP="00D32B4F" w:rsidRDefault="00AE331D" w14:paraId="56EA0013" w14:textId="249682D4">
            <w:pPr>
              <w:rPr>
                <w:sz w:val="20"/>
                <w:szCs w:val="20"/>
              </w:rPr>
            </w:pPr>
            <w:r w:rsidRPr="00AE331D">
              <w:rPr>
                <w:sz w:val="20"/>
                <w:szCs w:val="20"/>
              </w:rPr>
              <w:t>Profesionální velkokapacitní mandl / válcový žehlič prádla</w:t>
            </w:r>
          </w:p>
        </w:tc>
        <w:tc>
          <w:tcPr>
            <w:tcW w:w="236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1A585B" w:rsidRDefault="00B024D4" w14:paraId="6A11B3CA" w14:textId="3711DEA4">
            <w:pPr>
              <w:jc w:val="center"/>
              <w:rPr>
                <w:sz w:val="20"/>
                <w:szCs w:val="20"/>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0F1538" w:rsidRDefault="00B024D4" w14:paraId="442B32E3" w14:textId="77777777">
            <w:pPr>
              <w:jc w:val="center"/>
              <w:rPr>
                <w:sz w:val="20"/>
                <w:szCs w:val="20"/>
              </w:rPr>
            </w:pPr>
            <w:r w:rsidRPr="00F16FF7">
              <w:rPr>
                <w:sz w:val="20"/>
                <w:szCs w:val="20"/>
              </w:rPr>
              <w:t>1</w:t>
            </w:r>
          </w:p>
        </w:tc>
        <w:tc>
          <w:tcPr>
            <w:tcW w:w="1288" w:type="dxa"/>
            <w:tcBorders>
              <w:top w:val="nil"/>
              <w:left w:val="nil"/>
              <w:bottom w:val="single" w:color="auto" w:sz="4" w:space="0"/>
              <w:right w:val="single" w:color="auto" w:sz="4" w:space="0"/>
            </w:tcBorders>
            <w:shd w:val="clear" w:color="auto" w:fill="auto"/>
            <w:noWrap/>
            <w:vAlign w:val="center"/>
          </w:tcPr>
          <w:p w:rsidRPr="00F16FF7" w:rsidR="00B024D4" w:rsidP="000F1538" w:rsidRDefault="00B024D4" w14:paraId="484BF486" w14:textId="77777777">
            <w:pPr>
              <w:rPr>
                <w:sz w:val="20"/>
                <w:szCs w:val="20"/>
              </w:rPr>
            </w:pPr>
          </w:p>
        </w:tc>
        <w:tc>
          <w:tcPr>
            <w:tcW w:w="1701" w:type="dxa"/>
            <w:tcBorders>
              <w:top w:val="nil"/>
              <w:left w:val="nil"/>
              <w:bottom w:val="single" w:color="auto" w:sz="4" w:space="0"/>
              <w:right w:val="single" w:color="auto" w:sz="8" w:space="0"/>
            </w:tcBorders>
            <w:vAlign w:val="center"/>
          </w:tcPr>
          <w:p w:rsidRPr="00AE5AF8" w:rsidR="00B024D4" w:rsidP="000F1538" w:rsidRDefault="00B024D4" w14:paraId="24F08C27" w14:textId="77777777">
            <w:pPr>
              <w:jc w:val="center"/>
              <w:rPr>
                <w:rFonts w:ascii="Calibri" w:hAnsi="Calibri"/>
                <w:sz w:val="22"/>
                <w:szCs w:val="22"/>
              </w:rPr>
            </w:pPr>
          </w:p>
        </w:tc>
        <w:tc>
          <w:tcPr>
            <w:tcW w:w="1985" w:type="dxa"/>
            <w:tcBorders>
              <w:top w:val="nil"/>
              <w:left w:val="single" w:color="auto" w:sz="8" w:space="0"/>
              <w:bottom w:val="single" w:color="auto" w:sz="4" w:space="0"/>
              <w:right w:val="single" w:color="auto" w:sz="8" w:space="0"/>
            </w:tcBorders>
            <w:shd w:val="clear" w:color="auto" w:fill="auto"/>
            <w:noWrap/>
            <w:vAlign w:val="center"/>
            <w:hideMark/>
          </w:tcPr>
          <w:p w:rsidRPr="00AE5AF8" w:rsidR="00B024D4" w:rsidP="000F1538" w:rsidRDefault="00B024D4" w14:paraId="3B3D74FB" w14:textId="77777777">
            <w:pPr>
              <w:jc w:val="center"/>
              <w:rPr>
                <w:rFonts w:ascii="Calibri" w:hAnsi="Calibri"/>
                <w:sz w:val="22"/>
                <w:szCs w:val="22"/>
              </w:rPr>
            </w:pPr>
            <w:r w:rsidRPr="00AE5AF8">
              <w:rPr>
                <w:rFonts w:ascii="Calibri" w:hAnsi="Calibri"/>
                <w:sz w:val="22"/>
                <w:szCs w:val="22"/>
              </w:rPr>
              <w:t> </w:t>
            </w:r>
          </w:p>
        </w:tc>
        <w:tc>
          <w:tcPr>
            <w:tcW w:w="1985" w:type="dxa"/>
            <w:tcBorders>
              <w:top w:val="nil"/>
              <w:left w:val="single" w:color="auto" w:sz="8" w:space="0"/>
              <w:bottom w:val="single" w:color="auto" w:sz="4" w:space="0"/>
              <w:right w:val="single" w:color="auto" w:sz="8" w:space="0"/>
            </w:tcBorders>
          </w:tcPr>
          <w:p w:rsidRPr="009E6341" w:rsidR="00B024D4" w:rsidP="000F1538" w:rsidRDefault="009E6341" w14:paraId="0DA5A949" w14:textId="29EC0C85">
            <w:pPr>
              <w:jc w:val="center"/>
              <w:rPr>
                <w:sz w:val="20"/>
                <w:szCs w:val="20"/>
              </w:rPr>
            </w:pPr>
            <w:r w:rsidRPr="009E6341">
              <w:rPr>
                <w:sz w:val="20"/>
                <w:szCs w:val="20"/>
              </w:rPr>
              <w:t>210 000,- Kč</w:t>
            </w:r>
          </w:p>
        </w:tc>
      </w:tr>
      <w:tr w:rsidRPr="00AE5AF8" w:rsidR="00B024D4" w:rsidTr="00E02D3D" w14:paraId="765D4368" w14:textId="275C1297">
        <w:trPr>
          <w:trHeight w:val="501"/>
          <w:jc w:val="center"/>
        </w:trPr>
        <w:tc>
          <w:tcPr>
            <w:tcW w:w="348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F16FF7" w:rsidR="00B024D4" w:rsidP="000F1538" w:rsidRDefault="00AE331D" w14:paraId="68A05EF6" w14:textId="54B42B13">
            <w:pPr>
              <w:rPr>
                <w:sz w:val="20"/>
                <w:szCs w:val="20"/>
              </w:rPr>
            </w:pPr>
            <w:r w:rsidRPr="00AE331D">
              <w:rPr>
                <w:sz w:val="20"/>
                <w:szCs w:val="20"/>
              </w:rPr>
              <w:t>Průmyslová žehlička s integrovaným vyvíječem páry s předehřívaným prknem</w:t>
            </w:r>
          </w:p>
        </w:tc>
        <w:tc>
          <w:tcPr>
            <w:tcW w:w="236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1A585B" w:rsidRDefault="00B024D4" w14:paraId="6B67EDEA" w14:textId="4396F7C5">
            <w:pPr>
              <w:jc w:val="center"/>
              <w:rPr>
                <w:sz w:val="20"/>
                <w:szCs w:val="20"/>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0F1538" w:rsidRDefault="00AE331D" w14:paraId="0D1F0F17" w14:textId="4A4E9618">
            <w:pPr>
              <w:jc w:val="center"/>
              <w:rPr>
                <w:sz w:val="20"/>
                <w:szCs w:val="20"/>
              </w:rPr>
            </w:pPr>
            <w:r>
              <w:rPr>
                <w:sz w:val="20"/>
                <w:szCs w:val="20"/>
              </w:rPr>
              <w:t>2</w:t>
            </w:r>
          </w:p>
        </w:tc>
        <w:tc>
          <w:tcPr>
            <w:tcW w:w="1288" w:type="dxa"/>
            <w:tcBorders>
              <w:top w:val="nil"/>
              <w:left w:val="nil"/>
              <w:bottom w:val="single" w:color="auto" w:sz="4" w:space="0"/>
              <w:right w:val="single" w:color="auto" w:sz="4" w:space="0"/>
            </w:tcBorders>
            <w:shd w:val="clear" w:color="auto" w:fill="auto"/>
            <w:noWrap/>
            <w:vAlign w:val="center"/>
          </w:tcPr>
          <w:p w:rsidRPr="00F16FF7" w:rsidR="00B024D4" w:rsidP="000F1538" w:rsidRDefault="00B024D4" w14:paraId="7B929A2D" w14:textId="77777777">
            <w:pPr>
              <w:rPr>
                <w:sz w:val="20"/>
                <w:szCs w:val="20"/>
              </w:rPr>
            </w:pPr>
          </w:p>
        </w:tc>
        <w:tc>
          <w:tcPr>
            <w:tcW w:w="1701" w:type="dxa"/>
            <w:tcBorders>
              <w:top w:val="nil"/>
              <w:left w:val="nil"/>
              <w:bottom w:val="single" w:color="auto" w:sz="4" w:space="0"/>
              <w:right w:val="single" w:color="auto" w:sz="8" w:space="0"/>
            </w:tcBorders>
            <w:vAlign w:val="center"/>
          </w:tcPr>
          <w:p w:rsidRPr="00AE5AF8" w:rsidR="00B024D4" w:rsidP="000F1538" w:rsidRDefault="00B024D4" w14:paraId="4231B2B9" w14:textId="77777777">
            <w:pPr>
              <w:jc w:val="center"/>
              <w:rPr>
                <w:rFonts w:ascii="Calibri" w:hAnsi="Calibri"/>
                <w:sz w:val="22"/>
                <w:szCs w:val="22"/>
              </w:rPr>
            </w:pPr>
          </w:p>
        </w:tc>
        <w:tc>
          <w:tcPr>
            <w:tcW w:w="1985" w:type="dxa"/>
            <w:tcBorders>
              <w:top w:val="nil"/>
              <w:left w:val="single" w:color="auto" w:sz="8" w:space="0"/>
              <w:bottom w:val="single" w:color="auto" w:sz="4" w:space="0"/>
              <w:right w:val="single" w:color="auto" w:sz="8" w:space="0"/>
            </w:tcBorders>
            <w:shd w:val="clear" w:color="auto" w:fill="auto"/>
            <w:noWrap/>
            <w:vAlign w:val="center"/>
            <w:hideMark/>
          </w:tcPr>
          <w:p w:rsidRPr="00AE5AF8" w:rsidR="00B024D4" w:rsidP="000F1538" w:rsidRDefault="00B024D4" w14:paraId="07A23F26" w14:textId="77777777">
            <w:pPr>
              <w:jc w:val="center"/>
              <w:rPr>
                <w:rFonts w:ascii="Calibri" w:hAnsi="Calibri"/>
                <w:sz w:val="22"/>
                <w:szCs w:val="22"/>
              </w:rPr>
            </w:pPr>
            <w:r w:rsidRPr="00AE5AF8">
              <w:rPr>
                <w:rFonts w:ascii="Calibri" w:hAnsi="Calibri"/>
                <w:sz w:val="22"/>
                <w:szCs w:val="22"/>
              </w:rPr>
              <w:t> </w:t>
            </w:r>
          </w:p>
        </w:tc>
        <w:tc>
          <w:tcPr>
            <w:tcW w:w="1985" w:type="dxa"/>
            <w:tcBorders>
              <w:top w:val="nil"/>
              <w:left w:val="single" w:color="auto" w:sz="8" w:space="0"/>
              <w:bottom w:val="single" w:color="auto" w:sz="4" w:space="0"/>
              <w:right w:val="single" w:color="auto" w:sz="8" w:space="0"/>
            </w:tcBorders>
          </w:tcPr>
          <w:p w:rsidRPr="009E6341" w:rsidR="00B024D4" w:rsidP="000F1538" w:rsidRDefault="009E6341" w14:paraId="1241DFC2" w14:textId="1CCD008F">
            <w:pPr>
              <w:jc w:val="center"/>
              <w:rPr>
                <w:sz w:val="20"/>
                <w:szCs w:val="20"/>
              </w:rPr>
            </w:pPr>
            <w:r w:rsidRPr="009E6341">
              <w:rPr>
                <w:sz w:val="20"/>
                <w:szCs w:val="20"/>
              </w:rPr>
              <w:t>26 000,- Kč</w:t>
            </w:r>
          </w:p>
        </w:tc>
      </w:tr>
      <w:tr w:rsidRPr="00AE5AF8" w:rsidR="00B024D4" w:rsidTr="00E02D3D" w14:paraId="483DD5DD" w14:textId="0431D219">
        <w:trPr>
          <w:trHeight w:val="501"/>
          <w:jc w:val="center"/>
        </w:trPr>
        <w:tc>
          <w:tcPr>
            <w:tcW w:w="348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F16FF7" w:rsidR="00B024D4" w:rsidP="000F1538" w:rsidRDefault="00AE331D" w14:paraId="72EFEC3B" w14:textId="5B251D3C">
            <w:pPr>
              <w:rPr>
                <w:sz w:val="20"/>
                <w:szCs w:val="20"/>
              </w:rPr>
            </w:pPr>
            <w:r>
              <w:rPr>
                <w:sz w:val="20"/>
                <w:szCs w:val="20"/>
              </w:rPr>
              <w:t>Napař panák s vestavěným vyvíječem páry</w:t>
            </w:r>
          </w:p>
        </w:tc>
        <w:tc>
          <w:tcPr>
            <w:tcW w:w="236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1A585B" w:rsidRDefault="00B024D4" w14:paraId="79469295" w14:textId="11AC1144">
            <w:pPr>
              <w:jc w:val="center"/>
              <w:rPr>
                <w:sz w:val="20"/>
                <w:szCs w:val="20"/>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0F1538" w:rsidRDefault="00B024D4" w14:paraId="237267C6" w14:textId="77777777">
            <w:pPr>
              <w:jc w:val="center"/>
              <w:rPr>
                <w:sz w:val="20"/>
                <w:szCs w:val="20"/>
              </w:rPr>
            </w:pPr>
            <w:r w:rsidRPr="00F16FF7">
              <w:rPr>
                <w:sz w:val="20"/>
                <w:szCs w:val="20"/>
              </w:rPr>
              <w:t>1</w:t>
            </w:r>
          </w:p>
        </w:tc>
        <w:tc>
          <w:tcPr>
            <w:tcW w:w="1288" w:type="dxa"/>
            <w:tcBorders>
              <w:top w:val="nil"/>
              <w:left w:val="nil"/>
              <w:bottom w:val="single" w:color="auto" w:sz="4" w:space="0"/>
              <w:right w:val="single" w:color="auto" w:sz="4" w:space="0"/>
            </w:tcBorders>
            <w:shd w:val="clear" w:color="auto" w:fill="auto"/>
            <w:noWrap/>
            <w:vAlign w:val="center"/>
          </w:tcPr>
          <w:p w:rsidRPr="00F16FF7" w:rsidR="00B024D4" w:rsidP="000F1538" w:rsidRDefault="00B024D4" w14:paraId="7703E454" w14:textId="77777777">
            <w:pPr>
              <w:rPr>
                <w:sz w:val="20"/>
                <w:szCs w:val="20"/>
              </w:rPr>
            </w:pPr>
          </w:p>
        </w:tc>
        <w:tc>
          <w:tcPr>
            <w:tcW w:w="1701" w:type="dxa"/>
            <w:tcBorders>
              <w:top w:val="nil"/>
              <w:left w:val="nil"/>
              <w:bottom w:val="single" w:color="auto" w:sz="4" w:space="0"/>
              <w:right w:val="single" w:color="auto" w:sz="8" w:space="0"/>
            </w:tcBorders>
            <w:vAlign w:val="center"/>
          </w:tcPr>
          <w:p w:rsidRPr="00AE5AF8" w:rsidR="00B024D4" w:rsidP="000F1538" w:rsidRDefault="00B024D4" w14:paraId="6B5B5CB4" w14:textId="77777777">
            <w:pPr>
              <w:jc w:val="center"/>
              <w:rPr>
                <w:rFonts w:ascii="Calibri" w:hAnsi="Calibri"/>
                <w:sz w:val="22"/>
                <w:szCs w:val="22"/>
              </w:rPr>
            </w:pPr>
          </w:p>
        </w:tc>
        <w:tc>
          <w:tcPr>
            <w:tcW w:w="1985" w:type="dxa"/>
            <w:tcBorders>
              <w:top w:val="nil"/>
              <w:left w:val="single" w:color="auto" w:sz="8" w:space="0"/>
              <w:bottom w:val="single" w:color="auto" w:sz="4" w:space="0"/>
              <w:right w:val="single" w:color="auto" w:sz="8" w:space="0"/>
            </w:tcBorders>
            <w:shd w:val="clear" w:color="auto" w:fill="auto"/>
            <w:noWrap/>
            <w:vAlign w:val="center"/>
            <w:hideMark/>
          </w:tcPr>
          <w:p w:rsidRPr="00AE5AF8" w:rsidR="00B024D4" w:rsidP="000F1538" w:rsidRDefault="00B024D4" w14:paraId="2B005EB3" w14:textId="77777777">
            <w:pPr>
              <w:jc w:val="center"/>
              <w:rPr>
                <w:rFonts w:ascii="Calibri" w:hAnsi="Calibri"/>
                <w:sz w:val="22"/>
                <w:szCs w:val="22"/>
              </w:rPr>
            </w:pPr>
            <w:r w:rsidRPr="00AE5AF8">
              <w:rPr>
                <w:rFonts w:ascii="Calibri" w:hAnsi="Calibri"/>
                <w:sz w:val="22"/>
                <w:szCs w:val="22"/>
              </w:rPr>
              <w:t> </w:t>
            </w:r>
          </w:p>
        </w:tc>
        <w:tc>
          <w:tcPr>
            <w:tcW w:w="1985" w:type="dxa"/>
            <w:tcBorders>
              <w:top w:val="nil"/>
              <w:left w:val="single" w:color="auto" w:sz="8" w:space="0"/>
              <w:bottom w:val="single" w:color="auto" w:sz="4" w:space="0"/>
              <w:right w:val="single" w:color="auto" w:sz="8" w:space="0"/>
            </w:tcBorders>
          </w:tcPr>
          <w:p w:rsidRPr="009E6341" w:rsidR="00B024D4" w:rsidP="000F1538" w:rsidRDefault="009E6341" w14:paraId="0655BA8A" w14:textId="35127C89">
            <w:pPr>
              <w:jc w:val="center"/>
              <w:rPr>
                <w:sz w:val="20"/>
                <w:szCs w:val="20"/>
              </w:rPr>
            </w:pPr>
            <w:r w:rsidRPr="009E6341">
              <w:rPr>
                <w:sz w:val="20"/>
                <w:szCs w:val="20"/>
              </w:rPr>
              <w:t>88 400,- Kč</w:t>
            </w:r>
          </w:p>
        </w:tc>
      </w:tr>
      <w:tr w:rsidRPr="00AE5AF8" w:rsidR="00B024D4" w:rsidTr="00E02D3D" w14:paraId="1288008B" w14:textId="21E1EF1D">
        <w:trPr>
          <w:trHeight w:val="501"/>
          <w:jc w:val="center"/>
        </w:trPr>
        <w:tc>
          <w:tcPr>
            <w:tcW w:w="348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F16FF7" w:rsidR="00B024D4" w:rsidP="002F3D00" w:rsidRDefault="00AE331D" w14:paraId="07425B27" w14:textId="119AC459">
            <w:pPr>
              <w:rPr>
                <w:sz w:val="20"/>
                <w:szCs w:val="20"/>
              </w:rPr>
            </w:pPr>
            <w:r w:rsidRPr="00AE331D">
              <w:rPr>
                <w:sz w:val="20"/>
                <w:szCs w:val="20"/>
              </w:rPr>
              <w:t xml:space="preserve">Dávkovací čerpadlo </w:t>
            </w:r>
          </w:p>
        </w:tc>
        <w:tc>
          <w:tcPr>
            <w:tcW w:w="236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1A585B" w:rsidRDefault="00B024D4" w14:paraId="17AF8ECF" w14:textId="111F293C">
            <w:pPr>
              <w:jc w:val="center"/>
              <w:rPr>
                <w:sz w:val="20"/>
                <w:szCs w:val="20"/>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rsidRPr="00F16FF7" w:rsidR="00B024D4" w:rsidP="000F1538" w:rsidRDefault="00AE331D" w14:paraId="4506520C" w14:textId="07A18928">
            <w:pPr>
              <w:jc w:val="center"/>
              <w:rPr>
                <w:sz w:val="20"/>
                <w:szCs w:val="20"/>
              </w:rPr>
            </w:pPr>
            <w:r>
              <w:rPr>
                <w:sz w:val="20"/>
                <w:szCs w:val="20"/>
              </w:rPr>
              <w:t>2</w:t>
            </w:r>
          </w:p>
        </w:tc>
        <w:tc>
          <w:tcPr>
            <w:tcW w:w="1288" w:type="dxa"/>
            <w:tcBorders>
              <w:top w:val="nil"/>
              <w:left w:val="nil"/>
              <w:bottom w:val="single" w:color="auto" w:sz="4" w:space="0"/>
              <w:right w:val="single" w:color="auto" w:sz="4" w:space="0"/>
            </w:tcBorders>
            <w:shd w:val="clear" w:color="auto" w:fill="auto"/>
            <w:noWrap/>
            <w:vAlign w:val="center"/>
          </w:tcPr>
          <w:p w:rsidRPr="00F16FF7" w:rsidR="00B024D4" w:rsidP="000F1538" w:rsidRDefault="00B024D4" w14:paraId="1E866EB4" w14:textId="77777777">
            <w:pPr>
              <w:rPr>
                <w:sz w:val="20"/>
                <w:szCs w:val="20"/>
              </w:rPr>
            </w:pPr>
          </w:p>
        </w:tc>
        <w:tc>
          <w:tcPr>
            <w:tcW w:w="1701" w:type="dxa"/>
            <w:tcBorders>
              <w:top w:val="nil"/>
              <w:left w:val="nil"/>
              <w:bottom w:val="single" w:color="auto" w:sz="4" w:space="0"/>
              <w:right w:val="single" w:color="auto" w:sz="8" w:space="0"/>
            </w:tcBorders>
            <w:vAlign w:val="center"/>
          </w:tcPr>
          <w:p w:rsidRPr="00AE5AF8" w:rsidR="00B024D4" w:rsidP="000F1538" w:rsidRDefault="00B024D4" w14:paraId="2651A8CA" w14:textId="77777777">
            <w:pPr>
              <w:jc w:val="center"/>
              <w:rPr>
                <w:rFonts w:ascii="Calibri" w:hAnsi="Calibri"/>
                <w:sz w:val="22"/>
                <w:szCs w:val="22"/>
              </w:rPr>
            </w:pPr>
          </w:p>
        </w:tc>
        <w:tc>
          <w:tcPr>
            <w:tcW w:w="1985" w:type="dxa"/>
            <w:tcBorders>
              <w:top w:val="nil"/>
              <w:left w:val="single" w:color="auto" w:sz="8" w:space="0"/>
              <w:bottom w:val="single" w:color="auto" w:sz="4" w:space="0"/>
              <w:right w:val="single" w:color="auto" w:sz="8" w:space="0"/>
            </w:tcBorders>
            <w:shd w:val="clear" w:color="auto" w:fill="auto"/>
            <w:noWrap/>
            <w:vAlign w:val="center"/>
            <w:hideMark/>
          </w:tcPr>
          <w:p w:rsidRPr="00AE5AF8" w:rsidR="00B024D4" w:rsidP="000F1538" w:rsidRDefault="00B024D4" w14:paraId="25C5061B" w14:textId="77777777">
            <w:pPr>
              <w:jc w:val="center"/>
              <w:rPr>
                <w:rFonts w:ascii="Calibri" w:hAnsi="Calibri"/>
                <w:sz w:val="22"/>
                <w:szCs w:val="22"/>
              </w:rPr>
            </w:pPr>
            <w:r w:rsidRPr="00AE5AF8">
              <w:rPr>
                <w:rFonts w:ascii="Calibri" w:hAnsi="Calibri"/>
                <w:sz w:val="22"/>
                <w:szCs w:val="22"/>
              </w:rPr>
              <w:t> </w:t>
            </w:r>
          </w:p>
        </w:tc>
        <w:tc>
          <w:tcPr>
            <w:tcW w:w="1985" w:type="dxa"/>
            <w:tcBorders>
              <w:top w:val="nil"/>
              <w:left w:val="single" w:color="auto" w:sz="8" w:space="0"/>
              <w:bottom w:val="single" w:color="auto" w:sz="4" w:space="0"/>
              <w:right w:val="single" w:color="auto" w:sz="8" w:space="0"/>
            </w:tcBorders>
          </w:tcPr>
          <w:p w:rsidRPr="009E6341" w:rsidR="00B024D4" w:rsidP="000F1538" w:rsidRDefault="009E6341" w14:paraId="739F011A" w14:textId="66534418">
            <w:pPr>
              <w:jc w:val="center"/>
              <w:rPr>
                <w:sz w:val="20"/>
                <w:szCs w:val="20"/>
              </w:rPr>
            </w:pPr>
            <w:r w:rsidRPr="009E6341">
              <w:rPr>
                <w:sz w:val="20"/>
                <w:szCs w:val="20"/>
              </w:rPr>
              <w:t>24 000,- Kč</w:t>
            </w:r>
          </w:p>
        </w:tc>
      </w:tr>
      <w:tr w:rsidRPr="00AE5AF8" w:rsidR="00B024D4" w:rsidTr="00E02D3D" w14:paraId="018CC4A3" w14:textId="35FA2CEB">
        <w:trPr>
          <w:trHeight w:val="501"/>
          <w:jc w:val="center"/>
        </w:trPr>
        <w:tc>
          <w:tcPr>
            <w:tcW w:w="3480" w:type="dxa"/>
            <w:tcBorders>
              <w:top w:val="single" w:color="auto" w:sz="4" w:space="0"/>
              <w:left w:val="single" w:color="auto" w:sz="8" w:space="0"/>
              <w:bottom w:val="single" w:color="auto" w:sz="8" w:space="0"/>
              <w:right w:val="single" w:color="auto" w:sz="4" w:space="0"/>
            </w:tcBorders>
            <w:shd w:val="clear" w:color="auto" w:fill="auto"/>
            <w:noWrap/>
            <w:vAlign w:val="center"/>
            <w:hideMark/>
          </w:tcPr>
          <w:p w:rsidRPr="00AE331D" w:rsidR="00B024D4" w:rsidP="00AE331D" w:rsidRDefault="00AE331D" w14:paraId="068999F5" w14:textId="1CED931A">
            <w:pPr>
              <w:pStyle w:val="Bezmezer"/>
              <w:rPr>
                <w:bCs/>
                <w:iCs/>
                <w:sz w:val="20"/>
                <w:szCs w:val="20"/>
              </w:rPr>
            </w:pPr>
            <w:r w:rsidRPr="00AE331D">
              <w:rPr>
                <w:rFonts w:ascii="Times New Roman" w:hAnsi="Times New Roman"/>
                <w:bCs/>
                <w:iCs/>
                <w:sz w:val="20"/>
                <w:szCs w:val="20"/>
              </w:rPr>
              <w:t>Vyvíječ páry</w:t>
            </w:r>
          </w:p>
        </w:tc>
        <w:tc>
          <w:tcPr>
            <w:tcW w:w="2360" w:type="dxa"/>
            <w:tcBorders>
              <w:top w:val="single" w:color="auto" w:sz="4" w:space="0"/>
              <w:left w:val="nil"/>
              <w:bottom w:val="single" w:color="auto" w:sz="8" w:space="0"/>
              <w:right w:val="single" w:color="auto" w:sz="4" w:space="0"/>
            </w:tcBorders>
            <w:shd w:val="clear" w:color="auto" w:fill="auto"/>
            <w:noWrap/>
            <w:vAlign w:val="center"/>
          </w:tcPr>
          <w:p w:rsidRPr="00F16FF7" w:rsidR="00B024D4" w:rsidP="001A585B" w:rsidRDefault="00B024D4" w14:paraId="67E40E17" w14:textId="737D99DE">
            <w:pPr>
              <w:jc w:val="center"/>
              <w:rPr>
                <w:sz w:val="20"/>
                <w:szCs w:val="20"/>
              </w:rPr>
            </w:pPr>
          </w:p>
        </w:tc>
        <w:tc>
          <w:tcPr>
            <w:tcW w:w="800" w:type="dxa"/>
            <w:tcBorders>
              <w:top w:val="single" w:color="auto" w:sz="4" w:space="0"/>
              <w:left w:val="nil"/>
              <w:bottom w:val="single" w:color="auto" w:sz="8" w:space="0"/>
              <w:right w:val="single" w:color="auto" w:sz="4" w:space="0"/>
            </w:tcBorders>
            <w:shd w:val="clear" w:color="auto" w:fill="auto"/>
            <w:noWrap/>
            <w:vAlign w:val="center"/>
          </w:tcPr>
          <w:p w:rsidRPr="00F16FF7" w:rsidR="00B024D4" w:rsidP="000F1538" w:rsidRDefault="00B024D4" w14:paraId="32FD6A23" w14:textId="77777777">
            <w:pPr>
              <w:jc w:val="center"/>
              <w:rPr>
                <w:sz w:val="20"/>
                <w:szCs w:val="20"/>
              </w:rPr>
            </w:pPr>
            <w:r w:rsidRPr="00F16FF7">
              <w:rPr>
                <w:sz w:val="20"/>
                <w:szCs w:val="20"/>
              </w:rPr>
              <w:t>1</w:t>
            </w:r>
          </w:p>
        </w:tc>
        <w:tc>
          <w:tcPr>
            <w:tcW w:w="1288" w:type="dxa"/>
            <w:tcBorders>
              <w:top w:val="nil"/>
              <w:left w:val="nil"/>
              <w:bottom w:val="single" w:color="auto" w:sz="8" w:space="0"/>
              <w:right w:val="single" w:color="auto" w:sz="4" w:space="0"/>
            </w:tcBorders>
            <w:shd w:val="clear" w:color="auto" w:fill="auto"/>
            <w:noWrap/>
            <w:vAlign w:val="center"/>
          </w:tcPr>
          <w:p w:rsidRPr="00F16FF7" w:rsidR="00B024D4" w:rsidP="000F1538" w:rsidRDefault="00B024D4" w14:paraId="3EDD9C21" w14:textId="77777777">
            <w:pPr>
              <w:rPr>
                <w:sz w:val="20"/>
                <w:szCs w:val="20"/>
              </w:rPr>
            </w:pPr>
          </w:p>
        </w:tc>
        <w:tc>
          <w:tcPr>
            <w:tcW w:w="1701" w:type="dxa"/>
            <w:tcBorders>
              <w:top w:val="nil"/>
              <w:left w:val="nil"/>
              <w:bottom w:val="single" w:color="auto" w:sz="8" w:space="0"/>
              <w:right w:val="single" w:color="auto" w:sz="8" w:space="0"/>
            </w:tcBorders>
            <w:vAlign w:val="center"/>
          </w:tcPr>
          <w:p w:rsidRPr="00AE5AF8" w:rsidR="00B024D4" w:rsidP="000F1538" w:rsidRDefault="00B024D4" w14:paraId="56BB688A" w14:textId="77777777">
            <w:pPr>
              <w:jc w:val="center"/>
              <w:rPr>
                <w:rFonts w:ascii="Calibri" w:hAnsi="Calibri"/>
                <w:sz w:val="22"/>
                <w:szCs w:val="22"/>
              </w:rPr>
            </w:pPr>
          </w:p>
        </w:tc>
        <w:tc>
          <w:tcPr>
            <w:tcW w:w="1985" w:type="dxa"/>
            <w:tcBorders>
              <w:top w:val="nil"/>
              <w:left w:val="single" w:color="auto" w:sz="8" w:space="0"/>
              <w:bottom w:val="single" w:color="auto" w:sz="8" w:space="0"/>
              <w:right w:val="single" w:color="auto" w:sz="8" w:space="0"/>
            </w:tcBorders>
            <w:shd w:val="clear" w:color="auto" w:fill="auto"/>
            <w:noWrap/>
            <w:vAlign w:val="center"/>
            <w:hideMark/>
          </w:tcPr>
          <w:p w:rsidRPr="00AE5AF8" w:rsidR="00B024D4" w:rsidP="000F1538" w:rsidRDefault="00B024D4" w14:paraId="6EA66C11" w14:textId="77777777">
            <w:pPr>
              <w:jc w:val="center"/>
              <w:rPr>
                <w:rFonts w:ascii="Calibri" w:hAnsi="Calibri"/>
                <w:sz w:val="22"/>
                <w:szCs w:val="22"/>
              </w:rPr>
            </w:pPr>
            <w:r w:rsidRPr="00AE5AF8">
              <w:rPr>
                <w:rFonts w:ascii="Calibri" w:hAnsi="Calibri"/>
                <w:sz w:val="22"/>
                <w:szCs w:val="22"/>
              </w:rPr>
              <w:t> </w:t>
            </w:r>
          </w:p>
        </w:tc>
        <w:tc>
          <w:tcPr>
            <w:tcW w:w="1985" w:type="dxa"/>
            <w:tcBorders>
              <w:top w:val="nil"/>
              <w:left w:val="single" w:color="auto" w:sz="8" w:space="0"/>
              <w:bottom w:val="single" w:color="auto" w:sz="8" w:space="0"/>
              <w:right w:val="single" w:color="auto" w:sz="8" w:space="0"/>
            </w:tcBorders>
          </w:tcPr>
          <w:p w:rsidRPr="009E6341" w:rsidR="00B024D4" w:rsidP="000F1538" w:rsidRDefault="009E6341" w14:paraId="599A118E" w14:textId="6F78A1D7">
            <w:pPr>
              <w:jc w:val="center"/>
              <w:rPr>
                <w:sz w:val="20"/>
                <w:szCs w:val="20"/>
              </w:rPr>
            </w:pPr>
            <w:r w:rsidRPr="009E6341">
              <w:rPr>
                <w:sz w:val="20"/>
                <w:szCs w:val="20"/>
              </w:rPr>
              <w:t>39 000,- Kč</w:t>
            </w:r>
          </w:p>
        </w:tc>
      </w:tr>
      <w:tr w:rsidRPr="00AE5AF8" w:rsidR="00B024D4" w:rsidTr="00B024D4" w14:paraId="32EED19B" w14:textId="06A05ACB">
        <w:trPr>
          <w:trHeight w:val="501"/>
          <w:jc w:val="center"/>
        </w:trPr>
        <w:tc>
          <w:tcPr>
            <w:tcW w:w="3480" w:type="dxa"/>
            <w:tcBorders>
              <w:top w:val="single" w:color="auto" w:sz="4" w:space="0"/>
              <w:left w:val="single" w:color="auto" w:sz="8" w:space="0"/>
              <w:bottom w:val="single" w:color="auto" w:sz="8" w:space="0"/>
              <w:right w:val="single" w:color="auto" w:sz="4" w:space="0"/>
            </w:tcBorders>
            <w:shd w:val="clear" w:color="auto" w:fill="auto"/>
            <w:noWrap/>
            <w:vAlign w:val="center"/>
          </w:tcPr>
          <w:p w:rsidRPr="00F16FF7" w:rsidR="00B024D4" w:rsidP="000F1538" w:rsidRDefault="00AE331D" w14:paraId="10604974" w14:textId="45D980BA">
            <w:pPr>
              <w:rPr>
                <w:sz w:val="20"/>
                <w:szCs w:val="20"/>
              </w:rPr>
            </w:pPr>
            <w:r>
              <w:rPr>
                <w:sz w:val="20"/>
                <w:szCs w:val="20"/>
              </w:rPr>
              <w:t>Přepravní vozík pro manipulaci s prádlem</w:t>
            </w:r>
          </w:p>
        </w:tc>
        <w:tc>
          <w:tcPr>
            <w:tcW w:w="2360" w:type="dxa"/>
            <w:tcBorders>
              <w:top w:val="single" w:color="auto" w:sz="4" w:space="0"/>
              <w:left w:val="nil"/>
              <w:bottom w:val="single" w:color="auto" w:sz="8" w:space="0"/>
              <w:right w:val="single" w:color="auto" w:sz="4" w:space="0"/>
            </w:tcBorders>
            <w:shd w:val="clear" w:color="auto" w:fill="auto"/>
            <w:noWrap/>
            <w:vAlign w:val="center"/>
          </w:tcPr>
          <w:p w:rsidRPr="00F16FF7" w:rsidR="00B024D4" w:rsidP="001A585B" w:rsidRDefault="00B024D4" w14:paraId="58EEAF5F" w14:textId="3484C6E5">
            <w:pPr>
              <w:jc w:val="center"/>
              <w:rPr>
                <w:sz w:val="20"/>
                <w:szCs w:val="20"/>
              </w:rPr>
            </w:pPr>
          </w:p>
        </w:tc>
        <w:tc>
          <w:tcPr>
            <w:tcW w:w="800" w:type="dxa"/>
            <w:tcBorders>
              <w:top w:val="single" w:color="auto" w:sz="4" w:space="0"/>
              <w:left w:val="nil"/>
              <w:bottom w:val="single" w:color="auto" w:sz="8" w:space="0"/>
              <w:right w:val="single" w:color="auto" w:sz="4" w:space="0"/>
            </w:tcBorders>
            <w:shd w:val="clear" w:color="auto" w:fill="auto"/>
            <w:noWrap/>
            <w:vAlign w:val="center"/>
          </w:tcPr>
          <w:p w:rsidRPr="00F16FF7" w:rsidR="00B024D4" w:rsidP="000F1538" w:rsidRDefault="00AE331D" w14:paraId="57CAB8BF" w14:textId="6E8F4F3B">
            <w:pPr>
              <w:jc w:val="center"/>
              <w:rPr>
                <w:sz w:val="20"/>
                <w:szCs w:val="20"/>
              </w:rPr>
            </w:pPr>
            <w:r>
              <w:rPr>
                <w:sz w:val="20"/>
                <w:szCs w:val="20"/>
              </w:rPr>
              <w:t>3</w:t>
            </w:r>
          </w:p>
        </w:tc>
        <w:tc>
          <w:tcPr>
            <w:tcW w:w="1288" w:type="dxa"/>
            <w:tcBorders>
              <w:top w:val="nil"/>
              <w:left w:val="nil"/>
              <w:bottom w:val="single" w:color="auto" w:sz="8" w:space="0"/>
              <w:right w:val="single" w:color="auto" w:sz="4" w:space="0"/>
            </w:tcBorders>
            <w:shd w:val="clear" w:color="auto" w:fill="auto"/>
            <w:noWrap/>
            <w:vAlign w:val="center"/>
          </w:tcPr>
          <w:p w:rsidRPr="00F16FF7" w:rsidR="00B024D4" w:rsidP="000F1538" w:rsidRDefault="00B024D4" w14:paraId="171E68D5" w14:textId="77777777">
            <w:pPr>
              <w:rPr>
                <w:sz w:val="20"/>
                <w:szCs w:val="20"/>
              </w:rPr>
            </w:pPr>
          </w:p>
        </w:tc>
        <w:tc>
          <w:tcPr>
            <w:tcW w:w="1701" w:type="dxa"/>
            <w:tcBorders>
              <w:top w:val="nil"/>
              <w:left w:val="nil"/>
              <w:bottom w:val="single" w:color="auto" w:sz="8" w:space="0"/>
              <w:right w:val="single" w:color="auto" w:sz="8" w:space="0"/>
            </w:tcBorders>
            <w:vAlign w:val="center"/>
          </w:tcPr>
          <w:p w:rsidRPr="00AE5AF8" w:rsidR="00B024D4" w:rsidP="000F1538" w:rsidRDefault="00B024D4" w14:paraId="04A86702" w14:textId="77777777">
            <w:pPr>
              <w:jc w:val="center"/>
              <w:rPr>
                <w:rFonts w:ascii="Calibri" w:hAnsi="Calibri"/>
                <w:sz w:val="22"/>
                <w:szCs w:val="22"/>
              </w:rPr>
            </w:pPr>
          </w:p>
        </w:tc>
        <w:tc>
          <w:tcPr>
            <w:tcW w:w="1985" w:type="dxa"/>
            <w:tcBorders>
              <w:top w:val="nil"/>
              <w:left w:val="single" w:color="auto" w:sz="8" w:space="0"/>
              <w:bottom w:val="single" w:color="auto" w:sz="8" w:space="0"/>
              <w:right w:val="single" w:color="auto" w:sz="8" w:space="0"/>
            </w:tcBorders>
            <w:shd w:val="clear" w:color="auto" w:fill="auto"/>
            <w:noWrap/>
            <w:vAlign w:val="center"/>
          </w:tcPr>
          <w:p w:rsidRPr="00AE5AF8" w:rsidR="00B024D4" w:rsidP="000F1538" w:rsidRDefault="00B024D4" w14:paraId="4B8470F9" w14:textId="77777777">
            <w:pPr>
              <w:jc w:val="center"/>
              <w:rPr>
                <w:rFonts w:ascii="Calibri" w:hAnsi="Calibri"/>
                <w:sz w:val="22"/>
                <w:szCs w:val="22"/>
              </w:rPr>
            </w:pPr>
          </w:p>
        </w:tc>
        <w:tc>
          <w:tcPr>
            <w:tcW w:w="1985" w:type="dxa"/>
            <w:tcBorders>
              <w:top w:val="nil"/>
              <w:left w:val="single" w:color="auto" w:sz="8" w:space="0"/>
              <w:bottom w:val="single" w:color="auto" w:sz="8" w:space="0"/>
              <w:right w:val="single" w:color="auto" w:sz="8" w:space="0"/>
            </w:tcBorders>
          </w:tcPr>
          <w:p w:rsidRPr="009E6341" w:rsidR="00B024D4" w:rsidP="000F1538" w:rsidRDefault="009E6341" w14:paraId="50C7C7EE" w14:textId="217BA92E">
            <w:pPr>
              <w:jc w:val="center"/>
              <w:rPr>
                <w:sz w:val="20"/>
                <w:szCs w:val="20"/>
              </w:rPr>
            </w:pPr>
            <w:r w:rsidRPr="009E6341">
              <w:rPr>
                <w:sz w:val="20"/>
                <w:szCs w:val="20"/>
              </w:rPr>
              <w:t>8 000,- Kč</w:t>
            </w:r>
          </w:p>
        </w:tc>
      </w:tr>
      <w:tr w:rsidRPr="00AE5AF8" w:rsidR="00B024D4" w:rsidTr="00B024D4" w14:paraId="08EF3AE7" w14:textId="05CD2B9F">
        <w:trPr>
          <w:trHeight w:val="501"/>
          <w:jc w:val="center"/>
        </w:trPr>
        <w:tc>
          <w:tcPr>
            <w:tcW w:w="11614" w:type="dxa"/>
            <w:gridSpan w:val="6"/>
            <w:tcBorders>
              <w:top w:val="nil"/>
              <w:left w:val="nil"/>
              <w:bottom w:val="nil"/>
              <w:right w:val="nil"/>
            </w:tcBorders>
            <w:shd w:val="clear" w:color="auto" w:fill="auto"/>
            <w:noWrap/>
            <w:vAlign w:val="center"/>
            <w:hideMark/>
          </w:tcPr>
          <w:p w:rsidRPr="00F16FF7" w:rsidR="00B024D4" w:rsidP="000F1538" w:rsidRDefault="00B024D4" w14:paraId="0BBDBF32" w14:textId="77777777">
            <w:pPr>
              <w:rPr>
                <w:sz w:val="20"/>
                <w:szCs w:val="20"/>
              </w:rPr>
            </w:pPr>
          </w:p>
          <w:p w:rsidRPr="00F16FF7" w:rsidR="00B024D4" w:rsidP="00F52F65" w:rsidRDefault="00B024D4" w14:paraId="3FA26A8B" w14:textId="77777777">
            <w:pPr>
              <w:pStyle w:val="Nzev"/>
              <w:tabs>
                <w:tab w:val="left" w:pos="5197"/>
                <w:tab w:val="right" w:pos="9072"/>
              </w:tabs>
              <w:jc w:val="right"/>
              <w:rPr>
                <w:sz w:val="20"/>
                <w:szCs w:val="20"/>
              </w:rPr>
            </w:pPr>
          </w:p>
          <w:p w:rsidR="00B024D4" w:rsidP="00F52F65" w:rsidRDefault="00B024D4" w14:paraId="3AF5EECE" w14:textId="201617B7">
            <w:pPr>
              <w:pStyle w:val="Nzev"/>
              <w:tabs>
                <w:tab w:val="left" w:pos="5197"/>
                <w:tab w:val="right" w:pos="9072"/>
              </w:tabs>
              <w:jc w:val="right"/>
              <w:rPr>
                <w:i/>
                <w:sz w:val="20"/>
                <w:szCs w:val="20"/>
              </w:rPr>
            </w:pPr>
          </w:p>
          <w:p w:rsidR="009E6341" w:rsidP="00F52F65" w:rsidRDefault="009E6341" w14:paraId="0A987E55" w14:textId="173334DC">
            <w:pPr>
              <w:pStyle w:val="Nzev"/>
              <w:tabs>
                <w:tab w:val="left" w:pos="5197"/>
                <w:tab w:val="right" w:pos="9072"/>
              </w:tabs>
              <w:jc w:val="right"/>
              <w:rPr>
                <w:i/>
                <w:sz w:val="20"/>
                <w:szCs w:val="20"/>
              </w:rPr>
            </w:pPr>
          </w:p>
          <w:p w:rsidR="009E6341" w:rsidP="00F52F65" w:rsidRDefault="009E6341" w14:paraId="227F9552" w14:textId="13902383">
            <w:pPr>
              <w:pStyle w:val="Nzev"/>
              <w:tabs>
                <w:tab w:val="left" w:pos="5197"/>
                <w:tab w:val="right" w:pos="9072"/>
              </w:tabs>
              <w:jc w:val="right"/>
              <w:rPr>
                <w:i/>
                <w:sz w:val="20"/>
                <w:szCs w:val="20"/>
              </w:rPr>
            </w:pPr>
          </w:p>
          <w:p w:rsidR="009E6341" w:rsidP="00F52F65" w:rsidRDefault="009E6341" w14:paraId="1BAF1F53" w14:textId="2851789D">
            <w:pPr>
              <w:pStyle w:val="Nzev"/>
              <w:tabs>
                <w:tab w:val="left" w:pos="5197"/>
                <w:tab w:val="right" w:pos="9072"/>
              </w:tabs>
              <w:jc w:val="right"/>
              <w:rPr>
                <w:i/>
                <w:sz w:val="20"/>
                <w:szCs w:val="20"/>
              </w:rPr>
            </w:pPr>
          </w:p>
          <w:p w:rsidR="009E6341" w:rsidP="00F52F65" w:rsidRDefault="009E6341" w14:paraId="588CE11F" w14:textId="2FA5440B">
            <w:pPr>
              <w:pStyle w:val="Nzev"/>
              <w:tabs>
                <w:tab w:val="left" w:pos="5197"/>
                <w:tab w:val="right" w:pos="9072"/>
              </w:tabs>
              <w:jc w:val="right"/>
              <w:rPr>
                <w:i/>
                <w:sz w:val="20"/>
                <w:szCs w:val="20"/>
              </w:rPr>
            </w:pPr>
          </w:p>
          <w:p w:rsidR="009E6341" w:rsidP="00F52F65" w:rsidRDefault="009E6341" w14:paraId="72303568" w14:textId="3E7DC7B3">
            <w:pPr>
              <w:pStyle w:val="Nzev"/>
              <w:tabs>
                <w:tab w:val="left" w:pos="5197"/>
                <w:tab w:val="right" w:pos="9072"/>
              </w:tabs>
              <w:jc w:val="right"/>
              <w:rPr>
                <w:i/>
                <w:sz w:val="20"/>
                <w:szCs w:val="20"/>
              </w:rPr>
            </w:pPr>
          </w:p>
          <w:p w:rsidR="009E6341" w:rsidP="00F52F65" w:rsidRDefault="009E6341" w14:paraId="7A62EDAC" w14:textId="4044E2E9">
            <w:pPr>
              <w:pStyle w:val="Nzev"/>
              <w:tabs>
                <w:tab w:val="left" w:pos="5197"/>
                <w:tab w:val="right" w:pos="9072"/>
              </w:tabs>
              <w:jc w:val="right"/>
              <w:rPr>
                <w:i/>
                <w:sz w:val="20"/>
                <w:szCs w:val="20"/>
              </w:rPr>
            </w:pPr>
          </w:p>
          <w:p w:rsidR="00B024D4" w:rsidP="00F52F65" w:rsidRDefault="00B024D4" w14:paraId="10864B46" w14:textId="77777777">
            <w:pPr>
              <w:pStyle w:val="Nzev"/>
              <w:tabs>
                <w:tab w:val="left" w:pos="5197"/>
                <w:tab w:val="right" w:pos="9072"/>
              </w:tabs>
              <w:jc w:val="right"/>
              <w:rPr>
                <w:i/>
                <w:sz w:val="20"/>
                <w:szCs w:val="20"/>
              </w:rPr>
            </w:pPr>
          </w:p>
          <w:p w:rsidRPr="00F16FF7" w:rsidR="00B024D4" w:rsidP="00F52F65" w:rsidRDefault="00B024D4" w14:paraId="54DE32BB" w14:textId="0ACC4C15">
            <w:pPr>
              <w:pStyle w:val="Nzev"/>
              <w:tabs>
                <w:tab w:val="left" w:pos="5197"/>
                <w:tab w:val="right" w:pos="9072"/>
              </w:tabs>
              <w:jc w:val="right"/>
              <w:rPr>
                <w:i/>
                <w:sz w:val="20"/>
                <w:szCs w:val="20"/>
              </w:rPr>
            </w:pPr>
            <w:r w:rsidRPr="00F16FF7">
              <w:rPr>
                <w:i/>
                <w:sz w:val="20"/>
                <w:szCs w:val="20"/>
              </w:rPr>
              <w:t>Příloha č. 2 k návrhu</w:t>
            </w:r>
            <w:r>
              <w:rPr>
                <w:i/>
                <w:sz w:val="20"/>
                <w:szCs w:val="20"/>
              </w:rPr>
              <w:t xml:space="preserve"> </w:t>
            </w:r>
            <w:r w:rsidRPr="00F16FF7">
              <w:rPr>
                <w:i/>
                <w:sz w:val="20"/>
                <w:szCs w:val="20"/>
              </w:rPr>
              <w:t>kupní smlouvy</w:t>
            </w:r>
          </w:p>
          <w:p w:rsidRPr="00F16FF7" w:rsidR="00B024D4" w:rsidP="00F52F65" w:rsidRDefault="00B024D4" w14:paraId="6B4D20C6" w14:textId="77777777">
            <w:pPr>
              <w:jc w:val="right"/>
              <w:rPr>
                <w:sz w:val="20"/>
                <w:szCs w:val="20"/>
              </w:rPr>
            </w:pPr>
          </w:p>
        </w:tc>
        <w:tc>
          <w:tcPr>
            <w:tcW w:w="1985" w:type="dxa"/>
            <w:tcBorders>
              <w:top w:val="nil"/>
              <w:left w:val="nil"/>
              <w:bottom w:val="nil"/>
              <w:right w:val="nil"/>
            </w:tcBorders>
          </w:tcPr>
          <w:p w:rsidRPr="00F16FF7" w:rsidR="00B024D4" w:rsidP="000F1538" w:rsidRDefault="00B024D4" w14:paraId="2B0F30BB" w14:textId="77777777">
            <w:pPr>
              <w:rPr>
                <w:sz w:val="20"/>
                <w:szCs w:val="20"/>
              </w:rPr>
            </w:pPr>
          </w:p>
        </w:tc>
      </w:tr>
      <w:tr w:rsidRPr="00AE5AF8" w:rsidR="00B024D4" w:rsidTr="00B024D4" w14:paraId="3AAB235F" w14:textId="00CD31BB">
        <w:trPr>
          <w:trHeight w:val="501"/>
          <w:jc w:val="center"/>
        </w:trPr>
        <w:tc>
          <w:tcPr>
            <w:tcW w:w="6640" w:type="dxa"/>
            <w:gridSpan w:val="3"/>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16FF7" w:rsidR="00B024D4" w:rsidP="000F1538" w:rsidRDefault="00B024D4" w14:paraId="5CB363D8" w14:textId="77777777">
            <w:pPr>
              <w:jc w:val="center"/>
              <w:rPr>
                <w:b/>
                <w:bCs/>
              </w:rPr>
            </w:pPr>
            <w:r w:rsidRPr="00F16FF7">
              <w:rPr>
                <w:b/>
                <w:bCs/>
              </w:rPr>
              <w:t>Celková cena bez DPH</w:t>
            </w:r>
          </w:p>
        </w:tc>
        <w:tc>
          <w:tcPr>
            <w:tcW w:w="1288" w:type="dxa"/>
            <w:tcBorders>
              <w:top w:val="single" w:color="auto" w:sz="8" w:space="0"/>
              <w:left w:val="nil"/>
              <w:bottom w:val="single" w:color="auto" w:sz="8" w:space="0"/>
              <w:right w:val="single" w:color="auto" w:sz="8" w:space="0"/>
            </w:tcBorders>
            <w:shd w:val="clear" w:color="auto" w:fill="auto"/>
            <w:noWrap/>
            <w:vAlign w:val="center"/>
            <w:hideMark/>
          </w:tcPr>
          <w:p w:rsidRPr="00F16FF7" w:rsidR="00B024D4" w:rsidP="000F1538" w:rsidRDefault="00B024D4" w14:paraId="690A2A96" w14:textId="77777777">
            <w:pPr>
              <w:rPr>
                <w:sz w:val="20"/>
                <w:szCs w:val="20"/>
              </w:rPr>
            </w:pPr>
            <w:r w:rsidRPr="00F16FF7">
              <w:rPr>
                <w:sz w:val="20"/>
                <w:szCs w:val="20"/>
              </w:rPr>
              <w:t> </w:t>
            </w:r>
          </w:p>
        </w:tc>
        <w:tc>
          <w:tcPr>
            <w:tcW w:w="1701" w:type="dxa"/>
            <w:tcBorders>
              <w:top w:val="nil"/>
              <w:left w:val="nil"/>
              <w:bottom w:val="nil"/>
              <w:right w:val="nil"/>
            </w:tcBorders>
            <w:vAlign w:val="center"/>
          </w:tcPr>
          <w:p w:rsidRPr="00AE5AF8" w:rsidR="00B024D4" w:rsidP="000F1538" w:rsidRDefault="00B024D4" w14:paraId="4610A385" w14:textId="77777777">
            <w:pPr>
              <w:jc w:val="center"/>
              <w:rPr>
                <w:rFonts w:ascii="Calibri" w:hAnsi="Calibri"/>
                <w:sz w:val="22"/>
                <w:szCs w:val="22"/>
              </w:rPr>
            </w:pPr>
          </w:p>
        </w:tc>
        <w:tc>
          <w:tcPr>
            <w:tcW w:w="1985" w:type="dxa"/>
            <w:tcBorders>
              <w:top w:val="nil"/>
              <w:left w:val="nil"/>
              <w:bottom w:val="nil"/>
              <w:right w:val="nil"/>
            </w:tcBorders>
            <w:shd w:val="clear" w:color="auto" w:fill="auto"/>
            <w:noWrap/>
            <w:vAlign w:val="center"/>
            <w:hideMark/>
          </w:tcPr>
          <w:p w:rsidRPr="00AE5AF8" w:rsidR="00B024D4" w:rsidP="000F1538" w:rsidRDefault="00B024D4" w14:paraId="075DF5CB" w14:textId="77777777">
            <w:pPr>
              <w:rPr>
                <w:rFonts w:ascii="Calibri" w:hAnsi="Calibri"/>
                <w:sz w:val="22"/>
                <w:szCs w:val="22"/>
              </w:rPr>
            </w:pPr>
          </w:p>
        </w:tc>
        <w:tc>
          <w:tcPr>
            <w:tcW w:w="1985" w:type="dxa"/>
            <w:tcBorders>
              <w:top w:val="nil"/>
              <w:left w:val="nil"/>
              <w:bottom w:val="nil"/>
              <w:right w:val="nil"/>
            </w:tcBorders>
          </w:tcPr>
          <w:p w:rsidRPr="00AE5AF8" w:rsidR="00B024D4" w:rsidP="000F1538" w:rsidRDefault="00B024D4" w14:paraId="5AF98476" w14:textId="77777777">
            <w:pPr>
              <w:rPr>
                <w:rFonts w:ascii="Calibri" w:hAnsi="Calibri"/>
                <w:sz w:val="22"/>
                <w:szCs w:val="22"/>
              </w:rPr>
            </w:pPr>
          </w:p>
        </w:tc>
      </w:tr>
      <w:tr w:rsidRPr="00AE5AF8" w:rsidR="00B024D4" w:rsidTr="00B024D4" w14:paraId="19FD5FAA" w14:textId="315B7F2E">
        <w:trPr>
          <w:trHeight w:val="501"/>
          <w:jc w:val="center"/>
        </w:trPr>
        <w:tc>
          <w:tcPr>
            <w:tcW w:w="6640" w:type="dxa"/>
            <w:gridSpan w:val="3"/>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16FF7" w:rsidR="00B024D4" w:rsidP="000F1538" w:rsidRDefault="00B024D4" w14:paraId="5278B6F2" w14:textId="77777777">
            <w:pPr>
              <w:jc w:val="center"/>
              <w:rPr>
                <w:b/>
                <w:bCs/>
              </w:rPr>
            </w:pPr>
            <w:r w:rsidRPr="00F16FF7">
              <w:rPr>
                <w:b/>
                <w:bCs/>
              </w:rPr>
              <w:t>21% DPH</w:t>
            </w:r>
          </w:p>
        </w:tc>
        <w:tc>
          <w:tcPr>
            <w:tcW w:w="1288" w:type="dxa"/>
            <w:tcBorders>
              <w:top w:val="nil"/>
              <w:left w:val="nil"/>
              <w:bottom w:val="single" w:color="auto" w:sz="8" w:space="0"/>
              <w:right w:val="single" w:color="auto" w:sz="8" w:space="0"/>
            </w:tcBorders>
            <w:shd w:val="clear" w:color="auto" w:fill="auto"/>
            <w:noWrap/>
            <w:vAlign w:val="center"/>
            <w:hideMark/>
          </w:tcPr>
          <w:p w:rsidRPr="00F16FF7" w:rsidR="00B024D4" w:rsidP="000F1538" w:rsidRDefault="00B024D4" w14:paraId="7C0F4E08" w14:textId="77777777">
            <w:pPr>
              <w:rPr>
                <w:sz w:val="20"/>
                <w:szCs w:val="20"/>
              </w:rPr>
            </w:pPr>
            <w:r w:rsidRPr="00F16FF7">
              <w:rPr>
                <w:sz w:val="20"/>
                <w:szCs w:val="20"/>
              </w:rPr>
              <w:t> </w:t>
            </w:r>
          </w:p>
        </w:tc>
        <w:tc>
          <w:tcPr>
            <w:tcW w:w="1701" w:type="dxa"/>
            <w:tcBorders>
              <w:top w:val="nil"/>
              <w:left w:val="nil"/>
              <w:bottom w:val="nil"/>
              <w:right w:val="nil"/>
            </w:tcBorders>
            <w:vAlign w:val="center"/>
          </w:tcPr>
          <w:p w:rsidRPr="00AE5AF8" w:rsidR="00B024D4" w:rsidP="000F1538" w:rsidRDefault="00B024D4" w14:paraId="72318D3A" w14:textId="77777777">
            <w:pPr>
              <w:jc w:val="center"/>
              <w:rPr>
                <w:rFonts w:ascii="Calibri" w:hAnsi="Calibri"/>
                <w:sz w:val="22"/>
                <w:szCs w:val="22"/>
              </w:rPr>
            </w:pPr>
          </w:p>
        </w:tc>
        <w:tc>
          <w:tcPr>
            <w:tcW w:w="1985" w:type="dxa"/>
            <w:tcBorders>
              <w:top w:val="nil"/>
              <w:left w:val="nil"/>
              <w:bottom w:val="nil"/>
              <w:right w:val="nil"/>
            </w:tcBorders>
            <w:shd w:val="clear" w:color="auto" w:fill="auto"/>
            <w:noWrap/>
            <w:vAlign w:val="center"/>
            <w:hideMark/>
          </w:tcPr>
          <w:p w:rsidRPr="00AE5AF8" w:rsidR="00B024D4" w:rsidP="000F1538" w:rsidRDefault="00B024D4" w14:paraId="7203E1E1" w14:textId="77777777">
            <w:pPr>
              <w:rPr>
                <w:rFonts w:ascii="Calibri" w:hAnsi="Calibri"/>
                <w:sz w:val="22"/>
                <w:szCs w:val="22"/>
              </w:rPr>
            </w:pPr>
          </w:p>
        </w:tc>
        <w:tc>
          <w:tcPr>
            <w:tcW w:w="1985" w:type="dxa"/>
            <w:tcBorders>
              <w:top w:val="nil"/>
              <w:left w:val="nil"/>
              <w:bottom w:val="nil"/>
              <w:right w:val="nil"/>
            </w:tcBorders>
          </w:tcPr>
          <w:p w:rsidRPr="00AE5AF8" w:rsidR="00B024D4" w:rsidP="000F1538" w:rsidRDefault="00B024D4" w14:paraId="1E2AE4A0" w14:textId="77777777">
            <w:pPr>
              <w:rPr>
                <w:rFonts w:ascii="Calibri" w:hAnsi="Calibri"/>
                <w:sz w:val="22"/>
                <w:szCs w:val="22"/>
              </w:rPr>
            </w:pPr>
          </w:p>
        </w:tc>
      </w:tr>
      <w:tr w:rsidRPr="00AE5AF8" w:rsidR="00B024D4" w:rsidTr="00B024D4" w14:paraId="70E1B1ED" w14:textId="6E918A97">
        <w:trPr>
          <w:trHeight w:val="501"/>
          <w:jc w:val="center"/>
        </w:trPr>
        <w:tc>
          <w:tcPr>
            <w:tcW w:w="6640" w:type="dxa"/>
            <w:gridSpan w:val="3"/>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16FF7" w:rsidR="00B024D4" w:rsidP="000F1538" w:rsidRDefault="00B024D4" w14:paraId="284BB807" w14:textId="77777777">
            <w:pPr>
              <w:jc w:val="center"/>
              <w:rPr>
                <w:b/>
                <w:bCs/>
              </w:rPr>
            </w:pPr>
            <w:r w:rsidRPr="00F16FF7">
              <w:rPr>
                <w:b/>
                <w:bCs/>
              </w:rPr>
              <w:t>Celková cena s DPH</w:t>
            </w:r>
          </w:p>
        </w:tc>
        <w:tc>
          <w:tcPr>
            <w:tcW w:w="1288" w:type="dxa"/>
            <w:tcBorders>
              <w:top w:val="nil"/>
              <w:left w:val="nil"/>
              <w:bottom w:val="single" w:color="auto" w:sz="8" w:space="0"/>
              <w:right w:val="single" w:color="auto" w:sz="8" w:space="0"/>
            </w:tcBorders>
            <w:shd w:val="clear" w:color="auto" w:fill="auto"/>
            <w:noWrap/>
            <w:vAlign w:val="center"/>
            <w:hideMark/>
          </w:tcPr>
          <w:p w:rsidRPr="00F16FF7" w:rsidR="00B024D4" w:rsidP="000F1538" w:rsidRDefault="00B024D4" w14:paraId="7BDFB204" w14:textId="77777777">
            <w:pPr>
              <w:rPr>
                <w:sz w:val="20"/>
                <w:szCs w:val="20"/>
              </w:rPr>
            </w:pPr>
            <w:r w:rsidRPr="00F16FF7">
              <w:rPr>
                <w:sz w:val="20"/>
                <w:szCs w:val="20"/>
              </w:rPr>
              <w:t> </w:t>
            </w:r>
          </w:p>
        </w:tc>
        <w:tc>
          <w:tcPr>
            <w:tcW w:w="1701" w:type="dxa"/>
            <w:tcBorders>
              <w:top w:val="nil"/>
              <w:left w:val="nil"/>
              <w:bottom w:val="nil"/>
              <w:right w:val="nil"/>
            </w:tcBorders>
            <w:vAlign w:val="center"/>
          </w:tcPr>
          <w:p w:rsidRPr="00AE5AF8" w:rsidR="00B024D4" w:rsidP="000F1538" w:rsidRDefault="00B024D4" w14:paraId="4FBD3C9D" w14:textId="77777777">
            <w:pPr>
              <w:jc w:val="center"/>
              <w:rPr>
                <w:rFonts w:ascii="Calibri" w:hAnsi="Calibri"/>
                <w:sz w:val="22"/>
                <w:szCs w:val="22"/>
              </w:rPr>
            </w:pPr>
          </w:p>
        </w:tc>
        <w:tc>
          <w:tcPr>
            <w:tcW w:w="1985" w:type="dxa"/>
            <w:tcBorders>
              <w:top w:val="nil"/>
              <w:left w:val="nil"/>
              <w:bottom w:val="nil"/>
              <w:right w:val="nil"/>
            </w:tcBorders>
            <w:shd w:val="clear" w:color="auto" w:fill="auto"/>
            <w:noWrap/>
            <w:vAlign w:val="center"/>
            <w:hideMark/>
          </w:tcPr>
          <w:p w:rsidRPr="00AE5AF8" w:rsidR="00B024D4" w:rsidP="000F1538" w:rsidRDefault="00B024D4" w14:paraId="29CB21F0" w14:textId="77777777">
            <w:pPr>
              <w:rPr>
                <w:rFonts w:ascii="Calibri" w:hAnsi="Calibri"/>
                <w:sz w:val="22"/>
                <w:szCs w:val="22"/>
              </w:rPr>
            </w:pPr>
          </w:p>
        </w:tc>
        <w:tc>
          <w:tcPr>
            <w:tcW w:w="1985" w:type="dxa"/>
            <w:tcBorders>
              <w:top w:val="nil"/>
              <w:left w:val="nil"/>
              <w:bottom w:val="nil"/>
              <w:right w:val="nil"/>
            </w:tcBorders>
          </w:tcPr>
          <w:p w:rsidRPr="00AE5AF8" w:rsidR="00B024D4" w:rsidP="000F1538" w:rsidRDefault="00B024D4" w14:paraId="607EB319" w14:textId="77777777">
            <w:pPr>
              <w:rPr>
                <w:rFonts w:ascii="Calibri" w:hAnsi="Calibri"/>
                <w:sz w:val="22"/>
                <w:szCs w:val="22"/>
              </w:rPr>
            </w:pPr>
          </w:p>
        </w:tc>
      </w:tr>
    </w:tbl>
    <w:p w:rsidRPr="00AE5AF8" w:rsidR="00417C38" w:rsidP="008878D5" w:rsidRDefault="00417C38" w14:paraId="1D73C4B7" w14:textId="77777777">
      <w:pPr>
        <w:pStyle w:val="Zkladntext"/>
        <w:jc w:val="both"/>
      </w:pPr>
    </w:p>
    <w:p w:rsidRPr="00AE5AF8" w:rsidR="00417C38" w:rsidP="008878D5" w:rsidRDefault="00417C38" w14:paraId="7D4E5E71" w14:textId="77777777">
      <w:pPr>
        <w:pStyle w:val="Zkladntext"/>
        <w:jc w:val="both"/>
      </w:pPr>
    </w:p>
    <w:p w:rsidRPr="00AE5AF8" w:rsidR="008878D5" w:rsidP="008878D5" w:rsidRDefault="008878D5" w14:paraId="428A1D92" w14:textId="77777777">
      <w:pPr>
        <w:pStyle w:val="Zkladntext"/>
        <w:jc w:val="both"/>
      </w:pPr>
    </w:p>
    <w:sectPr w:rsidRPr="00AE5AF8" w:rsidR="008878D5" w:rsidSect="00197BC7">
      <w:pgSz w:w="16838" w:h="11906" w:orient="landscape" w:code="9"/>
      <w:pgMar w:top="851" w:right="851" w:bottom="851" w:left="851" w:header="284" w:footer="28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834074" w:rsidRDefault="00834074" w14:paraId="41B9289F" w14:textId="77777777">
      <w:r>
        <w:separator/>
      </w:r>
    </w:p>
  </w:endnote>
  <w:endnote w:type="continuationSeparator" w:id="0">
    <w:p w:rsidR="00834074" w:rsidRDefault="00834074" w14:paraId="0BBFE122"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inion">
    <w:altName w:val="Arial"/>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76F03" w:rsidRDefault="00076F03" w14:paraId="68C93414"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76F03" w:rsidRDefault="00076F03" w14:paraId="09DFCCEB"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rPr>
        <w:sz w:val="20"/>
        <w:szCs w:val="20"/>
      </w:rPr>
      <w:id w:val="1887214312"/>
      <w:docPartObj>
        <w:docPartGallery w:val="Page Numbers (Bottom of Page)"/>
        <w:docPartUnique/>
      </w:docPartObj>
    </w:sdtPr>
    <w:sdtEndPr/>
    <w:sdtContent>
      <w:sdt>
        <w:sdtPr>
          <w:rPr>
            <w:sz w:val="20"/>
            <w:szCs w:val="20"/>
          </w:rPr>
          <w:id w:val="512270123"/>
          <w:docPartObj>
            <w:docPartGallery w:val="Page Numbers (Top of Page)"/>
            <w:docPartUnique/>
          </w:docPartObj>
        </w:sdtPr>
        <w:sdtEndPr/>
        <w:sdtContent>
          <w:p w:rsidRPr="00626C84" w:rsidR="00076F03" w:rsidRDefault="00076F03" w14:paraId="474B3D01" w14:textId="1C916894">
            <w:pPr>
              <w:pStyle w:val="Zpat"/>
              <w:jc w:val="right"/>
              <w:rPr>
                <w:sz w:val="20"/>
                <w:szCs w:val="20"/>
              </w:rPr>
            </w:pPr>
            <w:r w:rsidRPr="00626C84">
              <w:rPr>
                <w:sz w:val="20"/>
                <w:szCs w:val="20"/>
              </w:rPr>
              <w:t xml:space="preserve"> </w:t>
            </w:r>
            <w:r w:rsidRPr="00626C84">
              <w:rPr>
                <w:b/>
                <w:sz w:val="20"/>
                <w:szCs w:val="20"/>
              </w:rPr>
              <w:fldChar w:fldCharType="begin"/>
            </w:r>
            <w:r w:rsidRPr="00626C84">
              <w:rPr>
                <w:b/>
                <w:sz w:val="20"/>
                <w:szCs w:val="20"/>
              </w:rPr>
              <w:instrText>PAGE</w:instrText>
            </w:r>
            <w:r w:rsidRPr="00626C84">
              <w:rPr>
                <w:b/>
                <w:sz w:val="20"/>
                <w:szCs w:val="20"/>
              </w:rPr>
              <w:fldChar w:fldCharType="separate"/>
            </w:r>
            <w:r w:rsidR="00931585">
              <w:rPr>
                <w:b/>
                <w:noProof/>
                <w:sz w:val="20"/>
                <w:szCs w:val="20"/>
              </w:rPr>
              <w:t>11</w:t>
            </w:r>
            <w:r w:rsidRPr="00626C84">
              <w:rPr>
                <w:b/>
                <w:sz w:val="20"/>
                <w:szCs w:val="20"/>
              </w:rPr>
              <w:fldChar w:fldCharType="end"/>
            </w:r>
            <w:r w:rsidRPr="00626C84">
              <w:rPr>
                <w:sz w:val="20"/>
                <w:szCs w:val="20"/>
              </w:rPr>
              <w:t xml:space="preserve"> z </w:t>
            </w:r>
            <w:r w:rsidRPr="00626C84">
              <w:rPr>
                <w:b/>
                <w:sz w:val="20"/>
                <w:szCs w:val="20"/>
              </w:rPr>
              <w:fldChar w:fldCharType="begin"/>
            </w:r>
            <w:r w:rsidRPr="00626C84">
              <w:rPr>
                <w:b/>
                <w:sz w:val="20"/>
                <w:szCs w:val="20"/>
              </w:rPr>
              <w:instrText>NUMPAGES</w:instrText>
            </w:r>
            <w:r w:rsidRPr="00626C84">
              <w:rPr>
                <w:b/>
                <w:sz w:val="20"/>
                <w:szCs w:val="20"/>
              </w:rPr>
              <w:fldChar w:fldCharType="separate"/>
            </w:r>
            <w:r w:rsidR="00931585">
              <w:rPr>
                <w:b/>
                <w:noProof/>
                <w:sz w:val="20"/>
                <w:szCs w:val="20"/>
              </w:rPr>
              <w:t>11</w:t>
            </w:r>
            <w:r w:rsidRPr="00626C84">
              <w:rPr>
                <w:b/>
                <w:sz w:val="20"/>
                <w:szCs w:val="20"/>
              </w:rPr>
              <w:fldChar w:fldCharType="end"/>
            </w:r>
          </w:p>
        </w:sdtContent>
      </w:sdt>
    </w:sdtContent>
  </w:sdt>
  <w:p w:rsidRPr="00392855" w:rsidR="00076F03" w:rsidP="00921662" w:rsidRDefault="00076F03" w14:paraId="2C701FEA" w14:textId="77777777">
    <w:pPr>
      <w:spacing w:before="60" w:line="276" w:lineRule="auto"/>
      <w:rPr>
        <w:color w:val="595959"/>
      </w:rPr>
    </w:pPr>
    <w:r w:rsidRPr="0086581B">
      <w:rPr>
        <w:noProof/>
      </w:rPr>
      <mc:AlternateContent>
        <mc:Choice Requires="wps">
          <w:drawing>
            <wp:anchor distT="0" distB="0" distL="114300" distR="114300" simplePos="false" relativeHeight="251661312" behindDoc="false" locked="false" layoutInCell="true" allowOverlap="true" wp14:anchorId="7F741B92" wp14:editId="2452B497">
              <wp:simplePos x="0" y="0"/>
              <wp:positionH relativeFrom="margin">
                <wp:posOffset>0</wp:posOffset>
              </wp:positionH>
              <wp:positionV relativeFrom="paragraph">
                <wp:posOffset>0</wp:posOffset>
              </wp:positionV>
              <wp:extent cx="6090920" cy="553085"/>
              <wp:effectExtent l="0" t="3175" r="0" b="0"/>
              <wp:wrapNone/>
              <wp:docPr id="4" name="Textové pole 4"/>
              <wp:cNvGraphicFramePr>
                <a:graphicFrameLocks/>
              </wp:cNvGraphicFramePr>
              <a:graphic>
                <a:graphicData uri="http://schemas.microsoft.com/office/word/2010/wordprocessingShape">
                  <wps:wsp>
                    <wps:cNvSpPr txBox="true">
                      <a:spLocks noChangeArrowheads="true"/>
                    </wps:cNvSpPr>
                    <wps:spPr bwMode="auto">
                      <a:xfrm>
                        <a:off x="0" y="0"/>
                        <a:ext cx="6090920" cy="553085"/>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Pr="00474E61" w:rsidR="00076F03" w:rsidP="00921662" w:rsidRDefault="00076F03" w14:paraId="3F4A85F8" w14:textId="046BF08A">
                          <w:pPr>
                            <w:spacing w:line="288" w:lineRule="auto"/>
                            <w:ind w:left="879"/>
                            <w:rPr>
                              <w:rFonts w:ascii="Verdana" w:hAnsi="Verdana"/>
                              <w:color w:val="595959"/>
                              <w:sz w:val="14"/>
                              <w:szCs w:val="12"/>
                            </w:rPr>
                          </w:pPr>
                          <w:r w:rsidRPr="00474E61">
                            <w:rPr>
                              <w:rFonts w:ascii="Verdana" w:hAnsi="Verdana"/>
                              <w:b/>
                              <w:color w:val="595959"/>
                              <w:sz w:val="14"/>
                              <w:szCs w:val="12"/>
                            </w:rPr>
                            <w:t>Evropská unie</w:t>
                          </w:r>
                        </w:p>
                        <w:p w:rsidRPr="00474E61" w:rsidR="00076F03" w:rsidP="00921662" w:rsidRDefault="00076F03" w14:paraId="29024905" w14:textId="2A83B6E7">
                          <w:pPr>
                            <w:spacing w:line="288" w:lineRule="auto"/>
                            <w:ind w:left="879"/>
                            <w:rPr>
                              <w:rFonts w:ascii="Verdana" w:hAnsi="Verdana"/>
                              <w:b/>
                              <w:color w:val="595959"/>
                              <w:sz w:val="14"/>
                              <w:szCs w:val="12"/>
                            </w:rPr>
                          </w:pPr>
                          <w:r w:rsidRPr="00474E61">
                            <w:rPr>
                              <w:rFonts w:ascii="Verdana" w:hAnsi="Verdana"/>
                              <w:b/>
                              <w:color w:val="595959"/>
                              <w:sz w:val="14"/>
                              <w:szCs w:val="12"/>
                            </w:rPr>
                            <w:t>Evropský sociální fond</w:t>
                          </w:r>
                        </w:p>
                        <w:p w:rsidRPr="00474E61" w:rsidR="00076F03" w:rsidP="00921662" w:rsidRDefault="00076F03" w14:paraId="57B81B0F" w14:textId="26202DEC">
                          <w:pPr>
                            <w:spacing w:line="288" w:lineRule="auto"/>
                            <w:ind w:left="879"/>
                            <w:rPr>
                              <w:b/>
                              <w:color w:val="595959"/>
                            </w:rPr>
                          </w:pPr>
                          <w:r w:rsidRPr="00474E61">
                            <w:rPr>
                              <w:rFonts w:ascii="Verdana" w:hAnsi="Verdana"/>
                              <w:b/>
                              <w:color w:val="595959"/>
                              <w:sz w:val="14"/>
                              <w:szCs w:val="12"/>
                            </w:rPr>
                            <w:t xml:space="preserve">Operační program </w:t>
                          </w:r>
                          <w:r w:rsidR="00B05AEE">
                            <w:rPr>
                              <w:rFonts w:ascii="Verdana" w:hAnsi="Verdana"/>
                              <w:b/>
                              <w:color w:val="595959"/>
                              <w:sz w:val="14"/>
                              <w:szCs w:val="12"/>
                            </w:rPr>
                            <w:t>Z</w:t>
                          </w:r>
                          <w:r w:rsidRPr="00474E61">
                            <w:rPr>
                              <w:rFonts w:ascii="Verdana" w:hAnsi="Verdana"/>
                              <w:b/>
                              <w:color w:val="595959"/>
                              <w:sz w:val="14"/>
                              <w:szCs w:val="12"/>
                            </w:rPr>
                            <w:t>aměstnanost</w:t>
                          </w:r>
                        </w:p>
                      </w:txbxContent>
                    </wps:txbx>
                    <wps:bodyPr rot="0" vert="horz" wrap="square" lIns="91440" tIns="45720" rIns="0" bIns="45720" anchor="t" anchorCtr="false" upright="true">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" type="#_x0000_t202" style="position:absolute;margin-left:0;margin-top:0;width:479.6pt;height:4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id="Textové pole 4" o:spid="_x0000_s1026" stroked="f" filled="f">
              <v:textbox inset=",,0">
                <w:txbxContent>
                  <w:p w:rsidRPr="00474E61" w:rsidR="00076F03" w:rsidP="00921662" w:rsidRDefault="00076F03" w14:paraId="3F4A85F8" w14:textId="046BF08A">
                    <w:pPr>
                      <w:spacing w:line="288" w:lineRule="auto"/>
                      <w:ind w:left="879"/>
                      <w:rPr>
                        <w:rFonts w:ascii="Verdana" w:hAnsi="Verdana"/>
                        <w:color w:val="595959"/>
                        <w:sz w:val="14"/>
                        <w:szCs w:val="12"/>
                      </w:rPr>
                    </w:pPr>
                    <w:r w:rsidRPr="00474E61">
                      <w:rPr>
                        <w:rFonts w:ascii="Verdana" w:hAnsi="Verdana"/>
                        <w:b/>
                        <w:color w:val="595959"/>
                        <w:sz w:val="14"/>
                        <w:szCs w:val="12"/>
                      </w:rPr>
                      <w:t>Evropská unie</w:t>
                    </w:r>
                  </w:p>
                  <w:p w:rsidRPr="00474E61" w:rsidR="00076F03" w:rsidP="00921662" w:rsidRDefault="00076F03" w14:paraId="29024905" w14:textId="2A83B6E7">
                    <w:pPr>
                      <w:spacing w:line="288" w:lineRule="auto"/>
                      <w:ind w:left="879"/>
                      <w:rPr>
                        <w:rFonts w:ascii="Verdana" w:hAnsi="Verdana"/>
                        <w:b/>
                        <w:color w:val="595959"/>
                        <w:sz w:val="14"/>
                        <w:szCs w:val="12"/>
                      </w:rPr>
                    </w:pPr>
                    <w:r w:rsidRPr="00474E61">
                      <w:rPr>
                        <w:rFonts w:ascii="Verdana" w:hAnsi="Verdana"/>
                        <w:b/>
                        <w:color w:val="595959"/>
                        <w:sz w:val="14"/>
                        <w:szCs w:val="12"/>
                      </w:rPr>
                      <w:t>Evropský sociální fond</w:t>
                    </w:r>
                  </w:p>
                  <w:p w:rsidRPr="00474E61" w:rsidR="00076F03" w:rsidP="00921662" w:rsidRDefault="00076F03" w14:paraId="57B81B0F" w14:textId="26202DEC">
                    <w:pPr>
                      <w:spacing w:line="288" w:lineRule="auto"/>
                      <w:ind w:left="879"/>
                      <w:rPr>
                        <w:b/>
                        <w:color w:val="595959"/>
                      </w:rPr>
                    </w:pPr>
                    <w:r w:rsidRPr="00474E61">
                      <w:rPr>
                        <w:rFonts w:ascii="Verdana" w:hAnsi="Verdana"/>
                        <w:b/>
                        <w:color w:val="595959"/>
                        <w:sz w:val="14"/>
                        <w:szCs w:val="12"/>
                      </w:rPr>
                      <w:t xml:space="preserve">Operační program </w:t>
                    </w:r>
                    <w:r w:rsidR="00B05AEE">
                      <w:rPr>
                        <w:rFonts w:ascii="Verdana" w:hAnsi="Verdana"/>
                        <w:b/>
                        <w:color w:val="595959"/>
                        <w:sz w:val="14"/>
                        <w:szCs w:val="12"/>
                      </w:rPr>
                      <w:t>Z</w:t>
                    </w:r>
                    <w:r w:rsidRPr="00474E61">
                      <w:rPr>
                        <w:rFonts w:ascii="Verdana" w:hAnsi="Verdana"/>
                        <w:b/>
                        <w:color w:val="595959"/>
                        <w:sz w:val="14"/>
                        <w:szCs w:val="12"/>
                      </w:rPr>
                      <w:t>aměstnanost</w:t>
                    </w:r>
                  </w:p>
                </w:txbxContent>
              </v:textbox>
              <w10:wrap anchorx="margin"/>
            </v:shape>
          </w:pict>
        </mc:Fallback>
      </mc:AlternateContent>
    </w:r>
    <w:r w:rsidRPr="0086581B">
      <w:rPr>
        <w:rFonts w:ascii="Verdana" w:hAnsi="Verdana"/>
        <w:noProof/>
        <w:color w:val="595959"/>
        <w:sz w:val="14"/>
        <w:szCs w:val="12"/>
      </w:rPr>
      <w:drawing>
        <wp:inline distT="0" distB="0" distL="0" distR="0">
          <wp:extent cx="600075" cy="390525"/>
          <wp:effectExtent l="0" t="0" r="9525" b="9525"/>
          <wp:docPr id="3" name="Obrázek 3" descr="eu-cernobila"/>
          <wp:cNvGraphicFramePr>
            <a:graphicFrameLocks noChangeAspect="true"/>
          </wp:cNvGraphicFramePr>
          <a:graphic>
            <a:graphicData uri="http://schemas.openxmlformats.org/drawingml/2006/picture">
              <pic:pic>
                <pic:nvPicPr>
                  <pic:cNvPr id="0" name="Picture 1" descr="eu-cernobila"/>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00075" cy="390525"/>
                  </a:xfrm>
                  <a:prstGeom prst="rect">
                    <a:avLst/>
                  </a:prstGeom>
                  <a:noFill/>
                  <a:ln>
                    <a:noFill/>
                  </a:ln>
                </pic:spPr>
              </pic:pic>
            </a:graphicData>
          </a:graphic>
        </wp:inline>
      </w:drawing>
    </w:r>
  </w:p>
  <w:p w:rsidR="00076F03" w:rsidP="00CE2557" w:rsidRDefault="00076F03" w14:paraId="64851199"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392855" w:rsidR="00076F03" w:rsidP="00921662" w:rsidRDefault="00076F03" w14:paraId="5E383B52" w14:textId="77777777">
    <w:pPr>
      <w:spacing w:before="60" w:line="276" w:lineRule="auto"/>
      <w:rPr>
        <w:color w:val="595959"/>
      </w:rPr>
    </w:pPr>
    <w:r w:rsidRPr="0086581B">
      <w:rPr>
        <w:noProof/>
      </w:rPr>
      <mc:AlternateContent>
        <mc:Choice Requires="wps">
          <w:drawing>
            <wp:anchor distT="0" distB="0" distL="114300" distR="114300" simplePos="false" relativeHeight="251659264" behindDoc="false" locked="false" layoutInCell="true" allowOverlap="true" wp14:anchorId="7E25B275" wp14:editId="073C3EEC">
              <wp:simplePos x="0" y="0"/>
              <wp:positionH relativeFrom="margin">
                <wp:posOffset>0</wp:posOffset>
              </wp:positionH>
              <wp:positionV relativeFrom="paragraph">
                <wp:posOffset>0</wp:posOffset>
              </wp:positionV>
              <wp:extent cx="6090920" cy="553085"/>
              <wp:effectExtent l="0" t="3175" r="0" b="0"/>
              <wp:wrapNone/>
              <wp:docPr id="2" name="Textové pole 2"/>
              <wp:cNvGraphicFramePr>
                <a:graphicFrameLocks/>
              </wp:cNvGraphicFramePr>
              <a:graphic>
                <a:graphicData uri="http://schemas.microsoft.com/office/word/2010/wordprocessingShape">
                  <wps:wsp>
                    <wps:cNvSpPr txBox="true">
                      <a:spLocks noChangeArrowheads="true"/>
                    </wps:cNvSpPr>
                    <wps:spPr bwMode="auto">
                      <a:xfrm>
                        <a:off x="0" y="0"/>
                        <a:ext cx="6090920" cy="553085"/>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Pr="00474E61" w:rsidR="00076F03" w:rsidP="00921662" w:rsidRDefault="00076F03" w14:paraId="1E2ACC08" w14:textId="63CAB9C1">
                          <w:pPr>
                            <w:spacing w:line="288" w:lineRule="auto"/>
                            <w:ind w:left="879"/>
                            <w:rPr>
                              <w:rFonts w:ascii="Verdana" w:hAnsi="Verdana"/>
                              <w:color w:val="595959"/>
                              <w:sz w:val="14"/>
                              <w:szCs w:val="12"/>
                            </w:rPr>
                          </w:pPr>
                          <w:r w:rsidRPr="00474E61">
                            <w:rPr>
                              <w:rFonts w:ascii="Verdana" w:hAnsi="Verdana"/>
                              <w:b/>
                              <w:color w:val="595959"/>
                              <w:sz w:val="14"/>
                              <w:szCs w:val="12"/>
                            </w:rPr>
                            <w:t>Evropská unie</w:t>
                          </w:r>
                        </w:p>
                        <w:p w:rsidRPr="00474E61" w:rsidR="00076F03" w:rsidP="00921662" w:rsidRDefault="00076F03" w14:paraId="6AE20B25" w14:textId="3540B885">
                          <w:pPr>
                            <w:spacing w:line="288" w:lineRule="auto"/>
                            <w:ind w:left="879"/>
                            <w:rPr>
                              <w:rFonts w:ascii="Verdana" w:hAnsi="Verdana"/>
                              <w:b/>
                              <w:color w:val="595959"/>
                              <w:sz w:val="14"/>
                              <w:szCs w:val="12"/>
                            </w:rPr>
                          </w:pPr>
                          <w:r w:rsidRPr="00474E61">
                            <w:rPr>
                              <w:rFonts w:ascii="Verdana" w:hAnsi="Verdana"/>
                              <w:b/>
                              <w:color w:val="595959"/>
                              <w:sz w:val="14"/>
                              <w:szCs w:val="12"/>
                            </w:rPr>
                            <w:t>Evropský sociální fond</w:t>
                          </w:r>
                        </w:p>
                        <w:p w:rsidRPr="00474E61" w:rsidR="00076F03" w:rsidP="00921662" w:rsidRDefault="00076F03" w14:paraId="7CD28C24" w14:textId="31AD8822">
                          <w:pPr>
                            <w:spacing w:line="288" w:lineRule="auto"/>
                            <w:ind w:left="879"/>
                            <w:rPr>
                              <w:b/>
                              <w:color w:val="595959"/>
                            </w:rPr>
                          </w:pPr>
                          <w:r w:rsidRPr="00474E61">
                            <w:rPr>
                              <w:rFonts w:ascii="Verdana" w:hAnsi="Verdana"/>
                              <w:b/>
                              <w:color w:val="595959"/>
                              <w:sz w:val="14"/>
                              <w:szCs w:val="12"/>
                            </w:rPr>
                            <w:t xml:space="preserve">Operační program </w:t>
                          </w:r>
                          <w:r w:rsidR="00B05AEE">
                            <w:rPr>
                              <w:rFonts w:ascii="Verdana" w:hAnsi="Verdana"/>
                              <w:b/>
                              <w:color w:val="595959"/>
                              <w:sz w:val="14"/>
                              <w:szCs w:val="12"/>
                            </w:rPr>
                            <w:t>Z</w:t>
                          </w:r>
                          <w:r w:rsidRPr="00474E61">
                            <w:rPr>
                              <w:rFonts w:ascii="Verdana" w:hAnsi="Verdana"/>
                              <w:b/>
                              <w:color w:val="595959"/>
                              <w:sz w:val="14"/>
                              <w:szCs w:val="12"/>
                            </w:rPr>
                            <w:t>aměstnanost</w:t>
                          </w:r>
                          <w:r>
                            <w:rPr>
                              <w:rFonts w:ascii="Verdana" w:hAnsi="Verdana"/>
                              <w:b/>
                              <w:color w:val="595959"/>
                              <w:sz w:val="14"/>
                              <w:szCs w:val="12"/>
                            </w:rPr>
                            <w:t xml:space="preserve"> </w:t>
                          </w:r>
                        </w:p>
                      </w:txbxContent>
                    </wps:txbx>
                    <wps:bodyPr rot="0" vert="horz" wrap="square" lIns="91440" tIns="45720" rIns="0" bIns="45720" anchor="t" anchorCtr="false" upright="true">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" type="#_x0000_t202" style="position:absolute;margin-left:0;margin-top:0;width:479.6pt;height:4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id="Textové pole 2" o:spid="_x0000_s1027" stroked="f" filled="f">
              <v:textbox inset=",,0">
                <w:txbxContent>
                  <w:p w:rsidRPr="00474E61" w:rsidR="00076F03" w:rsidP="00921662" w:rsidRDefault="00076F03" w14:paraId="1E2ACC08" w14:textId="63CAB9C1">
                    <w:pPr>
                      <w:spacing w:line="288" w:lineRule="auto"/>
                      <w:ind w:left="879"/>
                      <w:rPr>
                        <w:rFonts w:ascii="Verdana" w:hAnsi="Verdana"/>
                        <w:color w:val="595959"/>
                        <w:sz w:val="14"/>
                        <w:szCs w:val="12"/>
                      </w:rPr>
                    </w:pPr>
                    <w:r w:rsidRPr="00474E61">
                      <w:rPr>
                        <w:rFonts w:ascii="Verdana" w:hAnsi="Verdana"/>
                        <w:b/>
                        <w:color w:val="595959"/>
                        <w:sz w:val="14"/>
                        <w:szCs w:val="12"/>
                      </w:rPr>
                      <w:t>Evropská unie</w:t>
                    </w:r>
                  </w:p>
                  <w:p w:rsidRPr="00474E61" w:rsidR="00076F03" w:rsidP="00921662" w:rsidRDefault="00076F03" w14:paraId="6AE20B25" w14:textId="3540B885">
                    <w:pPr>
                      <w:spacing w:line="288" w:lineRule="auto"/>
                      <w:ind w:left="879"/>
                      <w:rPr>
                        <w:rFonts w:ascii="Verdana" w:hAnsi="Verdana"/>
                        <w:b/>
                        <w:color w:val="595959"/>
                        <w:sz w:val="14"/>
                        <w:szCs w:val="12"/>
                      </w:rPr>
                    </w:pPr>
                    <w:r w:rsidRPr="00474E61">
                      <w:rPr>
                        <w:rFonts w:ascii="Verdana" w:hAnsi="Verdana"/>
                        <w:b/>
                        <w:color w:val="595959"/>
                        <w:sz w:val="14"/>
                        <w:szCs w:val="12"/>
                      </w:rPr>
                      <w:t>Evropský sociální fond</w:t>
                    </w:r>
                  </w:p>
                  <w:p w:rsidRPr="00474E61" w:rsidR="00076F03" w:rsidP="00921662" w:rsidRDefault="00076F03" w14:paraId="7CD28C24" w14:textId="31AD8822">
                    <w:pPr>
                      <w:spacing w:line="288" w:lineRule="auto"/>
                      <w:ind w:left="879"/>
                      <w:rPr>
                        <w:b/>
                        <w:color w:val="595959"/>
                      </w:rPr>
                    </w:pPr>
                    <w:r w:rsidRPr="00474E61">
                      <w:rPr>
                        <w:rFonts w:ascii="Verdana" w:hAnsi="Verdana"/>
                        <w:b/>
                        <w:color w:val="595959"/>
                        <w:sz w:val="14"/>
                        <w:szCs w:val="12"/>
                      </w:rPr>
                      <w:t xml:space="preserve">Operační program </w:t>
                    </w:r>
                    <w:r w:rsidR="00B05AEE">
                      <w:rPr>
                        <w:rFonts w:ascii="Verdana" w:hAnsi="Verdana"/>
                        <w:b/>
                        <w:color w:val="595959"/>
                        <w:sz w:val="14"/>
                        <w:szCs w:val="12"/>
                      </w:rPr>
                      <w:t>Z</w:t>
                    </w:r>
                    <w:r w:rsidRPr="00474E61">
                      <w:rPr>
                        <w:rFonts w:ascii="Verdana" w:hAnsi="Verdana"/>
                        <w:b/>
                        <w:color w:val="595959"/>
                        <w:sz w:val="14"/>
                        <w:szCs w:val="12"/>
                      </w:rPr>
                      <w:t>aměstnanost</w:t>
                    </w:r>
                    <w:r>
                      <w:rPr>
                        <w:rFonts w:ascii="Verdana" w:hAnsi="Verdana"/>
                        <w:b/>
                        <w:color w:val="595959"/>
                        <w:sz w:val="14"/>
                        <w:szCs w:val="12"/>
                      </w:rPr>
                      <w:t xml:space="preserve"> </w:t>
                    </w:r>
                  </w:p>
                </w:txbxContent>
              </v:textbox>
              <w10:wrap anchorx="margin"/>
            </v:shape>
          </w:pict>
        </mc:Fallback>
      </mc:AlternateContent>
    </w:r>
    <w:r w:rsidRPr="0086581B">
      <w:rPr>
        <w:rFonts w:ascii="Verdana" w:hAnsi="Verdana"/>
        <w:noProof/>
        <w:color w:val="595959"/>
        <w:sz w:val="14"/>
        <w:szCs w:val="12"/>
      </w:rPr>
      <w:drawing>
        <wp:inline distT="0" distB="0" distL="0" distR="0">
          <wp:extent cx="600075" cy="390525"/>
          <wp:effectExtent l="0" t="0" r="9525" b="9525"/>
          <wp:docPr id="6" name="Obrázek 6" descr="eu-cernobila"/>
          <wp:cNvGraphicFramePr>
            <a:graphicFrameLocks noChangeAspect="true"/>
          </wp:cNvGraphicFramePr>
          <a:graphic>
            <a:graphicData uri="http://schemas.openxmlformats.org/drawingml/2006/picture">
              <pic:pic>
                <pic:nvPicPr>
                  <pic:cNvPr id="0" name="Picture 1" descr="eu-cernobila"/>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00075" cy="390525"/>
                  </a:xfrm>
                  <a:prstGeom prst="rect">
                    <a:avLst/>
                  </a:prstGeom>
                  <a:noFill/>
                  <a:ln>
                    <a:noFill/>
                  </a:ln>
                </pic:spPr>
              </pic:pic>
            </a:graphicData>
          </a:graphic>
        </wp:inline>
      </w:drawing>
    </w:r>
  </w:p>
  <w:p w:rsidR="00076F03" w:rsidRDefault="00076F03" w14:paraId="2E4897F4"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834074" w:rsidRDefault="00834074" w14:paraId="511EFF3B" w14:textId="77777777">
      <w:r>
        <w:separator/>
      </w:r>
    </w:p>
  </w:footnote>
  <w:footnote w:type="continuationSeparator" w:id="0">
    <w:p w:rsidR="00834074" w:rsidRDefault="00834074" w14:paraId="7F422E50" w14:textId="77777777">
      <w:r>
        <w:continuationSeparator/>
      </w:r>
    </w:p>
  </w:footnote>
  <w:footnote w:id="1">
    <w:p w:rsidR="00076F03" w:rsidRDefault="00076F03" w14:paraId="4BA5292A" w14:textId="65983222">
      <w:pPr>
        <w:pStyle w:val="Textpoznpodarou"/>
      </w:pPr>
      <w:r>
        <w:rPr>
          <w:rStyle w:val="Znakapoznpodarou"/>
        </w:rPr>
        <w:t>*</w:t>
      </w:r>
      <w:r>
        <w:t xml:space="preserve"> nehodící se škrtne</w:t>
      </w:r>
    </w:p>
  </w:footnote>
  <w:footnote w:id="2">
    <w:p w:rsidR="00E02D3D" w:rsidRDefault="00E02D3D" w14:paraId="1CC28617" w14:textId="62F5027D">
      <w:pPr>
        <w:pStyle w:val="Textpoznpodarou"/>
      </w:pPr>
      <w:r>
        <w:rPr>
          <w:rStyle w:val="Znakapoznpodarou"/>
        </w:rPr>
        <w:footnoteRef/>
      </w:r>
      <w:r>
        <w:t xml:space="preserve"> zboží splňující parametry stanovené v Příloze č. 1 této kupní smlouvy</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0F1538" w:rsidR="00076F03" w:rsidP="000F1538" w:rsidRDefault="00076F03" w14:paraId="2173D07A" w14:textId="2538682B">
    <w:pPr>
      <w:tabs>
        <w:tab w:val="left" w:pos="5197"/>
        <w:tab w:val="right" w:pos="9072"/>
      </w:tabs>
      <w:autoSpaceDE w:val="false"/>
      <w:autoSpaceDN w:val="false"/>
      <w:adjustRightInd w:val="false"/>
      <w:jc w:val="right"/>
      <w:rPr>
        <w:b/>
        <w:bCs/>
        <w:sz w:val="22"/>
        <w:szCs w:val="22"/>
      </w:rPr>
    </w:pPr>
    <w:r w:rsidRPr="000F1538">
      <w:rPr>
        <w:b/>
        <w:bCs/>
        <w:sz w:val="22"/>
        <w:szCs w:val="22"/>
      </w:rPr>
      <w:t xml:space="preserve">Příloha č. </w:t>
    </w:r>
    <w:r>
      <w:rPr>
        <w:b/>
        <w:bCs/>
        <w:sz w:val="22"/>
        <w:szCs w:val="22"/>
      </w:rPr>
      <w:t>3</w:t>
    </w:r>
    <w:r w:rsidRPr="000F1538">
      <w:rPr>
        <w:b/>
        <w:bCs/>
        <w:sz w:val="22"/>
        <w:szCs w:val="22"/>
      </w:rPr>
      <w:t xml:space="preserve"> k</w:t>
    </w:r>
    <w:r>
      <w:rPr>
        <w:b/>
        <w:bCs/>
        <w:sz w:val="22"/>
        <w:szCs w:val="22"/>
      </w:rPr>
      <w:t> Výzvě k podání nabídky</w:t>
    </w:r>
    <w:r w:rsidRPr="000F1538">
      <w:rPr>
        <w:b/>
        <w:bCs/>
        <w:sz w:val="22"/>
        <w:szCs w:val="22"/>
      </w:rPr>
      <w:t xml:space="preserve"> </w:t>
    </w:r>
    <w:r>
      <w:rPr>
        <w:b/>
        <w:bCs/>
        <w:sz w:val="22"/>
        <w:szCs w:val="22"/>
      </w:rPr>
      <w:t>–</w:t>
    </w:r>
    <w:r w:rsidRPr="000F1538">
      <w:rPr>
        <w:b/>
        <w:bCs/>
        <w:sz w:val="22"/>
        <w:szCs w:val="22"/>
      </w:rPr>
      <w:t xml:space="preserve"> Návrh</w:t>
    </w:r>
    <w:r>
      <w:rPr>
        <w:b/>
        <w:bCs/>
        <w:sz w:val="22"/>
        <w:szCs w:val="22"/>
      </w:rPr>
      <w:t xml:space="preserve"> </w:t>
    </w:r>
    <w:r w:rsidRPr="000F1538">
      <w:rPr>
        <w:b/>
        <w:bCs/>
        <w:sz w:val="22"/>
        <w:szCs w:val="22"/>
      </w:rPr>
      <w:t>kupní smlouvy</w:t>
    </w:r>
  </w:p>
  <w:p w:rsidR="00076F03" w:rsidP="000F1538" w:rsidRDefault="00076F03" w14:paraId="73118C65" w14:textId="77777777">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multilevel"/>
    <w:tmpl w:val="BD2CC618"/>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360"/>
        </w:tabs>
        <w:ind w:left="360" w:hanging="360"/>
      </w:pPr>
      <w:rPr>
        <w:rFonts w:ascii="Times New Roman" w:hAnsi="Times New Roman" w:eastAsia="Times New Roman" w:cs="Times New Roman"/>
        <w:b w:val="false"/>
      </w:rPr>
    </w:lvl>
    <w:lvl w:ilvl="3">
      <w:start w:val="3"/>
      <w:numFmt w:val="decimal"/>
      <w:lvlText w:val="%4."/>
      <w:lvlJc w:val="left"/>
      <w:pPr>
        <w:tabs>
          <w:tab w:val="num" w:pos="2880"/>
        </w:tabs>
        <w:ind w:left="2860" w:hanging="340"/>
      </w:pPr>
      <w:rPr>
        <w:b w:val="false"/>
        <w:i w:val="false"/>
        <w:color w:val="auto"/>
        <w:sz w:val="24"/>
      </w:rPr>
    </w:lvl>
    <w:lvl w:ilvl="4">
      <w:start w:val="2"/>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6C01FE3"/>
    <w:multiLevelType w:val="hybridMultilevel"/>
    <w:tmpl w:val="B6126D72"/>
    <w:lvl w:ilvl="0" w:tplc="04050001">
      <w:start w:val="1"/>
      <w:numFmt w:val="bullet"/>
      <w:lvlText w:val=""/>
      <w:lvlJc w:val="left"/>
      <w:pPr>
        <w:ind w:left="900" w:hanging="360"/>
      </w:pPr>
      <w:rPr>
        <w:rFonts w:hint="default" w:ascii="Symbol" w:hAnsi="Symbol"/>
      </w:rPr>
    </w:lvl>
    <w:lvl w:ilvl="1" w:tplc="04050003" w:tentative="true">
      <w:start w:val="1"/>
      <w:numFmt w:val="bullet"/>
      <w:lvlText w:val="o"/>
      <w:lvlJc w:val="left"/>
      <w:pPr>
        <w:ind w:left="1620" w:hanging="360"/>
      </w:pPr>
      <w:rPr>
        <w:rFonts w:hint="default" w:ascii="Courier New" w:hAnsi="Courier New" w:cs="Courier New"/>
      </w:rPr>
    </w:lvl>
    <w:lvl w:ilvl="2" w:tplc="04050005" w:tentative="true">
      <w:start w:val="1"/>
      <w:numFmt w:val="bullet"/>
      <w:lvlText w:val=""/>
      <w:lvlJc w:val="left"/>
      <w:pPr>
        <w:ind w:left="2340" w:hanging="360"/>
      </w:pPr>
      <w:rPr>
        <w:rFonts w:hint="default" w:ascii="Wingdings" w:hAnsi="Wingdings"/>
      </w:rPr>
    </w:lvl>
    <w:lvl w:ilvl="3" w:tplc="04050001" w:tentative="true">
      <w:start w:val="1"/>
      <w:numFmt w:val="bullet"/>
      <w:lvlText w:val=""/>
      <w:lvlJc w:val="left"/>
      <w:pPr>
        <w:ind w:left="3060" w:hanging="360"/>
      </w:pPr>
      <w:rPr>
        <w:rFonts w:hint="default" w:ascii="Symbol" w:hAnsi="Symbol"/>
      </w:rPr>
    </w:lvl>
    <w:lvl w:ilvl="4" w:tplc="04050003" w:tentative="true">
      <w:start w:val="1"/>
      <w:numFmt w:val="bullet"/>
      <w:lvlText w:val="o"/>
      <w:lvlJc w:val="left"/>
      <w:pPr>
        <w:ind w:left="3780" w:hanging="360"/>
      </w:pPr>
      <w:rPr>
        <w:rFonts w:hint="default" w:ascii="Courier New" w:hAnsi="Courier New" w:cs="Courier New"/>
      </w:rPr>
    </w:lvl>
    <w:lvl w:ilvl="5" w:tplc="04050005" w:tentative="true">
      <w:start w:val="1"/>
      <w:numFmt w:val="bullet"/>
      <w:lvlText w:val=""/>
      <w:lvlJc w:val="left"/>
      <w:pPr>
        <w:ind w:left="4500" w:hanging="360"/>
      </w:pPr>
      <w:rPr>
        <w:rFonts w:hint="default" w:ascii="Wingdings" w:hAnsi="Wingdings"/>
      </w:rPr>
    </w:lvl>
    <w:lvl w:ilvl="6" w:tplc="04050001" w:tentative="true">
      <w:start w:val="1"/>
      <w:numFmt w:val="bullet"/>
      <w:lvlText w:val=""/>
      <w:lvlJc w:val="left"/>
      <w:pPr>
        <w:ind w:left="5220" w:hanging="360"/>
      </w:pPr>
      <w:rPr>
        <w:rFonts w:hint="default" w:ascii="Symbol" w:hAnsi="Symbol"/>
      </w:rPr>
    </w:lvl>
    <w:lvl w:ilvl="7" w:tplc="04050003" w:tentative="true">
      <w:start w:val="1"/>
      <w:numFmt w:val="bullet"/>
      <w:lvlText w:val="o"/>
      <w:lvlJc w:val="left"/>
      <w:pPr>
        <w:ind w:left="5940" w:hanging="360"/>
      </w:pPr>
      <w:rPr>
        <w:rFonts w:hint="default" w:ascii="Courier New" w:hAnsi="Courier New" w:cs="Courier New"/>
      </w:rPr>
    </w:lvl>
    <w:lvl w:ilvl="8" w:tplc="04050005" w:tentative="true">
      <w:start w:val="1"/>
      <w:numFmt w:val="bullet"/>
      <w:lvlText w:val=""/>
      <w:lvlJc w:val="left"/>
      <w:pPr>
        <w:ind w:left="6660" w:hanging="360"/>
      </w:pPr>
      <w:rPr>
        <w:rFonts w:hint="default" w:ascii="Wingdings" w:hAnsi="Wingdings"/>
      </w:rPr>
    </w:lvl>
  </w:abstractNum>
  <w:abstractNum w:abstractNumId="2">
    <w:nsid w:val="15422BF9"/>
    <w:multiLevelType w:val="hybridMultilevel"/>
    <w:tmpl w:val="327039FE"/>
    <w:lvl w:ilvl="0" w:tplc="539AD59A">
      <w:start w:val="1"/>
      <w:numFmt w:val="decimal"/>
      <w:lvlText w:val="%1)"/>
      <w:lvlJc w:val="left"/>
      <w:pPr>
        <w:tabs>
          <w:tab w:val="num" w:pos="1065"/>
        </w:tabs>
        <w:ind w:left="1065" w:hanging="705"/>
      </w:pPr>
      <w:rPr>
        <w:rFonts w:hint="default"/>
      </w:rPr>
    </w:lvl>
    <w:lvl w:ilvl="1" w:tplc="707A63C0">
      <w:start w:val="1"/>
      <w:numFmt w:val="decimal"/>
      <w:lvlText w:val="%2)"/>
      <w:lvlJc w:val="left"/>
      <w:pPr>
        <w:tabs>
          <w:tab w:val="num" w:pos="1440"/>
        </w:tabs>
        <w:ind w:left="1440" w:hanging="360"/>
      </w:pPr>
      <w:rPr>
        <w:rFonts w:hint="default"/>
      </w:rPr>
    </w:lvl>
    <w:lvl w:ilvl="2" w:tplc="9EE0A584">
      <w:start w:val="7"/>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9CE6B3CA">
      <w:start w:val="31"/>
      <w:numFmt w:val="lowerLetter"/>
      <w:lvlText w:val="%5)"/>
      <w:lvlJc w:val="left"/>
      <w:pPr>
        <w:tabs>
          <w:tab w:val="num" w:pos="3825"/>
        </w:tabs>
        <w:ind w:left="3825" w:hanging="585"/>
      </w:pPr>
      <w:rPr>
        <w:rFonts w:hint="default"/>
      </w:rPr>
    </w:lvl>
    <w:lvl w:ilvl="5" w:tplc="0F3CF57A">
      <w:start w:val="5"/>
      <w:numFmt w:val="upperRoman"/>
      <w:pStyle w:val="Nadpis9"/>
      <w:lvlText w:val="%6."/>
      <w:lvlJc w:val="left"/>
      <w:pPr>
        <w:tabs>
          <w:tab w:val="num" w:pos="4860"/>
        </w:tabs>
        <w:ind w:left="4860" w:hanging="720"/>
      </w:pPr>
      <w:rPr>
        <w:rFonts w:hint="default"/>
      </w:r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19EA6437"/>
    <w:multiLevelType w:val="hybridMultilevel"/>
    <w:tmpl w:val="BE020A0C"/>
    <w:lvl w:ilvl="0" w:tplc="6004F96C">
      <w:start w:val="1"/>
      <w:numFmt w:val="decimal"/>
      <w:lvlText w:val="%1."/>
      <w:lvlJc w:val="left"/>
      <w:pPr>
        <w:ind w:left="540" w:hanging="360"/>
      </w:pPr>
      <w:rPr>
        <w:rFonts w:hint="default"/>
      </w:rPr>
    </w:lvl>
    <w:lvl w:ilvl="1" w:tplc="04050019" w:tentative="true">
      <w:start w:val="1"/>
      <w:numFmt w:val="lowerLetter"/>
      <w:lvlText w:val="%2."/>
      <w:lvlJc w:val="left"/>
      <w:pPr>
        <w:ind w:left="1260" w:hanging="360"/>
      </w:pPr>
    </w:lvl>
    <w:lvl w:ilvl="2" w:tplc="0405001B" w:tentative="true">
      <w:start w:val="1"/>
      <w:numFmt w:val="lowerRoman"/>
      <w:lvlText w:val="%3."/>
      <w:lvlJc w:val="right"/>
      <w:pPr>
        <w:ind w:left="1980" w:hanging="180"/>
      </w:pPr>
    </w:lvl>
    <w:lvl w:ilvl="3" w:tplc="0405000F" w:tentative="true">
      <w:start w:val="1"/>
      <w:numFmt w:val="decimal"/>
      <w:lvlText w:val="%4."/>
      <w:lvlJc w:val="left"/>
      <w:pPr>
        <w:ind w:left="2700" w:hanging="360"/>
      </w:pPr>
    </w:lvl>
    <w:lvl w:ilvl="4" w:tplc="04050019" w:tentative="true">
      <w:start w:val="1"/>
      <w:numFmt w:val="lowerLetter"/>
      <w:lvlText w:val="%5."/>
      <w:lvlJc w:val="left"/>
      <w:pPr>
        <w:ind w:left="3420" w:hanging="360"/>
      </w:pPr>
    </w:lvl>
    <w:lvl w:ilvl="5" w:tplc="0405001B" w:tentative="true">
      <w:start w:val="1"/>
      <w:numFmt w:val="lowerRoman"/>
      <w:lvlText w:val="%6."/>
      <w:lvlJc w:val="right"/>
      <w:pPr>
        <w:ind w:left="4140" w:hanging="180"/>
      </w:pPr>
    </w:lvl>
    <w:lvl w:ilvl="6" w:tplc="0405000F" w:tentative="true">
      <w:start w:val="1"/>
      <w:numFmt w:val="decimal"/>
      <w:lvlText w:val="%7."/>
      <w:lvlJc w:val="left"/>
      <w:pPr>
        <w:ind w:left="4860" w:hanging="360"/>
      </w:pPr>
    </w:lvl>
    <w:lvl w:ilvl="7" w:tplc="04050019" w:tentative="true">
      <w:start w:val="1"/>
      <w:numFmt w:val="lowerLetter"/>
      <w:lvlText w:val="%8."/>
      <w:lvlJc w:val="left"/>
      <w:pPr>
        <w:ind w:left="5580" w:hanging="360"/>
      </w:pPr>
    </w:lvl>
    <w:lvl w:ilvl="8" w:tplc="0405001B" w:tentative="true">
      <w:start w:val="1"/>
      <w:numFmt w:val="lowerRoman"/>
      <w:lvlText w:val="%9."/>
      <w:lvlJc w:val="right"/>
      <w:pPr>
        <w:ind w:left="6300" w:hanging="180"/>
      </w:pPr>
    </w:lvl>
  </w:abstractNum>
  <w:abstractNum w:abstractNumId="4">
    <w:nsid w:val="1BDD323B"/>
    <w:multiLevelType w:val="hybridMultilevel"/>
    <w:tmpl w:val="9970C51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5EF00BE"/>
    <w:multiLevelType w:val="hybridMultilevel"/>
    <w:tmpl w:val="6D7E0E0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444719C4"/>
    <w:multiLevelType w:val="hybridMultilevel"/>
    <w:tmpl w:val="058E7C4E"/>
    <w:lvl w:ilvl="0" w:tplc="04050001">
      <w:start w:val="1"/>
      <w:numFmt w:val="bullet"/>
      <w:lvlText w:val=""/>
      <w:lvlJc w:val="left"/>
      <w:pPr>
        <w:ind w:left="1430" w:hanging="360"/>
      </w:pPr>
      <w:rPr>
        <w:rFonts w:hint="default" w:ascii="Symbol" w:hAnsi="Symbol"/>
      </w:rPr>
    </w:lvl>
    <w:lvl w:ilvl="1" w:tplc="04050003" w:tentative="true">
      <w:start w:val="1"/>
      <w:numFmt w:val="bullet"/>
      <w:lvlText w:val="o"/>
      <w:lvlJc w:val="left"/>
      <w:pPr>
        <w:ind w:left="2150" w:hanging="360"/>
      </w:pPr>
      <w:rPr>
        <w:rFonts w:hint="default" w:ascii="Courier New" w:hAnsi="Courier New" w:cs="Courier New"/>
      </w:rPr>
    </w:lvl>
    <w:lvl w:ilvl="2" w:tplc="04050005" w:tentative="true">
      <w:start w:val="1"/>
      <w:numFmt w:val="bullet"/>
      <w:lvlText w:val=""/>
      <w:lvlJc w:val="left"/>
      <w:pPr>
        <w:ind w:left="2870" w:hanging="360"/>
      </w:pPr>
      <w:rPr>
        <w:rFonts w:hint="default" w:ascii="Wingdings" w:hAnsi="Wingdings"/>
      </w:rPr>
    </w:lvl>
    <w:lvl w:ilvl="3" w:tplc="04050001" w:tentative="true">
      <w:start w:val="1"/>
      <w:numFmt w:val="bullet"/>
      <w:lvlText w:val=""/>
      <w:lvlJc w:val="left"/>
      <w:pPr>
        <w:ind w:left="3590" w:hanging="360"/>
      </w:pPr>
      <w:rPr>
        <w:rFonts w:hint="default" w:ascii="Symbol" w:hAnsi="Symbol"/>
      </w:rPr>
    </w:lvl>
    <w:lvl w:ilvl="4" w:tplc="04050003" w:tentative="true">
      <w:start w:val="1"/>
      <w:numFmt w:val="bullet"/>
      <w:lvlText w:val="o"/>
      <w:lvlJc w:val="left"/>
      <w:pPr>
        <w:ind w:left="4310" w:hanging="360"/>
      </w:pPr>
      <w:rPr>
        <w:rFonts w:hint="default" w:ascii="Courier New" w:hAnsi="Courier New" w:cs="Courier New"/>
      </w:rPr>
    </w:lvl>
    <w:lvl w:ilvl="5" w:tplc="04050005" w:tentative="true">
      <w:start w:val="1"/>
      <w:numFmt w:val="bullet"/>
      <w:lvlText w:val=""/>
      <w:lvlJc w:val="left"/>
      <w:pPr>
        <w:ind w:left="5030" w:hanging="360"/>
      </w:pPr>
      <w:rPr>
        <w:rFonts w:hint="default" w:ascii="Wingdings" w:hAnsi="Wingdings"/>
      </w:rPr>
    </w:lvl>
    <w:lvl w:ilvl="6" w:tplc="04050001" w:tentative="true">
      <w:start w:val="1"/>
      <w:numFmt w:val="bullet"/>
      <w:lvlText w:val=""/>
      <w:lvlJc w:val="left"/>
      <w:pPr>
        <w:ind w:left="5750" w:hanging="360"/>
      </w:pPr>
      <w:rPr>
        <w:rFonts w:hint="default" w:ascii="Symbol" w:hAnsi="Symbol"/>
      </w:rPr>
    </w:lvl>
    <w:lvl w:ilvl="7" w:tplc="04050003" w:tentative="true">
      <w:start w:val="1"/>
      <w:numFmt w:val="bullet"/>
      <w:lvlText w:val="o"/>
      <w:lvlJc w:val="left"/>
      <w:pPr>
        <w:ind w:left="6470" w:hanging="360"/>
      </w:pPr>
      <w:rPr>
        <w:rFonts w:hint="default" w:ascii="Courier New" w:hAnsi="Courier New" w:cs="Courier New"/>
      </w:rPr>
    </w:lvl>
    <w:lvl w:ilvl="8" w:tplc="04050005" w:tentative="true">
      <w:start w:val="1"/>
      <w:numFmt w:val="bullet"/>
      <w:lvlText w:val=""/>
      <w:lvlJc w:val="left"/>
      <w:pPr>
        <w:ind w:left="7190" w:hanging="360"/>
      </w:pPr>
      <w:rPr>
        <w:rFonts w:hint="default" w:ascii="Wingdings" w:hAnsi="Wingdings"/>
      </w:rPr>
    </w:lvl>
  </w:abstractNum>
  <w:abstractNum w:abstractNumId="7">
    <w:nsid w:val="4F0A68A0"/>
    <w:multiLevelType w:val="hybridMultilevel"/>
    <w:tmpl w:val="3478498E"/>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8">
    <w:nsid w:val="579827A5"/>
    <w:multiLevelType w:val="hybridMultilevel"/>
    <w:tmpl w:val="A6302C1E"/>
    <w:lvl w:ilvl="0" w:tplc="2F8683AA">
      <w:start w:val="1"/>
      <w:numFmt w:val="bullet"/>
      <w:pStyle w:val="Bulletslevel1"/>
      <w:lvlText w:val=""/>
      <w:lvlJc w:val="left"/>
      <w:pPr>
        <w:ind w:left="720" w:hanging="360"/>
      </w:pPr>
      <w:rPr>
        <w:rFonts w:hint="default" w:ascii="Wingdings" w:hAnsi="Wingdings"/>
      </w:rPr>
    </w:lvl>
    <w:lvl w:ilvl="1" w:tplc="BCA0C472">
      <w:start w:val="1"/>
      <w:numFmt w:val="bullet"/>
      <w:lvlText w:val=""/>
      <w:lvlJc w:val="left"/>
      <w:pPr>
        <w:ind w:left="1440" w:hanging="360"/>
      </w:pPr>
      <w:rPr>
        <w:rFonts w:hint="default" w:ascii="Wingdings" w:hAnsi="Wingdings"/>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5F975D6C"/>
    <w:multiLevelType w:val="hybridMultilevel"/>
    <w:tmpl w:val="9956EC26"/>
    <w:lvl w:ilvl="0" w:tplc="04050001">
      <w:start w:val="1"/>
      <w:numFmt w:val="bullet"/>
      <w:lvlText w:val=""/>
      <w:lvlJc w:val="left"/>
      <w:pPr>
        <w:ind w:left="900" w:hanging="360"/>
      </w:pPr>
      <w:rPr>
        <w:rFonts w:hint="default" w:ascii="Symbol" w:hAnsi="Symbol"/>
      </w:rPr>
    </w:lvl>
    <w:lvl w:ilvl="1" w:tplc="04050003" w:tentative="true">
      <w:start w:val="1"/>
      <w:numFmt w:val="bullet"/>
      <w:lvlText w:val="o"/>
      <w:lvlJc w:val="left"/>
      <w:pPr>
        <w:ind w:left="1620" w:hanging="360"/>
      </w:pPr>
      <w:rPr>
        <w:rFonts w:hint="default" w:ascii="Courier New" w:hAnsi="Courier New" w:cs="Courier New"/>
      </w:rPr>
    </w:lvl>
    <w:lvl w:ilvl="2" w:tplc="04050005" w:tentative="true">
      <w:start w:val="1"/>
      <w:numFmt w:val="bullet"/>
      <w:lvlText w:val=""/>
      <w:lvlJc w:val="left"/>
      <w:pPr>
        <w:ind w:left="2340" w:hanging="360"/>
      </w:pPr>
      <w:rPr>
        <w:rFonts w:hint="default" w:ascii="Wingdings" w:hAnsi="Wingdings"/>
      </w:rPr>
    </w:lvl>
    <w:lvl w:ilvl="3" w:tplc="04050001" w:tentative="true">
      <w:start w:val="1"/>
      <w:numFmt w:val="bullet"/>
      <w:lvlText w:val=""/>
      <w:lvlJc w:val="left"/>
      <w:pPr>
        <w:ind w:left="3060" w:hanging="360"/>
      </w:pPr>
      <w:rPr>
        <w:rFonts w:hint="default" w:ascii="Symbol" w:hAnsi="Symbol"/>
      </w:rPr>
    </w:lvl>
    <w:lvl w:ilvl="4" w:tplc="04050003" w:tentative="true">
      <w:start w:val="1"/>
      <w:numFmt w:val="bullet"/>
      <w:lvlText w:val="o"/>
      <w:lvlJc w:val="left"/>
      <w:pPr>
        <w:ind w:left="3780" w:hanging="360"/>
      </w:pPr>
      <w:rPr>
        <w:rFonts w:hint="default" w:ascii="Courier New" w:hAnsi="Courier New" w:cs="Courier New"/>
      </w:rPr>
    </w:lvl>
    <w:lvl w:ilvl="5" w:tplc="04050005" w:tentative="true">
      <w:start w:val="1"/>
      <w:numFmt w:val="bullet"/>
      <w:lvlText w:val=""/>
      <w:lvlJc w:val="left"/>
      <w:pPr>
        <w:ind w:left="4500" w:hanging="360"/>
      </w:pPr>
      <w:rPr>
        <w:rFonts w:hint="default" w:ascii="Wingdings" w:hAnsi="Wingdings"/>
      </w:rPr>
    </w:lvl>
    <w:lvl w:ilvl="6" w:tplc="04050001" w:tentative="true">
      <w:start w:val="1"/>
      <w:numFmt w:val="bullet"/>
      <w:lvlText w:val=""/>
      <w:lvlJc w:val="left"/>
      <w:pPr>
        <w:ind w:left="5220" w:hanging="360"/>
      </w:pPr>
      <w:rPr>
        <w:rFonts w:hint="default" w:ascii="Symbol" w:hAnsi="Symbol"/>
      </w:rPr>
    </w:lvl>
    <w:lvl w:ilvl="7" w:tplc="04050003" w:tentative="true">
      <w:start w:val="1"/>
      <w:numFmt w:val="bullet"/>
      <w:lvlText w:val="o"/>
      <w:lvlJc w:val="left"/>
      <w:pPr>
        <w:ind w:left="5940" w:hanging="360"/>
      </w:pPr>
      <w:rPr>
        <w:rFonts w:hint="default" w:ascii="Courier New" w:hAnsi="Courier New" w:cs="Courier New"/>
      </w:rPr>
    </w:lvl>
    <w:lvl w:ilvl="8" w:tplc="04050005" w:tentative="true">
      <w:start w:val="1"/>
      <w:numFmt w:val="bullet"/>
      <w:lvlText w:val=""/>
      <w:lvlJc w:val="left"/>
      <w:pPr>
        <w:ind w:left="6660" w:hanging="360"/>
      </w:pPr>
      <w:rPr>
        <w:rFonts w:hint="default" w:ascii="Wingdings" w:hAnsi="Wingdings"/>
      </w:rPr>
    </w:lvl>
  </w:abstractNum>
  <w:abstractNum w:abstractNumId="10">
    <w:nsid w:val="605A2822"/>
    <w:multiLevelType w:val="hybridMultilevel"/>
    <w:tmpl w:val="CA941B30"/>
    <w:lvl w:ilvl="0" w:tplc="04050001">
      <w:start w:val="1"/>
      <w:numFmt w:val="bullet"/>
      <w:lvlText w:val=""/>
      <w:lvlJc w:val="left"/>
      <w:pPr>
        <w:ind w:left="720" w:hanging="360"/>
      </w:pPr>
      <w:rPr>
        <w:rFonts w:hint="default" w:ascii="Symbol" w:hAnsi="Symbol"/>
      </w:rPr>
    </w:lvl>
    <w:lvl w:ilvl="1" w:tplc="4AEE00A6">
      <w:start w:val="3"/>
      <w:numFmt w:val="bullet"/>
      <w:lvlText w:val="•"/>
      <w:lvlJc w:val="left"/>
      <w:pPr>
        <w:ind w:left="1780" w:hanging="700"/>
      </w:pPr>
      <w:rPr>
        <w:rFonts w:hint="default" w:ascii="Arial" w:hAnsi="Arial" w:eastAsia="Times New Roman" w:cs="Arial"/>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68F0003B"/>
    <w:multiLevelType w:val="hybridMultilevel"/>
    <w:tmpl w:val="2B000596"/>
    <w:lvl w:ilvl="0" w:tplc="04050001">
      <w:start w:val="1"/>
      <w:numFmt w:val="bullet"/>
      <w:lvlText w:val=""/>
      <w:lvlJc w:val="left"/>
      <w:pPr>
        <w:ind w:left="900" w:hanging="360"/>
      </w:pPr>
      <w:rPr>
        <w:rFonts w:hint="default" w:ascii="Symbol" w:hAnsi="Symbol"/>
      </w:rPr>
    </w:lvl>
    <w:lvl w:ilvl="1" w:tplc="04050003" w:tentative="true">
      <w:start w:val="1"/>
      <w:numFmt w:val="bullet"/>
      <w:lvlText w:val="o"/>
      <w:lvlJc w:val="left"/>
      <w:pPr>
        <w:ind w:left="1620" w:hanging="360"/>
      </w:pPr>
      <w:rPr>
        <w:rFonts w:hint="default" w:ascii="Courier New" w:hAnsi="Courier New" w:cs="Courier New"/>
      </w:rPr>
    </w:lvl>
    <w:lvl w:ilvl="2" w:tplc="04050005" w:tentative="true">
      <w:start w:val="1"/>
      <w:numFmt w:val="bullet"/>
      <w:lvlText w:val=""/>
      <w:lvlJc w:val="left"/>
      <w:pPr>
        <w:ind w:left="2340" w:hanging="360"/>
      </w:pPr>
      <w:rPr>
        <w:rFonts w:hint="default" w:ascii="Wingdings" w:hAnsi="Wingdings"/>
      </w:rPr>
    </w:lvl>
    <w:lvl w:ilvl="3" w:tplc="04050001" w:tentative="true">
      <w:start w:val="1"/>
      <w:numFmt w:val="bullet"/>
      <w:lvlText w:val=""/>
      <w:lvlJc w:val="left"/>
      <w:pPr>
        <w:ind w:left="3060" w:hanging="360"/>
      </w:pPr>
      <w:rPr>
        <w:rFonts w:hint="default" w:ascii="Symbol" w:hAnsi="Symbol"/>
      </w:rPr>
    </w:lvl>
    <w:lvl w:ilvl="4" w:tplc="04050003" w:tentative="true">
      <w:start w:val="1"/>
      <w:numFmt w:val="bullet"/>
      <w:lvlText w:val="o"/>
      <w:lvlJc w:val="left"/>
      <w:pPr>
        <w:ind w:left="3780" w:hanging="360"/>
      </w:pPr>
      <w:rPr>
        <w:rFonts w:hint="default" w:ascii="Courier New" w:hAnsi="Courier New" w:cs="Courier New"/>
      </w:rPr>
    </w:lvl>
    <w:lvl w:ilvl="5" w:tplc="04050005" w:tentative="true">
      <w:start w:val="1"/>
      <w:numFmt w:val="bullet"/>
      <w:lvlText w:val=""/>
      <w:lvlJc w:val="left"/>
      <w:pPr>
        <w:ind w:left="4500" w:hanging="360"/>
      </w:pPr>
      <w:rPr>
        <w:rFonts w:hint="default" w:ascii="Wingdings" w:hAnsi="Wingdings"/>
      </w:rPr>
    </w:lvl>
    <w:lvl w:ilvl="6" w:tplc="04050001" w:tentative="true">
      <w:start w:val="1"/>
      <w:numFmt w:val="bullet"/>
      <w:lvlText w:val=""/>
      <w:lvlJc w:val="left"/>
      <w:pPr>
        <w:ind w:left="5220" w:hanging="360"/>
      </w:pPr>
      <w:rPr>
        <w:rFonts w:hint="default" w:ascii="Symbol" w:hAnsi="Symbol"/>
      </w:rPr>
    </w:lvl>
    <w:lvl w:ilvl="7" w:tplc="04050003" w:tentative="true">
      <w:start w:val="1"/>
      <w:numFmt w:val="bullet"/>
      <w:lvlText w:val="o"/>
      <w:lvlJc w:val="left"/>
      <w:pPr>
        <w:ind w:left="5940" w:hanging="360"/>
      </w:pPr>
      <w:rPr>
        <w:rFonts w:hint="default" w:ascii="Courier New" w:hAnsi="Courier New" w:cs="Courier New"/>
      </w:rPr>
    </w:lvl>
    <w:lvl w:ilvl="8" w:tplc="04050005" w:tentative="true">
      <w:start w:val="1"/>
      <w:numFmt w:val="bullet"/>
      <w:lvlText w:val=""/>
      <w:lvlJc w:val="left"/>
      <w:pPr>
        <w:ind w:left="6660" w:hanging="360"/>
      </w:pPr>
      <w:rPr>
        <w:rFonts w:hint="default" w:ascii="Wingdings" w:hAnsi="Wingdings"/>
      </w:rPr>
    </w:lvl>
  </w:abstractNum>
  <w:abstractNum w:abstractNumId="12">
    <w:nsid w:val="6EC37DDD"/>
    <w:multiLevelType w:val="hybridMultilevel"/>
    <w:tmpl w:val="CB9C9F6A"/>
    <w:lvl w:ilvl="0" w:tplc="04050001">
      <w:start w:val="1"/>
      <w:numFmt w:val="bullet"/>
      <w:lvlText w:val=""/>
      <w:lvlJc w:val="left"/>
      <w:pPr>
        <w:ind w:left="900" w:hanging="360"/>
      </w:pPr>
      <w:rPr>
        <w:rFonts w:hint="default" w:ascii="Symbol" w:hAnsi="Symbol"/>
      </w:rPr>
    </w:lvl>
    <w:lvl w:ilvl="1" w:tplc="04050003" w:tentative="true">
      <w:start w:val="1"/>
      <w:numFmt w:val="bullet"/>
      <w:lvlText w:val="o"/>
      <w:lvlJc w:val="left"/>
      <w:pPr>
        <w:ind w:left="1620" w:hanging="360"/>
      </w:pPr>
      <w:rPr>
        <w:rFonts w:hint="default" w:ascii="Courier New" w:hAnsi="Courier New" w:cs="Courier New"/>
      </w:rPr>
    </w:lvl>
    <w:lvl w:ilvl="2" w:tplc="04050005" w:tentative="true">
      <w:start w:val="1"/>
      <w:numFmt w:val="bullet"/>
      <w:lvlText w:val=""/>
      <w:lvlJc w:val="left"/>
      <w:pPr>
        <w:ind w:left="2340" w:hanging="360"/>
      </w:pPr>
      <w:rPr>
        <w:rFonts w:hint="default" w:ascii="Wingdings" w:hAnsi="Wingdings"/>
      </w:rPr>
    </w:lvl>
    <w:lvl w:ilvl="3" w:tplc="04050001" w:tentative="true">
      <w:start w:val="1"/>
      <w:numFmt w:val="bullet"/>
      <w:lvlText w:val=""/>
      <w:lvlJc w:val="left"/>
      <w:pPr>
        <w:ind w:left="3060" w:hanging="360"/>
      </w:pPr>
      <w:rPr>
        <w:rFonts w:hint="default" w:ascii="Symbol" w:hAnsi="Symbol"/>
      </w:rPr>
    </w:lvl>
    <w:lvl w:ilvl="4" w:tplc="04050003" w:tentative="true">
      <w:start w:val="1"/>
      <w:numFmt w:val="bullet"/>
      <w:lvlText w:val="o"/>
      <w:lvlJc w:val="left"/>
      <w:pPr>
        <w:ind w:left="3780" w:hanging="360"/>
      </w:pPr>
      <w:rPr>
        <w:rFonts w:hint="default" w:ascii="Courier New" w:hAnsi="Courier New" w:cs="Courier New"/>
      </w:rPr>
    </w:lvl>
    <w:lvl w:ilvl="5" w:tplc="04050005" w:tentative="true">
      <w:start w:val="1"/>
      <w:numFmt w:val="bullet"/>
      <w:lvlText w:val=""/>
      <w:lvlJc w:val="left"/>
      <w:pPr>
        <w:ind w:left="4500" w:hanging="360"/>
      </w:pPr>
      <w:rPr>
        <w:rFonts w:hint="default" w:ascii="Wingdings" w:hAnsi="Wingdings"/>
      </w:rPr>
    </w:lvl>
    <w:lvl w:ilvl="6" w:tplc="04050001" w:tentative="true">
      <w:start w:val="1"/>
      <w:numFmt w:val="bullet"/>
      <w:lvlText w:val=""/>
      <w:lvlJc w:val="left"/>
      <w:pPr>
        <w:ind w:left="5220" w:hanging="360"/>
      </w:pPr>
      <w:rPr>
        <w:rFonts w:hint="default" w:ascii="Symbol" w:hAnsi="Symbol"/>
      </w:rPr>
    </w:lvl>
    <w:lvl w:ilvl="7" w:tplc="04050003" w:tentative="true">
      <w:start w:val="1"/>
      <w:numFmt w:val="bullet"/>
      <w:lvlText w:val="o"/>
      <w:lvlJc w:val="left"/>
      <w:pPr>
        <w:ind w:left="5940" w:hanging="360"/>
      </w:pPr>
      <w:rPr>
        <w:rFonts w:hint="default" w:ascii="Courier New" w:hAnsi="Courier New" w:cs="Courier New"/>
      </w:rPr>
    </w:lvl>
    <w:lvl w:ilvl="8" w:tplc="04050005" w:tentative="true">
      <w:start w:val="1"/>
      <w:numFmt w:val="bullet"/>
      <w:lvlText w:val=""/>
      <w:lvlJc w:val="left"/>
      <w:pPr>
        <w:ind w:left="6660" w:hanging="360"/>
      </w:pPr>
      <w:rPr>
        <w:rFonts w:hint="default" w:ascii="Wingdings" w:hAnsi="Wingdings"/>
      </w:rPr>
    </w:lvl>
  </w:abstractNum>
  <w:num w:numId="1">
    <w:abstractNumId w:val="2"/>
  </w:num>
  <w:num w:numId="2">
    <w:abstractNumId w:val="8"/>
  </w:num>
  <w:num w:numId="3">
    <w:abstractNumId w:val="3"/>
  </w:num>
  <w:num w:numId="4">
    <w:abstractNumId w:val="4"/>
  </w:num>
  <w:num w:numId="5">
    <w:abstractNumId w:val="5"/>
  </w:num>
  <w:num w:numId="6">
    <w:abstractNumId w:val="11"/>
  </w:num>
  <w:num w:numId="7">
    <w:abstractNumId w:val="1"/>
  </w:num>
  <w:num w:numId="8">
    <w:abstractNumId w:val="7"/>
  </w:num>
  <w:num w:numId="9">
    <w:abstractNumId w:val="9"/>
  </w:num>
  <w:num w:numId="10">
    <w:abstractNumId w:val="6"/>
  </w:num>
  <w:num w:numId="11">
    <w:abstractNumId w:val="10"/>
  </w:num>
  <w:num w:numId="12">
    <w:abstractNumId w:val="12"/>
  </w:num>
  <w:numIdMacAtCleanup w:val="1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3F"/>
    <w:rsid w:val="00001438"/>
    <w:rsid w:val="00006DD5"/>
    <w:rsid w:val="0001028A"/>
    <w:rsid w:val="00010EE0"/>
    <w:rsid w:val="00012FBE"/>
    <w:rsid w:val="00015E3B"/>
    <w:rsid w:val="00015F87"/>
    <w:rsid w:val="0001728D"/>
    <w:rsid w:val="0002210D"/>
    <w:rsid w:val="000249AB"/>
    <w:rsid w:val="00025446"/>
    <w:rsid w:val="000268EB"/>
    <w:rsid w:val="000300CA"/>
    <w:rsid w:val="0004626E"/>
    <w:rsid w:val="00046633"/>
    <w:rsid w:val="000502B0"/>
    <w:rsid w:val="00051C43"/>
    <w:rsid w:val="00052C60"/>
    <w:rsid w:val="00053454"/>
    <w:rsid w:val="000538AE"/>
    <w:rsid w:val="00054511"/>
    <w:rsid w:val="00057175"/>
    <w:rsid w:val="00062479"/>
    <w:rsid w:val="000644BF"/>
    <w:rsid w:val="000646D8"/>
    <w:rsid w:val="00065F95"/>
    <w:rsid w:val="000703D3"/>
    <w:rsid w:val="0007216E"/>
    <w:rsid w:val="000725F5"/>
    <w:rsid w:val="00076F03"/>
    <w:rsid w:val="00080BA8"/>
    <w:rsid w:val="00081124"/>
    <w:rsid w:val="00081734"/>
    <w:rsid w:val="00086A43"/>
    <w:rsid w:val="00087194"/>
    <w:rsid w:val="000871BE"/>
    <w:rsid w:val="000873E8"/>
    <w:rsid w:val="00090AC7"/>
    <w:rsid w:val="0009249A"/>
    <w:rsid w:val="00093240"/>
    <w:rsid w:val="0009373F"/>
    <w:rsid w:val="0009436E"/>
    <w:rsid w:val="00095208"/>
    <w:rsid w:val="000A08DA"/>
    <w:rsid w:val="000A5FC0"/>
    <w:rsid w:val="000A631D"/>
    <w:rsid w:val="000B04DC"/>
    <w:rsid w:val="000B0ACC"/>
    <w:rsid w:val="000B10E9"/>
    <w:rsid w:val="000B2AB1"/>
    <w:rsid w:val="000B3309"/>
    <w:rsid w:val="000B4800"/>
    <w:rsid w:val="000C2DB3"/>
    <w:rsid w:val="000C33D5"/>
    <w:rsid w:val="000C552C"/>
    <w:rsid w:val="000C7ADD"/>
    <w:rsid w:val="000D2735"/>
    <w:rsid w:val="000D5EE1"/>
    <w:rsid w:val="000E0475"/>
    <w:rsid w:val="000E08A8"/>
    <w:rsid w:val="000E3369"/>
    <w:rsid w:val="000E43FD"/>
    <w:rsid w:val="000E5685"/>
    <w:rsid w:val="000E63D9"/>
    <w:rsid w:val="000E770C"/>
    <w:rsid w:val="000F1538"/>
    <w:rsid w:val="000F1C93"/>
    <w:rsid w:val="000F223F"/>
    <w:rsid w:val="000F4407"/>
    <w:rsid w:val="000F5A6F"/>
    <w:rsid w:val="0010097E"/>
    <w:rsid w:val="0010268C"/>
    <w:rsid w:val="00103DF2"/>
    <w:rsid w:val="00104BAF"/>
    <w:rsid w:val="001053F6"/>
    <w:rsid w:val="00107595"/>
    <w:rsid w:val="0011508A"/>
    <w:rsid w:val="00123217"/>
    <w:rsid w:val="001265D1"/>
    <w:rsid w:val="00133A7A"/>
    <w:rsid w:val="00133F14"/>
    <w:rsid w:val="001402FA"/>
    <w:rsid w:val="00146D06"/>
    <w:rsid w:val="00151E7B"/>
    <w:rsid w:val="00161ABE"/>
    <w:rsid w:val="001644FA"/>
    <w:rsid w:val="0016450E"/>
    <w:rsid w:val="001652E1"/>
    <w:rsid w:val="00165ED5"/>
    <w:rsid w:val="001674B2"/>
    <w:rsid w:val="00170967"/>
    <w:rsid w:val="001758C7"/>
    <w:rsid w:val="00176313"/>
    <w:rsid w:val="001774BF"/>
    <w:rsid w:val="001807E2"/>
    <w:rsid w:val="00185863"/>
    <w:rsid w:val="00185E38"/>
    <w:rsid w:val="00187122"/>
    <w:rsid w:val="001917C5"/>
    <w:rsid w:val="00193AF5"/>
    <w:rsid w:val="001961DB"/>
    <w:rsid w:val="00197BC7"/>
    <w:rsid w:val="001A2900"/>
    <w:rsid w:val="001A585B"/>
    <w:rsid w:val="001B2D7B"/>
    <w:rsid w:val="001B31A3"/>
    <w:rsid w:val="001C2FA4"/>
    <w:rsid w:val="001C3201"/>
    <w:rsid w:val="001C39BB"/>
    <w:rsid w:val="001C55B6"/>
    <w:rsid w:val="001C6FCE"/>
    <w:rsid w:val="001C797C"/>
    <w:rsid w:val="001D2D10"/>
    <w:rsid w:val="001E09D8"/>
    <w:rsid w:val="001E0AB7"/>
    <w:rsid w:val="001E0D6A"/>
    <w:rsid w:val="001E1EED"/>
    <w:rsid w:val="001E2EDA"/>
    <w:rsid w:val="001E571D"/>
    <w:rsid w:val="001E60F1"/>
    <w:rsid w:val="001F27CF"/>
    <w:rsid w:val="001F4E00"/>
    <w:rsid w:val="001F4F55"/>
    <w:rsid w:val="001F4FC5"/>
    <w:rsid w:val="002006A4"/>
    <w:rsid w:val="00202A9A"/>
    <w:rsid w:val="00203243"/>
    <w:rsid w:val="0020470A"/>
    <w:rsid w:val="00210A51"/>
    <w:rsid w:val="00212B97"/>
    <w:rsid w:val="00216190"/>
    <w:rsid w:val="00216945"/>
    <w:rsid w:val="0022282A"/>
    <w:rsid w:val="00227D81"/>
    <w:rsid w:val="0023130B"/>
    <w:rsid w:val="002340A5"/>
    <w:rsid w:val="002371EC"/>
    <w:rsid w:val="002418C1"/>
    <w:rsid w:val="00243118"/>
    <w:rsid w:val="002436F4"/>
    <w:rsid w:val="00244229"/>
    <w:rsid w:val="00244E96"/>
    <w:rsid w:val="002453CA"/>
    <w:rsid w:val="00246474"/>
    <w:rsid w:val="00247B01"/>
    <w:rsid w:val="002512AF"/>
    <w:rsid w:val="002519F3"/>
    <w:rsid w:val="002553DA"/>
    <w:rsid w:val="002570CB"/>
    <w:rsid w:val="00261B1F"/>
    <w:rsid w:val="00265EC5"/>
    <w:rsid w:val="0026729E"/>
    <w:rsid w:val="00270B30"/>
    <w:rsid w:val="002822C5"/>
    <w:rsid w:val="0028449D"/>
    <w:rsid w:val="00285CCF"/>
    <w:rsid w:val="00292B1F"/>
    <w:rsid w:val="0029365F"/>
    <w:rsid w:val="002944EE"/>
    <w:rsid w:val="00296356"/>
    <w:rsid w:val="002A5293"/>
    <w:rsid w:val="002A77BE"/>
    <w:rsid w:val="002B0BB5"/>
    <w:rsid w:val="002B334D"/>
    <w:rsid w:val="002B6718"/>
    <w:rsid w:val="002C41C2"/>
    <w:rsid w:val="002D230D"/>
    <w:rsid w:val="002D3E3E"/>
    <w:rsid w:val="002D4AE4"/>
    <w:rsid w:val="002D4F24"/>
    <w:rsid w:val="002D691B"/>
    <w:rsid w:val="002D69D5"/>
    <w:rsid w:val="002D7826"/>
    <w:rsid w:val="002E3217"/>
    <w:rsid w:val="002E5293"/>
    <w:rsid w:val="002F0071"/>
    <w:rsid w:val="002F3D00"/>
    <w:rsid w:val="002F4A84"/>
    <w:rsid w:val="002F5291"/>
    <w:rsid w:val="002F626E"/>
    <w:rsid w:val="003026FB"/>
    <w:rsid w:val="0030638B"/>
    <w:rsid w:val="00313A74"/>
    <w:rsid w:val="003155EC"/>
    <w:rsid w:val="00316CEA"/>
    <w:rsid w:val="003223D6"/>
    <w:rsid w:val="00325661"/>
    <w:rsid w:val="00332A52"/>
    <w:rsid w:val="003339C0"/>
    <w:rsid w:val="00340895"/>
    <w:rsid w:val="0034668B"/>
    <w:rsid w:val="00346C5C"/>
    <w:rsid w:val="00351399"/>
    <w:rsid w:val="0035224A"/>
    <w:rsid w:val="00352E60"/>
    <w:rsid w:val="00355940"/>
    <w:rsid w:val="00355B4D"/>
    <w:rsid w:val="0035748E"/>
    <w:rsid w:val="00357A22"/>
    <w:rsid w:val="0036283D"/>
    <w:rsid w:val="003678A8"/>
    <w:rsid w:val="003712D0"/>
    <w:rsid w:val="00371743"/>
    <w:rsid w:val="00371D66"/>
    <w:rsid w:val="00372294"/>
    <w:rsid w:val="00373AC7"/>
    <w:rsid w:val="00373B5A"/>
    <w:rsid w:val="0037409D"/>
    <w:rsid w:val="00376C40"/>
    <w:rsid w:val="00377960"/>
    <w:rsid w:val="00380389"/>
    <w:rsid w:val="0038249C"/>
    <w:rsid w:val="003824D0"/>
    <w:rsid w:val="0039589F"/>
    <w:rsid w:val="003A0D2E"/>
    <w:rsid w:val="003A1275"/>
    <w:rsid w:val="003A3709"/>
    <w:rsid w:val="003A6549"/>
    <w:rsid w:val="003A6824"/>
    <w:rsid w:val="003A721B"/>
    <w:rsid w:val="003A74DD"/>
    <w:rsid w:val="003A78B7"/>
    <w:rsid w:val="003B01EA"/>
    <w:rsid w:val="003B06AC"/>
    <w:rsid w:val="003B0874"/>
    <w:rsid w:val="003B0A2E"/>
    <w:rsid w:val="003B2045"/>
    <w:rsid w:val="003B5D97"/>
    <w:rsid w:val="003C3B39"/>
    <w:rsid w:val="003C5A43"/>
    <w:rsid w:val="003C6132"/>
    <w:rsid w:val="003C6B60"/>
    <w:rsid w:val="003C7F5D"/>
    <w:rsid w:val="003D2BD5"/>
    <w:rsid w:val="003D33A1"/>
    <w:rsid w:val="003D40EA"/>
    <w:rsid w:val="003D55BA"/>
    <w:rsid w:val="003D66B3"/>
    <w:rsid w:val="003D69D5"/>
    <w:rsid w:val="003D7DEA"/>
    <w:rsid w:val="003E14C9"/>
    <w:rsid w:val="003E4412"/>
    <w:rsid w:val="003F698F"/>
    <w:rsid w:val="00400711"/>
    <w:rsid w:val="00402C84"/>
    <w:rsid w:val="004031E1"/>
    <w:rsid w:val="00403F9A"/>
    <w:rsid w:val="00405EB2"/>
    <w:rsid w:val="0041099D"/>
    <w:rsid w:val="0041109B"/>
    <w:rsid w:val="00413897"/>
    <w:rsid w:val="004155E0"/>
    <w:rsid w:val="00417C38"/>
    <w:rsid w:val="00420194"/>
    <w:rsid w:val="0042056C"/>
    <w:rsid w:val="00420755"/>
    <w:rsid w:val="004237F2"/>
    <w:rsid w:val="00424D5D"/>
    <w:rsid w:val="00425227"/>
    <w:rsid w:val="0042733D"/>
    <w:rsid w:val="00427EA2"/>
    <w:rsid w:val="00430E47"/>
    <w:rsid w:val="00431EB5"/>
    <w:rsid w:val="0043247E"/>
    <w:rsid w:val="00432B1F"/>
    <w:rsid w:val="00433867"/>
    <w:rsid w:val="00434540"/>
    <w:rsid w:val="00434E3F"/>
    <w:rsid w:val="0044533E"/>
    <w:rsid w:val="00446D67"/>
    <w:rsid w:val="00450708"/>
    <w:rsid w:val="00451BA7"/>
    <w:rsid w:val="00453040"/>
    <w:rsid w:val="0045355B"/>
    <w:rsid w:val="00460FC4"/>
    <w:rsid w:val="00465EAD"/>
    <w:rsid w:val="00466096"/>
    <w:rsid w:val="00467535"/>
    <w:rsid w:val="00473003"/>
    <w:rsid w:val="00474F8A"/>
    <w:rsid w:val="00476BD3"/>
    <w:rsid w:val="004818BD"/>
    <w:rsid w:val="00481D4F"/>
    <w:rsid w:val="004827CB"/>
    <w:rsid w:val="00483518"/>
    <w:rsid w:val="00484F64"/>
    <w:rsid w:val="004850AA"/>
    <w:rsid w:val="00485A90"/>
    <w:rsid w:val="00485D3B"/>
    <w:rsid w:val="004862CC"/>
    <w:rsid w:val="004863AC"/>
    <w:rsid w:val="00490285"/>
    <w:rsid w:val="00490963"/>
    <w:rsid w:val="0049187F"/>
    <w:rsid w:val="00492707"/>
    <w:rsid w:val="00492D61"/>
    <w:rsid w:val="0049471D"/>
    <w:rsid w:val="00495A67"/>
    <w:rsid w:val="00495F51"/>
    <w:rsid w:val="00497D47"/>
    <w:rsid w:val="004A014C"/>
    <w:rsid w:val="004A60FD"/>
    <w:rsid w:val="004A6C72"/>
    <w:rsid w:val="004A7C78"/>
    <w:rsid w:val="004B24D1"/>
    <w:rsid w:val="004B370B"/>
    <w:rsid w:val="004B43C4"/>
    <w:rsid w:val="004C4B41"/>
    <w:rsid w:val="004D1CE7"/>
    <w:rsid w:val="004D4AAA"/>
    <w:rsid w:val="004D6E14"/>
    <w:rsid w:val="004D783F"/>
    <w:rsid w:val="004D7D7D"/>
    <w:rsid w:val="004D7E90"/>
    <w:rsid w:val="004E053B"/>
    <w:rsid w:val="004E1141"/>
    <w:rsid w:val="004E296F"/>
    <w:rsid w:val="004E2A6C"/>
    <w:rsid w:val="004F068B"/>
    <w:rsid w:val="004F17A0"/>
    <w:rsid w:val="004F1F60"/>
    <w:rsid w:val="004F2A97"/>
    <w:rsid w:val="004F4785"/>
    <w:rsid w:val="00505360"/>
    <w:rsid w:val="005073A0"/>
    <w:rsid w:val="00510444"/>
    <w:rsid w:val="00512253"/>
    <w:rsid w:val="00513233"/>
    <w:rsid w:val="005138C2"/>
    <w:rsid w:val="0051463F"/>
    <w:rsid w:val="00516F0A"/>
    <w:rsid w:val="00520C35"/>
    <w:rsid w:val="00522AB8"/>
    <w:rsid w:val="00525102"/>
    <w:rsid w:val="00525D88"/>
    <w:rsid w:val="00527205"/>
    <w:rsid w:val="00533F98"/>
    <w:rsid w:val="00534503"/>
    <w:rsid w:val="0053604D"/>
    <w:rsid w:val="00540531"/>
    <w:rsid w:val="00542FC6"/>
    <w:rsid w:val="00542FEE"/>
    <w:rsid w:val="0054332A"/>
    <w:rsid w:val="00545562"/>
    <w:rsid w:val="00545ABC"/>
    <w:rsid w:val="00550E50"/>
    <w:rsid w:val="00551622"/>
    <w:rsid w:val="00554EDA"/>
    <w:rsid w:val="005555B5"/>
    <w:rsid w:val="00555BCD"/>
    <w:rsid w:val="00555C7B"/>
    <w:rsid w:val="00555F53"/>
    <w:rsid w:val="00556A75"/>
    <w:rsid w:val="005573DA"/>
    <w:rsid w:val="00561F47"/>
    <w:rsid w:val="00564693"/>
    <w:rsid w:val="005655C7"/>
    <w:rsid w:val="00572415"/>
    <w:rsid w:val="00574D05"/>
    <w:rsid w:val="00575409"/>
    <w:rsid w:val="005809FE"/>
    <w:rsid w:val="00582396"/>
    <w:rsid w:val="00582893"/>
    <w:rsid w:val="00584560"/>
    <w:rsid w:val="00584588"/>
    <w:rsid w:val="00586912"/>
    <w:rsid w:val="005907A7"/>
    <w:rsid w:val="00592031"/>
    <w:rsid w:val="005965E7"/>
    <w:rsid w:val="00597CD8"/>
    <w:rsid w:val="005A1CA3"/>
    <w:rsid w:val="005A3A60"/>
    <w:rsid w:val="005A6841"/>
    <w:rsid w:val="005A7090"/>
    <w:rsid w:val="005B12DA"/>
    <w:rsid w:val="005B2B1E"/>
    <w:rsid w:val="005B5309"/>
    <w:rsid w:val="005B633D"/>
    <w:rsid w:val="005C6424"/>
    <w:rsid w:val="005D06C3"/>
    <w:rsid w:val="005D4A04"/>
    <w:rsid w:val="005D4AF7"/>
    <w:rsid w:val="005D5CCD"/>
    <w:rsid w:val="005D7609"/>
    <w:rsid w:val="005E5112"/>
    <w:rsid w:val="005E5969"/>
    <w:rsid w:val="005F049C"/>
    <w:rsid w:val="005F41A6"/>
    <w:rsid w:val="005F5230"/>
    <w:rsid w:val="005F57BD"/>
    <w:rsid w:val="00603BA6"/>
    <w:rsid w:val="00612884"/>
    <w:rsid w:val="00623152"/>
    <w:rsid w:val="00625471"/>
    <w:rsid w:val="00626C84"/>
    <w:rsid w:val="006270E2"/>
    <w:rsid w:val="006310EA"/>
    <w:rsid w:val="00634C10"/>
    <w:rsid w:val="00634E56"/>
    <w:rsid w:val="0063603E"/>
    <w:rsid w:val="00637FBE"/>
    <w:rsid w:val="00637FE1"/>
    <w:rsid w:val="00640BA6"/>
    <w:rsid w:val="00642B34"/>
    <w:rsid w:val="00643E2B"/>
    <w:rsid w:val="00645F15"/>
    <w:rsid w:val="00652571"/>
    <w:rsid w:val="00661C77"/>
    <w:rsid w:val="00662909"/>
    <w:rsid w:val="00674F9E"/>
    <w:rsid w:val="006750EC"/>
    <w:rsid w:val="0067533F"/>
    <w:rsid w:val="00676825"/>
    <w:rsid w:val="00680282"/>
    <w:rsid w:val="00680E39"/>
    <w:rsid w:val="006817F9"/>
    <w:rsid w:val="0068250A"/>
    <w:rsid w:val="006831D5"/>
    <w:rsid w:val="0068753A"/>
    <w:rsid w:val="006900A4"/>
    <w:rsid w:val="00690A0A"/>
    <w:rsid w:val="0069203D"/>
    <w:rsid w:val="0069360C"/>
    <w:rsid w:val="006957C1"/>
    <w:rsid w:val="0069763B"/>
    <w:rsid w:val="006A167E"/>
    <w:rsid w:val="006A296C"/>
    <w:rsid w:val="006B3752"/>
    <w:rsid w:val="006B4DB2"/>
    <w:rsid w:val="006C14CF"/>
    <w:rsid w:val="006C1969"/>
    <w:rsid w:val="006C4B51"/>
    <w:rsid w:val="006D11D0"/>
    <w:rsid w:val="006D341A"/>
    <w:rsid w:val="006D3592"/>
    <w:rsid w:val="006D44F4"/>
    <w:rsid w:val="006D4E9E"/>
    <w:rsid w:val="006E42FA"/>
    <w:rsid w:val="006E457E"/>
    <w:rsid w:val="006E4720"/>
    <w:rsid w:val="006E4762"/>
    <w:rsid w:val="006F2A72"/>
    <w:rsid w:val="006F34C1"/>
    <w:rsid w:val="006F5EB4"/>
    <w:rsid w:val="006F7BEB"/>
    <w:rsid w:val="007023B4"/>
    <w:rsid w:val="0070280E"/>
    <w:rsid w:val="00703335"/>
    <w:rsid w:val="00707B3A"/>
    <w:rsid w:val="007103BA"/>
    <w:rsid w:val="00714191"/>
    <w:rsid w:val="00714330"/>
    <w:rsid w:val="007215AB"/>
    <w:rsid w:val="007265C0"/>
    <w:rsid w:val="007279DE"/>
    <w:rsid w:val="007301FB"/>
    <w:rsid w:val="00731D76"/>
    <w:rsid w:val="00733674"/>
    <w:rsid w:val="00734551"/>
    <w:rsid w:val="00734851"/>
    <w:rsid w:val="00737F86"/>
    <w:rsid w:val="0074033F"/>
    <w:rsid w:val="00742091"/>
    <w:rsid w:val="00743BB5"/>
    <w:rsid w:val="007452D5"/>
    <w:rsid w:val="007457AB"/>
    <w:rsid w:val="00751FCD"/>
    <w:rsid w:val="00752DF4"/>
    <w:rsid w:val="00753917"/>
    <w:rsid w:val="007553F8"/>
    <w:rsid w:val="007601A8"/>
    <w:rsid w:val="007607AB"/>
    <w:rsid w:val="00761A8F"/>
    <w:rsid w:val="00763105"/>
    <w:rsid w:val="0076337F"/>
    <w:rsid w:val="007675DB"/>
    <w:rsid w:val="00767B41"/>
    <w:rsid w:val="00771975"/>
    <w:rsid w:val="00772088"/>
    <w:rsid w:val="00772C07"/>
    <w:rsid w:val="0077333C"/>
    <w:rsid w:val="00775E57"/>
    <w:rsid w:val="00780DD1"/>
    <w:rsid w:val="0078164D"/>
    <w:rsid w:val="0078238E"/>
    <w:rsid w:val="00783390"/>
    <w:rsid w:val="00784057"/>
    <w:rsid w:val="00790167"/>
    <w:rsid w:val="00793245"/>
    <w:rsid w:val="007945CE"/>
    <w:rsid w:val="007966E1"/>
    <w:rsid w:val="007967E7"/>
    <w:rsid w:val="00796B00"/>
    <w:rsid w:val="00797AE3"/>
    <w:rsid w:val="007A0227"/>
    <w:rsid w:val="007A18CF"/>
    <w:rsid w:val="007A264E"/>
    <w:rsid w:val="007A3BDD"/>
    <w:rsid w:val="007A3FF2"/>
    <w:rsid w:val="007A6A4D"/>
    <w:rsid w:val="007B06D2"/>
    <w:rsid w:val="007B1B1B"/>
    <w:rsid w:val="007B1C78"/>
    <w:rsid w:val="007B35A3"/>
    <w:rsid w:val="007B4790"/>
    <w:rsid w:val="007C08E5"/>
    <w:rsid w:val="007C5307"/>
    <w:rsid w:val="007D0538"/>
    <w:rsid w:val="007D2CAB"/>
    <w:rsid w:val="007D7BEC"/>
    <w:rsid w:val="007E0D0E"/>
    <w:rsid w:val="007E4E7E"/>
    <w:rsid w:val="007E785D"/>
    <w:rsid w:val="007F035F"/>
    <w:rsid w:val="007F05CD"/>
    <w:rsid w:val="007F24E2"/>
    <w:rsid w:val="007F5650"/>
    <w:rsid w:val="007F5B30"/>
    <w:rsid w:val="007F71FE"/>
    <w:rsid w:val="008025A2"/>
    <w:rsid w:val="00802B8A"/>
    <w:rsid w:val="00803536"/>
    <w:rsid w:val="00803A3F"/>
    <w:rsid w:val="0080489D"/>
    <w:rsid w:val="00806192"/>
    <w:rsid w:val="008067ED"/>
    <w:rsid w:val="00810AA0"/>
    <w:rsid w:val="00810AF6"/>
    <w:rsid w:val="008110A6"/>
    <w:rsid w:val="008114DA"/>
    <w:rsid w:val="00816119"/>
    <w:rsid w:val="00816C2C"/>
    <w:rsid w:val="00817F46"/>
    <w:rsid w:val="008201EB"/>
    <w:rsid w:val="00820623"/>
    <w:rsid w:val="008233EA"/>
    <w:rsid w:val="00824264"/>
    <w:rsid w:val="00825C82"/>
    <w:rsid w:val="0082604B"/>
    <w:rsid w:val="00827917"/>
    <w:rsid w:val="00827A7A"/>
    <w:rsid w:val="00827FCB"/>
    <w:rsid w:val="00833D3F"/>
    <w:rsid w:val="00834074"/>
    <w:rsid w:val="008358FF"/>
    <w:rsid w:val="00837943"/>
    <w:rsid w:val="00837B80"/>
    <w:rsid w:val="00840D91"/>
    <w:rsid w:val="00841035"/>
    <w:rsid w:val="0084194B"/>
    <w:rsid w:val="00841B9B"/>
    <w:rsid w:val="008424A2"/>
    <w:rsid w:val="00843FC0"/>
    <w:rsid w:val="00844D8E"/>
    <w:rsid w:val="00851CBD"/>
    <w:rsid w:val="00852C2F"/>
    <w:rsid w:val="008539A8"/>
    <w:rsid w:val="00860D5E"/>
    <w:rsid w:val="00863F23"/>
    <w:rsid w:val="00866998"/>
    <w:rsid w:val="00866B65"/>
    <w:rsid w:val="008675EB"/>
    <w:rsid w:val="0087074F"/>
    <w:rsid w:val="00870BCE"/>
    <w:rsid w:val="0087386A"/>
    <w:rsid w:val="008766AB"/>
    <w:rsid w:val="0087739E"/>
    <w:rsid w:val="00883EC3"/>
    <w:rsid w:val="008851A2"/>
    <w:rsid w:val="0088684D"/>
    <w:rsid w:val="00886BEB"/>
    <w:rsid w:val="0088782D"/>
    <w:rsid w:val="008878D5"/>
    <w:rsid w:val="0089301E"/>
    <w:rsid w:val="00893C03"/>
    <w:rsid w:val="0089444B"/>
    <w:rsid w:val="00895BEA"/>
    <w:rsid w:val="00897DDD"/>
    <w:rsid w:val="008A0D6F"/>
    <w:rsid w:val="008A5D46"/>
    <w:rsid w:val="008A7AA0"/>
    <w:rsid w:val="008A7D09"/>
    <w:rsid w:val="008B0424"/>
    <w:rsid w:val="008B4E9D"/>
    <w:rsid w:val="008B614A"/>
    <w:rsid w:val="008B6F50"/>
    <w:rsid w:val="008B74BB"/>
    <w:rsid w:val="008B7993"/>
    <w:rsid w:val="008C2199"/>
    <w:rsid w:val="008C41E3"/>
    <w:rsid w:val="008C472B"/>
    <w:rsid w:val="008C6971"/>
    <w:rsid w:val="008C735F"/>
    <w:rsid w:val="008D32D5"/>
    <w:rsid w:val="008D4661"/>
    <w:rsid w:val="008E025F"/>
    <w:rsid w:val="008E15C3"/>
    <w:rsid w:val="008E2111"/>
    <w:rsid w:val="008E222E"/>
    <w:rsid w:val="008E3C45"/>
    <w:rsid w:val="008E59C9"/>
    <w:rsid w:val="008E6487"/>
    <w:rsid w:val="008E6CE1"/>
    <w:rsid w:val="008E743E"/>
    <w:rsid w:val="008F3182"/>
    <w:rsid w:val="008F34FB"/>
    <w:rsid w:val="008F35A5"/>
    <w:rsid w:val="008F59B7"/>
    <w:rsid w:val="0090079B"/>
    <w:rsid w:val="00901BB3"/>
    <w:rsid w:val="0090244A"/>
    <w:rsid w:val="0090510D"/>
    <w:rsid w:val="00912C9B"/>
    <w:rsid w:val="00913075"/>
    <w:rsid w:val="00913EB8"/>
    <w:rsid w:val="00913F0A"/>
    <w:rsid w:val="009167D9"/>
    <w:rsid w:val="00921662"/>
    <w:rsid w:val="009230CC"/>
    <w:rsid w:val="00923EED"/>
    <w:rsid w:val="00926560"/>
    <w:rsid w:val="009266AA"/>
    <w:rsid w:val="00930843"/>
    <w:rsid w:val="00931585"/>
    <w:rsid w:val="0093234A"/>
    <w:rsid w:val="00940D14"/>
    <w:rsid w:val="00944ED1"/>
    <w:rsid w:val="00946C39"/>
    <w:rsid w:val="00946F3C"/>
    <w:rsid w:val="009517DC"/>
    <w:rsid w:val="009531E5"/>
    <w:rsid w:val="00957724"/>
    <w:rsid w:val="00970CD3"/>
    <w:rsid w:val="00973A7E"/>
    <w:rsid w:val="00973B1C"/>
    <w:rsid w:val="0097435F"/>
    <w:rsid w:val="00975116"/>
    <w:rsid w:val="00977B82"/>
    <w:rsid w:val="009837F5"/>
    <w:rsid w:val="0098449F"/>
    <w:rsid w:val="00984865"/>
    <w:rsid w:val="00985C2B"/>
    <w:rsid w:val="0098747D"/>
    <w:rsid w:val="00995B03"/>
    <w:rsid w:val="009976EB"/>
    <w:rsid w:val="009A0FBF"/>
    <w:rsid w:val="009A17B3"/>
    <w:rsid w:val="009A286B"/>
    <w:rsid w:val="009B0ADD"/>
    <w:rsid w:val="009B37C5"/>
    <w:rsid w:val="009B398B"/>
    <w:rsid w:val="009B3ED6"/>
    <w:rsid w:val="009B6B09"/>
    <w:rsid w:val="009B6D95"/>
    <w:rsid w:val="009B7173"/>
    <w:rsid w:val="009B7D37"/>
    <w:rsid w:val="009C2734"/>
    <w:rsid w:val="009C58FE"/>
    <w:rsid w:val="009D0AD3"/>
    <w:rsid w:val="009D7705"/>
    <w:rsid w:val="009E08ED"/>
    <w:rsid w:val="009E0E51"/>
    <w:rsid w:val="009E297F"/>
    <w:rsid w:val="009E5879"/>
    <w:rsid w:val="009E6341"/>
    <w:rsid w:val="009E6C5C"/>
    <w:rsid w:val="009F26ED"/>
    <w:rsid w:val="009F2A88"/>
    <w:rsid w:val="009F450C"/>
    <w:rsid w:val="009F5CDE"/>
    <w:rsid w:val="009F6B91"/>
    <w:rsid w:val="00A00EFC"/>
    <w:rsid w:val="00A012F9"/>
    <w:rsid w:val="00A023B4"/>
    <w:rsid w:val="00A02CEA"/>
    <w:rsid w:val="00A03908"/>
    <w:rsid w:val="00A0467C"/>
    <w:rsid w:val="00A04EA3"/>
    <w:rsid w:val="00A077ED"/>
    <w:rsid w:val="00A10878"/>
    <w:rsid w:val="00A134B9"/>
    <w:rsid w:val="00A1492B"/>
    <w:rsid w:val="00A1523E"/>
    <w:rsid w:val="00A17B35"/>
    <w:rsid w:val="00A17DE5"/>
    <w:rsid w:val="00A21C0D"/>
    <w:rsid w:val="00A21D51"/>
    <w:rsid w:val="00A25BA9"/>
    <w:rsid w:val="00A30E7F"/>
    <w:rsid w:val="00A323AC"/>
    <w:rsid w:val="00A331A3"/>
    <w:rsid w:val="00A341F0"/>
    <w:rsid w:val="00A37A49"/>
    <w:rsid w:val="00A4014A"/>
    <w:rsid w:val="00A40B1B"/>
    <w:rsid w:val="00A4179A"/>
    <w:rsid w:val="00A43167"/>
    <w:rsid w:val="00A43830"/>
    <w:rsid w:val="00A452E0"/>
    <w:rsid w:val="00A46EE8"/>
    <w:rsid w:val="00A5003C"/>
    <w:rsid w:val="00A5317C"/>
    <w:rsid w:val="00A533D5"/>
    <w:rsid w:val="00A53451"/>
    <w:rsid w:val="00A53BAB"/>
    <w:rsid w:val="00A56062"/>
    <w:rsid w:val="00A562F7"/>
    <w:rsid w:val="00A57874"/>
    <w:rsid w:val="00A607C5"/>
    <w:rsid w:val="00A61357"/>
    <w:rsid w:val="00A61A7C"/>
    <w:rsid w:val="00A61AEB"/>
    <w:rsid w:val="00A6228F"/>
    <w:rsid w:val="00A62808"/>
    <w:rsid w:val="00A63524"/>
    <w:rsid w:val="00A702D3"/>
    <w:rsid w:val="00A71A7C"/>
    <w:rsid w:val="00A71BC8"/>
    <w:rsid w:val="00A773EA"/>
    <w:rsid w:val="00A77456"/>
    <w:rsid w:val="00A818BF"/>
    <w:rsid w:val="00A81D10"/>
    <w:rsid w:val="00A852C0"/>
    <w:rsid w:val="00A8697F"/>
    <w:rsid w:val="00A86F07"/>
    <w:rsid w:val="00A91790"/>
    <w:rsid w:val="00A91AB6"/>
    <w:rsid w:val="00A957A3"/>
    <w:rsid w:val="00AA3FFC"/>
    <w:rsid w:val="00AA7FBB"/>
    <w:rsid w:val="00AB2B86"/>
    <w:rsid w:val="00AB348E"/>
    <w:rsid w:val="00AB3A9C"/>
    <w:rsid w:val="00AB3E61"/>
    <w:rsid w:val="00AB5C75"/>
    <w:rsid w:val="00AC01CD"/>
    <w:rsid w:val="00AC0FA7"/>
    <w:rsid w:val="00AC38D1"/>
    <w:rsid w:val="00AC50A0"/>
    <w:rsid w:val="00AD6955"/>
    <w:rsid w:val="00AE22D4"/>
    <w:rsid w:val="00AE3301"/>
    <w:rsid w:val="00AE331D"/>
    <w:rsid w:val="00AE36CF"/>
    <w:rsid w:val="00AE3A01"/>
    <w:rsid w:val="00AE5649"/>
    <w:rsid w:val="00AE5AF8"/>
    <w:rsid w:val="00AE6E7B"/>
    <w:rsid w:val="00AF0086"/>
    <w:rsid w:val="00AF21B4"/>
    <w:rsid w:val="00AF25E6"/>
    <w:rsid w:val="00AF4F7D"/>
    <w:rsid w:val="00B012B7"/>
    <w:rsid w:val="00B0143A"/>
    <w:rsid w:val="00B018E6"/>
    <w:rsid w:val="00B01E52"/>
    <w:rsid w:val="00B01FBD"/>
    <w:rsid w:val="00B024D4"/>
    <w:rsid w:val="00B03EBD"/>
    <w:rsid w:val="00B03FF3"/>
    <w:rsid w:val="00B05AEE"/>
    <w:rsid w:val="00B07DA0"/>
    <w:rsid w:val="00B116F3"/>
    <w:rsid w:val="00B11E77"/>
    <w:rsid w:val="00B17B9E"/>
    <w:rsid w:val="00B21CBD"/>
    <w:rsid w:val="00B22438"/>
    <w:rsid w:val="00B2722E"/>
    <w:rsid w:val="00B2773C"/>
    <w:rsid w:val="00B3122F"/>
    <w:rsid w:val="00B32D9E"/>
    <w:rsid w:val="00B343DB"/>
    <w:rsid w:val="00B363A1"/>
    <w:rsid w:val="00B408AF"/>
    <w:rsid w:val="00B40BF1"/>
    <w:rsid w:val="00B41637"/>
    <w:rsid w:val="00B42349"/>
    <w:rsid w:val="00B42AF6"/>
    <w:rsid w:val="00B432D4"/>
    <w:rsid w:val="00B45C1D"/>
    <w:rsid w:val="00B53FF2"/>
    <w:rsid w:val="00B55921"/>
    <w:rsid w:val="00B61842"/>
    <w:rsid w:val="00B63373"/>
    <w:rsid w:val="00B70D98"/>
    <w:rsid w:val="00B73642"/>
    <w:rsid w:val="00B73A53"/>
    <w:rsid w:val="00B77A5F"/>
    <w:rsid w:val="00B802F1"/>
    <w:rsid w:val="00B8393F"/>
    <w:rsid w:val="00B873E7"/>
    <w:rsid w:val="00B903C3"/>
    <w:rsid w:val="00B90AC9"/>
    <w:rsid w:val="00B94893"/>
    <w:rsid w:val="00B94B63"/>
    <w:rsid w:val="00B95386"/>
    <w:rsid w:val="00BA0102"/>
    <w:rsid w:val="00BA02B3"/>
    <w:rsid w:val="00BA1F84"/>
    <w:rsid w:val="00BA4A74"/>
    <w:rsid w:val="00BA6B45"/>
    <w:rsid w:val="00BA7E80"/>
    <w:rsid w:val="00BB1C89"/>
    <w:rsid w:val="00BC032A"/>
    <w:rsid w:val="00BC1C48"/>
    <w:rsid w:val="00BC3CFE"/>
    <w:rsid w:val="00BC666C"/>
    <w:rsid w:val="00BE15D8"/>
    <w:rsid w:val="00BE2D34"/>
    <w:rsid w:val="00BE3227"/>
    <w:rsid w:val="00BE4A04"/>
    <w:rsid w:val="00BF0749"/>
    <w:rsid w:val="00BF1AB7"/>
    <w:rsid w:val="00BF36B1"/>
    <w:rsid w:val="00BF4ACF"/>
    <w:rsid w:val="00BF4D1E"/>
    <w:rsid w:val="00BF4D45"/>
    <w:rsid w:val="00BF5B58"/>
    <w:rsid w:val="00BF665D"/>
    <w:rsid w:val="00BF66E9"/>
    <w:rsid w:val="00BF6BBE"/>
    <w:rsid w:val="00BF75A3"/>
    <w:rsid w:val="00C00F28"/>
    <w:rsid w:val="00C00F84"/>
    <w:rsid w:val="00C01B5F"/>
    <w:rsid w:val="00C025CE"/>
    <w:rsid w:val="00C0451E"/>
    <w:rsid w:val="00C0686A"/>
    <w:rsid w:val="00C10AF8"/>
    <w:rsid w:val="00C1398D"/>
    <w:rsid w:val="00C145D8"/>
    <w:rsid w:val="00C16A89"/>
    <w:rsid w:val="00C21D30"/>
    <w:rsid w:val="00C23671"/>
    <w:rsid w:val="00C237D7"/>
    <w:rsid w:val="00C25B72"/>
    <w:rsid w:val="00C262D8"/>
    <w:rsid w:val="00C323CF"/>
    <w:rsid w:val="00C33157"/>
    <w:rsid w:val="00C36A64"/>
    <w:rsid w:val="00C37F28"/>
    <w:rsid w:val="00C40895"/>
    <w:rsid w:val="00C41C9D"/>
    <w:rsid w:val="00C42FDB"/>
    <w:rsid w:val="00C44E37"/>
    <w:rsid w:val="00C45686"/>
    <w:rsid w:val="00C46CE9"/>
    <w:rsid w:val="00C50EE2"/>
    <w:rsid w:val="00C51558"/>
    <w:rsid w:val="00C53706"/>
    <w:rsid w:val="00C57B53"/>
    <w:rsid w:val="00C60DE1"/>
    <w:rsid w:val="00C6148A"/>
    <w:rsid w:val="00C61C56"/>
    <w:rsid w:val="00C629F7"/>
    <w:rsid w:val="00C633D3"/>
    <w:rsid w:val="00C6382D"/>
    <w:rsid w:val="00C63909"/>
    <w:rsid w:val="00C653E7"/>
    <w:rsid w:val="00C661C1"/>
    <w:rsid w:val="00C66D77"/>
    <w:rsid w:val="00C70379"/>
    <w:rsid w:val="00C72F84"/>
    <w:rsid w:val="00C733DC"/>
    <w:rsid w:val="00C745BF"/>
    <w:rsid w:val="00C745E5"/>
    <w:rsid w:val="00C75BCA"/>
    <w:rsid w:val="00C7653B"/>
    <w:rsid w:val="00C76DC5"/>
    <w:rsid w:val="00C82100"/>
    <w:rsid w:val="00C83AE0"/>
    <w:rsid w:val="00C944D3"/>
    <w:rsid w:val="00C979B9"/>
    <w:rsid w:val="00CA2522"/>
    <w:rsid w:val="00CA33B7"/>
    <w:rsid w:val="00CA66BA"/>
    <w:rsid w:val="00CB0329"/>
    <w:rsid w:val="00CB14F3"/>
    <w:rsid w:val="00CB152C"/>
    <w:rsid w:val="00CB412A"/>
    <w:rsid w:val="00CC096C"/>
    <w:rsid w:val="00CC1986"/>
    <w:rsid w:val="00CC4CE4"/>
    <w:rsid w:val="00CD41CC"/>
    <w:rsid w:val="00CD58ED"/>
    <w:rsid w:val="00CE2557"/>
    <w:rsid w:val="00CE2C82"/>
    <w:rsid w:val="00CE48FA"/>
    <w:rsid w:val="00CE7A08"/>
    <w:rsid w:val="00CF60B7"/>
    <w:rsid w:val="00CF6655"/>
    <w:rsid w:val="00CF671F"/>
    <w:rsid w:val="00D00990"/>
    <w:rsid w:val="00D02098"/>
    <w:rsid w:val="00D037B5"/>
    <w:rsid w:val="00D041D6"/>
    <w:rsid w:val="00D0521E"/>
    <w:rsid w:val="00D05BFE"/>
    <w:rsid w:val="00D06C21"/>
    <w:rsid w:val="00D1003C"/>
    <w:rsid w:val="00D1108A"/>
    <w:rsid w:val="00D1124F"/>
    <w:rsid w:val="00D11E1E"/>
    <w:rsid w:val="00D14BE6"/>
    <w:rsid w:val="00D17BB4"/>
    <w:rsid w:val="00D207F9"/>
    <w:rsid w:val="00D32B4F"/>
    <w:rsid w:val="00D3578F"/>
    <w:rsid w:val="00D36AEC"/>
    <w:rsid w:val="00D41D77"/>
    <w:rsid w:val="00D449D3"/>
    <w:rsid w:val="00D46237"/>
    <w:rsid w:val="00D530AB"/>
    <w:rsid w:val="00D53156"/>
    <w:rsid w:val="00D57172"/>
    <w:rsid w:val="00D63EEF"/>
    <w:rsid w:val="00D64D4E"/>
    <w:rsid w:val="00D64D7C"/>
    <w:rsid w:val="00D64F12"/>
    <w:rsid w:val="00D70C95"/>
    <w:rsid w:val="00D76D25"/>
    <w:rsid w:val="00D8141E"/>
    <w:rsid w:val="00D84AE1"/>
    <w:rsid w:val="00D85712"/>
    <w:rsid w:val="00D86524"/>
    <w:rsid w:val="00D8764F"/>
    <w:rsid w:val="00D9081F"/>
    <w:rsid w:val="00D90C26"/>
    <w:rsid w:val="00D90D3E"/>
    <w:rsid w:val="00D9248D"/>
    <w:rsid w:val="00D941D9"/>
    <w:rsid w:val="00D9546B"/>
    <w:rsid w:val="00D9731D"/>
    <w:rsid w:val="00DA2E49"/>
    <w:rsid w:val="00DA45FD"/>
    <w:rsid w:val="00DA5CB7"/>
    <w:rsid w:val="00DA68DE"/>
    <w:rsid w:val="00DA7E48"/>
    <w:rsid w:val="00DB60CF"/>
    <w:rsid w:val="00DB6893"/>
    <w:rsid w:val="00DB6957"/>
    <w:rsid w:val="00DC1708"/>
    <w:rsid w:val="00DC26F0"/>
    <w:rsid w:val="00DC524D"/>
    <w:rsid w:val="00DC55BB"/>
    <w:rsid w:val="00DC7ABA"/>
    <w:rsid w:val="00DD1848"/>
    <w:rsid w:val="00DD18F9"/>
    <w:rsid w:val="00DD396A"/>
    <w:rsid w:val="00DE087B"/>
    <w:rsid w:val="00DE1F14"/>
    <w:rsid w:val="00DE4FFC"/>
    <w:rsid w:val="00DF022F"/>
    <w:rsid w:val="00DF19B5"/>
    <w:rsid w:val="00DF2C2D"/>
    <w:rsid w:val="00DF3B96"/>
    <w:rsid w:val="00DF3DC2"/>
    <w:rsid w:val="00DF6CC4"/>
    <w:rsid w:val="00DF709D"/>
    <w:rsid w:val="00E02D3D"/>
    <w:rsid w:val="00E03532"/>
    <w:rsid w:val="00E03E93"/>
    <w:rsid w:val="00E04769"/>
    <w:rsid w:val="00E07703"/>
    <w:rsid w:val="00E10B1B"/>
    <w:rsid w:val="00E2165C"/>
    <w:rsid w:val="00E21C35"/>
    <w:rsid w:val="00E24668"/>
    <w:rsid w:val="00E25AE6"/>
    <w:rsid w:val="00E30E05"/>
    <w:rsid w:val="00E375A1"/>
    <w:rsid w:val="00E40015"/>
    <w:rsid w:val="00E42711"/>
    <w:rsid w:val="00E42827"/>
    <w:rsid w:val="00E45B8D"/>
    <w:rsid w:val="00E46993"/>
    <w:rsid w:val="00E46F7E"/>
    <w:rsid w:val="00E47575"/>
    <w:rsid w:val="00E47936"/>
    <w:rsid w:val="00E51834"/>
    <w:rsid w:val="00E55434"/>
    <w:rsid w:val="00E61452"/>
    <w:rsid w:val="00E614F2"/>
    <w:rsid w:val="00E61526"/>
    <w:rsid w:val="00E627E0"/>
    <w:rsid w:val="00E630DE"/>
    <w:rsid w:val="00E662C9"/>
    <w:rsid w:val="00E67586"/>
    <w:rsid w:val="00E67F56"/>
    <w:rsid w:val="00E70955"/>
    <w:rsid w:val="00E70EF4"/>
    <w:rsid w:val="00E71491"/>
    <w:rsid w:val="00E825D1"/>
    <w:rsid w:val="00E83B54"/>
    <w:rsid w:val="00E92FE9"/>
    <w:rsid w:val="00E934FB"/>
    <w:rsid w:val="00E95C5E"/>
    <w:rsid w:val="00E95C62"/>
    <w:rsid w:val="00EA64BD"/>
    <w:rsid w:val="00EA6A94"/>
    <w:rsid w:val="00EA6EF8"/>
    <w:rsid w:val="00EB070F"/>
    <w:rsid w:val="00EB0DA2"/>
    <w:rsid w:val="00EB1AB7"/>
    <w:rsid w:val="00EB1DD6"/>
    <w:rsid w:val="00EB27D6"/>
    <w:rsid w:val="00EB372E"/>
    <w:rsid w:val="00EB54C7"/>
    <w:rsid w:val="00EC19BC"/>
    <w:rsid w:val="00EC6A66"/>
    <w:rsid w:val="00ED099E"/>
    <w:rsid w:val="00ED0F4C"/>
    <w:rsid w:val="00ED154F"/>
    <w:rsid w:val="00ED561C"/>
    <w:rsid w:val="00ED69BC"/>
    <w:rsid w:val="00EE547C"/>
    <w:rsid w:val="00EF4EA9"/>
    <w:rsid w:val="00EF5A60"/>
    <w:rsid w:val="00EF71AE"/>
    <w:rsid w:val="00EF7BCA"/>
    <w:rsid w:val="00F01390"/>
    <w:rsid w:val="00F144F2"/>
    <w:rsid w:val="00F15B31"/>
    <w:rsid w:val="00F16211"/>
    <w:rsid w:val="00F16FF7"/>
    <w:rsid w:val="00F20166"/>
    <w:rsid w:val="00F233FA"/>
    <w:rsid w:val="00F26833"/>
    <w:rsid w:val="00F36CBE"/>
    <w:rsid w:val="00F3741E"/>
    <w:rsid w:val="00F37DDA"/>
    <w:rsid w:val="00F40CDC"/>
    <w:rsid w:val="00F40D72"/>
    <w:rsid w:val="00F457C1"/>
    <w:rsid w:val="00F4714A"/>
    <w:rsid w:val="00F50114"/>
    <w:rsid w:val="00F5103F"/>
    <w:rsid w:val="00F523A9"/>
    <w:rsid w:val="00F52F65"/>
    <w:rsid w:val="00F56D7F"/>
    <w:rsid w:val="00F62555"/>
    <w:rsid w:val="00F64345"/>
    <w:rsid w:val="00F65A60"/>
    <w:rsid w:val="00F662F7"/>
    <w:rsid w:val="00F669B4"/>
    <w:rsid w:val="00F718AF"/>
    <w:rsid w:val="00F726F8"/>
    <w:rsid w:val="00F73DE7"/>
    <w:rsid w:val="00F774EC"/>
    <w:rsid w:val="00F77DBD"/>
    <w:rsid w:val="00F80675"/>
    <w:rsid w:val="00F80E41"/>
    <w:rsid w:val="00F84FC7"/>
    <w:rsid w:val="00F85106"/>
    <w:rsid w:val="00F85110"/>
    <w:rsid w:val="00F86033"/>
    <w:rsid w:val="00F91794"/>
    <w:rsid w:val="00F925BF"/>
    <w:rsid w:val="00F93F2D"/>
    <w:rsid w:val="00F93FCA"/>
    <w:rsid w:val="00F952CC"/>
    <w:rsid w:val="00F96694"/>
    <w:rsid w:val="00F97C55"/>
    <w:rsid w:val="00FA02B3"/>
    <w:rsid w:val="00FA0B4D"/>
    <w:rsid w:val="00FA2C1A"/>
    <w:rsid w:val="00FA2D51"/>
    <w:rsid w:val="00FA4EB4"/>
    <w:rsid w:val="00FA6792"/>
    <w:rsid w:val="00FA6D6B"/>
    <w:rsid w:val="00FA6ECE"/>
    <w:rsid w:val="00FB1A64"/>
    <w:rsid w:val="00FB35EB"/>
    <w:rsid w:val="00FB5098"/>
    <w:rsid w:val="00FB5628"/>
    <w:rsid w:val="00FC2631"/>
    <w:rsid w:val="00FC60F1"/>
    <w:rsid w:val="00FC7DF2"/>
    <w:rsid w:val="00FD0DFE"/>
    <w:rsid w:val="00FD1D3C"/>
    <w:rsid w:val="00FD3628"/>
    <w:rsid w:val="00FD5A4B"/>
    <w:rsid w:val="00FD63D0"/>
    <w:rsid w:val="00FE0CE1"/>
    <w:rsid w:val="00FE1677"/>
    <w:rsid w:val="00FE278E"/>
    <w:rsid w:val="00FE3C1D"/>
    <w:rsid w:val="00FE41BA"/>
    <w:rsid w:val="00FE6886"/>
    <w:rsid w:val="00FF22F6"/>
    <w:rsid w:val="00FF4618"/>
    <w:rsid w:val="00FF4D4F"/>
    <w:rsid w:val="00FF5716"/>
    <w:rsid w:val="00FF6128"/>
    <w:rsid w:val="00FF6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53436FE1"/>
  <w15:docId w15:val="{0C57CA9D-BFFA-497A-83B7-021F6FC342C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1">
    <w:name w:val="heading 1"/>
    <w:basedOn w:val="Normln"/>
    <w:next w:val="Normln"/>
    <w:qFormat/>
    <w:pPr>
      <w:keepNext/>
      <w:jc w:val="center"/>
      <w:outlineLvl w:val="0"/>
    </w:pPr>
    <w:rPr>
      <w:b/>
      <w:bCs/>
      <w:sz w:val="36"/>
    </w:rPr>
  </w:style>
  <w:style w:type="paragraph" w:styleId="Nadpis2">
    <w:name w:val="heading 2"/>
    <w:basedOn w:val="Normln"/>
    <w:next w:val="Normln"/>
    <w:qFormat/>
    <w:pPr>
      <w:keepNext/>
      <w:jc w:val="both"/>
      <w:outlineLvl w:val="1"/>
    </w:pPr>
    <w:rPr>
      <w:b/>
      <w:bCs/>
      <w:szCs w:val="20"/>
    </w:rPr>
  </w:style>
  <w:style w:type="paragraph" w:styleId="Nadpis3">
    <w:name w:val="heading 3"/>
    <w:basedOn w:val="Normln"/>
    <w:next w:val="Normln"/>
    <w:qFormat/>
    <w:pPr>
      <w:keepNext/>
      <w:outlineLvl w:val="2"/>
    </w:pPr>
    <w:rPr>
      <w:b/>
      <w:i/>
      <w:iCs/>
      <w:szCs w:val="20"/>
      <w:u w:val="single"/>
    </w:rPr>
  </w:style>
  <w:style w:type="paragraph" w:styleId="Nadpis4">
    <w:name w:val="heading 4"/>
    <w:basedOn w:val="Normln"/>
    <w:next w:val="Normln"/>
    <w:qFormat/>
    <w:pPr>
      <w:keepNext/>
      <w:spacing w:line="360" w:lineRule="auto"/>
      <w:jc w:val="both"/>
      <w:outlineLvl w:val="3"/>
    </w:pPr>
    <w:rPr>
      <w:b/>
      <w:bCs/>
      <w:i/>
      <w:iCs/>
      <w:u w:val="single"/>
    </w:rPr>
  </w:style>
  <w:style w:type="paragraph" w:styleId="Nadpis5">
    <w:name w:val="heading 5"/>
    <w:basedOn w:val="Normln"/>
    <w:next w:val="Normln"/>
    <w:qFormat/>
    <w:pPr>
      <w:keepNext/>
      <w:ind w:left="360"/>
      <w:jc w:val="center"/>
      <w:outlineLvl w:val="4"/>
    </w:pPr>
    <w:rPr>
      <w:b/>
      <w:bCs/>
    </w:rPr>
  </w:style>
  <w:style w:type="paragraph" w:styleId="Nadpis6">
    <w:name w:val="heading 6"/>
    <w:basedOn w:val="Normln"/>
    <w:next w:val="Normln"/>
    <w:qFormat/>
    <w:pPr>
      <w:keepNext/>
      <w:jc w:val="center"/>
      <w:outlineLvl w:val="5"/>
    </w:pPr>
    <w:rPr>
      <w:b/>
      <w:bCs/>
      <w:sz w:val="20"/>
    </w:rPr>
  </w:style>
  <w:style w:type="paragraph" w:styleId="Nadpis7">
    <w:name w:val="heading 7"/>
    <w:basedOn w:val="Normln"/>
    <w:next w:val="Normln"/>
    <w:qFormat/>
    <w:pPr>
      <w:keepNext/>
      <w:outlineLvl w:val="6"/>
    </w:pPr>
    <w:rPr>
      <w:bCs/>
      <w:szCs w:val="20"/>
    </w:rPr>
  </w:style>
  <w:style w:type="paragraph" w:styleId="Nadpis8">
    <w:name w:val="heading 8"/>
    <w:basedOn w:val="Normln"/>
    <w:next w:val="Normln"/>
    <w:qFormat/>
    <w:pPr>
      <w:keepNext/>
      <w:jc w:val="right"/>
      <w:outlineLvl w:val="7"/>
    </w:pPr>
    <w:rPr>
      <w:b/>
      <w:bCs/>
    </w:rPr>
  </w:style>
  <w:style w:type="paragraph" w:styleId="Nadpis9">
    <w:name w:val="heading 9"/>
    <w:basedOn w:val="Normln"/>
    <w:next w:val="Normln"/>
    <w:qFormat/>
    <w:pPr>
      <w:keepNext/>
      <w:numPr>
        <w:ilvl w:val="5"/>
        <w:numId w:val="1"/>
      </w:numPr>
      <w:tabs>
        <w:tab w:val="clear" w:pos="4860"/>
        <w:tab w:val="num" w:pos="360"/>
      </w:tabs>
      <w:ind w:left="360" w:hanging="360"/>
      <w:outlineLvl w:val="8"/>
    </w:pPr>
    <w:rPr>
      <w:b/>
      <w:bC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Import8" w:customStyle="true">
    <w:name w:val="Import 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Zkladntext3">
    <w:name w:val="Body Text 3"/>
    <w:basedOn w:val="Normln"/>
    <w:pPr>
      <w:jc w:val="center"/>
    </w:pPr>
    <w:rPr>
      <w:szCs w:val="20"/>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Import1" w:customStyle="true">
    <w:name w:val="Import 1"/>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Zkladntextodsazen2">
    <w:name w:val="Body Text Indent 2"/>
    <w:basedOn w:val="Normln"/>
    <w:pPr>
      <w:ind w:left="1416"/>
      <w:jc w:val="both"/>
    </w:pPr>
  </w:style>
  <w:style w:type="paragraph" w:styleId="Import41" w:customStyle="true">
    <w:name w:val="Import 41"/>
    <w:pPr>
      <w:tabs>
        <w:tab w:val="left" w:pos="5112"/>
      </w:tabs>
      <w:jc w:val="both"/>
    </w:pPr>
    <w:rPr>
      <w:rFonts w:ascii="Avinion" w:hAnsi="Avinion"/>
      <w:sz w:val="24"/>
      <w:lang w:val="en-US"/>
    </w:rPr>
  </w:style>
  <w:style w:type="paragraph" w:styleId="Import40" w:customStyle="true">
    <w:name w:val="Import 40"/>
    <w:pPr>
      <w:tabs>
        <w:tab w:val="left" w:pos="360"/>
        <w:tab w:val="left" w:pos="4248"/>
        <w:tab w:val="left" w:pos="5976"/>
      </w:tabs>
      <w:jc w:val="both"/>
    </w:pPr>
    <w:rPr>
      <w:rFonts w:ascii="Avinion" w:hAnsi="Avinion"/>
      <w:sz w:val="24"/>
      <w:lang w:val="en-US"/>
    </w:rPr>
  </w:style>
  <w:style w:type="paragraph" w:styleId="Import38" w:customStyle="true">
    <w:name w:val="Import 3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37" w:customStyle="true">
    <w:name w:val="Import 3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33" w:customStyle="true">
    <w:name w:val="Import 33"/>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30" w:customStyle="true">
    <w:name w:val="Import 3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24" w:customStyle="true">
    <w:name w:val="Import 2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15" w:customStyle="true">
    <w:name w:val="Import 1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12" w:customStyle="true">
    <w:name w:val="Import 12"/>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7" w:customStyle="true">
    <w:name w:val="Import 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5" w:customStyle="true">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4" w:customStyle="true">
    <w:name w:val="Import 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3" w:customStyle="true">
    <w:name w:val="Import 3"/>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Import2" w:customStyle="true">
    <w:name w:val="Import 2"/>
    <w:pPr>
      <w:tabs>
        <w:tab w:val="left" w:pos="4104"/>
        <w:tab w:val="left" w:pos="5112"/>
      </w:tabs>
      <w:jc w:val="both"/>
    </w:pPr>
    <w:rPr>
      <w:rFonts w:ascii="Avinion" w:hAnsi="Avinion"/>
      <w:sz w:val="24"/>
      <w:lang w:val="en-US"/>
    </w:rPr>
  </w:style>
  <w:style w:type="paragraph" w:styleId="Seznam">
    <w:name w:val="List"/>
    <w:basedOn w:val="Normln"/>
    <w:pPr>
      <w:ind w:left="283" w:hanging="283"/>
    </w:pPr>
    <w:rPr>
      <w:rFonts w:ascii="CG Times (W1)" w:hAnsi="CG Times (W1)"/>
      <w:sz w:val="20"/>
      <w:szCs w:val="20"/>
      <w:lang w:val="en-US"/>
    </w:rPr>
  </w:style>
  <w:style w:type="paragraph" w:styleId="Seznam2">
    <w:name w:val="List 2"/>
    <w:basedOn w:val="Normln"/>
    <w:pPr>
      <w:ind w:left="566" w:hanging="283"/>
    </w:pPr>
    <w:rPr>
      <w:rFonts w:ascii="CG Times (W1)" w:hAnsi="CG Times (W1)"/>
      <w:sz w:val="20"/>
      <w:szCs w:val="20"/>
      <w:lang w:val="en-US"/>
    </w:rPr>
  </w:style>
  <w:style w:type="paragraph" w:styleId="Pokraovnseznamu2">
    <w:name w:val="List Continue 2"/>
    <w:basedOn w:val="Normln"/>
    <w:pPr>
      <w:spacing w:after="120"/>
      <w:ind w:left="566"/>
    </w:pPr>
    <w:rPr>
      <w:rFonts w:ascii="CG Times (W1)" w:hAnsi="CG Times (W1)"/>
      <w:sz w:val="20"/>
      <w:szCs w:val="20"/>
      <w:lang w:val="en-US"/>
    </w:rPr>
  </w:style>
  <w:style w:type="paragraph" w:styleId="Zkladntext">
    <w:name w:val="Body Text"/>
    <w:basedOn w:val="Normln"/>
    <w:pPr>
      <w:jc w:val="center"/>
    </w:pPr>
    <w:rPr>
      <w:b/>
      <w:bCs/>
      <w:sz w:val="28"/>
    </w:rPr>
  </w:style>
  <w:style w:type="paragraph" w:styleId="Nzev">
    <w:name w:val="Title"/>
    <w:basedOn w:val="Normln"/>
    <w:link w:val="NzevChar"/>
    <w:uiPriority w:val="10"/>
    <w:qFormat/>
    <w:pPr>
      <w:jc w:val="center"/>
    </w:pPr>
    <w:rPr>
      <w:b/>
      <w:bCs/>
      <w:sz w:val="28"/>
    </w:rPr>
  </w:style>
  <w:style w:type="paragraph" w:styleId="Zkladntextodsazen3">
    <w:name w:val="Body Text Indent 3"/>
    <w:basedOn w:val="Normln"/>
    <w:pPr>
      <w:tabs>
        <w:tab w:val="num" w:pos="709"/>
      </w:tabs>
      <w:spacing w:line="360" w:lineRule="auto"/>
      <w:ind w:left="709"/>
    </w:pPr>
    <w:rPr>
      <w:szCs w:val="20"/>
    </w:rPr>
  </w:style>
  <w:style w:type="paragraph" w:styleId="Zkladntext2">
    <w:name w:val="Body Text 2"/>
    <w:basedOn w:val="Normln"/>
    <w:pPr>
      <w:tabs>
        <w:tab w:val="num" w:pos="709"/>
      </w:tabs>
      <w:spacing w:line="360" w:lineRule="auto"/>
    </w:pPr>
    <w:rPr>
      <w:szCs w:val="20"/>
    </w:rPr>
  </w:style>
  <w:style w:type="paragraph" w:styleId="Zkladntextodsazen">
    <w:name w:val="Body Text Indent"/>
    <w:basedOn w:val="Normln"/>
    <w:pPr>
      <w:ind w:firstLine="708"/>
      <w:jc w:val="both"/>
    </w:pPr>
  </w:style>
  <w:style w:type="paragraph" w:styleId="Zhlav">
    <w:name w:val="header"/>
    <w:basedOn w:val="Normln"/>
    <w:link w:val="ZhlavChar"/>
    <w:pPr>
      <w:tabs>
        <w:tab w:val="center" w:pos="4536"/>
        <w:tab w:val="right" w:pos="9072"/>
      </w:tabs>
    </w:pPr>
  </w:style>
  <w:style w:type="character" w:styleId="Znakapoznpodarou">
    <w:name w:val="footnote reference"/>
    <w:semiHidden/>
    <w:rPr>
      <w:vertAlign w:val="superscript"/>
    </w:rPr>
  </w:style>
  <w:style w:type="paragraph" w:styleId="MSp-text" w:customStyle="true">
    <w:name w:val="MSp-text"/>
    <w:basedOn w:val="Normln"/>
    <w:pPr>
      <w:tabs>
        <w:tab w:val="left" w:pos="720"/>
      </w:tabs>
      <w:spacing w:after="240"/>
      <w:ind w:firstLine="720"/>
      <w:jc w:val="both"/>
    </w:pPr>
    <w:rPr>
      <w:lang w:eastAsia="en-US"/>
    </w:rPr>
  </w:style>
  <w:style w:type="paragraph" w:styleId="Textkomente">
    <w:name w:val="annotation text"/>
    <w:basedOn w:val="Normln"/>
    <w:link w:val="TextkomenteChar"/>
    <w:uiPriority w:val="99"/>
    <w:rPr>
      <w:sz w:val="20"/>
      <w:szCs w:val="20"/>
    </w:rPr>
  </w:style>
  <w:style w:type="paragraph" w:styleId="Textpoznpodarou">
    <w:name w:val="footnote text"/>
    <w:basedOn w:val="Normln"/>
    <w:link w:val="TextpoznpodarouChar"/>
    <w:semiHidden/>
    <w:rPr>
      <w:sz w:val="20"/>
      <w:szCs w:val="20"/>
    </w:rPr>
  </w:style>
  <w:style w:type="paragraph" w:styleId="SMLOUVACISLO" w:customStyle="true">
    <w:name w:val="SMLOUVA CISLO"/>
    <w:basedOn w:val="Normln"/>
    <w:rsid w:val="0035748E"/>
    <w:pPr>
      <w:overflowPunct w:val="false"/>
      <w:autoSpaceDE w:val="false"/>
      <w:autoSpaceDN w:val="false"/>
      <w:adjustRightInd w:val="false"/>
      <w:spacing w:before="60"/>
      <w:ind w:left="1134" w:hanging="1134"/>
      <w:textAlignment w:val="baseline"/>
    </w:pPr>
    <w:rPr>
      <w:rFonts w:ascii="Arial" w:hAnsi="Arial"/>
      <w:b/>
      <w:spacing w:val="10"/>
      <w:szCs w:val="20"/>
    </w:rPr>
  </w:style>
  <w:style w:type="paragraph" w:styleId="PODPISYDATUM" w:customStyle="true">
    <w:name w:val="PODPISY DATUM"/>
    <w:basedOn w:val="Normln"/>
    <w:rsid w:val="0035748E"/>
    <w:pPr>
      <w:keepNext/>
      <w:keepLines/>
      <w:overflowPunct w:val="false"/>
      <w:autoSpaceDE w:val="false"/>
      <w:autoSpaceDN w:val="false"/>
      <w:adjustRightInd w:val="false"/>
      <w:spacing w:before="300" w:after="240"/>
      <w:jc w:val="both"/>
      <w:textAlignment w:val="baseline"/>
    </w:pPr>
    <w:rPr>
      <w:sz w:val="20"/>
      <w:szCs w:val="20"/>
    </w:rPr>
  </w:style>
  <w:style w:type="paragraph" w:styleId="HLAVICKA" w:customStyle="true">
    <w:name w:val="HLAVICKA"/>
    <w:basedOn w:val="Normln"/>
    <w:rsid w:val="0035748E"/>
    <w:pPr>
      <w:tabs>
        <w:tab w:val="left" w:pos="284"/>
        <w:tab w:val="left" w:pos="1145"/>
      </w:tabs>
      <w:overflowPunct w:val="false"/>
      <w:autoSpaceDE w:val="false"/>
      <w:autoSpaceDN w:val="false"/>
      <w:adjustRightInd w:val="false"/>
      <w:spacing w:after="60"/>
      <w:textAlignment w:val="baseline"/>
    </w:pPr>
    <w:rPr>
      <w:sz w:val="20"/>
      <w:szCs w:val="20"/>
    </w:rPr>
  </w:style>
  <w:style w:type="paragraph" w:styleId="NADPISCENTR" w:customStyle="true">
    <w:name w:val="NADPIS CENTR"/>
    <w:basedOn w:val="Normln"/>
    <w:rsid w:val="0035748E"/>
    <w:pPr>
      <w:keepNext/>
      <w:keepLines/>
      <w:overflowPunct w:val="false"/>
      <w:autoSpaceDE w:val="false"/>
      <w:autoSpaceDN w:val="false"/>
      <w:adjustRightInd w:val="false"/>
      <w:spacing w:before="240" w:after="60"/>
      <w:jc w:val="center"/>
      <w:textAlignment w:val="baseline"/>
    </w:pPr>
    <w:rPr>
      <w:b/>
      <w:sz w:val="20"/>
      <w:szCs w:val="20"/>
    </w:rPr>
  </w:style>
  <w:style w:type="paragraph" w:styleId="NADPISCENTRPOD" w:customStyle="true">
    <w:name w:val="NADPIS CENTRPOD"/>
    <w:basedOn w:val="Normln"/>
    <w:rsid w:val="0035748E"/>
    <w:pPr>
      <w:keepNext/>
      <w:keepLines/>
      <w:overflowPunct w:val="false"/>
      <w:autoSpaceDE w:val="false"/>
      <w:autoSpaceDN w:val="false"/>
      <w:adjustRightInd w:val="false"/>
      <w:spacing w:after="60"/>
      <w:jc w:val="center"/>
      <w:textAlignment w:val="baseline"/>
    </w:pPr>
    <w:rPr>
      <w:b/>
      <w:sz w:val="20"/>
      <w:szCs w:val="20"/>
    </w:rPr>
  </w:style>
  <w:style w:type="paragraph" w:styleId="BODY1" w:customStyle="true">
    <w:name w:val="BODY (1)"/>
    <w:basedOn w:val="Normln"/>
    <w:rsid w:val="0035748E"/>
    <w:pPr>
      <w:overflowPunct w:val="false"/>
      <w:autoSpaceDE w:val="false"/>
      <w:autoSpaceDN w:val="false"/>
      <w:adjustRightInd w:val="false"/>
      <w:spacing w:before="60" w:after="60"/>
      <w:ind w:left="284"/>
      <w:jc w:val="both"/>
      <w:textAlignment w:val="baseline"/>
    </w:pPr>
    <w:rPr>
      <w:sz w:val="20"/>
      <w:szCs w:val="20"/>
    </w:rPr>
  </w:style>
  <w:style w:type="paragraph" w:styleId="Linka" w:customStyle="true">
    <w:name w:val="Linka"/>
    <w:basedOn w:val="Normln"/>
    <w:rsid w:val="0035748E"/>
    <w:pPr>
      <w:pBdr>
        <w:top w:val="single" w:color="auto" w:sz="12" w:space="1"/>
      </w:pBdr>
      <w:overflowPunct w:val="false"/>
      <w:autoSpaceDE w:val="false"/>
      <w:autoSpaceDN w:val="false"/>
      <w:adjustRightInd w:val="false"/>
      <w:spacing w:before="120" w:after="120"/>
      <w:jc w:val="center"/>
      <w:textAlignment w:val="baseline"/>
    </w:pPr>
    <w:rPr>
      <w:sz w:val="12"/>
      <w:szCs w:val="20"/>
    </w:rPr>
  </w:style>
  <w:style w:type="paragraph" w:styleId="HLAVICKA6BNAD" w:customStyle="true">
    <w:name w:val="HLAVICKA 6B NAD"/>
    <w:basedOn w:val="HLAVICKA"/>
    <w:rsid w:val="0035748E"/>
    <w:pPr>
      <w:spacing w:before="240"/>
    </w:pPr>
  </w:style>
  <w:style w:type="paragraph" w:styleId="Rozloendokumentu">
    <w:name w:val="Document Map"/>
    <w:basedOn w:val="Normln"/>
    <w:semiHidden/>
    <w:rsid w:val="003A1275"/>
    <w:pPr>
      <w:shd w:val="clear" w:color="auto" w:fill="000080"/>
    </w:pPr>
    <w:rPr>
      <w:rFonts w:ascii="Tahoma" w:hAnsi="Tahoma" w:cs="Tahoma"/>
      <w:sz w:val="20"/>
      <w:szCs w:val="20"/>
    </w:rPr>
  </w:style>
  <w:style w:type="character" w:styleId="Hypertextovodkaz">
    <w:name w:val="Hyperlink"/>
    <w:rsid w:val="003A1275"/>
    <w:rPr>
      <w:color w:val="0000FF"/>
      <w:u w:val="single"/>
    </w:rPr>
  </w:style>
  <w:style w:type="paragraph" w:styleId="AOdstavec" w:customStyle="true">
    <w:name w:val="A_Odstavec"/>
    <w:basedOn w:val="Normln"/>
    <w:rsid w:val="003B06AC"/>
    <w:pPr>
      <w:jc w:val="both"/>
    </w:pPr>
    <w:rPr>
      <w:rFonts w:cs="Arial"/>
      <w:snapToGrid w:val="false"/>
      <w:sz w:val="20"/>
      <w:szCs w:val="20"/>
      <w:lang w:eastAsia="en-US"/>
    </w:rPr>
  </w:style>
  <w:style w:type="character" w:styleId="Siln">
    <w:name w:val="Strong"/>
    <w:qFormat/>
    <w:rsid w:val="00574D05"/>
    <w:rPr>
      <w:b/>
      <w:bCs/>
    </w:rPr>
  </w:style>
  <w:style w:type="character" w:styleId="discount5" w:customStyle="true">
    <w:name w:val="discount5"/>
    <w:rsid w:val="00574D05"/>
    <w:rPr>
      <w:b/>
      <w:bCs/>
      <w:color w:val="FFFFFF"/>
      <w:sz w:val="18"/>
      <w:szCs w:val="18"/>
      <w:shd w:val="clear" w:color="auto" w:fill="FF0000"/>
    </w:rPr>
  </w:style>
  <w:style w:type="paragraph" w:styleId="Textbubliny">
    <w:name w:val="Balloon Text"/>
    <w:basedOn w:val="Normln"/>
    <w:link w:val="TextbublinyChar"/>
    <w:rsid w:val="00B45C1D"/>
    <w:rPr>
      <w:rFonts w:ascii="Tahoma" w:hAnsi="Tahoma" w:cs="Tahoma"/>
      <w:sz w:val="16"/>
      <w:szCs w:val="16"/>
    </w:rPr>
  </w:style>
  <w:style w:type="character" w:styleId="TextbublinyChar" w:customStyle="true">
    <w:name w:val="Text bubliny Char"/>
    <w:link w:val="Textbubliny"/>
    <w:rsid w:val="00B45C1D"/>
    <w:rPr>
      <w:rFonts w:ascii="Tahoma" w:hAnsi="Tahoma" w:cs="Tahoma"/>
      <w:sz w:val="16"/>
      <w:szCs w:val="16"/>
    </w:rPr>
  </w:style>
  <w:style w:type="character" w:styleId="Odkaznakoment">
    <w:name w:val="annotation reference"/>
    <w:uiPriority w:val="99"/>
    <w:rsid w:val="006A167E"/>
    <w:rPr>
      <w:sz w:val="16"/>
      <w:szCs w:val="16"/>
    </w:rPr>
  </w:style>
  <w:style w:type="paragraph" w:styleId="Pedmtkomente">
    <w:name w:val="annotation subject"/>
    <w:basedOn w:val="Textkomente"/>
    <w:next w:val="Textkomente"/>
    <w:link w:val="PedmtkomenteChar"/>
    <w:rsid w:val="006A167E"/>
    <w:rPr>
      <w:b/>
      <w:bCs/>
    </w:rPr>
  </w:style>
  <w:style w:type="character" w:styleId="TextkomenteChar" w:customStyle="true">
    <w:name w:val="Text komentáře Char"/>
    <w:basedOn w:val="Standardnpsmoodstavce"/>
    <w:link w:val="Textkomente"/>
    <w:uiPriority w:val="99"/>
    <w:rsid w:val="006A167E"/>
  </w:style>
  <w:style w:type="character" w:styleId="PedmtkomenteChar" w:customStyle="true">
    <w:name w:val="Předmět komentáře Char"/>
    <w:basedOn w:val="TextkomenteChar"/>
    <w:link w:val="Pedmtkomente"/>
    <w:rsid w:val="006A167E"/>
  </w:style>
  <w:style w:type="paragraph" w:styleId="Bulletslevel1" w:customStyle="true">
    <w:name w:val="Bullets level 1"/>
    <w:basedOn w:val="Normln"/>
    <w:link w:val="Bulletslevel1Char"/>
    <w:rsid w:val="003D7DEA"/>
    <w:pPr>
      <w:numPr>
        <w:numId w:val="2"/>
      </w:numPr>
      <w:autoSpaceDE w:val="false"/>
      <w:autoSpaceDN w:val="false"/>
      <w:adjustRightInd w:val="false"/>
      <w:jc w:val="both"/>
    </w:pPr>
    <w:rPr>
      <w:rFonts w:ascii="Arial" w:hAnsi="Arial"/>
      <w:b/>
      <w:color w:val="000000"/>
      <w:sz w:val="20"/>
      <w:szCs w:val="20"/>
      <w:lang w:val="x-none" w:eastAsia="en-US"/>
    </w:rPr>
  </w:style>
  <w:style w:type="character" w:styleId="Bulletslevel1Char" w:customStyle="true">
    <w:name w:val="Bullets level 1 Char"/>
    <w:link w:val="Bulletslevel1"/>
    <w:locked/>
    <w:rsid w:val="003D7DEA"/>
    <w:rPr>
      <w:rFonts w:ascii="Arial" w:hAnsi="Arial"/>
      <w:b/>
      <w:color w:val="000000"/>
      <w:lang w:val="x-none" w:eastAsia="en-US"/>
    </w:rPr>
  </w:style>
  <w:style w:type="paragraph" w:styleId="Odstavecseseznamem">
    <w:name w:val="List Paragraph"/>
    <w:basedOn w:val="Normln"/>
    <w:link w:val="OdstavecseseznamemChar"/>
    <w:uiPriority w:val="99"/>
    <w:qFormat/>
    <w:rsid w:val="00DF19B5"/>
    <w:pPr>
      <w:ind w:left="708"/>
    </w:pPr>
  </w:style>
  <w:style w:type="character" w:styleId="detail" w:customStyle="true">
    <w:name w:val="detail"/>
    <w:rsid w:val="002A77BE"/>
  </w:style>
  <w:style w:type="paragraph" w:styleId="Revize">
    <w:name w:val="Revision"/>
    <w:hidden/>
    <w:uiPriority w:val="99"/>
    <w:semiHidden/>
    <w:rsid w:val="00DF709D"/>
    <w:rPr>
      <w:sz w:val="24"/>
      <w:szCs w:val="24"/>
    </w:rPr>
  </w:style>
  <w:style w:type="character" w:styleId="TextpoznpodarouChar" w:customStyle="true">
    <w:name w:val="Text pozn. pod čarou Char"/>
    <w:basedOn w:val="Standardnpsmoodstavce"/>
    <w:link w:val="Textpoznpodarou"/>
    <w:semiHidden/>
    <w:rsid w:val="001C6FCE"/>
  </w:style>
  <w:style w:type="table" w:styleId="Mkatabulky">
    <w:name w:val="Table Grid"/>
    <w:basedOn w:val="Normlntabulka"/>
    <w:rsid w:val="00A702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hlavChar" w:customStyle="true">
    <w:name w:val="Záhlaví Char"/>
    <w:basedOn w:val="Standardnpsmoodstavce"/>
    <w:link w:val="Zhlav"/>
    <w:rsid w:val="006F2A72"/>
    <w:rPr>
      <w:sz w:val="24"/>
      <w:szCs w:val="24"/>
    </w:rPr>
  </w:style>
  <w:style w:type="character" w:styleId="NzevChar" w:customStyle="true">
    <w:name w:val="Název Char"/>
    <w:basedOn w:val="Standardnpsmoodstavce"/>
    <w:link w:val="Nzev"/>
    <w:uiPriority w:val="10"/>
    <w:rsid w:val="006F2A72"/>
    <w:rPr>
      <w:b/>
      <w:bCs/>
      <w:sz w:val="28"/>
      <w:szCs w:val="24"/>
    </w:rPr>
  </w:style>
  <w:style w:type="paragraph" w:styleId="Vchoz" w:customStyle="true">
    <w:name w:val="Výchozí"/>
    <w:rsid w:val="006F2A72"/>
    <w:pPr>
      <w:tabs>
        <w:tab w:val="left" w:pos="706"/>
      </w:tabs>
      <w:suppressAutoHyphens/>
      <w:spacing w:after="200" w:line="276" w:lineRule="auto"/>
    </w:pPr>
    <w:rPr>
      <w:rFonts w:cs="Tahoma"/>
      <w:color w:val="00000A"/>
      <w:sz w:val="24"/>
      <w:szCs w:val="24"/>
    </w:rPr>
  </w:style>
  <w:style w:type="character" w:styleId="ZpatChar" w:customStyle="true">
    <w:name w:val="Zápatí Char"/>
    <w:basedOn w:val="Standardnpsmoodstavce"/>
    <w:link w:val="Zpat"/>
    <w:uiPriority w:val="99"/>
    <w:rsid w:val="006F2A72"/>
    <w:rPr>
      <w:sz w:val="24"/>
      <w:szCs w:val="24"/>
    </w:rPr>
  </w:style>
  <w:style w:type="paragraph" w:styleId="Bezmezer">
    <w:name w:val="No Spacing"/>
    <w:uiPriority w:val="1"/>
    <w:qFormat/>
    <w:rsid w:val="0090510D"/>
    <w:rPr>
      <w:rFonts w:ascii="Calibri" w:hAnsi="Calibri" w:eastAsia="Calibri"/>
      <w:sz w:val="22"/>
      <w:szCs w:val="22"/>
      <w:lang w:eastAsia="en-US"/>
    </w:rPr>
  </w:style>
  <w:style w:type="paragraph" w:styleId="Default" w:customStyle="true">
    <w:name w:val="Default"/>
    <w:rsid w:val="001652E1"/>
    <w:pPr>
      <w:autoSpaceDE w:val="false"/>
      <w:autoSpaceDN w:val="false"/>
      <w:adjustRightInd w:val="false"/>
    </w:pPr>
    <w:rPr>
      <w:rFonts w:ascii="Arial" w:hAnsi="Arial" w:cs="Arial"/>
      <w:color w:val="000000"/>
      <w:sz w:val="24"/>
      <w:szCs w:val="24"/>
    </w:rPr>
  </w:style>
  <w:style w:type="character" w:styleId="OdstavecseseznamemChar" w:customStyle="true">
    <w:name w:val="Odstavec se seznamem Char"/>
    <w:link w:val="Odstavecseseznamem"/>
    <w:uiPriority w:val="99"/>
    <w:rsid w:val="00E02D3D"/>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1250093">
      <w:bodyDiv w:val="true"/>
      <w:marLeft w:val="0"/>
      <w:marRight w:val="0"/>
      <w:marTop w:val="0"/>
      <w:marBottom w:val="0"/>
      <w:divBdr>
        <w:top w:val="none" w:color="auto" w:sz="0" w:space="0"/>
        <w:left w:val="none" w:color="auto" w:sz="0" w:space="0"/>
        <w:bottom w:val="none" w:color="auto" w:sz="0" w:space="0"/>
        <w:right w:val="none" w:color="auto" w:sz="0" w:space="0"/>
      </w:divBdr>
    </w:div>
    <w:div w:id="113407040">
      <w:bodyDiv w:val="true"/>
      <w:marLeft w:val="0"/>
      <w:marRight w:val="0"/>
      <w:marTop w:val="0"/>
      <w:marBottom w:val="0"/>
      <w:divBdr>
        <w:top w:val="none" w:color="auto" w:sz="0" w:space="0"/>
        <w:left w:val="none" w:color="auto" w:sz="0" w:space="0"/>
        <w:bottom w:val="none" w:color="auto" w:sz="0" w:space="0"/>
        <w:right w:val="none" w:color="auto" w:sz="0" w:space="0"/>
      </w:divBdr>
    </w:div>
    <w:div w:id="119423809">
      <w:bodyDiv w:val="true"/>
      <w:marLeft w:val="0"/>
      <w:marRight w:val="0"/>
      <w:marTop w:val="0"/>
      <w:marBottom w:val="0"/>
      <w:divBdr>
        <w:top w:val="none" w:color="auto" w:sz="0" w:space="0"/>
        <w:left w:val="none" w:color="auto" w:sz="0" w:space="0"/>
        <w:bottom w:val="none" w:color="auto" w:sz="0" w:space="0"/>
        <w:right w:val="none" w:color="auto" w:sz="0" w:space="0"/>
      </w:divBdr>
    </w:div>
    <w:div w:id="359472495">
      <w:bodyDiv w:val="true"/>
      <w:marLeft w:val="0"/>
      <w:marRight w:val="0"/>
      <w:marTop w:val="0"/>
      <w:marBottom w:val="0"/>
      <w:divBdr>
        <w:top w:val="none" w:color="auto" w:sz="0" w:space="0"/>
        <w:left w:val="none" w:color="auto" w:sz="0" w:space="0"/>
        <w:bottom w:val="none" w:color="auto" w:sz="0" w:space="0"/>
        <w:right w:val="none" w:color="auto" w:sz="0" w:space="0"/>
      </w:divBdr>
    </w:div>
    <w:div w:id="903180910">
      <w:bodyDiv w:val="true"/>
      <w:marLeft w:val="0"/>
      <w:marRight w:val="0"/>
      <w:marTop w:val="0"/>
      <w:marBottom w:val="0"/>
      <w:divBdr>
        <w:top w:val="none" w:color="auto" w:sz="0" w:space="0"/>
        <w:left w:val="none" w:color="auto" w:sz="0" w:space="0"/>
        <w:bottom w:val="none" w:color="auto" w:sz="0" w:space="0"/>
        <w:right w:val="none" w:color="auto" w:sz="0" w:space="0"/>
      </w:divBdr>
    </w:div>
    <w:div w:id="934942893">
      <w:bodyDiv w:val="true"/>
      <w:marLeft w:val="0"/>
      <w:marRight w:val="0"/>
      <w:marTop w:val="0"/>
      <w:marBottom w:val="0"/>
      <w:divBdr>
        <w:top w:val="none" w:color="auto" w:sz="0" w:space="0"/>
        <w:left w:val="none" w:color="auto" w:sz="0" w:space="0"/>
        <w:bottom w:val="none" w:color="auto" w:sz="0" w:space="0"/>
        <w:right w:val="none" w:color="auto" w:sz="0" w:space="0"/>
      </w:divBdr>
    </w:div>
    <w:div w:id="1697196007">
      <w:bodyDiv w:val="true"/>
      <w:marLeft w:val="0"/>
      <w:marRight w:val="0"/>
      <w:marTop w:val="0"/>
      <w:marBottom w:val="0"/>
      <w:divBdr>
        <w:top w:val="none" w:color="auto" w:sz="0" w:space="0"/>
        <w:left w:val="none" w:color="auto" w:sz="0" w:space="0"/>
        <w:bottom w:val="none" w:color="auto" w:sz="0" w:space="0"/>
        <w:right w:val="none" w:color="auto" w:sz="0" w:space="0"/>
      </w:divBdr>
    </w:div>
    <w:div w:id="1745949872">
      <w:bodyDiv w:val="true"/>
      <w:marLeft w:val="0"/>
      <w:marRight w:val="0"/>
      <w:marTop w:val="0"/>
      <w:marBottom w:val="0"/>
      <w:divBdr>
        <w:top w:val="none" w:color="auto" w:sz="0" w:space="0"/>
        <w:left w:val="none" w:color="auto" w:sz="0" w:space="0"/>
        <w:bottom w:val="none" w:color="auto" w:sz="0" w:space="0"/>
        <w:right w:val="none" w:color="auto" w:sz="0" w:space="0"/>
      </w:divBdr>
      <w:divsChild>
        <w:div w:id="1365980436">
          <w:marLeft w:val="0"/>
          <w:marRight w:val="0"/>
          <w:marTop w:val="0"/>
          <w:marBottom w:val="225"/>
          <w:divBdr>
            <w:top w:val="none" w:color="auto" w:sz="0" w:space="0"/>
            <w:left w:val="single" w:color="000000" w:sz="6" w:space="0"/>
            <w:bottom w:val="single" w:color="000000" w:sz="6" w:space="0"/>
            <w:right w:val="single" w:color="000000" w:sz="6" w:space="0"/>
          </w:divBdr>
          <w:divsChild>
            <w:div w:id="895748963">
              <w:marLeft w:val="0"/>
              <w:marRight w:val="0"/>
              <w:marTop w:val="0"/>
              <w:marBottom w:val="0"/>
              <w:divBdr>
                <w:top w:val="none" w:color="auto" w:sz="0" w:space="0"/>
                <w:left w:val="none" w:color="auto" w:sz="0" w:space="0"/>
                <w:bottom w:val="none" w:color="auto" w:sz="0" w:space="0"/>
                <w:right w:val="none" w:color="auto" w:sz="0" w:space="0"/>
              </w:divBdr>
              <w:divsChild>
                <w:div w:id="260534968">
                  <w:marLeft w:val="0"/>
                  <w:marRight w:val="0"/>
                  <w:marTop w:val="0"/>
                  <w:marBottom w:val="0"/>
                  <w:divBdr>
                    <w:top w:val="none" w:color="auto" w:sz="0" w:space="0"/>
                    <w:left w:val="none" w:color="auto" w:sz="0" w:space="0"/>
                    <w:bottom w:val="none" w:color="auto" w:sz="0" w:space="0"/>
                    <w:right w:val="none" w:color="auto" w:sz="0" w:space="0"/>
                  </w:divBdr>
                  <w:divsChild>
                    <w:div w:id="1111053128">
                      <w:marLeft w:val="0"/>
                      <w:marRight w:val="0"/>
                      <w:marTop w:val="0"/>
                      <w:marBottom w:val="225"/>
                      <w:divBdr>
                        <w:top w:val="none" w:color="auto" w:sz="0" w:space="0"/>
                        <w:left w:val="none" w:color="auto" w:sz="0" w:space="0"/>
                        <w:bottom w:val="none" w:color="auto" w:sz="0" w:space="0"/>
                        <w:right w:val="none" w:color="auto" w:sz="0" w:space="0"/>
                      </w:divBdr>
                      <w:divsChild>
                        <w:div w:id="557595504">
                          <w:marLeft w:val="0"/>
                          <w:marRight w:val="0"/>
                          <w:marTop w:val="0"/>
                          <w:marBottom w:val="0"/>
                          <w:divBdr>
                            <w:top w:val="none" w:color="auto" w:sz="0" w:space="0"/>
                            <w:left w:val="none" w:color="auto" w:sz="0" w:space="0"/>
                            <w:bottom w:val="none" w:color="auto" w:sz="0" w:space="0"/>
                            <w:right w:val="none" w:color="auto" w:sz="0" w:space="0"/>
                          </w:divBdr>
                        </w:div>
                        <w:div w:id="784693855">
                          <w:marLeft w:val="0"/>
                          <w:marRight w:val="0"/>
                          <w:marTop w:val="0"/>
                          <w:marBottom w:val="0"/>
                          <w:divBdr>
                            <w:top w:val="none" w:color="auto" w:sz="0" w:space="0"/>
                            <w:left w:val="none" w:color="auto" w:sz="0" w:space="0"/>
                            <w:bottom w:val="none" w:color="auto" w:sz="0" w:space="0"/>
                            <w:right w:val="none" w:color="auto" w:sz="0" w:space="0"/>
                          </w:divBdr>
                        </w:div>
                        <w:div w:id="1615096067">
                          <w:marLeft w:val="0"/>
                          <w:marRight w:val="0"/>
                          <w:marTop w:val="0"/>
                          <w:marBottom w:val="0"/>
                          <w:divBdr>
                            <w:top w:val="none" w:color="auto" w:sz="0" w:space="0"/>
                            <w:left w:val="none" w:color="auto" w:sz="0" w:space="0"/>
                            <w:bottom w:val="none" w:color="auto" w:sz="0" w:space="0"/>
                            <w:right w:val="none" w:color="auto" w:sz="0" w:space="0"/>
                          </w:divBdr>
                          <w:divsChild>
                            <w:div w:id="310837287">
                              <w:marLeft w:val="0"/>
                              <w:marRight w:val="0"/>
                              <w:marTop w:val="0"/>
                              <w:marBottom w:val="0"/>
                              <w:divBdr>
                                <w:top w:val="none" w:color="auto" w:sz="0" w:space="0"/>
                                <w:left w:val="none" w:color="auto" w:sz="0" w:space="0"/>
                                <w:bottom w:val="none" w:color="auto" w:sz="0" w:space="0"/>
                                <w:right w:val="none" w:color="auto" w:sz="0" w:space="0"/>
                              </w:divBdr>
                            </w:div>
                            <w:div w:id="1009790806">
                              <w:marLeft w:val="0"/>
                              <w:marRight w:val="0"/>
                              <w:marTop w:val="0"/>
                              <w:marBottom w:val="0"/>
                              <w:divBdr>
                                <w:top w:val="none" w:color="auto" w:sz="0" w:space="0"/>
                                <w:left w:val="none" w:color="auto" w:sz="0" w:space="0"/>
                                <w:bottom w:val="none" w:color="auto" w:sz="0" w:space="0"/>
                                <w:right w:val="none" w:color="auto" w:sz="0" w:space="0"/>
                              </w:divBdr>
                            </w:div>
                            <w:div w:id="112527355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923642837">
      <w:bodyDiv w:val="true"/>
      <w:marLeft w:val="0"/>
      <w:marRight w:val="0"/>
      <w:marTop w:val="0"/>
      <w:marBottom w:val="0"/>
      <w:divBdr>
        <w:top w:val="none" w:color="auto" w:sz="0" w:space="0"/>
        <w:left w:val="none" w:color="auto" w:sz="0" w:space="0"/>
        <w:bottom w:val="none" w:color="auto" w:sz="0" w:space="0"/>
        <w:right w:val="none" w:color="auto" w:sz="0" w:space="0"/>
      </w:divBdr>
      <w:divsChild>
        <w:div w:id="1895655014">
          <w:marLeft w:val="0"/>
          <w:marRight w:val="0"/>
          <w:marTop w:val="0"/>
          <w:marBottom w:val="225"/>
          <w:divBdr>
            <w:top w:val="none" w:color="auto" w:sz="0" w:space="0"/>
            <w:left w:val="single" w:color="000000" w:sz="6" w:space="0"/>
            <w:bottom w:val="single" w:color="000000" w:sz="6" w:space="0"/>
            <w:right w:val="single" w:color="000000" w:sz="6" w:space="0"/>
          </w:divBdr>
          <w:divsChild>
            <w:div w:id="354622198">
              <w:marLeft w:val="0"/>
              <w:marRight w:val="0"/>
              <w:marTop w:val="0"/>
              <w:marBottom w:val="0"/>
              <w:divBdr>
                <w:top w:val="none" w:color="auto" w:sz="0" w:space="0"/>
                <w:left w:val="none" w:color="auto" w:sz="0" w:space="0"/>
                <w:bottom w:val="none" w:color="auto" w:sz="0" w:space="0"/>
                <w:right w:val="none" w:color="auto" w:sz="0" w:space="0"/>
              </w:divBdr>
              <w:divsChild>
                <w:div w:id="841748555">
                  <w:marLeft w:val="0"/>
                  <w:marRight w:val="0"/>
                  <w:marTop w:val="0"/>
                  <w:marBottom w:val="0"/>
                  <w:divBdr>
                    <w:top w:val="none" w:color="auto" w:sz="0" w:space="0"/>
                    <w:left w:val="none" w:color="auto" w:sz="0" w:space="0"/>
                    <w:bottom w:val="none" w:color="auto" w:sz="0" w:space="0"/>
                    <w:right w:val="none" w:color="auto" w:sz="0" w:space="0"/>
                  </w:divBdr>
                  <w:divsChild>
                    <w:div w:id="922951690">
                      <w:marLeft w:val="0"/>
                      <w:marRight w:val="0"/>
                      <w:marTop w:val="0"/>
                      <w:marBottom w:val="225"/>
                      <w:divBdr>
                        <w:top w:val="none" w:color="auto" w:sz="0" w:space="0"/>
                        <w:left w:val="none" w:color="auto" w:sz="0" w:space="0"/>
                        <w:bottom w:val="none" w:color="auto" w:sz="0" w:space="0"/>
                        <w:right w:val="none" w:color="auto" w:sz="0" w:space="0"/>
                      </w:divBdr>
                      <w:divsChild>
                        <w:div w:id="828012384">
                          <w:marLeft w:val="0"/>
                          <w:marRight w:val="0"/>
                          <w:marTop w:val="0"/>
                          <w:marBottom w:val="0"/>
                          <w:divBdr>
                            <w:top w:val="none" w:color="auto" w:sz="0" w:space="0"/>
                            <w:left w:val="none" w:color="auto" w:sz="0" w:space="0"/>
                            <w:bottom w:val="none" w:color="auto" w:sz="0" w:space="0"/>
                            <w:right w:val="none" w:color="auto" w:sz="0" w:space="0"/>
                          </w:divBdr>
                        </w:div>
                        <w:div w:id="1353146448">
                          <w:marLeft w:val="0"/>
                          <w:marRight w:val="0"/>
                          <w:marTop w:val="0"/>
                          <w:marBottom w:val="0"/>
                          <w:divBdr>
                            <w:top w:val="none" w:color="auto" w:sz="0" w:space="0"/>
                            <w:left w:val="none" w:color="auto" w:sz="0" w:space="0"/>
                            <w:bottom w:val="none" w:color="auto" w:sz="0" w:space="0"/>
                            <w:right w:val="none" w:color="auto" w:sz="0" w:space="0"/>
                          </w:divBdr>
                          <w:divsChild>
                            <w:div w:id="81340501">
                              <w:marLeft w:val="0"/>
                              <w:marRight w:val="0"/>
                              <w:marTop w:val="0"/>
                              <w:marBottom w:val="0"/>
                              <w:divBdr>
                                <w:top w:val="none" w:color="auto" w:sz="0" w:space="0"/>
                                <w:left w:val="none" w:color="auto" w:sz="0" w:space="0"/>
                                <w:bottom w:val="none" w:color="auto" w:sz="0" w:space="0"/>
                                <w:right w:val="none" w:color="auto" w:sz="0" w:space="0"/>
                              </w:divBdr>
                            </w:div>
                            <w:div w:id="457189849">
                              <w:marLeft w:val="0"/>
                              <w:marRight w:val="0"/>
                              <w:marTop w:val="0"/>
                              <w:marBottom w:val="0"/>
                              <w:divBdr>
                                <w:top w:val="none" w:color="auto" w:sz="0" w:space="0"/>
                                <w:left w:val="none" w:color="auto" w:sz="0" w:space="0"/>
                                <w:bottom w:val="none" w:color="auto" w:sz="0" w:space="0"/>
                                <w:right w:val="none" w:color="auto" w:sz="0" w:space="0"/>
                              </w:divBdr>
                            </w:div>
                            <w:div w:id="1235432002">
                              <w:marLeft w:val="0"/>
                              <w:marRight w:val="0"/>
                              <w:marTop w:val="0"/>
                              <w:marBottom w:val="0"/>
                              <w:divBdr>
                                <w:top w:val="none" w:color="auto" w:sz="0" w:space="0"/>
                                <w:left w:val="none" w:color="auto" w:sz="0" w:space="0"/>
                                <w:bottom w:val="none" w:color="auto" w:sz="0" w:space="0"/>
                                <w:right w:val="none" w:color="auto" w:sz="0" w:space="0"/>
                              </w:divBdr>
                            </w:div>
                          </w:divsChild>
                        </w:div>
                        <w:div w:id="2021078361">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 w:id="193563089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footer2.xml" Type="http://schemas.openxmlformats.org/officeDocument/2006/relationships/foot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footer1.xml" Type="http://schemas.openxmlformats.org/officeDocument/2006/relationships/foot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3.xml" Type="http://schemas.openxmlformats.org/officeDocument/2006/relationships/footer" Id="rId14"/>
</Relationships>

</file>

<file path=word/_rels/footer2.xml.rels><?xml version="1.0" encoding="UTF-8" standalone="yes"?>
<Relationships xmlns="http://schemas.openxmlformats.org/package/2006/relationships">
    <Relationship Target="media/image1.jpeg" Type="http://schemas.openxmlformats.org/officeDocument/2006/relationships/image" Id="rId1"/>
</Relationships>

</file>

<file path=word/_rels/footer3.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39044D1-8054-4645-B36F-093733900231}">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8FC7A9F4-F5C8-41B1-A751-0D670E2C8D61}">
  <ds:schemaRefs>
    <ds:schemaRef ds:uri="http://schemas.microsoft.com/sharepoint/v3/contenttype/forms"/>
  </ds:schemaRefs>
</ds:datastoreItem>
</file>

<file path=customXml/itemProps3.xml><?xml version="1.0" encoding="utf-8"?>
<ds:datastoreItem xmlns:ds="http://schemas.openxmlformats.org/officeDocument/2006/customXml" ds:itemID="{218AEFDD-1590-4FBA-ABBB-25F15927F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3B5C8-9CDD-4E2D-ACF0-248930BD5B5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VS ČR</properties:Company>
  <properties:Pages>1</properties:Pages>
  <properties:Words>2915</properties:Words>
  <properties:Characters>17203</properties:Characters>
  <properties:Lines>143</properties:Lines>
  <properties:Paragraphs>40</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20078</properties:CharactersWithSpaces>
  <properties:SharedDoc>false</properties:SharedDoc>
  <properties:HLinks>
    <vt:vector baseType="variant" size="24">
      <vt:variant>
        <vt:i4>1835045</vt:i4>
      </vt:variant>
      <vt:variant>
        <vt:i4>9</vt:i4>
      </vt:variant>
      <vt:variant>
        <vt:i4>0</vt:i4>
      </vt:variant>
      <vt:variant>
        <vt:i4>5</vt:i4>
      </vt:variant>
      <vt:variant>
        <vt:lpwstr>mailto:eleskourova@vez.brv.justice.cz</vt:lpwstr>
      </vt:variant>
      <vt:variant>
        <vt:lpwstr/>
      </vt:variant>
      <vt:variant>
        <vt:i4>458795</vt:i4>
      </vt:variant>
      <vt:variant>
        <vt:i4>6</vt:i4>
      </vt:variant>
      <vt:variant>
        <vt:i4>0</vt:i4>
      </vt:variant>
      <vt:variant>
        <vt:i4>5</vt:i4>
      </vt:variant>
      <vt:variant>
        <vt:lpwstr>mailto:JHLAVICA@vez.her.justice.cz</vt:lpwstr>
      </vt:variant>
      <vt:variant>
        <vt:lpwstr/>
      </vt:variant>
      <vt:variant>
        <vt:i4>1835045</vt:i4>
      </vt:variant>
      <vt:variant>
        <vt:i4>3</vt:i4>
      </vt:variant>
      <vt:variant>
        <vt:i4>0</vt:i4>
      </vt:variant>
      <vt:variant>
        <vt:i4>5</vt:i4>
      </vt:variant>
      <vt:variant>
        <vt:lpwstr>mailto:eleskourova@vez.brv.justice.cz</vt:lpwstr>
      </vt:variant>
      <vt:variant>
        <vt:lpwstr/>
      </vt:variant>
      <vt:variant>
        <vt:i4>4259848</vt:i4>
      </vt:variant>
      <vt:variant>
        <vt:i4>0</vt:i4>
      </vt:variant>
      <vt:variant>
        <vt:i4>0</vt:i4>
      </vt:variant>
      <vt:variant>
        <vt:i4>5</vt:i4>
      </vt:variant>
      <vt:variant>
        <vt:lpwstr>https://ezak.vscr.cz/</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2019-10-08T09:22:00Z</dcterms:created>
  <dc:creator/>
  <cp:lastModifiedBy/>
  <cp:lastPrinted>2016-07-28T11:52:00Z</cp:lastPrinted>
  <dcterms:modified xmlns:xsi="http://www.w3.org/2001/XMLSchema-instance" xsi:type="dcterms:W3CDTF">2019-10-08T10:44:00Z</dcterms:modified>
  <cp:revision>5</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