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151CE" w:rsidP="002151CE" w:rsidRDefault="002151CE">
      <w:pPr>
        <w:autoSpaceDE w:val="false"/>
        <w:autoSpaceDN w:val="false"/>
        <w:adjustRightInd w:val="false"/>
        <w:jc w:val="both"/>
        <w:rPr>
          <w:b/>
        </w:rPr>
      </w:pPr>
      <w:bookmarkStart w:name="_GoBack" w:id="0"/>
      <w:r>
        <w:rPr>
          <w:b/>
        </w:rPr>
        <w:t xml:space="preserve">Příloha č. </w:t>
      </w:r>
      <w:r w:rsidR="00941B1E">
        <w:rPr>
          <w:b/>
        </w:rPr>
        <w:t>5</w:t>
      </w:r>
    </w:p>
    <w:p w:rsidRPr="002151CE" w:rsidR="009A4464" w:rsidP="009A4464" w:rsidRDefault="009A4464">
      <w:pPr>
        <w:autoSpaceDE w:val="false"/>
        <w:autoSpaceDN w:val="false"/>
        <w:adjustRightInd w:val="false"/>
        <w:jc w:val="center"/>
        <w:rPr>
          <w:b/>
          <w:sz w:val="32"/>
          <w:szCs w:val="32"/>
        </w:rPr>
      </w:pPr>
      <w:r w:rsidRPr="00276879">
        <w:rPr>
          <w:b/>
          <w:sz w:val="32"/>
          <w:szCs w:val="32"/>
        </w:rPr>
        <w:t xml:space="preserve">Vymezení předmětu </w:t>
      </w:r>
      <w:r>
        <w:rPr>
          <w:b/>
          <w:sz w:val="32"/>
          <w:szCs w:val="32"/>
        </w:rPr>
        <w:t xml:space="preserve">2. části </w:t>
      </w:r>
      <w:r w:rsidRPr="00276879">
        <w:rPr>
          <w:b/>
          <w:sz w:val="32"/>
          <w:szCs w:val="32"/>
        </w:rPr>
        <w:t>zakázky</w:t>
      </w:r>
    </w:p>
    <w:p w:rsidR="00FF3589" w:rsidP="008E6B49" w:rsidRDefault="00FF3589">
      <w:pPr>
        <w:pStyle w:val="Default"/>
        <w:jc w:val="both"/>
      </w:pPr>
      <w:r>
        <w:t xml:space="preserve">Předmětem plnění </w:t>
      </w:r>
      <w:r w:rsidR="003729BC">
        <w:t xml:space="preserve">2. části </w:t>
      </w:r>
      <w:r>
        <w:t xml:space="preserve">veřejné zakázky je zpracování </w:t>
      </w:r>
      <w:r w:rsidR="003729BC">
        <w:t>tří tematických</w:t>
      </w:r>
      <w:r>
        <w:t xml:space="preserve"> strateg</w:t>
      </w:r>
      <w:r w:rsidR="00941B1E">
        <w:t>ických dokumentů pro město Hanušovice</w:t>
      </w:r>
      <w:r>
        <w:t xml:space="preserve">: </w:t>
      </w:r>
    </w:p>
    <w:p w:rsidR="00FF3589" w:rsidP="00933521" w:rsidRDefault="00FF3589">
      <w:pPr>
        <w:pStyle w:val="Default"/>
        <w:numPr>
          <w:ilvl w:val="0"/>
          <w:numId w:val="19"/>
        </w:numPr>
        <w:jc w:val="both"/>
      </w:pPr>
      <w:r>
        <w:t>Koncepce rozvoje městského mobiliáře</w:t>
      </w:r>
    </w:p>
    <w:p w:rsidR="00FF3589" w:rsidP="00933521" w:rsidRDefault="00FF3589">
      <w:pPr>
        <w:pStyle w:val="Default"/>
        <w:numPr>
          <w:ilvl w:val="0"/>
          <w:numId w:val="19"/>
        </w:numPr>
        <w:jc w:val="both"/>
      </w:pPr>
      <w:r>
        <w:t>Koncepce rozvoje veřejné zeleně</w:t>
      </w:r>
    </w:p>
    <w:p w:rsidRPr="003729BC" w:rsidR="003729BC" w:rsidP="003729BC" w:rsidRDefault="003729BC">
      <w:pPr>
        <w:pStyle w:val="Odstavecseseznamem"/>
        <w:numPr>
          <w:ilvl w:val="0"/>
          <w:numId w:val="19"/>
        </w:numPr>
        <w:spacing w:before="60" w:after="60" w:line="240" w:lineRule="auto"/>
        <w:jc w:val="both"/>
        <w:rPr>
          <w:rFonts w:cstheme="minorHAnsi"/>
          <w:bCs/>
          <w:color w:val="080808"/>
        </w:rPr>
      </w:pPr>
      <w:r w:rsidRPr="000A7E00">
        <w:rPr>
          <w:rFonts w:cstheme="minorHAnsi"/>
          <w:color w:val="080808"/>
        </w:rPr>
        <w:t xml:space="preserve">Koncepce rozvojových ploch a pozemků </w:t>
      </w:r>
    </w:p>
    <w:p w:rsidR="00FF3589" w:rsidP="008E6B49" w:rsidRDefault="00FF3589">
      <w:pPr>
        <w:pStyle w:val="Default"/>
        <w:jc w:val="both"/>
      </w:pPr>
    </w:p>
    <w:p w:rsidR="00FF3589" w:rsidP="008E6B49" w:rsidRDefault="00FF3589">
      <w:pPr>
        <w:pStyle w:val="Default"/>
        <w:jc w:val="both"/>
      </w:pPr>
      <w:r>
        <w:t>Koncepce musí být v souladu s Metodikou přípravy veřejných strategií</w:t>
      </w:r>
      <w:r w:rsidR="00112102">
        <w:t>:</w:t>
      </w:r>
      <w:hyperlink w:history="true" r:id="rId8">
        <w:r w:rsidRPr="00180371" w:rsidR="00933521">
          <w:rPr>
            <w:rStyle w:val="Hypertextovodkaz"/>
          </w:rPr>
          <w:t>https://www.mmr.cz/cs/Microsites/PORTAL-STRATEGICKE-PRACE-V-CESKE-REPUBLICE/Nastroje-a-metodicka-podpora/Vystupy-projektu</w:t>
        </w:r>
      </w:hyperlink>
    </w:p>
    <w:p w:rsidR="00112102" w:rsidP="008E6B49" w:rsidRDefault="00112102">
      <w:pPr>
        <w:pStyle w:val="Default"/>
        <w:jc w:val="both"/>
      </w:pPr>
    </w:p>
    <w:p w:rsidRPr="00AB7CE6" w:rsidR="00B81D6F" w:rsidP="00B81D6F" w:rsidRDefault="00B81D6F">
      <w:pPr>
        <w:pStyle w:val="Default"/>
        <w:jc w:val="both"/>
        <w:rPr>
          <w:b/>
          <w:color w:val="auto"/>
          <w:u w:val="single"/>
        </w:rPr>
      </w:pPr>
      <w:r w:rsidRPr="00AB7CE6">
        <w:rPr>
          <w:b/>
          <w:color w:val="auto"/>
          <w:u w:val="single"/>
        </w:rPr>
        <w:t>Proces přípravy koncepce:</w:t>
      </w:r>
    </w:p>
    <w:p w:rsidR="00B81D6F" w:rsidP="008E6B49" w:rsidRDefault="00B81D6F">
      <w:pPr>
        <w:pStyle w:val="Default"/>
        <w:jc w:val="both"/>
      </w:pPr>
    </w:p>
    <w:p w:rsidRPr="00AC1864" w:rsidR="00AC1864" w:rsidP="00AC1864" w:rsidRDefault="00AC1864">
      <w:pPr>
        <w:pStyle w:val="Default"/>
        <w:jc w:val="both"/>
        <w:rPr>
          <w:color w:val="000000" w:themeColor="text1"/>
        </w:rPr>
      </w:pPr>
      <w:r w:rsidRPr="00AC1864">
        <w:rPr>
          <w:color w:val="000000" w:themeColor="text1"/>
        </w:rPr>
        <w:t xml:space="preserve">V průběhu tvorby jednotlivých koncepcí zadavatel požaduje, aby zhotovitel realizoval </w:t>
      </w:r>
      <w:r w:rsidR="0057486F">
        <w:rPr>
          <w:color w:val="000000" w:themeColor="text1"/>
        </w:rPr>
        <w:t xml:space="preserve">v místě realizace v Hanušovicích </w:t>
      </w:r>
      <w:r w:rsidRPr="00AC1864">
        <w:rPr>
          <w:color w:val="000000" w:themeColor="text1"/>
        </w:rPr>
        <w:t>minimálně dvě veřejná projednávání a prezentace rozpracovaného koncepčního materiálu či zásadních bodů, na kterých bude mít možnost odborná i laická veřejnost, volení zástupci města a zástupci veřejné správy vyjádřit ve fázi přípravy své podměty, návrhy, připomínky a vzájemně je vykomunikovat. Dodavatele může prezentace jednotlivých koncepcí spojit, pokud to bude organizačně, časově a obsahově vhodné.</w:t>
      </w:r>
    </w:p>
    <w:p w:rsidRPr="00AC1864" w:rsidR="00AC1864" w:rsidP="00AC1864" w:rsidRDefault="00AC1864">
      <w:pPr>
        <w:pStyle w:val="Default"/>
        <w:jc w:val="both"/>
        <w:rPr>
          <w:color w:val="000000" w:themeColor="text1"/>
        </w:rPr>
      </w:pPr>
    </w:p>
    <w:p w:rsidRPr="00AC1864" w:rsidR="00AC1864" w:rsidP="00AC1864" w:rsidRDefault="00AC1864">
      <w:pPr>
        <w:pStyle w:val="Default"/>
        <w:jc w:val="both"/>
        <w:rPr>
          <w:color w:val="000000" w:themeColor="text1"/>
        </w:rPr>
      </w:pPr>
      <w:r w:rsidRPr="00AC1864">
        <w:rPr>
          <w:color w:val="000000" w:themeColor="text1"/>
        </w:rPr>
        <w:t xml:space="preserve">Bude rovněž vypracována stručná verze pro informování občanů města v rozsahu max. 4 strany A4 určená pro publikování na webu města. Jednotlivé rozpracované části koncepcí budou poskytovány zadavateli – řídící skupině s periodou jednou za kvartál k připomínkám. Zadavatel klade důraz na provázanost jednotlivých tematických koncepcí. </w:t>
      </w:r>
    </w:p>
    <w:p w:rsidRPr="00AC1864" w:rsidR="00AC1864" w:rsidP="00AC1864" w:rsidRDefault="00AC1864">
      <w:pPr>
        <w:pStyle w:val="Default"/>
        <w:jc w:val="both"/>
        <w:rPr>
          <w:color w:val="000000" w:themeColor="text1"/>
        </w:rPr>
      </w:pPr>
    </w:p>
    <w:p w:rsidRPr="00AC1864" w:rsidR="00B81D6F" w:rsidP="00B81D6F" w:rsidRDefault="00B81D6F">
      <w:pPr>
        <w:pStyle w:val="Default"/>
        <w:jc w:val="both"/>
        <w:rPr>
          <w:color w:val="000000" w:themeColor="text1"/>
          <w:u w:val="single"/>
        </w:rPr>
      </w:pPr>
      <w:r w:rsidRPr="00AC1864">
        <w:rPr>
          <w:color w:val="000000" w:themeColor="text1"/>
          <w:u w:val="single"/>
        </w:rPr>
        <w:t>Konkrétně bude proces přípravy jednotlivých koncepcí zahrnovat následující kroky:</w:t>
      </w:r>
    </w:p>
    <w:p w:rsidRPr="00AC1864" w:rsidR="00B81D6F" w:rsidP="00B81D6F" w:rsidRDefault="00B81D6F">
      <w:pPr>
        <w:pStyle w:val="Default"/>
        <w:numPr>
          <w:ilvl w:val="0"/>
          <w:numId w:val="21"/>
        </w:numPr>
        <w:jc w:val="both"/>
        <w:rPr>
          <w:rFonts w:eastAsia="Times New Roman"/>
          <w:color w:val="000000" w:themeColor="text1"/>
          <w:lang w:eastAsia="cs-CZ"/>
        </w:rPr>
      </w:pPr>
      <w:r w:rsidRPr="00AC1864">
        <w:rPr>
          <w:color w:val="000000" w:themeColor="text1"/>
        </w:rPr>
        <w:t xml:space="preserve">seznámení se s </w:t>
      </w:r>
      <w:r w:rsidRPr="00AC1864">
        <w:rPr>
          <w:rFonts w:eastAsia="Times New Roman"/>
          <w:color w:val="000000" w:themeColor="text1"/>
          <w:lang w:eastAsia="cs-CZ"/>
        </w:rPr>
        <w:t>aktuální situací v Hanušovicích, a to osobními návštěvami a studiem relevantních dokumentů (</w:t>
      </w:r>
      <w:proofErr w:type="spellStart"/>
      <w:proofErr w:type="gramStart"/>
      <w:r w:rsidRPr="00AC1864">
        <w:rPr>
          <w:rFonts w:eastAsia="Times New Roman"/>
          <w:color w:val="000000" w:themeColor="text1"/>
          <w:lang w:eastAsia="cs-CZ"/>
        </w:rPr>
        <w:t>Architektonicko</w:t>
      </w:r>
      <w:proofErr w:type="spellEnd"/>
      <w:r w:rsidRPr="00AC1864">
        <w:rPr>
          <w:rFonts w:eastAsia="Times New Roman"/>
          <w:color w:val="000000" w:themeColor="text1"/>
          <w:lang w:eastAsia="cs-CZ"/>
        </w:rPr>
        <w:t xml:space="preserve"> - urbanistická</w:t>
      </w:r>
      <w:proofErr w:type="gramEnd"/>
      <w:r w:rsidRPr="00AC1864">
        <w:rPr>
          <w:rFonts w:eastAsia="Times New Roman"/>
          <w:color w:val="000000" w:themeColor="text1"/>
          <w:lang w:eastAsia="cs-CZ"/>
        </w:rPr>
        <w:t xml:space="preserve"> vize města Hanušovice ve vybraných lokalitách -</w:t>
      </w:r>
      <w:r>
        <w:rPr>
          <w:rFonts w:eastAsia="Times New Roman"/>
          <w:color w:val="000000" w:themeColor="text1"/>
          <w:lang w:eastAsia="cs-CZ"/>
        </w:rPr>
        <w:t xml:space="preserve"> </w:t>
      </w:r>
      <w:hyperlink w:history="true" r:id="rId9">
        <w:r w:rsidRPr="00EA5480">
          <w:rPr>
            <w:rStyle w:val="Hypertextovodkaz"/>
            <w:rFonts w:eastAsia="Times New Roman"/>
            <w:lang w:eastAsia="cs-CZ"/>
          </w:rPr>
          <w:t>ZDE</w:t>
        </w:r>
      </w:hyperlink>
      <w:r w:rsidRPr="00AC1864">
        <w:rPr>
          <w:rFonts w:eastAsia="Times New Roman"/>
          <w:color w:val="000000" w:themeColor="text1"/>
          <w:lang w:eastAsia="cs-CZ"/>
        </w:rPr>
        <w:t xml:space="preserve">, územně analytické podklady za město Hanušovice, Územní plán města Hanušovice atd.), 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sestavení seznamu profesí a pracovních pozic lidí, kteří mohou přispět k hledání řešení problémů a rozvíjení potenciálu města, který bude sloužit jako podklad pro tvorbu řídící skupiny;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oslovení a získání konkrétních občanů a aktérů města ke spolupráci v</w:t>
      </w:r>
      <w:r>
        <w:rPr>
          <w:rFonts w:eastAsia="Times New Roman" w:cs="Times New Roman"/>
          <w:color w:val="000000" w:themeColor="text1"/>
          <w:szCs w:val="24"/>
          <w:lang w:eastAsia="cs-CZ"/>
        </w:rPr>
        <w:t> </w:t>
      </w: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řídicí</w:t>
      </w:r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 </w:t>
      </w: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 xml:space="preserve">skupině v pro tvorbu koncepce. 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průběžné sestavování pracovních verzí koncepcí na základě výstupů jednání z řídící skupiny, průběžné zasílání pracovních verzí koncepce vedoucí skupiny k připomínkám pravidelně jednou za kvartál po celou dobu realizace přípravy koncepce; 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 xml:space="preserve">realizace úvodních setkání řídící skupiny (tzn. zajištění účasti, prostory, fotodokumentaci a zápis); ve spolupráci zhotovitele </w:t>
      </w:r>
      <w:proofErr w:type="gramStart"/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s</w:t>
      </w:r>
      <w:proofErr w:type="gramEnd"/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 vedoucí řídící skupiny, určení termín</w:t>
      </w:r>
      <w:r>
        <w:rPr>
          <w:rFonts w:eastAsia="Times New Roman" w:cs="Times New Roman"/>
          <w:color w:val="000000" w:themeColor="text1"/>
          <w:szCs w:val="24"/>
          <w:lang w:eastAsia="cs-CZ"/>
        </w:rPr>
        <w:t>ů</w:t>
      </w: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 xml:space="preserve"> a náplně jednot</w:t>
      </w:r>
      <w:r>
        <w:rPr>
          <w:rFonts w:eastAsia="Times New Roman" w:cs="Times New Roman"/>
          <w:color w:val="000000" w:themeColor="text1"/>
          <w:szCs w:val="24"/>
          <w:lang w:eastAsia="cs-CZ"/>
        </w:rPr>
        <w:t xml:space="preserve">livých jednání řídící skupiny, </w:t>
      </w: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moderování a organizování jednání, doba trvání alespoň 2 hodiny u každé schůzky; umožnění účasti veřejnosti na jednání řídící skupiny (po předchozí domluvě a rezervaci), zajištění prezenční listiny z pracovních skupin;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cs-CZ"/>
        </w:rPr>
      </w:pPr>
      <w:r w:rsidRPr="00AC1864">
        <w:rPr>
          <w:rFonts w:eastAsia="Times New Roman" w:cs="Times New Roman"/>
          <w:color w:val="000000" w:themeColor="text1"/>
          <w:szCs w:val="24"/>
          <w:lang w:eastAsia="cs-CZ"/>
        </w:rPr>
        <w:t>zapracování zjištění a doporučení pracovních skupiny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lastRenderedPageBreak/>
        <w:t>realizace 1. veřejn</w:t>
      </w:r>
      <w:r>
        <w:rPr>
          <w:rFonts w:eastAsia="Times New Roman" w:cs="Times New Roman"/>
          <w:szCs w:val="24"/>
          <w:lang w:eastAsia="cs-CZ"/>
        </w:rPr>
        <w:t>ých</w:t>
      </w:r>
      <w:r w:rsidRPr="00AC1864">
        <w:rPr>
          <w:rFonts w:eastAsia="Times New Roman" w:cs="Times New Roman"/>
          <w:szCs w:val="24"/>
          <w:lang w:eastAsia="cs-CZ"/>
        </w:rPr>
        <w:t xml:space="preserve"> projednání koncepc</w:t>
      </w:r>
      <w:r>
        <w:rPr>
          <w:rFonts w:eastAsia="Times New Roman" w:cs="Times New Roman"/>
          <w:szCs w:val="24"/>
          <w:lang w:eastAsia="cs-CZ"/>
        </w:rPr>
        <w:t>í</w:t>
      </w:r>
      <w:r w:rsidRPr="00AC1864">
        <w:rPr>
          <w:rFonts w:eastAsia="Times New Roman" w:cs="Times New Roman"/>
          <w:szCs w:val="24"/>
          <w:lang w:eastAsia="cs-CZ"/>
        </w:rPr>
        <w:t xml:space="preserve"> s širokou veřejností </w:t>
      </w:r>
      <w:r>
        <w:rPr>
          <w:rFonts w:eastAsia="Times New Roman" w:cs="Times New Roman"/>
          <w:szCs w:val="24"/>
          <w:lang w:eastAsia="cs-CZ"/>
        </w:rPr>
        <w:t xml:space="preserve">v Hanušovicích </w:t>
      </w:r>
      <w:r w:rsidRPr="00AC1864">
        <w:rPr>
          <w:rFonts w:eastAsia="Times New Roman" w:cs="Times New Roman"/>
          <w:szCs w:val="24"/>
          <w:lang w:eastAsia="cs-CZ"/>
        </w:rPr>
        <w:t>– téma analytická a návrhová část koncepc</w:t>
      </w:r>
      <w:r>
        <w:rPr>
          <w:rFonts w:eastAsia="Times New Roman" w:cs="Times New Roman"/>
          <w:szCs w:val="24"/>
          <w:lang w:eastAsia="cs-CZ"/>
        </w:rPr>
        <w:t>í</w:t>
      </w:r>
      <w:r w:rsidRPr="00AC1864">
        <w:rPr>
          <w:rFonts w:eastAsia="Times New Roman" w:cs="Times New Roman"/>
          <w:szCs w:val="24"/>
          <w:lang w:eastAsia="cs-CZ"/>
        </w:rPr>
        <w:t xml:space="preserve"> (tzn. zajistí účast, prostory, fotodokumentaci a zápis); předpokládaná délka shromáždění alespoň 2 hodiny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t xml:space="preserve">zapracování zjištění prezentovaných na veřejném shromáždění občanů města Hanušovic s možností dotazů a diskuze. 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t>realizace dalších setkání pracovních skupin (tzn. zajistí účast, prostory, fotodokumentaci a zápis); ve spolupráci zhotovitele a vedoucí řídící skupiny určení termínů a náplní jednotlivých jednání řídící skupiny, moderování a organizování jednání, doba trvání alespoň 2 hodiny u každé schůzky, umožnění účasti veřejnosti na jednání řídicí skupiny (po předchozí domluvě a rezervaci), zajištění prezenční listiny;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t>zapracování zjištění a doporučení pracovních skupiny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t>realizace 2. veřejn</w:t>
      </w:r>
      <w:r>
        <w:rPr>
          <w:rFonts w:eastAsia="Times New Roman" w:cs="Times New Roman"/>
          <w:szCs w:val="24"/>
          <w:lang w:eastAsia="cs-CZ"/>
        </w:rPr>
        <w:t>ých</w:t>
      </w:r>
      <w:r w:rsidRPr="00AC1864">
        <w:rPr>
          <w:rFonts w:eastAsia="Times New Roman" w:cs="Times New Roman"/>
          <w:szCs w:val="24"/>
          <w:lang w:eastAsia="cs-CZ"/>
        </w:rPr>
        <w:t xml:space="preserve"> projednání koncepc</w:t>
      </w:r>
      <w:r>
        <w:rPr>
          <w:rFonts w:eastAsia="Times New Roman" w:cs="Times New Roman"/>
          <w:szCs w:val="24"/>
          <w:lang w:eastAsia="cs-CZ"/>
        </w:rPr>
        <w:t xml:space="preserve">í </w:t>
      </w:r>
      <w:r w:rsidRPr="00AC1864">
        <w:rPr>
          <w:rFonts w:eastAsia="Times New Roman" w:cs="Times New Roman"/>
          <w:szCs w:val="24"/>
          <w:lang w:eastAsia="cs-CZ"/>
        </w:rPr>
        <w:t>s širokou veřejností – téma celkový dokument (tzn. zajištění účasti, prostory, fotodokumentaci a zápis); předpokládaná délka shromáždění alespoň 2 hodiny</w:t>
      </w:r>
    </w:p>
    <w:p w:rsidRPr="00AC1864" w:rsidR="00B81D6F" w:rsidP="00B81D6F" w:rsidRDefault="00B81D6F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C1864">
        <w:rPr>
          <w:rFonts w:eastAsia="Times New Roman" w:cs="Times New Roman"/>
          <w:szCs w:val="24"/>
          <w:lang w:eastAsia="cs-CZ"/>
        </w:rPr>
        <w:t xml:space="preserve">zapracování zjištění a prezentování na veřejném shromáždění občanů města Hanušovic s možností dotazů a diskuze. </w:t>
      </w:r>
    </w:p>
    <w:p w:rsidRPr="00AC1864" w:rsidR="00B81D6F" w:rsidP="003A0F04" w:rsidRDefault="00B81D6F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szCs w:val="24"/>
        </w:rPr>
      </w:pPr>
    </w:p>
    <w:p w:rsidR="00112102" w:rsidP="003A0F04" w:rsidRDefault="00112102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Koncepce</w:t>
      </w:r>
      <w:r w:rsidRPr="003A0F04">
        <w:rPr>
          <w:rFonts w:cs="Times New Roman"/>
          <w:b/>
          <w:color w:val="000000"/>
          <w:szCs w:val="24"/>
        </w:rPr>
        <w:t xml:space="preserve"> rozvoje </w:t>
      </w:r>
      <w:r>
        <w:rPr>
          <w:rFonts w:cs="Times New Roman"/>
          <w:b/>
          <w:color w:val="000000"/>
          <w:szCs w:val="24"/>
        </w:rPr>
        <w:t>městského mobiliáře</w:t>
      </w:r>
    </w:p>
    <w:p w:rsidR="00950A0D" w:rsidP="00950A0D" w:rsidRDefault="00950A0D">
      <w:pPr>
        <w:pStyle w:val="Default"/>
        <w:jc w:val="both"/>
      </w:pPr>
      <w:r>
        <w:t xml:space="preserve">Koncepce bude obsahovat evidenci skupiny trvalých i mobilních objektů, zařízení a stavebních úprav sloužících k oživení veřejných prostorů. Zároveň dokument pomůže ke zvýšení jejich „obyvatelnosti“ a přitažlivosti. S výjimkou uměleckých děl má mobiliář účelně sloužit obyvatelům a přispívat tak k celkovému kladnému vnímání architektury a veřejných městských prostorů. Cílem koncepce bude městský mobiliář rozvinout a pomůže upozornit na skutečnost, že může být nenápadným funkčním doplňkem místa, a také dávat místu významnou </w:t>
      </w:r>
      <w:r w:rsidR="003729BC">
        <w:t xml:space="preserve">estetickou, </w:t>
      </w:r>
      <w:r>
        <w:t>psychologickou a sociologickou hodnotu.</w:t>
      </w:r>
    </w:p>
    <w:p w:rsidR="00950A0D" w:rsidP="00950A0D" w:rsidRDefault="00950A0D">
      <w:pPr>
        <w:pStyle w:val="Default"/>
        <w:jc w:val="both"/>
        <w:rPr>
          <w:highlight w:val="yellow"/>
        </w:rPr>
      </w:pPr>
      <w:r>
        <w:t>V rámci koncepce bude zpracován stávající stav městského mobiliáře. Dále budou vytvořeny zásady pro výběr v případě doplnění, či pořízení nového mobiliáře, tak aby vzhledově odpovídal potřebám města, a umožnil tak snadnější tvorbu výběrového řízení. Koncepce tak vytvoří jas</w:t>
      </w:r>
      <w:r w:rsidR="003729BC">
        <w:t>né zadávací podmínky pro koncepční obnovu městského majetku</w:t>
      </w:r>
      <w:r>
        <w:t>.</w:t>
      </w:r>
    </w:p>
    <w:p w:rsidR="00950A0D" w:rsidP="00950A0D" w:rsidRDefault="00950A0D">
      <w:pPr>
        <w:pStyle w:val="Default"/>
        <w:jc w:val="both"/>
      </w:pPr>
      <w:r>
        <w:t xml:space="preserve">Koncepce rozvoje městského mobiliáře </w:t>
      </w:r>
      <w:r w:rsidR="0090414F">
        <w:t xml:space="preserve">v rozsahu cca </w:t>
      </w:r>
      <w:r w:rsidR="00B81D6F">
        <w:t>3</w:t>
      </w:r>
      <w:r w:rsidR="0090414F">
        <w:t>0 normostran (</w:t>
      </w:r>
      <w:r w:rsidR="00B81D6F">
        <w:t>při</w:t>
      </w:r>
      <w:r w:rsidR="0090414F">
        <w:t xml:space="preserve"> započítání příloh a mapových podkladů) </w:t>
      </w:r>
      <w:r>
        <w:t xml:space="preserve">se bude skládat ze tří částí a to: </w:t>
      </w:r>
    </w:p>
    <w:p w:rsidR="00950A0D" w:rsidP="00950A0D" w:rsidRDefault="00950A0D">
      <w:pPr>
        <w:pStyle w:val="Default"/>
        <w:numPr>
          <w:ilvl w:val="0"/>
          <w:numId w:val="17"/>
        </w:numPr>
        <w:jc w:val="both"/>
      </w:pPr>
      <w:r>
        <w:rPr>
          <w:b/>
          <w:bCs/>
        </w:rPr>
        <w:t xml:space="preserve">Analytická část: </w:t>
      </w:r>
      <w:r>
        <w:t>V této části budou identifikovány jednotlivé prvky městského mobiliáře, hřišť a sportovišť případně i ty, které jsou veřejným subjektem spravovány, nebo které jsou pro veřejný subjekt předmětem zájmu. Výsledkem bude databáze s vyznačenými plochami, ve kterých budou přesně vymezeny veškeré prvky městského mobiliáře.</w:t>
      </w:r>
    </w:p>
    <w:p w:rsidR="00950A0D" w:rsidP="00950A0D" w:rsidRDefault="00950A0D">
      <w:pPr>
        <w:pStyle w:val="Default"/>
        <w:numPr>
          <w:ilvl w:val="0"/>
          <w:numId w:val="17"/>
        </w:numPr>
        <w:jc w:val="both"/>
      </w:pPr>
      <w:r>
        <w:rPr>
          <w:b/>
          <w:bCs/>
        </w:rPr>
        <w:t xml:space="preserve">Návrhová část: </w:t>
      </w:r>
      <w:r>
        <w:rPr>
          <w:bCs/>
        </w:rPr>
        <w:t>V</w:t>
      </w:r>
      <w:r>
        <w:t xml:space="preserve"> této části bude uveden charakter rozvoje jednotlivých lokalit vhodných pro úpravu městským mobiliářem. Bude navržena etapizace a priority pro rozvoj těchto prvků v různých částech města. Bude určen finanční rozsah rozvoje městského mobiliáře.</w:t>
      </w:r>
    </w:p>
    <w:p w:rsidR="00950A0D" w:rsidP="00950A0D" w:rsidRDefault="00950A0D">
      <w:pPr>
        <w:pStyle w:val="Default"/>
        <w:numPr>
          <w:ilvl w:val="0"/>
          <w:numId w:val="17"/>
        </w:numPr>
        <w:jc w:val="both"/>
      </w:pPr>
      <w:r>
        <w:rPr>
          <w:b/>
        </w:rPr>
        <w:t xml:space="preserve">Implementační část: </w:t>
      </w:r>
      <w:r>
        <w:t>Implementační část podrobněji rozpracovává jednotlivé kroky vedoucí k realizaci vybraných návrhů a doporučení z analytické části. Bude zde uveden přehled plánovaných aktivit a jejich časový harmonogram.</w:t>
      </w:r>
    </w:p>
    <w:p w:rsidR="00112102" w:rsidP="003A0F04" w:rsidRDefault="00112102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p w:rsidR="00112102" w:rsidP="003A0F04" w:rsidRDefault="00112102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p w:rsidRPr="003A0F04" w:rsidR="003A0F04" w:rsidP="003A0F04" w:rsidRDefault="00112102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Koncepce</w:t>
      </w:r>
      <w:r w:rsidRPr="003A0F04" w:rsidR="003A0F04">
        <w:rPr>
          <w:rFonts w:cs="Times New Roman"/>
          <w:b/>
          <w:color w:val="000000"/>
          <w:szCs w:val="24"/>
        </w:rPr>
        <w:t xml:space="preserve"> rozvoje veřejné zeleně </w:t>
      </w:r>
    </w:p>
    <w:p w:rsidR="00950AAA" w:rsidP="003A0F04" w:rsidRDefault="003A0F04">
      <w:pPr>
        <w:jc w:val="both"/>
      </w:pPr>
      <w:r>
        <w:t xml:space="preserve">Cílem strategie rozvoje obecní zeleně je celková optimalizace a zefektivnění nákladů pro údržbu </w:t>
      </w:r>
      <w:r w:rsidR="00022B20">
        <w:t>městské</w:t>
      </w:r>
      <w:r>
        <w:t xml:space="preserve"> zeleně</w:t>
      </w:r>
      <w:r w:rsidR="00022B20">
        <w:t>.</w:t>
      </w:r>
      <w:r>
        <w:t xml:space="preserve"> Koncepce rozvoje veřejné zeleně bude stanovena na základě pasportu, rozhovorů s představiteli </w:t>
      </w:r>
      <w:r w:rsidR="003729BC">
        <w:t>města</w:t>
      </w:r>
      <w:r>
        <w:t xml:space="preserve"> a zainteresovaných subjektů. </w:t>
      </w:r>
      <w:r w:rsidR="00950AAA">
        <w:t xml:space="preserve">Koncepce rozvoje veřejné zeleně </w:t>
      </w:r>
      <w:r w:rsidR="0090414F">
        <w:t xml:space="preserve">v rozsahu cca </w:t>
      </w:r>
      <w:r w:rsidR="00B81D6F">
        <w:t>3</w:t>
      </w:r>
      <w:r w:rsidR="0090414F">
        <w:t>0 normostran (</w:t>
      </w:r>
      <w:r w:rsidR="00B81D6F">
        <w:t>při</w:t>
      </w:r>
      <w:r w:rsidR="0090414F">
        <w:t xml:space="preserve"> započítání příloh a mapových podkladů) </w:t>
      </w:r>
      <w:r w:rsidR="00950AAA">
        <w:t xml:space="preserve">se bude skládat ze tří částí a to: </w:t>
      </w:r>
    </w:p>
    <w:p w:rsidR="003A0F04" w:rsidP="003A0F04" w:rsidRDefault="003A0F04">
      <w:pPr>
        <w:jc w:val="both"/>
      </w:pPr>
      <w:r w:rsidRPr="003A0F04">
        <w:rPr>
          <w:b/>
        </w:rPr>
        <w:t>Analytická část:</w:t>
      </w:r>
      <w:r>
        <w:t xml:space="preserve"> V této části budou identifikovány plochy a prvky zeleně pod správou </w:t>
      </w:r>
      <w:r w:rsidR="003729BC">
        <w:t>města</w:t>
      </w:r>
      <w:r>
        <w:t>. Hlavním výstupem bude pasport zeleně</w:t>
      </w:r>
      <w:r w:rsidR="00933521">
        <w:t>,</w:t>
      </w:r>
      <w:r>
        <w:t xml:space="preserve"> který stanoví následující prvky</w:t>
      </w:r>
      <w:r w:rsidR="00933521">
        <w:t>:</w:t>
      </w:r>
    </w:p>
    <w:p w:rsidR="003A0F04" w:rsidP="003A0F04" w:rsidRDefault="003A0F04">
      <w:pPr>
        <w:pStyle w:val="Odstavecseseznamem"/>
        <w:numPr>
          <w:ilvl w:val="0"/>
          <w:numId w:val="9"/>
        </w:numPr>
        <w:jc w:val="both"/>
      </w:pPr>
      <w:r>
        <w:t xml:space="preserve">typ zeleně, </w:t>
      </w:r>
    </w:p>
    <w:p w:rsidR="00950AAA" w:rsidP="003A0F04" w:rsidRDefault="00950AAA">
      <w:pPr>
        <w:pStyle w:val="Odstavecseseznamem"/>
        <w:numPr>
          <w:ilvl w:val="0"/>
          <w:numId w:val="9"/>
        </w:numPr>
        <w:jc w:val="both"/>
      </w:pPr>
      <w:r>
        <w:t>zakreslení polohy vegetačních prvků a funkčních celků zeleně</w:t>
      </w:r>
    </w:p>
    <w:p w:rsidR="00950AAA" w:rsidP="003A0F04" w:rsidRDefault="00950AAA">
      <w:pPr>
        <w:pStyle w:val="Odstavecseseznamem"/>
        <w:numPr>
          <w:ilvl w:val="0"/>
          <w:numId w:val="9"/>
        </w:numPr>
        <w:jc w:val="both"/>
      </w:pPr>
      <w:r>
        <w:t xml:space="preserve">inventarizace dřevin (tj. stromy vč. keřů) obsahující určení druhu, obvod kmene, průměr kmene, výška nasazení větví, výška stromu, průměr koruny, věkové stádium, vitalita, poškození houbami a jiné, zhodnocení provozní bezpečnosti, vyhodnocení estetické a </w:t>
      </w:r>
      <w:proofErr w:type="spellStart"/>
      <w:r>
        <w:t>dentrologické</w:t>
      </w:r>
      <w:proofErr w:type="spellEnd"/>
      <w:r>
        <w:t xml:space="preserve"> hodnoty  </w:t>
      </w:r>
    </w:p>
    <w:p w:rsidR="008605A1" w:rsidP="003A0F04" w:rsidRDefault="008605A1">
      <w:pPr>
        <w:pStyle w:val="Odstavecseseznamem"/>
        <w:numPr>
          <w:ilvl w:val="0"/>
          <w:numId w:val="9"/>
        </w:numPr>
        <w:jc w:val="both"/>
      </w:pPr>
      <w:r>
        <w:t>vyznačení v popisu prvků kolize umístění dřevin s ochrannými pásmy inženýrských sítí</w:t>
      </w:r>
    </w:p>
    <w:p w:rsidR="008605A1" w:rsidP="003A0F04" w:rsidRDefault="008605A1">
      <w:pPr>
        <w:pStyle w:val="Odstavecseseznamem"/>
        <w:numPr>
          <w:ilvl w:val="0"/>
          <w:numId w:val="9"/>
        </w:numPr>
        <w:jc w:val="both"/>
      </w:pPr>
      <w:r>
        <w:t>vymezení ploch vhodných pro náhradní výsadbu</w:t>
      </w:r>
    </w:p>
    <w:p w:rsidR="008605A1" w:rsidP="003A0F04" w:rsidRDefault="008605A1">
      <w:pPr>
        <w:pStyle w:val="Odstavecseseznamem"/>
        <w:numPr>
          <w:ilvl w:val="0"/>
          <w:numId w:val="9"/>
        </w:numPr>
        <w:jc w:val="both"/>
      </w:pPr>
      <w:r>
        <w:t>vytipování bezprostředně provozně nebezpečných dřevin s návrhem řešení</w:t>
      </w:r>
    </w:p>
    <w:p w:rsidR="003729BC" w:rsidP="003A0F04" w:rsidRDefault="008605A1">
      <w:pPr>
        <w:pStyle w:val="Odstavecseseznamem"/>
        <w:numPr>
          <w:ilvl w:val="0"/>
          <w:numId w:val="9"/>
        </w:numPr>
        <w:jc w:val="both"/>
      </w:pPr>
      <w:r>
        <w:t>d</w:t>
      </w:r>
      <w:r w:rsidR="003729BC">
        <w:t>oporučená péče o zeleň vč. kácení, ozdravných zásahů aj.</w:t>
      </w:r>
    </w:p>
    <w:p w:rsidR="003A0F04" w:rsidP="003A0F04" w:rsidRDefault="00D81980">
      <w:pPr>
        <w:jc w:val="both"/>
      </w:pPr>
      <w:r>
        <w:t xml:space="preserve">Bude vytvořena </w:t>
      </w:r>
      <w:r w:rsidR="003729BC">
        <w:t xml:space="preserve">tabulková </w:t>
      </w:r>
      <w:r w:rsidR="005B5F10">
        <w:t xml:space="preserve">a </w:t>
      </w:r>
      <w:r>
        <w:t>m</w:t>
      </w:r>
      <w:r w:rsidR="003A0F04">
        <w:t xml:space="preserve">apová část </w:t>
      </w:r>
      <w:r w:rsidR="005B5F10">
        <w:t xml:space="preserve">pasportu </w:t>
      </w:r>
      <w:r w:rsidR="003A0F04">
        <w:t xml:space="preserve">zobrazující prostorové umístění jednotlivých prvků ve vztahu k vymezeným hranicím (parcely, vymezení základních ploch apod.). Mapová část bude zanesena do mapového portálu </w:t>
      </w:r>
      <w:r w:rsidR="005B5F10">
        <w:t>města</w:t>
      </w:r>
      <w:r w:rsidR="003A0F04">
        <w:t xml:space="preserve">. Digitální výstup bude ve formátu </w:t>
      </w:r>
      <w:proofErr w:type="spellStart"/>
      <w:r w:rsidR="003A0F04">
        <w:t>pdf</w:t>
      </w:r>
      <w:proofErr w:type="spellEnd"/>
      <w:r w:rsidR="003A0F04">
        <w:t xml:space="preserve">, </w:t>
      </w:r>
      <w:proofErr w:type="spellStart"/>
      <w:r w:rsidR="003A0F04">
        <w:t>dgn</w:t>
      </w:r>
      <w:proofErr w:type="spellEnd"/>
      <w:r w:rsidR="003A0F04">
        <w:t xml:space="preserve">, </w:t>
      </w:r>
      <w:proofErr w:type="spellStart"/>
      <w:r w:rsidR="003A0F04">
        <w:t>dwg</w:t>
      </w:r>
      <w:proofErr w:type="spellEnd"/>
      <w:r w:rsidR="003A0F04">
        <w:t xml:space="preserve"> a </w:t>
      </w:r>
      <w:proofErr w:type="spellStart"/>
      <w:r w:rsidR="003A0F04">
        <w:t>shp</w:t>
      </w:r>
      <w:proofErr w:type="spellEnd"/>
      <w:r w:rsidR="003A0F04">
        <w:t>.</w:t>
      </w:r>
    </w:p>
    <w:p w:rsidR="003A0F04" w:rsidP="003A0F04" w:rsidRDefault="003A0F04">
      <w:pPr>
        <w:jc w:val="both"/>
      </w:pPr>
      <w:r w:rsidRPr="00D81980">
        <w:rPr>
          <w:b/>
        </w:rPr>
        <w:t>Návrhová část:</w:t>
      </w:r>
      <w:r w:rsidR="00B81D6F">
        <w:rPr>
          <w:b/>
        </w:rPr>
        <w:t xml:space="preserve"> </w:t>
      </w:r>
      <w:r w:rsidR="008605A1">
        <w:t>Zhotovitel vyp</w:t>
      </w:r>
      <w:r w:rsidR="00565F6D">
        <w:t>r</w:t>
      </w:r>
      <w:r w:rsidR="008605A1">
        <w:t>acuje plán udržovací péče pro vegetační prvky</w:t>
      </w:r>
      <w:r w:rsidR="00565F6D">
        <w:t xml:space="preserve"> vč. podrobné specifikace pracovních operací údržby, četnosti, časového harmonogramu a </w:t>
      </w:r>
      <w:proofErr w:type="gramStart"/>
      <w:r w:rsidR="00565F6D">
        <w:t>náročnosti.Jednotlivé</w:t>
      </w:r>
      <w:proofErr w:type="gramEnd"/>
      <w:r w:rsidR="00565F6D">
        <w:t xml:space="preserve"> plochy budou </w:t>
      </w:r>
      <w:r>
        <w:t>v této části bude uveden charakter rozvoje jednotlivých lokalit zeleně (případně zde budou vyjmenovány nové), navrhne etapizaci a priority pro rozvoj jednotlivých ploch zeleně. Bude určen finanční rozsah rozvoje zeleně na základě cen obvyklých</w:t>
      </w:r>
      <w:r w:rsidR="00565F6D">
        <w:t>.</w:t>
      </w:r>
    </w:p>
    <w:p w:rsidR="003A0F04" w:rsidP="003A0F04" w:rsidRDefault="003A0F04">
      <w:pPr>
        <w:jc w:val="both"/>
      </w:pPr>
      <w:r>
        <w:t>Koncepce bude sloužit jako podklad pro zadávání a kontrolu výkonu údržby zeleně a měla by zefektivnit procesy a postupy obecní samosprávy v oblasti veřejné zeleně proto součásti dodávky bude i proškolení vybraných představitelů obce v dané oblasti.</w:t>
      </w:r>
    </w:p>
    <w:p w:rsidR="00565F6D" w:rsidP="00565F6D" w:rsidRDefault="003A0F04">
      <w:pPr>
        <w:jc w:val="both"/>
      </w:pPr>
      <w:r>
        <w:t>Vzhledem zapojení veřejnosti k tématu vypracuje dodavatel stručnou verzi pro informování občanů obce v rozsahu max. 4 strany A4 určenou pro publikování na webu obce.</w:t>
      </w:r>
    </w:p>
    <w:p w:rsidR="00565F6D" w:rsidP="00565F6D" w:rsidRDefault="005B5F10">
      <w:pPr>
        <w:jc w:val="both"/>
      </w:pPr>
      <w:r w:rsidRPr="00565F6D">
        <w:rPr>
          <w:b/>
        </w:rPr>
        <w:t xml:space="preserve">Implementační část: </w:t>
      </w:r>
      <w:r>
        <w:t xml:space="preserve">Implementační část podrobněji rozpracovává </w:t>
      </w:r>
      <w:r w:rsidR="00565F6D">
        <w:t xml:space="preserve">3 významnější lokality určené zadavatelem po vypracování analytické části, které budou určeny k rozsáhlé revitalizaci či výsadbě s financování z OPŽP specifický cíl 4.3 (extravilán) 4.4 (intravilán), zhotovitel proto zpracuje </w:t>
      </w:r>
      <w:r w:rsidR="009B257D">
        <w:t>podkladové materiály nezbytné pro podání žádostí jako je biologické posouzení lokality aj. (nezahrnuje dokumentaci pro jakékoliv stavební řízení).</w:t>
      </w:r>
    </w:p>
    <w:p w:rsidR="009B257D" w:rsidP="009B257D" w:rsidRDefault="009B257D">
      <w:pPr>
        <w:jc w:val="both"/>
        <w:rPr>
          <w:b/>
          <w:bCs/>
        </w:rPr>
      </w:pPr>
      <w:r>
        <w:rPr>
          <w:b/>
          <w:bCs/>
        </w:rPr>
        <w:t>Koncepce rozvojových ploch a pozemků</w:t>
      </w:r>
    </w:p>
    <w:p w:rsidRPr="00EC28BF" w:rsidR="009B257D" w:rsidP="009B257D" w:rsidRDefault="009B257D">
      <w:pPr>
        <w:jc w:val="both"/>
      </w:pPr>
      <w:r w:rsidRPr="00EC28BF">
        <w:t>Koncepce rozvojových ploch bude navazovat na schválený územní plán, ve kterém jsou uvedeny rozvojové plochy. Jedním z hlavních cílů bude plán řešit dopravní napojení pozemků, a rozvoj sportovišť, které zůstává jedním z největších problémů nové zástavby.</w:t>
      </w:r>
      <w:r w:rsidRPr="0090414F" w:rsidR="0090414F">
        <w:t xml:space="preserve"> Koncepce rozvojových ploch a pozemků</w:t>
      </w:r>
      <w:r w:rsidR="0090414F">
        <w:t xml:space="preserve"> bude v rozsahu cca </w:t>
      </w:r>
      <w:r w:rsidR="004F7029">
        <w:t>1</w:t>
      </w:r>
      <w:r w:rsidR="0090414F">
        <w:t>0 normostran (</w:t>
      </w:r>
      <w:r w:rsidR="004F7029">
        <w:t>vč.</w:t>
      </w:r>
      <w:r w:rsidR="0090414F">
        <w:t xml:space="preserve"> příloh a mapových podkladů).</w:t>
      </w:r>
    </w:p>
    <w:p w:rsidRPr="00EC28BF" w:rsidR="009B257D" w:rsidP="009B257D" w:rsidRDefault="009B257D">
      <w:pPr>
        <w:jc w:val="both"/>
      </w:pPr>
      <w:r w:rsidRPr="00EC28BF">
        <w:t xml:space="preserve">Plán rozvojových ploch bude relevantním podkladem pro aktualizace územního plánu a regulativy územního plánu, který nejsou součástí předkládaného projektu. Součástí koncepce nebude pasport, ale pouze důkladná analýza místních podmínek v oblasti rozvojových ploch. </w:t>
      </w:r>
    </w:p>
    <w:p w:rsidR="00D27899" w:rsidP="00B81D6F" w:rsidRDefault="00D27899">
      <w:pPr>
        <w:pStyle w:val="Default"/>
        <w:numPr>
          <w:ilvl w:val="0"/>
          <w:numId w:val="17"/>
        </w:numPr>
        <w:jc w:val="both"/>
      </w:pPr>
      <w:r w:rsidRPr="00B81D6F">
        <w:rPr>
          <w:b/>
          <w:bCs/>
        </w:rPr>
        <w:t xml:space="preserve">Analytický </w:t>
      </w:r>
      <w:proofErr w:type="gramStart"/>
      <w:r w:rsidRPr="00B81D6F">
        <w:rPr>
          <w:b/>
          <w:bCs/>
        </w:rPr>
        <w:t>souhrn</w:t>
      </w:r>
      <w:proofErr w:type="gramEnd"/>
      <w:r w:rsidR="004F7029">
        <w:t xml:space="preserve"> tj. p</w:t>
      </w:r>
      <w:r w:rsidRPr="0090414F" w:rsidR="0090414F">
        <w:t xml:space="preserve">opis technických, legislativních, aj. podmínek, bariér, limitů atd. využití území </w:t>
      </w:r>
    </w:p>
    <w:p w:rsidR="00D27899" w:rsidP="00B81D6F" w:rsidRDefault="00D27899">
      <w:pPr>
        <w:pStyle w:val="Default"/>
        <w:numPr>
          <w:ilvl w:val="0"/>
          <w:numId w:val="17"/>
        </w:numPr>
        <w:jc w:val="both"/>
      </w:pPr>
      <w:r w:rsidRPr="00B81D6F">
        <w:rPr>
          <w:b/>
          <w:bCs/>
        </w:rPr>
        <w:t>Návrh koncepčního řešení</w:t>
      </w:r>
      <w:r w:rsidRPr="0090414F" w:rsidR="0090414F">
        <w:t xml:space="preserve"> dalšího využití předmětných částí území v majetku města Hanušovice vč. návrhu alternativních scénářů</w:t>
      </w:r>
    </w:p>
    <w:p w:rsidR="0090414F" w:rsidP="0090414F" w:rsidRDefault="0090414F">
      <w:pPr>
        <w:pStyle w:val="Default"/>
        <w:numPr>
          <w:ilvl w:val="0"/>
          <w:numId w:val="17"/>
        </w:numPr>
        <w:jc w:val="both"/>
      </w:pPr>
      <w:r w:rsidRPr="0090414F">
        <w:t xml:space="preserve">Rozpracování vybraných scénářů do konceptů dalšího využití vč. vyhodnocení základních socioekonomických, </w:t>
      </w:r>
      <w:r>
        <w:t>l</w:t>
      </w:r>
      <w:r w:rsidRPr="0090414F">
        <w:t>egislativních, technických, institucioná</w:t>
      </w:r>
      <w:r>
        <w:t>lní</w:t>
      </w:r>
      <w:r w:rsidRPr="0090414F">
        <w:t xml:space="preserve">ch a organizačních podmínek realizace daného scénáře. </w:t>
      </w:r>
    </w:p>
    <w:p w:rsidR="005B5F10" w:rsidP="005B5F10" w:rsidRDefault="005B5F10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bookmarkEnd w:id="0"/>
    <w:p w:rsidR="00814795" w:rsidP="00814795" w:rsidRDefault="00814795">
      <w:pPr>
        <w:jc w:val="both"/>
      </w:pPr>
    </w:p>
    <w:sectPr w:rsidR="00814795" w:rsidSect="00A95AEB">
      <w:pgSz w:w="11906" w:h="16838"/>
      <w:pgMar w:top="1417" w:right="1417" w:bottom="1417" w:left="1417" w:header="0" w:footer="0" w:gutter="0"/>
      <w:cols w:space="708"/>
      <w:formProt w:val="false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F10332"/>
    <w:multiLevelType w:val="hybridMultilevel"/>
    <w:tmpl w:val="80B4F25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13B663E7"/>
    <w:multiLevelType w:val="hybridMultilevel"/>
    <w:tmpl w:val="C720C21C"/>
    <w:lvl w:ilvl="0" w:tplc="212297B6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BAC1"/>
    <w:multiLevelType w:val="hybridMultilevel"/>
    <w:tmpl w:val="F835C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AB76916"/>
    <w:multiLevelType w:val="hybridMultilevel"/>
    <w:tmpl w:val="9FCE52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66173C9"/>
    <w:multiLevelType w:val="hybridMultilevel"/>
    <w:tmpl w:val="563496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A2068A"/>
    <w:multiLevelType w:val="hybridMultilevel"/>
    <w:tmpl w:val="339074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0CD4396"/>
    <w:multiLevelType w:val="hybridMultilevel"/>
    <w:tmpl w:val="2C1485B6"/>
    <w:lvl w:ilvl="0" w:tplc="A118A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4F780B"/>
    <w:multiLevelType w:val="hybridMultilevel"/>
    <w:tmpl w:val="ADB43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31BC4"/>
    <w:multiLevelType w:val="hybridMultilevel"/>
    <w:tmpl w:val="037C25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6DE7DAC"/>
    <w:multiLevelType w:val="hybridMultilevel"/>
    <w:tmpl w:val="270EA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FA8273A"/>
    <w:multiLevelType w:val="hybridMultilevel"/>
    <w:tmpl w:val="FF6A0F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BA33E7F"/>
    <w:multiLevelType w:val="hybridMultilevel"/>
    <w:tmpl w:val="B4CEC3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6B7494"/>
    <w:multiLevelType w:val="hybridMultilevel"/>
    <w:tmpl w:val="AA7E1B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64F24">
      <w:numFmt w:val="bullet"/>
      <w:lvlText w:val="•"/>
      <w:lvlJc w:val="left"/>
      <w:pPr>
        <w:ind w:left="1785" w:hanging="705"/>
      </w:pPr>
      <w:rPr>
        <w:rFonts w:hint="default" w:ascii="Times New Roman" w:hAnsi="Times New Roman" w:cs="Times New Roman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08A4D7A"/>
    <w:multiLevelType w:val="hybridMultilevel"/>
    <w:tmpl w:val="55DAF134"/>
    <w:lvl w:ilvl="0" w:tplc="15861AB0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3347C55"/>
    <w:multiLevelType w:val="hybridMultilevel"/>
    <w:tmpl w:val="5BA08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2E0FDA"/>
    <w:multiLevelType w:val="hybridMultilevel"/>
    <w:tmpl w:val="A0266F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F3F013D"/>
    <w:multiLevelType w:val="hybridMultilevel"/>
    <w:tmpl w:val="228235B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C78A6FC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143C8D"/>
    <w:multiLevelType w:val="hybridMultilevel"/>
    <w:tmpl w:val="86B0A4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3EE5215"/>
    <w:multiLevelType w:val="hybridMultilevel"/>
    <w:tmpl w:val="58205A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10"/>
  </w:num>
  <w:num w:numId="6">
    <w:abstractNumId w:val="5"/>
  </w:num>
  <w:num w:numId="7">
    <w:abstractNumId w:val="18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10"/>
  </w:num>
  <w:num w:numId="18">
    <w:abstractNumId w:val="7"/>
  </w:num>
  <w:num w:numId="19">
    <w:abstractNumId w:val="11"/>
  </w:num>
  <w:num w:numId="20">
    <w:abstractNumId w:val="1"/>
  </w:num>
  <w:num w:numId="2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784"/>
    <w:rsid w:val="00001030"/>
    <w:rsid w:val="00022B20"/>
    <w:rsid w:val="000306E2"/>
    <w:rsid w:val="000514AC"/>
    <w:rsid w:val="000631B3"/>
    <w:rsid w:val="00076081"/>
    <w:rsid w:val="000A6450"/>
    <w:rsid w:val="001102E4"/>
    <w:rsid w:val="00112102"/>
    <w:rsid w:val="001B0245"/>
    <w:rsid w:val="002034D0"/>
    <w:rsid w:val="002151CE"/>
    <w:rsid w:val="0023579F"/>
    <w:rsid w:val="00283A6F"/>
    <w:rsid w:val="002857EF"/>
    <w:rsid w:val="002D6EAF"/>
    <w:rsid w:val="002D7B79"/>
    <w:rsid w:val="002F7DE2"/>
    <w:rsid w:val="00344AB4"/>
    <w:rsid w:val="003729BC"/>
    <w:rsid w:val="00386EFD"/>
    <w:rsid w:val="003943B7"/>
    <w:rsid w:val="00395ADF"/>
    <w:rsid w:val="003A0F04"/>
    <w:rsid w:val="003D3554"/>
    <w:rsid w:val="00412021"/>
    <w:rsid w:val="00464EF4"/>
    <w:rsid w:val="004F7029"/>
    <w:rsid w:val="00541D6D"/>
    <w:rsid w:val="00557018"/>
    <w:rsid w:val="00560DAE"/>
    <w:rsid w:val="00565F6D"/>
    <w:rsid w:val="0057486F"/>
    <w:rsid w:val="005A3416"/>
    <w:rsid w:val="005B5F10"/>
    <w:rsid w:val="005C2F17"/>
    <w:rsid w:val="005F0A0B"/>
    <w:rsid w:val="006C299F"/>
    <w:rsid w:val="007058F5"/>
    <w:rsid w:val="00762DF2"/>
    <w:rsid w:val="00814795"/>
    <w:rsid w:val="008401A1"/>
    <w:rsid w:val="00844E46"/>
    <w:rsid w:val="00856C4E"/>
    <w:rsid w:val="008605A1"/>
    <w:rsid w:val="00862492"/>
    <w:rsid w:val="0087129B"/>
    <w:rsid w:val="00885E7D"/>
    <w:rsid w:val="0089796B"/>
    <w:rsid w:val="008C2165"/>
    <w:rsid w:val="008E6B49"/>
    <w:rsid w:val="0090414F"/>
    <w:rsid w:val="00933521"/>
    <w:rsid w:val="00941B1E"/>
    <w:rsid w:val="00950A0D"/>
    <w:rsid w:val="00950AAA"/>
    <w:rsid w:val="00962F1E"/>
    <w:rsid w:val="00994052"/>
    <w:rsid w:val="009A4464"/>
    <w:rsid w:val="009B257D"/>
    <w:rsid w:val="00A42A2D"/>
    <w:rsid w:val="00A95AEB"/>
    <w:rsid w:val="00AC1864"/>
    <w:rsid w:val="00B2030E"/>
    <w:rsid w:val="00B81D6F"/>
    <w:rsid w:val="00BB1804"/>
    <w:rsid w:val="00BC303C"/>
    <w:rsid w:val="00C14295"/>
    <w:rsid w:val="00CA6829"/>
    <w:rsid w:val="00CB0224"/>
    <w:rsid w:val="00CD7546"/>
    <w:rsid w:val="00D03D57"/>
    <w:rsid w:val="00D103BA"/>
    <w:rsid w:val="00D1769A"/>
    <w:rsid w:val="00D2127A"/>
    <w:rsid w:val="00D27899"/>
    <w:rsid w:val="00D62843"/>
    <w:rsid w:val="00D678F4"/>
    <w:rsid w:val="00D81980"/>
    <w:rsid w:val="00DA23BE"/>
    <w:rsid w:val="00DF29F9"/>
    <w:rsid w:val="00E16784"/>
    <w:rsid w:val="00EC28BF"/>
    <w:rsid w:val="00ED4218"/>
    <w:rsid w:val="00ED7DD5"/>
    <w:rsid w:val="00ED7DD7"/>
    <w:rsid w:val="00F10A92"/>
    <w:rsid w:val="00F44E07"/>
    <w:rsid w:val="00F66263"/>
    <w:rsid w:val="00F90B1B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E8013F23-8C2C-4031-9BB8-BB87FED6EAC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26A4C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B26A4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zevChar" w:customStyle="true">
    <w:name w:val="Název Char"/>
    <w:basedOn w:val="Standardnpsmoodstavce"/>
    <w:link w:val="Nzev"/>
    <w:uiPriority w:val="10"/>
    <w:qFormat/>
    <w:rsid w:val="00B26A4C"/>
    <w:rPr>
      <w:rFonts w:ascii="Times New Roman" w:hAnsi="Times New Roman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Nadpis1Char" w:customStyle="true">
    <w:name w:val="Nadpis 1 Char"/>
    <w:basedOn w:val="Standardnpsmoodstavce"/>
    <w:link w:val="Nadpis1"/>
    <w:uiPriority w:val="9"/>
    <w:qFormat/>
    <w:rsid w:val="00B26A4C"/>
    <w:rPr>
      <w:rFonts w:ascii="Times New Roman" w:hAnsi="Times New Roman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" w:customStyle="true">
    <w:name w:val="Nadpis"/>
    <w:basedOn w:val="Normln"/>
    <w:next w:val="Zkladntext"/>
    <w:qFormat/>
    <w:rsid w:val="00A95AEB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rsid w:val="00A95AEB"/>
    <w:pPr>
      <w:spacing w:after="140"/>
    </w:pPr>
  </w:style>
  <w:style w:type="paragraph" w:styleId="Seznam">
    <w:name w:val="List"/>
    <w:basedOn w:val="Zkladntext"/>
    <w:rsid w:val="00A95AEB"/>
    <w:rPr>
      <w:rFonts w:cs="Arial"/>
    </w:rPr>
  </w:style>
  <w:style w:type="paragraph" w:styleId="Titulek">
    <w:name w:val="caption"/>
    <w:basedOn w:val="Normln"/>
    <w:qFormat/>
    <w:rsid w:val="00A95AEB"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true">
    <w:name w:val="Rejstřík"/>
    <w:basedOn w:val="Normln"/>
    <w:qFormat/>
    <w:rsid w:val="00A95AEB"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B26A4C"/>
    <w:pPr>
      <w:pBdr>
        <w:bottom w:val="single" w:color="4F81BD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89796B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1D6D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D6E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83A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3A6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83A6F"/>
    <w:rPr>
      <w:rFonts w:ascii="Times New Roman" w:hAnsi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A6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3A6F"/>
    <w:rPr>
      <w:rFonts w:ascii="Times New Roman" w:hAnsi="Times New Roman"/>
      <w:b/>
      <w:bCs/>
      <w:szCs w:val="20"/>
    </w:rPr>
  </w:style>
  <w:style w:type="paragraph" w:styleId="Default" w:customStyle="true">
    <w:name w:val="Default"/>
    <w:rsid w:val="00814795"/>
    <w:pPr>
      <w:autoSpaceDE w:val="false"/>
      <w:autoSpaceDN w:val="false"/>
      <w:adjustRightInd w:val="false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3521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933521"/>
    <w:rPr>
      <w:color w:val="605E5C"/>
      <w:shd w:val="clear" w:color="auto" w:fill="E1DFDD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729BC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374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094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0395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690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736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4379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191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6717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08599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45815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5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1657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www.mmr.cz/cs/Microsites/PORTAL-STRATEGICKE-PRACE-V-CESKE-REPUBLICE/Nastroje-a-metodicka-podpora/Vystupy-projektu" Type="http://schemas.openxmlformats.org/officeDocument/2006/relationships/hyperlink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theme/theme1.xml" Type="http://schemas.openxmlformats.org/officeDocument/2006/relationships/theme" Id="rId11"/>
    <Relationship Target="styles.xml" Type="http://schemas.openxmlformats.org/officeDocument/2006/relationships/styles" Id="rId5"/>
    <Relationship Target="fontTable.xml" Type="http://schemas.openxmlformats.org/officeDocument/2006/relationships/fontTable" Id="rId10"/>
    <Relationship Target="numbering.xml" Type="http://schemas.openxmlformats.org/officeDocument/2006/relationships/numbering" Id="rId4"/>
    <Relationship TargetMode="External" Target="https://www.hanusovice.info/mesto/vizualizace-hanusovic-1/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602F0FE9-1375-4FD7-A0AF-F065A0479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5095C-1050-4495-9D80-B6F57361F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3534E-B206-49C1-AF7F-34863A789FF9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1425</properties:Words>
  <properties:Characters>8412</properties:Characters>
  <properties:Lines>70</properties:Lines>
  <properties:Paragraphs>19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2019-12-03T22:09:00Z</dcterms:created>
  <dc:creator/>
  <dc:language>cs-CZ</dc:language>
  <cp:lastModifiedBy/>
  <cp:lastPrinted>2019-03-15T07:12:00Z</cp:lastPrinted>
  <dcterms:modified xmlns:xsi="http://www.w3.org/2001/XMLSchema-instance" xsi:type="dcterms:W3CDTF">2019-12-12T08:34:00Z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  <prop:property fmtid="{D5CDD505-2E9C-101B-9397-08002B2CF9AE}" pid="8" name="ContentTypeId">
    <vt:lpwstr>0x010100A2FCF9BCABF3854AAB137087829D63AA</vt:lpwstr>
  </prop:property>
</prop:Properties>
</file>