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151CE" w:rsidP="002151CE" w:rsidRDefault="002151CE" w14:paraId="0036EB9D" w14:textId="77777777">
      <w:pPr>
        <w:autoSpaceDE w:val="false"/>
        <w:autoSpaceDN w:val="false"/>
        <w:adjustRightInd w:val="false"/>
        <w:jc w:val="both"/>
        <w:rPr>
          <w:b/>
        </w:rPr>
      </w:pPr>
      <w:bookmarkStart w:name="_GoBack" w:id="0"/>
      <w:r>
        <w:rPr>
          <w:b/>
        </w:rPr>
        <w:t xml:space="preserve">Příloha č. </w:t>
      </w:r>
      <w:r w:rsidR="008A6055">
        <w:rPr>
          <w:b/>
        </w:rPr>
        <w:t>6</w:t>
      </w:r>
    </w:p>
    <w:p w:rsidRPr="002151CE" w:rsidR="003634F0" w:rsidP="003634F0" w:rsidRDefault="003634F0" w14:paraId="55F9934A" w14:textId="77777777">
      <w:pPr>
        <w:autoSpaceDE w:val="false"/>
        <w:autoSpaceDN w:val="false"/>
        <w:adjustRightInd w:val="false"/>
        <w:jc w:val="center"/>
        <w:rPr>
          <w:b/>
          <w:sz w:val="32"/>
          <w:szCs w:val="32"/>
        </w:rPr>
      </w:pPr>
      <w:bookmarkStart w:name="_Hlk18662095" w:id="1"/>
      <w:r w:rsidRPr="00276879">
        <w:rPr>
          <w:b/>
          <w:sz w:val="32"/>
          <w:szCs w:val="32"/>
        </w:rPr>
        <w:t xml:space="preserve">Vymezení předmětu </w:t>
      </w:r>
      <w:r>
        <w:rPr>
          <w:b/>
          <w:sz w:val="32"/>
          <w:szCs w:val="32"/>
        </w:rPr>
        <w:t xml:space="preserve">3. části </w:t>
      </w:r>
      <w:r w:rsidRPr="00276879">
        <w:rPr>
          <w:b/>
          <w:sz w:val="32"/>
          <w:szCs w:val="32"/>
        </w:rPr>
        <w:t>zakázky</w:t>
      </w:r>
    </w:p>
    <w:bookmarkEnd w:id="1"/>
    <w:p w:rsidR="00FF3589" w:rsidP="008E6B49" w:rsidRDefault="00FF3589" w14:paraId="629472FF" w14:textId="77777777">
      <w:pPr>
        <w:pStyle w:val="Default"/>
        <w:jc w:val="both"/>
      </w:pPr>
      <w:r>
        <w:t xml:space="preserve">Předmětem plnění veřejné zakázky je zpracování </w:t>
      </w:r>
      <w:r w:rsidR="008A6055">
        <w:t>dvou</w:t>
      </w:r>
      <w:r>
        <w:t xml:space="preserve"> st</w:t>
      </w:r>
      <w:r w:rsidR="008A6055">
        <w:t xml:space="preserve">udií revitalizace území, které se potýkají s nekoncepčností či </w:t>
      </w:r>
      <w:r w:rsidR="00941B1E">
        <w:t>dokumentů pro město Hanušovice</w:t>
      </w:r>
      <w:r>
        <w:t xml:space="preserve">: </w:t>
      </w:r>
    </w:p>
    <w:p w:rsidR="00FF3589" w:rsidP="00745634" w:rsidRDefault="00FF3589" w14:paraId="740C8530" w14:textId="77777777">
      <w:pPr>
        <w:pStyle w:val="Default"/>
        <w:numPr>
          <w:ilvl w:val="0"/>
          <w:numId w:val="19"/>
        </w:numPr>
        <w:jc w:val="both"/>
      </w:pPr>
      <w:r>
        <w:t xml:space="preserve">Studie revitalizace </w:t>
      </w:r>
      <w:r w:rsidRPr="00560DAE" w:rsidR="00560DAE">
        <w:t xml:space="preserve">veřejných prostor </w:t>
      </w:r>
      <w:r w:rsidR="008A6055">
        <w:t>–</w:t>
      </w:r>
      <w:r>
        <w:t xml:space="preserve">náměstí </w:t>
      </w:r>
    </w:p>
    <w:p w:rsidR="00112102" w:rsidP="00745634" w:rsidRDefault="00FF3589" w14:paraId="1F5E7980" w14:textId="77777777">
      <w:pPr>
        <w:pStyle w:val="Default"/>
        <w:numPr>
          <w:ilvl w:val="0"/>
          <w:numId w:val="19"/>
        </w:numPr>
        <w:jc w:val="both"/>
      </w:pPr>
      <w:r>
        <w:t>Studie revitalizace</w:t>
      </w:r>
      <w:r w:rsidRPr="00560DAE" w:rsidR="00560DAE">
        <w:t xml:space="preserve"> veřejných prostor</w:t>
      </w:r>
      <w:r w:rsidR="00560DAE">
        <w:t xml:space="preserve"> – </w:t>
      </w:r>
      <w:r w:rsidR="00486F5B">
        <w:rPr>
          <w:rFonts w:cstheme="minorHAnsi"/>
          <w:color w:val="080808"/>
        </w:rPr>
        <w:t xml:space="preserve">brownfieldu (bývalá </w:t>
      </w:r>
      <w:r w:rsidRPr="00C2476F" w:rsidR="00486F5B">
        <w:rPr>
          <w:rFonts w:cstheme="minorHAnsi"/>
          <w:color w:val="080808"/>
        </w:rPr>
        <w:t>továrn</w:t>
      </w:r>
      <w:r w:rsidR="00486F5B">
        <w:rPr>
          <w:rFonts w:cstheme="minorHAnsi"/>
          <w:color w:val="080808"/>
        </w:rPr>
        <w:t>a</w:t>
      </w:r>
      <w:r w:rsidR="00B056EB">
        <w:rPr>
          <w:rFonts w:cstheme="minorHAnsi"/>
          <w:color w:val="080808"/>
        </w:rPr>
        <w:t xml:space="preserve"> </w:t>
      </w:r>
      <w:proofErr w:type="spellStart"/>
      <w:r w:rsidRPr="00C2476F" w:rsidR="00486F5B">
        <w:rPr>
          <w:rFonts w:cstheme="minorHAnsi"/>
          <w:color w:val="080808"/>
        </w:rPr>
        <w:t>Moravolen</w:t>
      </w:r>
      <w:proofErr w:type="spellEnd"/>
      <w:r w:rsidR="00486F5B">
        <w:rPr>
          <w:rFonts w:cstheme="minorHAnsi"/>
          <w:color w:val="080808"/>
        </w:rPr>
        <w:t>)</w:t>
      </w:r>
    </w:p>
    <w:p w:rsidR="008A6055" w:rsidP="008A6055" w:rsidRDefault="008A6055" w14:paraId="0667EF1B" w14:textId="77777777">
      <w:pPr>
        <w:pStyle w:val="Default"/>
        <w:jc w:val="both"/>
      </w:pPr>
    </w:p>
    <w:p w:rsidR="00FF3589" w:rsidP="008E6B49" w:rsidRDefault="00FF3589" w14:paraId="5C4C9CD9" w14:textId="77777777">
      <w:pPr>
        <w:pStyle w:val="Default"/>
        <w:jc w:val="both"/>
      </w:pPr>
      <w:r>
        <w:t>Koncepce musí být v souladu s Metodikou přípravy veřejných strategií</w:t>
      </w:r>
      <w:r w:rsidR="00112102">
        <w:t>:</w:t>
      </w:r>
      <w:hyperlink w:history="true" r:id="rId10">
        <w:r w:rsidRPr="00947622" w:rsidR="00745634">
          <w:rPr>
            <w:rStyle w:val="Hypertextovodkaz"/>
          </w:rPr>
          <w:t>https://www.mmr.cz/cs/Microsites/PORTAL-STRATEGICKE-PRACE-V-CESKE-REPUBLICE/Nastroje-a-metodicka-podpora/Vystupy-projektu</w:t>
        </w:r>
      </w:hyperlink>
    </w:p>
    <w:p w:rsidR="00112102" w:rsidP="008E6B49" w:rsidRDefault="00112102" w14:paraId="022A19F6" w14:textId="77777777">
      <w:pPr>
        <w:pStyle w:val="Default"/>
        <w:jc w:val="both"/>
      </w:pPr>
    </w:p>
    <w:p w:rsidRPr="00AB7CE6" w:rsidR="004B1A3A" w:rsidP="004B1A3A" w:rsidRDefault="004B1A3A" w14:paraId="0CB1767D" w14:textId="77777777">
      <w:pPr>
        <w:pStyle w:val="Default"/>
        <w:jc w:val="both"/>
        <w:rPr>
          <w:b/>
          <w:color w:val="auto"/>
          <w:u w:val="single"/>
        </w:rPr>
      </w:pPr>
      <w:r w:rsidRPr="00AB7CE6">
        <w:rPr>
          <w:b/>
          <w:color w:val="auto"/>
          <w:u w:val="single"/>
        </w:rPr>
        <w:t>Proces přípravy koncepce:</w:t>
      </w:r>
    </w:p>
    <w:p w:rsidR="004B1A3A" w:rsidP="00E76BD8" w:rsidRDefault="004B1A3A" w14:paraId="26500768" w14:textId="77777777">
      <w:pPr>
        <w:pStyle w:val="Default"/>
        <w:jc w:val="both"/>
        <w:rPr>
          <w:color w:val="000000" w:themeColor="text1"/>
        </w:rPr>
      </w:pPr>
    </w:p>
    <w:p w:rsidR="00E76BD8" w:rsidP="00E76BD8" w:rsidRDefault="00E76BD8" w14:paraId="24329FC7" w14:textId="0F1B531C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V průběhu tvorby jednotlivých koncepcí zadavatel požaduje, aby zhotovitel realizoval </w:t>
      </w:r>
      <w:r w:rsidR="0061662F">
        <w:rPr>
          <w:color w:val="000000" w:themeColor="text1"/>
        </w:rPr>
        <w:t xml:space="preserve">v místě realizace v Hanušovicích </w:t>
      </w:r>
      <w:r>
        <w:rPr>
          <w:color w:val="000000" w:themeColor="text1"/>
        </w:rPr>
        <w:t>minimálně dvě veřejná projednávání a prezentace rozpracovaného koncepčního materiálu či zásadních bodů, na kterých bude mít možnost odborná i laická veřejnost, volení zástupci města a zástupci veřejné správy vyjádřit ve fázi přípravy své podměty, návrhy, připomínky a vzájemně je vykomunikovat. Dodavatele může prezentace jednotlivých koncepcí spojit, pokud to bude organizačně, časově a obsahově vhodné.</w:t>
      </w:r>
    </w:p>
    <w:p w:rsidR="00E76BD8" w:rsidP="00E76BD8" w:rsidRDefault="00E76BD8" w14:paraId="45284B9E" w14:textId="77777777">
      <w:pPr>
        <w:pStyle w:val="Default"/>
        <w:jc w:val="both"/>
        <w:rPr>
          <w:color w:val="000000" w:themeColor="text1"/>
        </w:rPr>
      </w:pPr>
    </w:p>
    <w:p w:rsidR="00E76BD8" w:rsidP="00E76BD8" w:rsidRDefault="00E76BD8" w14:paraId="35E9D154" w14:textId="77777777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Bude rovněž vypracována stručná verze pro informování občanů města v rozsahu max. 4 strany A4 určená pro publikování na webu města. Jednotlivé rozpracované části koncepcí budou poskytovány zadavateli – řídící skupině s periodou jednou za kvartál k připomínkám. Zadavatel klade důraz na provázanost jednotlivých tematických koncepcí. </w:t>
      </w:r>
    </w:p>
    <w:p w:rsidR="00E76BD8" w:rsidP="00E76BD8" w:rsidRDefault="00E76BD8" w14:paraId="661050B1" w14:textId="77777777">
      <w:pPr>
        <w:pStyle w:val="Default"/>
        <w:jc w:val="both"/>
        <w:rPr>
          <w:color w:val="000000" w:themeColor="text1"/>
        </w:rPr>
      </w:pPr>
    </w:p>
    <w:p w:rsidR="004B1A3A" w:rsidP="004B1A3A" w:rsidRDefault="004B1A3A" w14:paraId="44041E23" w14:textId="6738D707">
      <w:pPr>
        <w:pStyle w:val="Default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Konkrétně bude proces přípravy jednotlivých koncepcí zahrnovat následující kroky:</w:t>
      </w:r>
    </w:p>
    <w:p w:rsidR="004B1A3A" w:rsidP="004B1A3A" w:rsidRDefault="004B1A3A" w14:paraId="6D0507B1" w14:textId="77777777">
      <w:pPr>
        <w:pStyle w:val="Default"/>
        <w:numPr>
          <w:ilvl w:val="0"/>
          <w:numId w:val="21"/>
        </w:numPr>
        <w:jc w:val="both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 xml:space="preserve">seznámení se s </w:t>
      </w:r>
      <w:r>
        <w:rPr>
          <w:rFonts w:eastAsia="Times New Roman"/>
          <w:color w:val="000000" w:themeColor="text1"/>
          <w:lang w:eastAsia="cs-CZ"/>
        </w:rPr>
        <w:t>aktuální situací v Hanušovicích, a to osobními návštěvami a studiem relevantních dokumentů (</w:t>
      </w:r>
      <w:proofErr w:type="spellStart"/>
      <w:proofErr w:type="gramStart"/>
      <w:r>
        <w:rPr>
          <w:rFonts w:eastAsia="Times New Roman"/>
          <w:color w:val="000000" w:themeColor="text1"/>
          <w:lang w:eastAsia="cs-CZ"/>
        </w:rPr>
        <w:t>Architektonicko</w:t>
      </w:r>
      <w:proofErr w:type="spellEnd"/>
      <w:r>
        <w:rPr>
          <w:rFonts w:eastAsia="Times New Roman"/>
          <w:color w:val="000000" w:themeColor="text1"/>
          <w:lang w:eastAsia="cs-CZ"/>
        </w:rPr>
        <w:t xml:space="preserve"> - urbanistická</w:t>
      </w:r>
      <w:proofErr w:type="gramEnd"/>
      <w:r>
        <w:rPr>
          <w:rFonts w:eastAsia="Times New Roman"/>
          <w:color w:val="000000" w:themeColor="text1"/>
          <w:lang w:eastAsia="cs-CZ"/>
        </w:rPr>
        <w:t xml:space="preserve"> vize města Hanušovice ve vybraných lokalitách - </w:t>
      </w:r>
      <w:hyperlink w:history="true" r:id="rId11">
        <w:r w:rsidRPr="00431EB8">
          <w:rPr>
            <w:rStyle w:val="Hypertextovodkaz"/>
            <w:rFonts w:eastAsia="Times New Roman"/>
            <w:lang w:eastAsia="cs-CZ"/>
          </w:rPr>
          <w:t>ZDE</w:t>
        </w:r>
      </w:hyperlink>
      <w:r>
        <w:rPr>
          <w:rFonts w:eastAsia="Times New Roman"/>
          <w:color w:val="000000" w:themeColor="text1"/>
          <w:lang w:eastAsia="cs-CZ"/>
        </w:rPr>
        <w:t xml:space="preserve">, územně analytické podklady za město Hanušovice, Územní plán města Hanušovice atd.), </w:t>
      </w:r>
    </w:p>
    <w:p w:rsidR="004B1A3A" w:rsidP="004B1A3A" w:rsidRDefault="004B1A3A" w14:paraId="75050F7A" w14:textId="77777777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Cs w:val="24"/>
          <w:lang w:eastAsia="cs-CZ"/>
        </w:rPr>
        <w:t>sestavení seznamu profesí a pracovních pozic lidí, kteří mohou přispět k hledání řešení problémů a rozvíjení potenciálu města, který bude sloužit jako podklad pro tvorbu řídící skupiny;</w:t>
      </w:r>
    </w:p>
    <w:p w:rsidR="004B1A3A" w:rsidP="004B1A3A" w:rsidRDefault="004B1A3A" w14:paraId="5E2FB707" w14:textId="77777777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Cs w:val="24"/>
          <w:lang w:eastAsia="cs-CZ"/>
        </w:rPr>
        <w:t xml:space="preserve">oslovení a získání konkrétních občanů a aktérů města ke spolupráci v </w:t>
      </w:r>
      <w:proofErr w:type="spellStart"/>
      <w:r>
        <w:rPr>
          <w:rFonts w:eastAsia="Times New Roman" w:cs="Times New Roman"/>
          <w:color w:val="000000" w:themeColor="text1"/>
          <w:szCs w:val="24"/>
          <w:lang w:eastAsia="cs-CZ"/>
        </w:rPr>
        <w:t>řídicískupině</w:t>
      </w:r>
      <w:proofErr w:type="spellEnd"/>
      <w:r>
        <w:rPr>
          <w:rFonts w:eastAsia="Times New Roman" w:cs="Times New Roman"/>
          <w:color w:val="000000" w:themeColor="text1"/>
          <w:szCs w:val="24"/>
          <w:lang w:eastAsia="cs-CZ"/>
        </w:rPr>
        <w:t xml:space="preserve"> v pro tvorbu koncepce. </w:t>
      </w:r>
    </w:p>
    <w:p w:rsidR="004B1A3A" w:rsidP="004B1A3A" w:rsidRDefault="004B1A3A" w14:paraId="678D5D2F" w14:textId="77777777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Cs w:val="24"/>
          <w:lang w:eastAsia="cs-CZ"/>
        </w:rPr>
        <w:t>průběžné sestavování pracovních verzí koncepcí na základě výstupů jednání z řídící skupiny, průběžné zasílání pracovních verzí koncepce vedoucí skupiny k připomínkám pravidelně jednou za kvartál po celou dobu realizace přípravy koncepce; </w:t>
      </w:r>
    </w:p>
    <w:p w:rsidR="004B1A3A" w:rsidP="004B1A3A" w:rsidRDefault="004B1A3A" w14:paraId="353CC584" w14:textId="77777777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Cs w:val="24"/>
          <w:lang w:eastAsia="cs-CZ"/>
        </w:rPr>
        <w:t xml:space="preserve">realizace úvodních setkání řídící skupiny (tzn. zajištění účasti, prostory, fotodokumentaci a zápis); ve spolupráci zhotovitele s vedoucí řídící skupiny, určení </w:t>
      </w:r>
      <w:proofErr w:type="spellStart"/>
      <w:r>
        <w:rPr>
          <w:rFonts w:eastAsia="Times New Roman" w:cs="Times New Roman"/>
          <w:color w:val="000000" w:themeColor="text1"/>
          <w:szCs w:val="24"/>
          <w:lang w:eastAsia="cs-CZ"/>
        </w:rPr>
        <w:t>termínú</w:t>
      </w:r>
      <w:proofErr w:type="spellEnd"/>
      <w:r>
        <w:rPr>
          <w:rFonts w:eastAsia="Times New Roman" w:cs="Times New Roman"/>
          <w:color w:val="000000" w:themeColor="text1"/>
          <w:szCs w:val="24"/>
          <w:lang w:eastAsia="cs-CZ"/>
        </w:rPr>
        <w:t xml:space="preserve"> a náplně jednotlivých jednání </w:t>
      </w:r>
      <w:proofErr w:type="spellStart"/>
      <w:r>
        <w:rPr>
          <w:rFonts w:eastAsia="Times New Roman" w:cs="Times New Roman"/>
          <w:color w:val="000000" w:themeColor="text1"/>
          <w:szCs w:val="24"/>
          <w:lang w:eastAsia="cs-CZ"/>
        </w:rPr>
        <w:t>řidící</w:t>
      </w:r>
      <w:proofErr w:type="spellEnd"/>
      <w:r>
        <w:rPr>
          <w:rFonts w:eastAsia="Times New Roman" w:cs="Times New Roman"/>
          <w:color w:val="000000" w:themeColor="text1"/>
          <w:szCs w:val="24"/>
          <w:lang w:eastAsia="cs-CZ"/>
        </w:rPr>
        <w:t xml:space="preserve"> </w:t>
      </w:r>
      <w:proofErr w:type="gramStart"/>
      <w:r>
        <w:rPr>
          <w:rFonts w:eastAsia="Times New Roman" w:cs="Times New Roman"/>
          <w:color w:val="000000" w:themeColor="text1"/>
          <w:szCs w:val="24"/>
          <w:lang w:eastAsia="cs-CZ"/>
        </w:rPr>
        <w:t>skupiny,  moderování</w:t>
      </w:r>
      <w:proofErr w:type="gramEnd"/>
      <w:r>
        <w:rPr>
          <w:rFonts w:eastAsia="Times New Roman" w:cs="Times New Roman"/>
          <w:color w:val="000000" w:themeColor="text1"/>
          <w:szCs w:val="24"/>
          <w:lang w:eastAsia="cs-CZ"/>
        </w:rPr>
        <w:t xml:space="preserve"> a organizování jednání, doba trvání alespoň 2 hodiny u každé schůzky; umožnění účasti veřejnosti na jednání řídící skupiny (po předchozí domluvě a rezervaci), zajištění prezenční listiny z pracovních skupin;</w:t>
      </w:r>
    </w:p>
    <w:p w:rsidR="004B1A3A" w:rsidP="004B1A3A" w:rsidRDefault="004B1A3A" w14:paraId="777232F0" w14:textId="77777777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Cs w:val="24"/>
          <w:lang w:eastAsia="cs-CZ"/>
        </w:rPr>
        <w:t>zapracování zjištění a doporučení pracovních skupiny</w:t>
      </w:r>
    </w:p>
    <w:p w:rsidR="004B1A3A" w:rsidP="004B1A3A" w:rsidRDefault="004B1A3A" w14:paraId="73192728" w14:textId="77777777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lastRenderedPageBreak/>
        <w:t>realizace 1. veřejného projednání koncepce s širokou veřejností v Hanušovicích – téma analytická a návrhová část koncepce (tzn. zajistí účast, prostory, fotodokumentaci a zápis); předpokládaná délka shromáždění alespoň 2 hodiny</w:t>
      </w:r>
    </w:p>
    <w:p w:rsidR="004B1A3A" w:rsidP="004B1A3A" w:rsidRDefault="004B1A3A" w14:paraId="2700210B" w14:textId="77777777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zapracování zjištění prezentovaných na veřejném shromáždění občanů města Hanušovic s možností dotazů a diskuze. </w:t>
      </w:r>
    </w:p>
    <w:p w:rsidR="004B1A3A" w:rsidP="004B1A3A" w:rsidRDefault="004B1A3A" w14:paraId="4B00720C" w14:textId="77777777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realizace dalších setkání pracovních skupin (tzn. zajistí účast, </w:t>
      </w:r>
      <w:proofErr w:type="gramStart"/>
      <w:r>
        <w:rPr>
          <w:rFonts w:eastAsia="Times New Roman" w:cs="Times New Roman"/>
          <w:szCs w:val="24"/>
          <w:lang w:eastAsia="cs-CZ"/>
        </w:rPr>
        <w:t>prostory,  fotodokumentaci</w:t>
      </w:r>
      <w:proofErr w:type="gramEnd"/>
      <w:r>
        <w:rPr>
          <w:rFonts w:eastAsia="Times New Roman" w:cs="Times New Roman"/>
          <w:szCs w:val="24"/>
          <w:lang w:eastAsia="cs-CZ"/>
        </w:rPr>
        <w:t xml:space="preserve"> a zápis); ve spolupráci zhotovitele a vedoucí řídící skupiny určení termínů a náplní jednotlivých jednání řídící skupiny, moderování a organizování jednání, doba trvání alespoň 2 hodiny u každé schůzky, umožnění účasti veřejnosti na jednání řídicí skupiny (po předchozí domluvě a rezervaci), zajištění prezenční listiny;</w:t>
      </w:r>
    </w:p>
    <w:p w:rsidR="004B1A3A" w:rsidP="004B1A3A" w:rsidRDefault="004B1A3A" w14:paraId="6B240209" w14:textId="77777777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zapracování zjištění a doporučení pracovních skupiny</w:t>
      </w:r>
    </w:p>
    <w:p w:rsidR="004B1A3A" w:rsidP="004B1A3A" w:rsidRDefault="004B1A3A" w14:paraId="5F6EFEA4" w14:textId="77777777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realizace 2. veřejného projednání koncepce s širokou veřejností – téma celkový dokument (tzn. zajištění účasti, prostory, fotodokumentaci a zápis); předpokládaná délka shromáždění alespoň 2 hodiny</w:t>
      </w:r>
    </w:p>
    <w:p w:rsidR="004B1A3A" w:rsidP="004B1A3A" w:rsidRDefault="004B1A3A" w14:paraId="402BBEA8" w14:textId="77777777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zapracování zjištění a prezentování na veřejném shromáždění občanů města Hanušovic s možností dotazů a diskuze. </w:t>
      </w:r>
    </w:p>
    <w:p w:rsidR="00E76BD8" w:rsidP="00E76BD8" w:rsidRDefault="00E76BD8" w14:paraId="4B512E57" w14:textId="77777777">
      <w:pPr>
        <w:autoSpaceDE w:val="false"/>
        <w:autoSpaceDN w:val="false"/>
        <w:adjustRightInd w:val="false"/>
        <w:spacing w:after="0" w:line="240" w:lineRule="auto"/>
        <w:rPr>
          <w:rFonts w:cs="Times New Roman"/>
          <w:b/>
          <w:szCs w:val="24"/>
        </w:rPr>
      </w:pPr>
    </w:p>
    <w:p w:rsidR="00022B20" w:rsidP="003A0F04" w:rsidRDefault="00022B20" w14:paraId="046B9FE4" w14:textId="77777777">
      <w:pPr>
        <w:autoSpaceDE w:val="false"/>
        <w:autoSpaceDN w:val="false"/>
        <w:adjustRightInd w:val="false"/>
        <w:spacing w:after="0" w:line="240" w:lineRule="auto"/>
        <w:rPr>
          <w:rFonts w:cs="Times New Roman"/>
          <w:b/>
          <w:color w:val="000000"/>
          <w:szCs w:val="24"/>
        </w:rPr>
      </w:pPr>
    </w:p>
    <w:p w:rsidR="00FF3589" w:rsidP="000A6450" w:rsidRDefault="00950A0D" w14:paraId="2FE1B0F7" w14:textId="4CF756BB">
      <w:pPr>
        <w:jc w:val="both"/>
        <w:rPr>
          <w:b/>
          <w:bCs/>
        </w:rPr>
      </w:pPr>
      <w:r w:rsidRPr="00950A0D">
        <w:rPr>
          <w:b/>
          <w:bCs/>
        </w:rPr>
        <w:t xml:space="preserve">Studie revitalizace </w:t>
      </w:r>
      <w:r w:rsidRPr="00560DAE" w:rsidR="00560DAE">
        <w:rPr>
          <w:b/>
          <w:bCs/>
        </w:rPr>
        <w:t>veřejných prostor</w:t>
      </w:r>
      <w:r w:rsidR="00486F5B">
        <w:rPr>
          <w:b/>
          <w:bCs/>
        </w:rPr>
        <w:t xml:space="preserve"> – náměstí</w:t>
      </w:r>
    </w:p>
    <w:p w:rsidR="00950A0D" w:rsidP="00486F5B" w:rsidRDefault="00950A0D" w14:paraId="004EC3FC" w14:textId="77777777">
      <w:pPr>
        <w:pStyle w:val="Default"/>
        <w:jc w:val="both"/>
      </w:pPr>
      <w:r>
        <w:t xml:space="preserve">Město Hanušovice pro účely svého dalšího rozvoje a zvýšení efektivity vypracovalo </w:t>
      </w:r>
      <w:proofErr w:type="spellStart"/>
      <w:r>
        <w:t>architektonicko</w:t>
      </w:r>
      <w:proofErr w:type="spellEnd"/>
      <w:r>
        <w:t xml:space="preserve"> – urbanistickou vizi města.  T</w:t>
      </w:r>
      <w:r w:rsidR="00486F5B">
        <w:t xml:space="preserve">ento dokument </w:t>
      </w:r>
      <w:r>
        <w:t xml:space="preserve">obecně vytváří zásady pro budoucí rozvoj a identifikuje hlavní možnosti rozvoje především v rámci urbanismu. </w:t>
      </w:r>
    </w:p>
    <w:p w:rsidR="009D4665" w:rsidP="009D4665" w:rsidRDefault="00950A0D" w14:paraId="4B39AA0C" w14:textId="1A0EBB16">
      <w:pPr>
        <w:jc w:val="both"/>
      </w:pPr>
      <w:r>
        <w:t>Obsah Studií revitalizace veřejných prostor</w:t>
      </w:r>
      <w:r w:rsidR="009D4665">
        <w:t>:</w:t>
      </w:r>
    </w:p>
    <w:p w:rsidR="006E5E33" w:rsidP="006E5E33" w:rsidRDefault="006E5E33" w14:paraId="1CF1E5D2" w14:textId="77777777">
      <w:pPr>
        <w:spacing w:after="0" w:line="240" w:lineRule="auto"/>
        <w:jc w:val="both"/>
      </w:pPr>
      <w:r>
        <w:t xml:space="preserve">První dokument se bude zabývat prostorem „náměstí“ dle výše uvedené vize města tak, aby vznikl prostor pro setkávání občanů a došlo ke zkvalitnění prostoru především kolem ulice Hlavní. Prostor pro setkávání občanů s uvažovaným charakterem „náměstí“ se nachází v místě stávajícího autobusového </w:t>
      </w:r>
      <w:proofErr w:type="gramStart"/>
      <w:r>
        <w:t>nádraží</w:t>
      </w:r>
      <w:proofErr w:type="gramEnd"/>
      <w:r>
        <w:t xml:space="preserve"> tj. na parcelách č. 1512/2, </w:t>
      </w:r>
      <w:hyperlink w:tooltip="Informace o objektu z RÚIAN, externí odkaz" w:history="true" r:id="rId12">
        <w:r w:rsidRPr="009D4665">
          <w:t>1578/5</w:t>
        </w:r>
      </w:hyperlink>
      <w:r>
        <w:t xml:space="preserve">, 1578/7, 1645/1, 1645/7, 1645/8 </w:t>
      </w:r>
      <w:proofErr w:type="spellStart"/>
      <w:r>
        <w:t>k.ú</w:t>
      </w:r>
      <w:proofErr w:type="spellEnd"/>
      <w:r>
        <w:t xml:space="preserve">. Hanušovice. Vzhledem k důležitosti navazující části ulice Hlavní s významnými veřejnými a komerčními budovami je tato rovněž zapojena do liniového náměstí s charakterem bulváru, obdobným jako pražský „Václavák“. </w:t>
      </w:r>
    </w:p>
    <w:p w:rsidR="006E5E33" w:rsidP="006E5E33" w:rsidRDefault="006E5E33" w14:paraId="070A7C2A" w14:textId="77777777">
      <w:pPr>
        <w:spacing w:after="0" w:line="240" w:lineRule="auto"/>
        <w:jc w:val="both"/>
      </w:pPr>
    </w:p>
    <w:p w:rsidR="006E5E33" w:rsidP="006E5E33" w:rsidRDefault="006E5E33" w14:paraId="384A06B0" w14:textId="77777777">
      <w:pPr>
        <w:spacing w:after="0" w:line="240" w:lineRule="auto"/>
        <w:jc w:val="both"/>
      </w:pPr>
      <w:r>
        <w:t>Na náměstí přes ulici Hlavní se nacházejí dva domy v majetku města – Hlavní č.p. 115 a č.p. 116 (bytový dům a údržba města). Návrh předpokládá dostavbu a přestavbu objektů na dům služeb a městskou kavárnu s cukrárnou a pekárnou. Propojení domů krytým posezením ve formě kolonády uzavře východní hranici náměstí. Toto místo bude sloužit jako komunitní a informační centrum s možností výroby místních specialit.</w:t>
      </w:r>
    </w:p>
    <w:p w:rsidR="006E5E33" w:rsidP="006E5E33" w:rsidRDefault="006E5E33" w14:paraId="0AEF66F5" w14:textId="77777777">
      <w:pPr>
        <w:spacing w:after="0" w:line="240" w:lineRule="auto"/>
        <w:jc w:val="both"/>
      </w:pPr>
    </w:p>
    <w:p w:rsidR="006E5E33" w:rsidP="006E5E33" w:rsidRDefault="006E5E33" w14:paraId="1D4D7064" w14:textId="77777777">
      <w:pPr>
        <w:spacing w:after="0" w:line="240" w:lineRule="auto"/>
        <w:jc w:val="both"/>
      </w:pPr>
      <w:r>
        <w:t>Náměstí bude mít funkci shromažďovací, ale bude sloužit i pro pořádání trhů nebo kulturních akcí v období adventu apod. Pro účel osazení vánočního stromu bude v jižní části zpevněné plochy osazen do dlažby kotevní modul. Jako zázemí budou sloužit lehké, stabilní stánky a elektro – přípojka. Pro oživení prostoru náměstí bude navržen vhodný vodní prvek.</w:t>
      </w:r>
    </w:p>
    <w:p w:rsidR="006E5E33" w:rsidP="006E5E33" w:rsidRDefault="006E5E33" w14:paraId="3EDD6653" w14:textId="77777777">
      <w:pPr>
        <w:spacing w:after="0" w:line="240" w:lineRule="auto"/>
        <w:jc w:val="both"/>
      </w:pPr>
    </w:p>
    <w:p w:rsidR="006E5E33" w:rsidP="006E5E33" w:rsidRDefault="006E5E33" w14:paraId="4EAB4841" w14:textId="77777777">
      <w:pPr>
        <w:spacing w:after="0" w:line="240" w:lineRule="auto"/>
        <w:jc w:val="both"/>
      </w:pPr>
      <w:r>
        <w:t xml:space="preserve">V jihozápadní části směrem do ul. Krátké bude náměstí přecházet plynule formou parkově upraveného zákoutí do chodníku směrem ke kapličce a kapli Obětování Panny Marie. Horní hranici náměstí bude tvořit nový dominantní objekt, ukončující ze severu celý bulvár Hlavní ulice a tvořící urbanisticky protiváhu objektu mateřské školky v jižní části „Václaváku“. Objekt bude mít funkci kryté tržnice s otevřeným muzeem </w:t>
      </w:r>
      <w:proofErr w:type="spellStart"/>
      <w:r>
        <w:t>hanušovicka</w:t>
      </w:r>
      <w:proofErr w:type="spellEnd"/>
      <w:r>
        <w:t xml:space="preserve"> a nárožní věží s městskou rozhlednou a hodinami.</w:t>
      </w:r>
    </w:p>
    <w:p w:rsidRPr="004B1A3A" w:rsidR="004B1A3A" w:rsidP="004B1A3A" w:rsidRDefault="004B1A3A" w14:paraId="448A8864" w14:textId="3E780FB2">
      <w:pPr>
        <w:jc w:val="both"/>
        <w:rPr>
          <w:b/>
          <w:bCs/>
        </w:rPr>
      </w:pPr>
      <w:r w:rsidRPr="00950A0D">
        <w:rPr>
          <w:b/>
          <w:bCs/>
        </w:rPr>
        <w:t xml:space="preserve">Studie revitalizace </w:t>
      </w:r>
      <w:r w:rsidRPr="00560DAE">
        <w:rPr>
          <w:b/>
          <w:bCs/>
        </w:rPr>
        <w:t>veřejných prostor</w:t>
      </w:r>
      <w:r>
        <w:rPr>
          <w:b/>
          <w:bCs/>
        </w:rPr>
        <w:t xml:space="preserve"> – brownfieldu</w:t>
      </w:r>
    </w:p>
    <w:p w:rsidR="006E5E33" w:rsidP="006E5E33" w:rsidRDefault="006E5E33" w14:paraId="44C4373B" w14:textId="77777777">
      <w:pPr>
        <w:spacing w:after="160" w:line="259" w:lineRule="auto"/>
        <w:jc w:val="both"/>
      </w:pPr>
      <w:r>
        <w:t xml:space="preserve">Dokument by měl za cíl zpracovat možnosti a podmínky revitalizace areálu bývalé </w:t>
      </w:r>
      <w:r w:rsidRPr="00DD11D7">
        <w:t>textilní továrny</w:t>
      </w:r>
      <w:r>
        <w:t xml:space="preserve"> </w:t>
      </w:r>
      <w:proofErr w:type="spellStart"/>
      <w:r>
        <w:t>Moravolen</w:t>
      </w:r>
      <w:proofErr w:type="spellEnd"/>
      <w:r>
        <w:t xml:space="preserve">, ve kterém se v současnosti nachází brownfield a malá vodní elektrárna. Dle zpracované </w:t>
      </w:r>
      <w:proofErr w:type="spellStart"/>
      <w:proofErr w:type="gramStart"/>
      <w:r w:rsidRPr="004B1A3A">
        <w:rPr>
          <w:rFonts w:eastAsia="Times New Roman"/>
          <w:color w:val="000000" w:themeColor="text1"/>
          <w:lang w:eastAsia="cs-CZ"/>
        </w:rPr>
        <w:t>Architektonicko</w:t>
      </w:r>
      <w:proofErr w:type="spellEnd"/>
      <w:r w:rsidRPr="004B1A3A">
        <w:rPr>
          <w:rFonts w:eastAsia="Times New Roman"/>
          <w:color w:val="000000" w:themeColor="text1"/>
          <w:lang w:eastAsia="cs-CZ"/>
        </w:rPr>
        <w:t xml:space="preserve"> - urbanistická</w:t>
      </w:r>
      <w:proofErr w:type="gramEnd"/>
      <w:r w:rsidRPr="004B1A3A">
        <w:rPr>
          <w:rFonts w:eastAsia="Times New Roman"/>
          <w:color w:val="000000" w:themeColor="text1"/>
          <w:lang w:eastAsia="cs-CZ"/>
        </w:rPr>
        <w:t xml:space="preserve"> vize města Hanušovice dostupné </w:t>
      </w:r>
      <w:hyperlink w:history="true" r:id="rId13">
        <w:r w:rsidRPr="004B1A3A">
          <w:rPr>
            <w:rStyle w:val="Hypertextovodkaz"/>
            <w:rFonts w:eastAsia="Times New Roman"/>
            <w:lang w:eastAsia="cs-CZ"/>
          </w:rPr>
          <w:t>ZDE</w:t>
        </w:r>
      </w:hyperlink>
      <w:r w:rsidRPr="004B1A3A">
        <w:rPr>
          <w:rFonts w:eastAsia="Times New Roman"/>
          <w:color w:val="000000" w:themeColor="text1"/>
          <w:lang w:eastAsia="cs-CZ"/>
        </w:rPr>
        <w:t xml:space="preserve"> se jedná o lokalitu, kde je navržena v</w:t>
      </w:r>
      <w:r w:rsidRPr="00DD11D7">
        <w:t xml:space="preserve">ětší část areálu </w:t>
      </w:r>
      <w:r>
        <w:t xml:space="preserve">severozápadně od malé vodní elektrárny pro </w:t>
      </w:r>
      <w:r w:rsidRPr="00DD11D7">
        <w:t xml:space="preserve">obytnou zástavbu, </w:t>
      </w:r>
      <w:r>
        <w:t xml:space="preserve">ve zbylém území na jihovýchodě je navržen </w:t>
      </w:r>
      <w:r w:rsidRPr="00DD11D7">
        <w:t>průmyslový areál.</w:t>
      </w:r>
      <w:r>
        <w:t xml:space="preserve"> Lokalita bývalé továrny </w:t>
      </w:r>
      <w:proofErr w:type="spellStart"/>
      <w:r>
        <w:t>Moravolen</w:t>
      </w:r>
      <w:proofErr w:type="spellEnd"/>
      <w:r>
        <w:t xml:space="preserve"> se nachází na pozemcích </w:t>
      </w:r>
      <w:proofErr w:type="spellStart"/>
      <w:r>
        <w:t>p.č</w:t>
      </w:r>
      <w:proofErr w:type="spellEnd"/>
      <w:r>
        <w:t xml:space="preserve">. 886/1, 888/1, 888/2, 897/1, </w:t>
      </w:r>
      <w:r w:rsidRPr="004B1A3A">
        <w:t>897/20</w:t>
      </w:r>
      <w:r>
        <w:t xml:space="preserve"> a jiných </w:t>
      </w:r>
      <w:proofErr w:type="spellStart"/>
      <w:proofErr w:type="gramStart"/>
      <w:r>
        <w:t>pozemcích.</w:t>
      </w:r>
      <w:r w:rsidRPr="00DD11D7">
        <w:t>V</w:t>
      </w:r>
      <w:proofErr w:type="spellEnd"/>
      <w:proofErr w:type="gramEnd"/>
      <w:r w:rsidRPr="00DD11D7">
        <w:t xml:space="preserve"> obytné zóně pod náhonem bude po obvodu situována bytová výstavba s malometrážními byty. Uprostřed </w:t>
      </w:r>
      <w:r>
        <w:t>lokality v podkladová studie</w:t>
      </w:r>
      <w:r w:rsidRPr="00DD11D7">
        <w:t xml:space="preserve"> navr</w:t>
      </w:r>
      <w:r>
        <w:t xml:space="preserve">huje </w:t>
      </w:r>
      <w:r w:rsidRPr="00DD11D7">
        <w:t>ploc</w:t>
      </w:r>
      <w:r>
        <w:t>hu</w:t>
      </w:r>
      <w:r w:rsidRPr="00DD11D7">
        <w:t xml:space="preserve"> pro seniorské bydlení s pečovatelskou službou, vnitřním klidovým parčíkem s altánem a vyhrazená zeleň se zahrádkami.</w:t>
      </w:r>
    </w:p>
    <w:p w:rsidR="006E5E33" w:rsidP="006E5E33" w:rsidRDefault="006E5E33" w14:paraId="3687BBA2" w14:textId="77777777">
      <w:pPr>
        <w:spacing w:after="160" w:line="259" w:lineRule="auto"/>
        <w:jc w:val="both"/>
      </w:pPr>
      <w:r>
        <w:t>Část obytné zóny nad náhonem je vyčleněna pro zástavbu rodinnými domy, v dolní části na městských pozemcích řadovými, v navazující svahovité části pak sólo stojícími.</w:t>
      </w:r>
    </w:p>
    <w:p w:rsidR="006E5E33" w:rsidP="006E5E33" w:rsidRDefault="006E5E33" w14:paraId="10361098" w14:textId="77777777">
      <w:pPr>
        <w:spacing w:after="160" w:line="259" w:lineRule="auto"/>
        <w:jc w:val="both"/>
      </w:pPr>
      <w:r>
        <w:t>Dopravní napojení nové obytné zóny je navrženo dvěma novými sjezdy z ul. Pražské, propojenými okružní komunikací. Obytná zástavba bude doplněna dostatečným počtem parkovacích míst pro osobní vozidla. V jižní části se nabízí volná plocha cca 4200 m2 určená k průmyslové výstavbě.</w:t>
      </w:r>
    </w:p>
    <w:p w:rsidRPr="006E5E33" w:rsidR="004B1A3A" w:rsidP="00950A0D" w:rsidRDefault="006E5E33" w14:paraId="6D9E331A" w14:textId="09C4760D">
      <w:pPr>
        <w:jc w:val="both"/>
        <w:rPr>
          <w:b/>
          <w:bCs/>
        </w:rPr>
      </w:pPr>
      <w:r w:rsidRPr="006E5E33">
        <w:rPr>
          <w:b/>
          <w:bCs/>
        </w:rPr>
        <w:t xml:space="preserve">Souhrnné požadavky a parametry </w:t>
      </w:r>
    </w:p>
    <w:p w:rsidR="00950A0D" w:rsidP="00950A0D" w:rsidRDefault="00950A0D" w14:paraId="52317427" w14:textId="328D3104">
      <w:pPr>
        <w:jc w:val="both"/>
      </w:pPr>
      <w:r>
        <w:t>Obě studie budou</w:t>
      </w:r>
      <w:r w:rsidRPr="001A45CD">
        <w:t xml:space="preserve"> představovat dokument, který zhodnotí efektivnost a realizovatelnost připravovan</w:t>
      </w:r>
      <w:r>
        <w:t>ých projektů</w:t>
      </w:r>
      <w:r w:rsidRPr="001A45CD">
        <w:t xml:space="preserve">. Toto zhodnocení pomůže zaměstnancům i zastupitelům města při budoucí </w:t>
      </w:r>
      <w:r>
        <w:t xml:space="preserve">rozhodování. </w:t>
      </w:r>
      <w:r w:rsidRPr="001A45CD">
        <w:t xml:space="preserve">V rámci dokumentu dojde ke zhodnocení uvedeného území a k jeho praktickému využití. Studie zhodnotí různé alternativy řešení a posoudí uskutečnitelnost i ekonomické a technické hledisko celého projektu. Studie také </w:t>
      </w:r>
      <w:r>
        <w:t>pomůže identifikovat</w:t>
      </w:r>
      <w:r w:rsidRPr="001A45CD">
        <w:t xml:space="preserve"> možná rizika a zajistí trvalou udržitelnost investice.</w:t>
      </w:r>
    </w:p>
    <w:p w:rsidR="00950A0D" w:rsidP="00950A0D" w:rsidRDefault="00950A0D" w14:paraId="4E41CED0" w14:textId="77777777">
      <w:pPr>
        <w:jc w:val="both"/>
      </w:pPr>
      <w:r>
        <w:t>V textové části dokumentu dojde k vymezení řešené plochy, analýze stávajícího stavu využití území, urbanistickému a architektonickému řešení. Dokument dále určí požadavky na umístění a prostorové uspořádání staveb, koncepci dopravy včetně bilance dopravy v klidu, koncepci inženýrských sítí, koncepci zeleně, návrh koncepce vybavení veřejných prostranství</w:t>
      </w:r>
      <w:r w:rsidR="00486F5B">
        <w:t xml:space="preserve"> v těchto lokalitách</w:t>
      </w:r>
      <w:r>
        <w:t>. Studie poskytne také odborný odhad nákladů na realizaci technické infrastruktury. Studie bude dále ve své grafické části obsahovat výkres širších vztahů (měřítko 1:500), hlavní urbanistický výkres (měřítko 1:1000, případně 1:1500), koordinační výkres (měřítko 1:1000, případně 1:1500) a také návrh etap realizace.</w:t>
      </w:r>
    </w:p>
    <w:p w:rsidR="00814795" w:rsidP="00814795" w:rsidRDefault="00486F5B" w14:paraId="761E10E7" w14:textId="77777777">
      <w:pPr>
        <w:jc w:val="both"/>
      </w:pPr>
      <w:r>
        <w:t>Vytvořené studii nebudou slo</w:t>
      </w:r>
      <w:r w:rsidR="00042277">
        <w:t>u</w:t>
      </w:r>
      <w:r>
        <w:t>žit pro realizaci řízení dle stavebního zákona.</w:t>
      </w:r>
      <w:bookmarkEnd w:id="0"/>
    </w:p>
    <w:sectPr w:rsidR="00814795" w:rsidSect="00321FB3">
      <w:pgSz w:w="11906" w:h="16838"/>
      <w:pgMar w:top="1417" w:right="1417" w:bottom="1417" w:left="1417" w:header="0" w:footer="0" w:gutter="0"/>
      <w:cols w:space="708"/>
      <w:formProt w:val="false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0223C" w:rsidP="004B1A3A" w:rsidRDefault="00E0223C" w14:paraId="0A1387B3" w14:textId="77777777">
      <w:pPr>
        <w:spacing w:after="0" w:line="240" w:lineRule="auto"/>
      </w:pPr>
      <w:r>
        <w:separator/>
      </w:r>
    </w:p>
  </w:endnote>
  <w:endnote w:type="continuationSeparator" w:id="0">
    <w:p w:rsidR="00E0223C" w:rsidP="004B1A3A" w:rsidRDefault="00E0223C" w14:paraId="6348D4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0223C" w:rsidP="004B1A3A" w:rsidRDefault="00E0223C" w14:paraId="00F8AE66" w14:textId="77777777">
      <w:pPr>
        <w:spacing w:after="0" w:line="240" w:lineRule="auto"/>
      </w:pPr>
      <w:r>
        <w:separator/>
      </w:r>
    </w:p>
  </w:footnote>
  <w:footnote w:type="continuationSeparator" w:id="0">
    <w:p w:rsidR="00E0223C" w:rsidP="004B1A3A" w:rsidRDefault="00E0223C" w14:paraId="48B5453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1F10332"/>
    <w:multiLevelType w:val="hybridMultilevel"/>
    <w:tmpl w:val="80B4F254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nsid w:val="270DBAC1"/>
    <w:multiLevelType w:val="hybridMultilevel"/>
    <w:tmpl w:val="F835C5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AB76916"/>
    <w:multiLevelType w:val="hybridMultilevel"/>
    <w:tmpl w:val="9FCE52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66173C9"/>
    <w:multiLevelType w:val="hybridMultilevel"/>
    <w:tmpl w:val="563496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8B25300"/>
    <w:multiLevelType w:val="hybridMultilevel"/>
    <w:tmpl w:val="F864A2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AA2068A"/>
    <w:multiLevelType w:val="hybridMultilevel"/>
    <w:tmpl w:val="339074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0CD4396"/>
    <w:multiLevelType w:val="hybridMultilevel"/>
    <w:tmpl w:val="2C1485B6"/>
    <w:lvl w:ilvl="0" w:tplc="A118A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34F780B"/>
    <w:multiLevelType w:val="hybridMultilevel"/>
    <w:tmpl w:val="ADB43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31BC4"/>
    <w:multiLevelType w:val="hybridMultilevel"/>
    <w:tmpl w:val="037C25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6DE7DAC"/>
    <w:multiLevelType w:val="hybridMultilevel"/>
    <w:tmpl w:val="270EA0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FA8273A"/>
    <w:multiLevelType w:val="hybridMultilevel"/>
    <w:tmpl w:val="FF6A0F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64E3BBD"/>
    <w:multiLevelType w:val="hybridMultilevel"/>
    <w:tmpl w:val="0158D5C8"/>
    <w:lvl w:ilvl="0" w:tplc="47026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B7494"/>
    <w:multiLevelType w:val="hybridMultilevel"/>
    <w:tmpl w:val="AA7E1B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C64F24">
      <w:numFmt w:val="bullet"/>
      <w:lvlText w:val="•"/>
      <w:lvlJc w:val="left"/>
      <w:pPr>
        <w:ind w:left="1785" w:hanging="705"/>
      </w:pPr>
      <w:rPr>
        <w:rFonts w:hint="default" w:ascii="Times New Roman" w:hAnsi="Times New Roman" w:cs="Times New Roman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08A4D7A"/>
    <w:multiLevelType w:val="hybridMultilevel"/>
    <w:tmpl w:val="55DAF134"/>
    <w:lvl w:ilvl="0" w:tplc="15861AB0">
      <w:numFmt w:val="bullet"/>
      <w:lvlText w:val="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3347C55"/>
    <w:multiLevelType w:val="hybridMultilevel"/>
    <w:tmpl w:val="5BA087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42E0FDA"/>
    <w:multiLevelType w:val="hybridMultilevel"/>
    <w:tmpl w:val="A0266F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F3F013D"/>
    <w:multiLevelType w:val="hybridMultilevel"/>
    <w:tmpl w:val="228235BE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CC78A6FC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143C8D"/>
    <w:multiLevelType w:val="hybridMultilevel"/>
    <w:tmpl w:val="86B0A4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3EE5215"/>
    <w:multiLevelType w:val="hybridMultilevel"/>
    <w:tmpl w:val="58205A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17"/>
  </w:num>
  <w:num w:numId="5">
    <w:abstractNumId w:val="10"/>
  </w:num>
  <w:num w:numId="6">
    <w:abstractNumId w:val="5"/>
  </w:num>
  <w:num w:numId="7">
    <w:abstractNumId w:val="18"/>
  </w:num>
  <w:num w:numId="8">
    <w:abstractNumId w:val="1"/>
  </w:num>
  <w:num w:numId="9">
    <w:abstractNumId w:val="12"/>
  </w:num>
  <w:num w:numId="10">
    <w:abstractNumId w:val="10"/>
  </w:num>
  <w:num w:numId="11">
    <w:abstractNumId w:val="6"/>
  </w:num>
  <w:num w:numId="12">
    <w:abstractNumId w:val="9"/>
  </w:num>
  <w:num w:numId="13">
    <w:abstractNumId w:val="13"/>
  </w:num>
  <w:num w:numId="14">
    <w:abstractNumId w:val="0"/>
  </w:num>
  <w:num w:numId="15">
    <w:abstractNumId w:val="2"/>
  </w:num>
  <w:num w:numId="16">
    <w:abstractNumId w:val="14"/>
  </w:num>
  <w:num w:numId="17">
    <w:abstractNumId w:val="10"/>
  </w:num>
  <w:num w:numId="18">
    <w:abstractNumId w:val="7"/>
  </w:num>
  <w:num w:numId="19">
    <w:abstractNumId w:val="4"/>
  </w:num>
  <w:num w:numId="20">
    <w:abstractNumId w:val="11"/>
  </w:num>
  <w:num w:numId="2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784"/>
    <w:rsid w:val="00006D5D"/>
    <w:rsid w:val="00022B20"/>
    <w:rsid w:val="000306E2"/>
    <w:rsid w:val="00042277"/>
    <w:rsid w:val="000514AC"/>
    <w:rsid w:val="000631B3"/>
    <w:rsid w:val="000725C8"/>
    <w:rsid w:val="00076081"/>
    <w:rsid w:val="000A6450"/>
    <w:rsid w:val="001102E4"/>
    <w:rsid w:val="00112102"/>
    <w:rsid w:val="001B0245"/>
    <w:rsid w:val="002034D0"/>
    <w:rsid w:val="002151CE"/>
    <w:rsid w:val="0023579F"/>
    <w:rsid w:val="00283A6F"/>
    <w:rsid w:val="002857EF"/>
    <w:rsid w:val="002D6EAF"/>
    <w:rsid w:val="002D7B79"/>
    <w:rsid w:val="002F7DE2"/>
    <w:rsid w:val="00321FB3"/>
    <w:rsid w:val="00344AB4"/>
    <w:rsid w:val="003634F0"/>
    <w:rsid w:val="00386EFD"/>
    <w:rsid w:val="003943B7"/>
    <w:rsid w:val="00395ADF"/>
    <w:rsid w:val="003A0F04"/>
    <w:rsid w:val="003D3554"/>
    <w:rsid w:val="00412021"/>
    <w:rsid w:val="00431EB8"/>
    <w:rsid w:val="00464EF4"/>
    <w:rsid w:val="00486F5B"/>
    <w:rsid w:val="004B1A3A"/>
    <w:rsid w:val="00541D6D"/>
    <w:rsid w:val="00557018"/>
    <w:rsid w:val="00560DAE"/>
    <w:rsid w:val="005C2F17"/>
    <w:rsid w:val="005F0A0B"/>
    <w:rsid w:val="0061662F"/>
    <w:rsid w:val="006C299F"/>
    <w:rsid w:val="006E5E33"/>
    <w:rsid w:val="00745634"/>
    <w:rsid w:val="00762DF2"/>
    <w:rsid w:val="00810844"/>
    <w:rsid w:val="00814795"/>
    <w:rsid w:val="008401A1"/>
    <w:rsid w:val="00844E46"/>
    <w:rsid w:val="00856C4E"/>
    <w:rsid w:val="00862492"/>
    <w:rsid w:val="0087129B"/>
    <w:rsid w:val="00885E7D"/>
    <w:rsid w:val="0089796B"/>
    <w:rsid w:val="008A6055"/>
    <w:rsid w:val="008C78F3"/>
    <w:rsid w:val="008E6B49"/>
    <w:rsid w:val="00941B1E"/>
    <w:rsid w:val="00946E6B"/>
    <w:rsid w:val="00950764"/>
    <w:rsid w:val="00950A0D"/>
    <w:rsid w:val="00962F1E"/>
    <w:rsid w:val="00994052"/>
    <w:rsid w:val="009D4665"/>
    <w:rsid w:val="00A42A2D"/>
    <w:rsid w:val="00A52E8C"/>
    <w:rsid w:val="00B056EB"/>
    <w:rsid w:val="00BB1804"/>
    <w:rsid w:val="00BB57E5"/>
    <w:rsid w:val="00BC303C"/>
    <w:rsid w:val="00BE1062"/>
    <w:rsid w:val="00C14295"/>
    <w:rsid w:val="00CA4976"/>
    <w:rsid w:val="00CA6829"/>
    <w:rsid w:val="00CB0224"/>
    <w:rsid w:val="00CD7546"/>
    <w:rsid w:val="00D03D57"/>
    <w:rsid w:val="00D2127A"/>
    <w:rsid w:val="00D521AF"/>
    <w:rsid w:val="00D62843"/>
    <w:rsid w:val="00D678F4"/>
    <w:rsid w:val="00D81980"/>
    <w:rsid w:val="00DA23BE"/>
    <w:rsid w:val="00DF29F9"/>
    <w:rsid w:val="00E0223C"/>
    <w:rsid w:val="00E16784"/>
    <w:rsid w:val="00E76BD8"/>
    <w:rsid w:val="00ED4218"/>
    <w:rsid w:val="00ED6B63"/>
    <w:rsid w:val="00ED7DD5"/>
    <w:rsid w:val="00ED7DD7"/>
    <w:rsid w:val="00F10A92"/>
    <w:rsid w:val="00F44E07"/>
    <w:rsid w:val="00F81FFF"/>
    <w:rsid w:val="00FF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45EED7D"/>
  <w15:docId w15:val="{E8013F23-8C2C-4031-9BB8-BB87FED6EAC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26A4C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B26A4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zevChar" w:customStyle="true">
    <w:name w:val="Název Char"/>
    <w:basedOn w:val="Standardnpsmoodstavce"/>
    <w:link w:val="Nzev"/>
    <w:uiPriority w:val="10"/>
    <w:qFormat/>
    <w:rsid w:val="00B26A4C"/>
    <w:rPr>
      <w:rFonts w:ascii="Times New Roman" w:hAnsi="Times New Roman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Nadpis1Char" w:customStyle="true">
    <w:name w:val="Nadpis 1 Char"/>
    <w:basedOn w:val="Standardnpsmoodstavce"/>
    <w:link w:val="Nadpis1"/>
    <w:uiPriority w:val="9"/>
    <w:qFormat/>
    <w:rsid w:val="00B26A4C"/>
    <w:rPr>
      <w:rFonts w:ascii="Times New Roman" w:hAnsi="Times New Roman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" w:customStyle="true">
    <w:name w:val="Nadpis"/>
    <w:basedOn w:val="Normln"/>
    <w:next w:val="Zkladntext"/>
    <w:qFormat/>
    <w:rsid w:val="00321FB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basedOn w:val="Normln"/>
    <w:rsid w:val="00321FB3"/>
    <w:pPr>
      <w:spacing w:after="140"/>
    </w:pPr>
  </w:style>
  <w:style w:type="paragraph" w:styleId="Seznam">
    <w:name w:val="List"/>
    <w:basedOn w:val="Zkladntext"/>
    <w:rsid w:val="00321FB3"/>
    <w:rPr>
      <w:rFonts w:cs="Arial"/>
    </w:rPr>
  </w:style>
  <w:style w:type="paragraph" w:styleId="Titulek">
    <w:name w:val="caption"/>
    <w:basedOn w:val="Normln"/>
    <w:qFormat/>
    <w:rsid w:val="00321FB3"/>
    <w:pPr>
      <w:suppressLineNumbers/>
      <w:spacing w:before="120" w:after="120"/>
    </w:pPr>
    <w:rPr>
      <w:rFonts w:cs="Arial"/>
      <w:i/>
      <w:iCs/>
      <w:szCs w:val="24"/>
    </w:rPr>
  </w:style>
  <w:style w:type="paragraph" w:styleId="Rejstk" w:customStyle="true">
    <w:name w:val="Rejstřík"/>
    <w:basedOn w:val="Normln"/>
    <w:qFormat/>
    <w:rsid w:val="00321FB3"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B26A4C"/>
    <w:pPr>
      <w:pBdr>
        <w:bottom w:val="single" w:color="4F81BD" w:sz="8" w:space="4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89796B"/>
    <w:pPr>
      <w:spacing w:before="100" w:beforeAutospacing="true" w:after="100" w:afterAutospacing="true" w:line="240" w:lineRule="auto"/>
    </w:pPr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41D6D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D6E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83A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3A6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83A6F"/>
    <w:rPr>
      <w:rFonts w:ascii="Times New Roman" w:hAnsi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A6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83A6F"/>
    <w:rPr>
      <w:rFonts w:ascii="Times New Roman" w:hAnsi="Times New Roman"/>
      <w:b/>
      <w:bCs/>
      <w:szCs w:val="20"/>
    </w:rPr>
  </w:style>
  <w:style w:type="paragraph" w:styleId="Default" w:customStyle="true">
    <w:name w:val="Default"/>
    <w:rsid w:val="00814795"/>
    <w:pPr>
      <w:autoSpaceDE w:val="false"/>
      <w:autoSpaceDN w:val="false"/>
      <w:adjustRightInd w:val="false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45634"/>
    <w:rPr>
      <w:color w:val="0000FF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74563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634F0"/>
    <w:rPr>
      <w:color w:val="800080" w:themeColor="followedHyperlink"/>
      <w:u w:val="single"/>
    </w:rPr>
  </w:style>
  <w:style w:type="character" w:styleId="OdstavecseseznamemChar" w:customStyle="true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locked/>
    <w:rsid w:val="00E76BD8"/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31EB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B1A3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B1A3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B1A3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B1A3A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56655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6661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3740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8094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06903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07366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43794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191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67178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08599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9634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45815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11455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1657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Mode="External" Target="http://www.hanusovice.info/mesto/vizualizace-hanusovic-1/" Type="http://schemas.openxmlformats.org/officeDocument/2006/relationships/hyperlink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Mode="External" Target="https://vdp.cuzk.cz/vdp/ruian/parcely/1772464809" Type="http://schemas.openxmlformats.org/officeDocument/2006/relationships/hyperlink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Mode="External" Target="http://www.hanusovice.info/mesto/vizualizace-hanusovic-1/" Type="http://schemas.openxmlformats.org/officeDocument/2006/relationships/hyperlink" Id="rId11"/>
    <Relationship Target="styles.xml" Type="http://schemas.openxmlformats.org/officeDocument/2006/relationships/styles" Id="rId5"/>
    <Relationship Target="theme/theme1.xml" Type="http://schemas.openxmlformats.org/officeDocument/2006/relationships/theme" Id="rId15"/>
    <Relationship TargetMode="External" Target="https://www.mmr.cz/cs/Microsites/PORTAL-STRATEGICKE-PRACE-V-CESKE-REPUBLICE/Nastroje-a-metodicka-podpora/Vystupy-projektu" Type="http://schemas.openxmlformats.org/officeDocument/2006/relationships/hyperlink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9D002AB8-4547-4C14-8448-D74150200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0AEF1-D783-4A46-A4F4-AA5F2DDF9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7FFE9-FA39-4E7D-887C-144B39650BE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1314</properties:Words>
  <properties:Characters>7755</properties:Characters>
  <properties:Lines>64</properties:Lines>
  <properties:Paragraphs>18</properties:Paragraphs>
  <properties:TotalTime>48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2019-12-03T22:14:00Z</dcterms:created>
  <dc:creator/>
  <dc:language>cs-CZ</dc:language>
  <cp:lastModifiedBy/>
  <cp:lastPrinted>2019-03-15T07:12:00Z</cp:lastPrinted>
  <dcterms:modified xmlns:xsi="http://www.w3.org/2001/XMLSchema-instance" xsi:type="dcterms:W3CDTF">2019-12-12T08:34:00Z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14.0000</vt:lpwstr>
  </prop:property>
  <prop:property fmtid="{D5CDD505-2E9C-101B-9397-08002B2CF9AE}" pid="3" name="DocSecurity">
    <vt:i4>0</vt:i4>
  </prop:property>
  <prop:property fmtid="{D5CDD505-2E9C-101B-9397-08002B2CF9AE}" pid="4" name="HyperlinksChanged">
    <vt:bool>false</vt:bool>
  </prop:property>
  <prop:property fmtid="{D5CDD505-2E9C-101B-9397-08002B2CF9AE}" pid="5" name="LinksUpToDate">
    <vt:bool>false</vt:bool>
  </prop:property>
  <prop:property fmtid="{D5CDD505-2E9C-101B-9397-08002B2CF9AE}" pid="6" name="ScaleCrop">
    <vt:bool>false</vt:bool>
  </prop:property>
  <prop:property fmtid="{D5CDD505-2E9C-101B-9397-08002B2CF9AE}" pid="7" name="ShareDoc">
    <vt:bool>false</vt:bool>
  </prop:property>
  <prop:property fmtid="{D5CDD505-2E9C-101B-9397-08002B2CF9AE}" pid="8" name="ContentTypeId">
    <vt:lpwstr>0x010100A2FCF9BCABF3854AAB137087829D63AA</vt:lpwstr>
  </prop:property>
</prop:Properties>
</file>