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622046BC">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 xml:space="preserve">Vytvoření segmentové koncepce pro oblast </w:t>
      </w:r>
      <w:r w:rsidR="00800558">
        <w:rPr>
          <w:rFonts w:cs="Times New Roman"/>
          <w:b/>
          <w:sz w:val="20"/>
          <w:szCs w:val="20"/>
        </w:rPr>
        <w:t>životního prostředí</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3DC3EB75">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 xml:space="preserve">Vytvoření segmentové koncepce pro oblast </w:t>
      </w:r>
      <w:r w:rsidR="00800558">
        <w:rPr>
          <w:rFonts w:ascii="Calibri" w:hAnsi="Calibri" w:cstheme="minorHAnsi"/>
          <w:b/>
        </w:rPr>
        <w:t xml:space="preserve">životního </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lastRenderedPageBreak/>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13EA632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 xml:space="preserve">segmentové koncepce pro oblast </w:t>
      </w:r>
      <w:r w:rsidR="00800558">
        <w:rPr>
          <w:rFonts w:ascii="Calibri" w:hAnsi="Calibri" w:cstheme="minorHAnsi"/>
          <w:b/>
        </w:rPr>
        <w:t>životního prostředí</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E86C55">
        <w:rPr>
          <w:rFonts w:eastAsia="Times New Roman" w:cs="Arial"/>
          <w:lang w:eastAsia="cs-CZ"/>
        </w:rPr>
        <w:t xml:space="preserve">koncepce </w:t>
      </w:r>
      <w:r w:rsidR="00800558">
        <w:rPr>
          <w:rFonts w:eastAsia="Times New Roman" w:cs="Arial"/>
          <w:lang w:eastAsia="cs-CZ"/>
        </w:rPr>
        <w:t>ŽP</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933555" w:rsidRDefault="006B3F98" w14:paraId="61F02597"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933555" w:rsidRDefault="006B3F98" w14:paraId="54DEF4D6"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933555" w:rsidRDefault="006B3F98" w14:paraId="08638D90"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933555" w:rsidRDefault="005C7EEF" w14:paraId="65031340" w14:textId="77777777">
      <w:pPr>
        <w:pStyle w:val="Odstavecseseznamem"/>
        <w:numPr>
          <w:ilvl w:val="0"/>
          <w:numId w:val="7"/>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933555" w:rsidRDefault="00DF07AE" w14:paraId="42067A08" w14:textId="77777777">
      <w:pPr>
        <w:pStyle w:val="Odstavecseseznamem"/>
        <w:numPr>
          <w:ilvl w:val="0"/>
          <w:numId w:val="7"/>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933555" w:rsidRDefault="00DF07AE" w14:paraId="0D846172" w14:textId="77777777">
      <w:pPr>
        <w:pStyle w:val="Odstavecseseznamem"/>
        <w:numPr>
          <w:ilvl w:val="0"/>
          <w:numId w:val="7"/>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933555" w:rsidRDefault="00DF07AE" w14:paraId="2A9B1268" w14:textId="77777777">
      <w:pPr>
        <w:pStyle w:val="Odstavecseseznamem"/>
        <w:numPr>
          <w:ilvl w:val="0"/>
          <w:numId w:val="7"/>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933555" w:rsidRDefault="0022283E" w14:paraId="19F86176" w14:textId="77777777">
      <w:pPr>
        <w:pStyle w:val="Odstavecseseznamem"/>
        <w:numPr>
          <w:ilvl w:val="0"/>
          <w:numId w:val="17"/>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933555" w:rsidRDefault="0022283E" w14:paraId="68BFA722" w14:textId="0B0F5D47">
      <w:pPr>
        <w:pStyle w:val="Odstavecseseznamem"/>
        <w:numPr>
          <w:ilvl w:val="0"/>
          <w:numId w:val="17"/>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933555" w:rsidRDefault="00C22DF6" w14:paraId="1B7BB731" w14:textId="77777777">
      <w:pPr>
        <w:pStyle w:val="Odstavecseseznamem"/>
        <w:numPr>
          <w:ilvl w:val="0"/>
          <w:numId w:val="17"/>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933555" w:rsidRDefault="00E7298E" w14:paraId="5632A7A0" w14:textId="77777777">
      <w:pPr>
        <w:pStyle w:val="Odstavecseseznamem"/>
        <w:numPr>
          <w:ilvl w:val="0"/>
          <w:numId w:val="8"/>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lastRenderedPageBreak/>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933555" w:rsidRDefault="00E7298E" w14:paraId="1B7E5EE4" w14:textId="77777777">
      <w:pPr>
        <w:pStyle w:val="Odstavecseseznamem"/>
        <w:numPr>
          <w:ilvl w:val="0"/>
          <w:numId w:val="8"/>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E86C55" w14:paraId="5DAB5FFE" w14:textId="1FBA8650">
            <w:pPr>
              <w:pStyle w:val="Odstavecseseznamem"/>
              <w:ind w:left="0" w:right="34"/>
              <w:rPr>
                <w:rFonts w:eastAsia="Times New Roman" w:cs="Arial"/>
                <w:b/>
                <w:sz w:val="20"/>
                <w:szCs w:val="20"/>
                <w:lang w:eastAsia="cs-CZ"/>
              </w:rPr>
            </w:pPr>
            <w:r>
              <w:rPr>
                <w:rFonts w:eastAsia="Times New Roman" w:cs="Arial"/>
                <w:b/>
                <w:sz w:val="20"/>
                <w:szCs w:val="20"/>
                <w:lang w:eastAsia="cs-CZ"/>
              </w:rPr>
              <w:t xml:space="preserve">Koncepce </w:t>
            </w:r>
            <w:r w:rsidR="00800558">
              <w:rPr>
                <w:rFonts w:eastAsia="Times New Roman" w:cs="Arial"/>
                <w:b/>
                <w:sz w:val="20"/>
                <w:szCs w:val="20"/>
                <w:lang w:eastAsia="cs-CZ"/>
              </w:rPr>
              <w:t>ŽP</w:t>
            </w:r>
          </w:p>
        </w:tc>
        <w:tc>
          <w:tcPr>
            <w:tcW w:w="3120" w:type="dxa"/>
          </w:tcPr>
          <w:p w:rsidRPr="00147A63" w:rsidR="00DF07AE" w:rsidP="00E86C55" w:rsidRDefault="00DF07AE" w14:paraId="128E8757" w14:textId="439E1A46">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 xml:space="preserve">1.B Analytická část </w:t>
            </w:r>
            <w:r w:rsidR="00A15CA1">
              <w:rPr>
                <w:rFonts w:eastAsia="Times New Roman" w:cs="Arial"/>
                <w:sz w:val="20"/>
                <w:szCs w:val="20"/>
                <w:lang w:eastAsia="cs-CZ"/>
              </w:rPr>
              <w:t>koncepce</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1A44B693">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A15CA1">
              <w:rPr>
                <w:rFonts w:eastAsia="Times New Roman" w:cs="Arial"/>
                <w:sz w:val="20"/>
                <w:szCs w:val="20"/>
                <w:lang w:eastAsia="cs-CZ"/>
              </w:rPr>
              <w:t>koncepce</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 xml:space="preserve">1.D Implementační část </w:t>
            </w:r>
            <w:r w:rsidR="00A15CA1">
              <w:rPr>
                <w:rFonts w:eastAsia="Times New Roman" w:cs="Arial"/>
                <w:sz w:val="20"/>
                <w:szCs w:val="20"/>
                <w:lang w:eastAsia="cs-CZ"/>
              </w:rPr>
              <w:t>koncepce</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18B269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800558">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50BBD563" w14:textId="04FB2120">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800558">
              <w:rPr>
                <w:rFonts w:ascii="Calibri" w:hAnsi="Calibri" w:eastAsia="Times New Roman" w:cs="Calibri"/>
                <w:sz w:val="20"/>
                <w:szCs w:val="20"/>
                <w:lang w:eastAsia="cs-CZ"/>
              </w:rPr>
              <w:t>životního prostředí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2841DFA3">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1E53AEB3">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42FC01D6">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1700D2" w14:paraId="6F4047DE" w14:textId="07A2DCC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E86C55">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95BAD" w14:paraId="1011F255" w14:textId="4939202F">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E86C55">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E86C55">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E86C55">
              <w:rPr>
                <w:rFonts w:ascii="Calibri" w:hAnsi="Calibri" w:eastAsia="Times New Roman" w:cs="Calibri"/>
                <w:sz w:val="20"/>
                <w:szCs w:val="20"/>
                <w:lang w:eastAsia="cs-CZ"/>
              </w:rPr>
              <w:t>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94F41CC">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300CC1A0">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1700D2">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40BB5EA8">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291F0483">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557F9CC4">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4366EFB6">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0D26A8" w:rsidP="000D26A8" w:rsidRDefault="000D26A8" w14:paraId="2C4F5C91"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p>
    <w:p w:rsidRPr="007C0051" w:rsidR="007C0051" w:rsidP="000D26A8" w:rsidRDefault="002F392C" w14:paraId="18272DB6" w14:textId="276A190A">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0D26A8"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0D26A8"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0D26A8" w:rsidRDefault="00C95017" w14:paraId="23F38CB6" w14:textId="4888FE30">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b., c.</w:t>
      </w:r>
      <w:r w:rsidR="00A15CA1">
        <w:rPr>
          <w:rFonts w:ascii="Calibri" w:hAnsi="Calibri" w:eastAsia="Times New Roman" w:cs="Arial"/>
          <w:b/>
          <w:lang w:eastAsia="cs-CZ"/>
        </w:rPr>
        <w:t xml:space="preserve"> a</w:t>
      </w:r>
      <w:r w:rsidR="00E86C55">
        <w:rPr>
          <w:rFonts w:ascii="Calibri" w:hAnsi="Calibri" w:eastAsia="Times New Roman" w:cs="Arial"/>
          <w:b/>
          <w:lang w:eastAsia="cs-CZ"/>
        </w:rPr>
        <w:t xml:space="preserve"> d.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w:t>
      </w:r>
      <w:r w:rsidR="00245204">
        <w:rPr>
          <w:rFonts w:ascii="Calibri" w:hAnsi="Calibri" w:eastAsia="Times New Roman" w:cs="Arial"/>
          <w:lang w:eastAsia="cs-CZ"/>
        </w:rPr>
        <w:t>5</w:t>
      </w:r>
      <w:r w:rsidRPr="00D25843" w:rsidR="00E86C55">
        <w:rPr>
          <w:rFonts w:ascii="Calibri" w:hAnsi="Calibri" w:eastAsia="Times New Roman" w:cs="Arial"/>
          <w:lang w:eastAsia="cs-CZ"/>
        </w:rPr>
        <w:t>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0D26A8"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0D26A8" w:rsidRDefault="00CB172F" w14:paraId="68C8C520" w14:textId="1C69873E">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00245204">
        <w:rPr>
          <w:rFonts w:ascii="Calibri" w:hAnsi="Calibri" w:eastAsia="Times New Roman" w:cs="Arial"/>
          <w:lang w:eastAsia="cs-CZ"/>
        </w:rPr>
        <w:t>24</w:t>
      </w:r>
      <w:r w:rsidRPr="00D25843">
        <w:rPr>
          <w:rFonts w:ascii="Calibri" w:hAnsi="Calibri" w:eastAsia="Times New Roman" w:cs="Arial"/>
          <w:lang w:eastAsia="cs-CZ"/>
        </w:rPr>
        <w:t xml:space="preserve">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0D26A8" w:rsidRDefault="007C0051" w14:paraId="793F3C9B" w14:textId="77777777">
      <w:pPr>
        <w:pStyle w:val="Odstavecseseznamem"/>
        <w:numPr>
          <w:ilvl w:val="1"/>
          <w:numId w:val="8"/>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0D26A8" w:rsidRDefault="00CB172F" w14:paraId="0A04FA4D" w14:textId="1476F321">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00245204">
        <w:rPr>
          <w:rFonts w:ascii="Calibri" w:hAnsi="Calibri" w:eastAsia="Times New Roman" w:cs="Arial"/>
          <w:lang w:eastAsia="cs-CZ"/>
        </w:rPr>
        <w:t>27</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0D26A8" w:rsidRDefault="00CB172F" w14:paraId="7C031657" w14:textId="4C0AFDAF">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D30FB4">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0D26A8">
        <w:rPr>
          <w:rFonts w:ascii="Calibri" w:hAnsi="Calibri" w:eastAsia="Calibri" w:cs="Times New Roman"/>
          <w:b/>
        </w:rPr>
        <w:t>ŽP</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D30FB4">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245204">
        <w:rPr>
          <w:rFonts w:ascii="Calibri" w:hAnsi="Calibri" w:eastAsia="Times New Roman" w:cs="Arial"/>
          <w:b/>
          <w:lang w:eastAsia="cs-CZ"/>
        </w:rPr>
        <w:t>27</w:t>
      </w:r>
      <w:r w:rsidR="00F25DBD">
        <w:rPr>
          <w:rFonts w:ascii="Calibri" w:hAnsi="Calibri" w:eastAsia="Times New Roman" w:cs="Arial"/>
          <w:b/>
          <w:lang w:eastAsia="cs-CZ"/>
        </w:rPr>
        <w:t>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0D26A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0D26A8" w:rsidRDefault="00256B24" w14:paraId="5DBEA342" w14:textId="77777777">
      <w:pPr>
        <w:numPr>
          <w:ilvl w:val="0"/>
          <w:numId w:val="10"/>
        </w:numPr>
        <w:spacing w:after="0" w:line="240" w:lineRule="auto"/>
        <w:ind w:left="1848" w:hanging="357"/>
        <w:jc w:val="both"/>
      </w:pPr>
      <w:r w:rsidRPr="004F0B52">
        <w:t>označení objednatele a zhotovitele, včetně jejich sídla, IČO, DIČ;</w:t>
      </w:r>
    </w:p>
    <w:p w:rsidRPr="004F0B52" w:rsidR="00256B24" w:rsidP="000D26A8" w:rsidRDefault="00256B24" w14:paraId="7589F33D" w14:textId="77777777">
      <w:pPr>
        <w:numPr>
          <w:ilvl w:val="0"/>
          <w:numId w:val="10"/>
        </w:numPr>
        <w:spacing w:after="0" w:line="240" w:lineRule="auto"/>
        <w:ind w:left="1848" w:hanging="357"/>
        <w:jc w:val="both"/>
      </w:pPr>
      <w:r w:rsidRPr="004F0B52">
        <w:t>označení peněžního ústavu a čísla účtu, na který se má platit;</w:t>
      </w:r>
    </w:p>
    <w:p w:rsidRPr="004F0B52" w:rsidR="00256B24" w:rsidP="000D26A8" w:rsidRDefault="00256B24" w14:paraId="48456A50" w14:textId="77777777">
      <w:pPr>
        <w:numPr>
          <w:ilvl w:val="0"/>
          <w:numId w:val="10"/>
        </w:numPr>
        <w:spacing w:after="0" w:line="240" w:lineRule="auto"/>
        <w:ind w:left="1848" w:hanging="357"/>
        <w:jc w:val="both"/>
      </w:pPr>
      <w:r w:rsidRPr="004F0B52">
        <w:t>číslo faktury;</w:t>
      </w:r>
    </w:p>
    <w:p w:rsidRPr="004F0B52" w:rsidR="00256B24" w:rsidP="000D26A8" w:rsidRDefault="00256B24" w14:paraId="2A0C6258" w14:textId="77777777">
      <w:pPr>
        <w:numPr>
          <w:ilvl w:val="0"/>
          <w:numId w:val="10"/>
        </w:numPr>
        <w:spacing w:after="0" w:line="240" w:lineRule="auto"/>
        <w:ind w:left="1848" w:hanging="357"/>
        <w:jc w:val="both"/>
      </w:pPr>
      <w:r w:rsidRPr="004F0B52">
        <w:t>datum vystavení faktury;</w:t>
      </w:r>
    </w:p>
    <w:p w:rsidRPr="004F0B52" w:rsidR="00256B24" w:rsidP="000D26A8" w:rsidRDefault="00256B24" w14:paraId="3825974C" w14:textId="77777777">
      <w:pPr>
        <w:numPr>
          <w:ilvl w:val="0"/>
          <w:numId w:val="10"/>
        </w:numPr>
        <w:spacing w:after="0" w:line="240" w:lineRule="auto"/>
        <w:ind w:left="1848" w:hanging="357"/>
        <w:jc w:val="both"/>
      </w:pPr>
      <w:r w:rsidRPr="004F0B52">
        <w:t>datum uskutečnění zdanitelného plnění;</w:t>
      </w:r>
    </w:p>
    <w:p w:rsidRPr="004F0B52" w:rsidR="00256B24" w:rsidP="00933555" w:rsidRDefault="00256B24" w14:paraId="152A0379" w14:textId="77777777">
      <w:pPr>
        <w:numPr>
          <w:ilvl w:val="0"/>
          <w:numId w:val="10"/>
        </w:numPr>
        <w:spacing w:after="0" w:line="240" w:lineRule="auto"/>
        <w:ind w:left="1848" w:hanging="357"/>
        <w:jc w:val="both"/>
      </w:pPr>
      <w:r w:rsidRPr="004F0B52">
        <w:t>datum splatnosti;</w:t>
      </w:r>
    </w:p>
    <w:p w:rsidRPr="004F0B52" w:rsidR="00256B24" w:rsidP="00933555" w:rsidRDefault="00256B24" w14:paraId="07D3E9AA" w14:textId="77777777">
      <w:pPr>
        <w:numPr>
          <w:ilvl w:val="0"/>
          <w:numId w:val="10"/>
        </w:numPr>
        <w:spacing w:after="0" w:line="240" w:lineRule="auto"/>
        <w:ind w:left="1848" w:hanging="357"/>
        <w:jc w:val="both"/>
      </w:pPr>
      <w:r w:rsidRPr="004F0B52">
        <w:t>fakturovanou částku;</w:t>
      </w:r>
    </w:p>
    <w:p w:rsidRPr="004F0B52" w:rsidR="00256B24" w:rsidP="00933555" w:rsidRDefault="00256B24" w14:paraId="67B7D4C7" w14:textId="77777777">
      <w:pPr>
        <w:numPr>
          <w:ilvl w:val="0"/>
          <w:numId w:val="10"/>
        </w:numPr>
        <w:spacing w:after="0" w:line="240" w:lineRule="auto"/>
        <w:ind w:left="1848" w:hanging="357"/>
        <w:jc w:val="both"/>
      </w:pPr>
      <w:r w:rsidRPr="004F0B52">
        <w:lastRenderedPageBreak/>
        <w:t>účel platby;</w:t>
      </w:r>
    </w:p>
    <w:p w:rsidRPr="004F0B52" w:rsidR="00274E69" w:rsidP="00933555" w:rsidRDefault="00256B24" w14:paraId="126AD513" w14:textId="77777777">
      <w:pPr>
        <w:numPr>
          <w:ilvl w:val="0"/>
          <w:numId w:val="10"/>
        </w:numPr>
        <w:spacing w:after="0" w:line="240" w:lineRule="auto"/>
        <w:ind w:left="1848" w:hanging="357"/>
        <w:jc w:val="both"/>
      </w:pPr>
      <w:r w:rsidRPr="004F0B52">
        <w:t>objednatelovo číslo smlouvy,</w:t>
      </w:r>
    </w:p>
    <w:p w:rsidRPr="004F0B52" w:rsidR="00274E69" w:rsidP="00933555" w:rsidRDefault="00256B24" w14:paraId="277CFA44" w14:textId="77777777">
      <w:pPr>
        <w:numPr>
          <w:ilvl w:val="0"/>
          <w:numId w:val="10"/>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933555" w:rsidRDefault="00BD6E22" w14:paraId="0099DDAC" w14:textId="77777777">
      <w:pPr>
        <w:numPr>
          <w:ilvl w:val="0"/>
          <w:numId w:val="10"/>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933555" w:rsidRDefault="00256B24" w14:paraId="49B323DD" w14:textId="77777777">
      <w:pPr>
        <w:numPr>
          <w:ilvl w:val="0"/>
          <w:numId w:val="9"/>
        </w:numPr>
        <w:spacing w:after="0" w:line="240" w:lineRule="auto"/>
        <w:ind w:left="709" w:firstLine="425"/>
        <w:contextualSpacing/>
        <w:jc w:val="both"/>
      </w:pPr>
      <w:r w:rsidRPr="004F0B52">
        <w:t>zhotovitel uvedl ve smlouvě nezveřejněný účet a nemá žádný zveřejněný účet;</w:t>
      </w:r>
    </w:p>
    <w:p w:rsidRPr="004F0B52" w:rsidR="00256B24" w:rsidP="00933555" w:rsidRDefault="00256B24" w14:paraId="78739F80" w14:textId="77777777">
      <w:pPr>
        <w:numPr>
          <w:ilvl w:val="0"/>
          <w:numId w:val="9"/>
        </w:numPr>
        <w:spacing w:after="0" w:line="240" w:lineRule="auto"/>
        <w:ind w:firstLine="411"/>
        <w:contextualSpacing/>
        <w:jc w:val="both"/>
      </w:pPr>
      <w:r w:rsidRPr="004F0B52">
        <w:t>zhotovitel požaduje uvést ve smlouvě jako účet pro platbu nezveřejněný účet;</w:t>
      </w:r>
    </w:p>
    <w:p w:rsidRPr="004F0B52" w:rsidR="00256B24" w:rsidP="00933555" w:rsidRDefault="00256B24" w14:paraId="06BADB4D" w14:textId="77777777">
      <w:pPr>
        <w:numPr>
          <w:ilvl w:val="0"/>
          <w:numId w:val="9"/>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933555" w:rsidRDefault="00256B24" w14:paraId="51E2E77D" w14:textId="77777777">
      <w:pPr>
        <w:pStyle w:val="Odstavecseseznamem"/>
        <w:numPr>
          <w:ilvl w:val="0"/>
          <w:numId w:val="16"/>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933555" w:rsidRDefault="00256B24" w14:paraId="08D78353"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933555" w:rsidRDefault="00256B24" w14:paraId="4ED5C39E"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933555" w:rsidRDefault="00256B24" w14:paraId="44A04127"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933555" w:rsidRDefault="00256B24" w14:paraId="52F0474A"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933555" w:rsidRDefault="001F45F7" w14:paraId="66EBBEB8"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933555" w:rsidRDefault="00D01897" w14:paraId="55B58A5E" w14:textId="77777777">
      <w:pPr>
        <w:pStyle w:val="Odstavecseseznamem"/>
        <w:numPr>
          <w:ilvl w:val="0"/>
          <w:numId w:val="21"/>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933555" w:rsidRDefault="00D01897" w14:paraId="308A1CDA" w14:textId="77777777">
      <w:pPr>
        <w:pStyle w:val="Odstavecseseznamem"/>
        <w:numPr>
          <w:ilvl w:val="0"/>
          <w:numId w:val="21"/>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5B3A45A0">
      <w:pPr>
        <w:pStyle w:val="Odstavecseseznamem"/>
        <w:numPr>
          <w:ilvl w:val="0"/>
          <w:numId w:val="4"/>
        </w:numPr>
        <w:spacing w:after="0" w:line="240" w:lineRule="auto"/>
        <w:jc w:val="both"/>
        <w:rPr>
          <w:rFonts w:cs="Times New Roman"/>
        </w:rPr>
      </w:pPr>
      <w:r w:rsidRPr="004F0B52">
        <w:rPr>
          <w:rFonts w:cs="Times New Roman"/>
        </w:rPr>
        <w:lastRenderedPageBreak/>
        <w:t xml:space="preserve">Zhotovitel je povinen mít po celou dobu trvání záruky dle </w:t>
      </w:r>
      <w:r w:rsidRPr="004F0B52" w:rsidR="0010248E">
        <w:rPr>
          <w:rFonts w:cs="Times New Roman"/>
        </w:rPr>
        <w:t>s</w:t>
      </w:r>
      <w:r w:rsidRPr="004F0B52">
        <w:rPr>
          <w:rFonts w:cs="Times New Roman"/>
        </w:rPr>
        <w:t>mlouvy uzavřenou pojistnou smlouv</w:t>
      </w:r>
      <w:r w:rsidR="00FA4DB3">
        <w:rPr>
          <w:rFonts w:cs="Times New Roman"/>
        </w:rPr>
        <w:t>u</w:t>
      </w:r>
      <w:bookmarkStart w:name="_GoBack" w:id="3"/>
      <w:bookmarkEnd w:id="3"/>
      <w:r w:rsidRPr="004F0B52">
        <w:rPr>
          <w:rFonts w:cs="Times New Roman"/>
        </w:rPr>
        <w:t xml:space="preserve"> na pojištění profesní odpovědnosti ve výši odpovídající minimálně celkové </w:t>
      </w:r>
      <w:r w:rsidRPr="004F0B52" w:rsidR="0010248E">
        <w:rPr>
          <w:rFonts w:cs="Times New Roman"/>
        </w:rPr>
        <w:t xml:space="preserve">sjednané </w:t>
      </w:r>
      <w:r w:rsidRPr="004F0B52">
        <w:rPr>
          <w:rFonts w:cs="Times New Roman"/>
        </w:rPr>
        <w:t>ceně</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933555" w:rsidRDefault="00755D3E" w14:paraId="7831AC02" w14:textId="77777777">
      <w:pPr>
        <w:numPr>
          <w:ilvl w:val="0"/>
          <w:numId w:val="18"/>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933555" w:rsidRDefault="00755D3E" w14:paraId="24A0B53A" w14:textId="77777777">
      <w:pPr>
        <w:numPr>
          <w:ilvl w:val="0"/>
          <w:numId w:val="18"/>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933555" w:rsidRDefault="00107071" w14:paraId="4DF2D8F5" w14:textId="77777777">
      <w:pPr>
        <w:numPr>
          <w:ilvl w:val="0"/>
          <w:numId w:val="19"/>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933555" w:rsidRDefault="00755D3E" w14:paraId="787A04F2" w14:textId="77777777">
      <w:pPr>
        <w:numPr>
          <w:ilvl w:val="0"/>
          <w:numId w:val="19"/>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933555" w:rsidRDefault="00755D3E" w14:paraId="7C1C9EDD" w14:textId="77777777">
      <w:pPr>
        <w:numPr>
          <w:ilvl w:val="0"/>
          <w:numId w:val="19"/>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933555" w:rsidRDefault="00755D3E" w14:paraId="7107744D" w14:textId="77777777">
      <w:pPr>
        <w:numPr>
          <w:ilvl w:val="0"/>
          <w:numId w:val="19"/>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933555" w:rsidRDefault="00755D3E" w14:paraId="44381C82" w14:textId="77777777">
      <w:pPr>
        <w:numPr>
          <w:ilvl w:val="0"/>
          <w:numId w:val="20"/>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933555" w:rsidRDefault="00755D3E" w14:paraId="37AA815E" w14:textId="77777777">
      <w:pPr>
        <w:numPr>
          <w:ilvl w:val="0"/>
          <w:numId w:val="20"/>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933555" w:rsidRDefault="00755D3E" w14:paraId="2331BA55" w14:textId="77777777">
      <w:pPr>
        <w:numPr>
          <w:ilvl w:val="0"/>
          <w:numId w:val="20"/>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933555" w:rsidRDefault="004F0B52" w14:paraId="6FFDA1B4" w14:textId="77777777">
      <w:pPr>
        <w:pStyle w:val="Odstavecseseznamem"/>
        <w:numPr>
          <w:ilvl w:val="0"/>
          <w:numId w:val="24"/>
        </w:numPr>
        <w:spacing w:after="0" w:line="240" w:lineRule="auto"/>
        <w:ind w:left="284"/>
        <w:jc w:val="both"/>
        <w:rPr>
          <w:rFonts w:cs="Times New Roman"/>
        </w:rPr>
      </w:pPr>
      <w:r w:rsidRPr="004F0B52">
        <w:t>Způsoby zániku smlouvy:</w:t>
      </w:r>
    </w:p>
    <w:p w:rsidRPr="004F0B52" w:rsidR="004F0B52" w:rsidP="00933555" w:rsidRDefault="004F0B52" w14:paraId="70315CF7" w14:textId="77777777">
      <w:pPr>
        <w:pStyle w:val="Nadpis2"/>
        <w:numPr>
          <w:ilvl w:val="0"/>
          <w:numId w:val="23"/>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933555" w:rsidRDefault="004F0B52" w14:paraId="30C86332" w14:textId="77777777">
      <w:pPr>
        <w:pStyle w:val="Nadpis2"/>
        <w:numPr>
          <w:ilvl w:val="0"/>
          <w:numId w:val="23"/>
        </w:numPr>
        <w:suppressAutoHyphens/>
        <w:spacing w:before="0"/>
        <w:rPr>
          <w:rFonts w:asciiTheme="minorHAnsi" w:hAnsiTheme="minorHAnsi"/>
        </w:rPr>
      </w:pPr>
      <w:r w:rsidRPr="004F0B52">
        <w:rPr>
          <w:rFonts w:asciiTheme="minorHAnsi" w:hAnsiTheme="minorHAnsi"/>
        </w:rPr>
        <w:t>odstoupením od smlouvy,</w:t>
      </w:r>
    </w:p>
    <w:p w:rsidRPr="004F0B52" w:rsidR="004F0B52" w:rsidP="00933555" w:rsidRDefault="004F0B52" w14:paraId="12924B8F"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933555" w:rsidRDefault="004F0B52" w14:paraId="116970FD"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933555" w:rsidRDefault="004F0B52" w14:paraId="15204AB1" w14:textId="77777777">
      <w:pPr>
        <w:pStyle w:val="Nadpis2"/>
        <w:numPr>
          <w:ilvl w:val="0"/>
          <w:numId w:val="24"/>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933555" w:rsidRDefault="004F0B52" w14:paraId="12DE254C" w14:textId="77777777">
      <w:pPr>
        <w:pStyle w:val="Odstavecseseznamem"/>
        <w:numPr>
          <w:ilvl w:val="0"/>
          <w:numId w:val="14"/>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933555" w:rsidRDefault="004F0B52" w14:paraId="6F49828A" w14:textId="77777777">
      <w:pPr>
        <w:pStyle w:val="Odstavecseseznamem"/>
        <w:numPr>
          <w:ilvl w:val="0"/>
          <w:numId w:val="14"/>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933555" w:rsidRDefault="004F0B52" w14:paraId="7221CF3B" w14:textId="77777777">
      <w:pPr>
        <w:pStyle w:val="Odstavecseseznamem"/>
        <w:numPr>
          <w:ilvl w:val="0"/>
          <w:numId w:val="14"/>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933555" w:rsidRDefault="004F0B52" w14:paraId="1618083E" w14:textId="77777777">
      <w:pPr>
        <w:pStyle w:val="Odstavecseseznamem"/>
        <w:numPr>
          <w:ilvl w:val="0"/>
          <w:numId w:val="24"/>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933555" w:rsidRDefault="004F0B52" w14:paraId="3300E51A" w14:textId="77777777">
      <w:pPr>
        <w:pStyle w:val="Odstavecseseznamem"/>
        <w:numPr>
          <w:ilvl w:val="0"/>
          <w:numId w:val="22"/>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933555" w:rsidRDefault="004F0B52" w14:paraId="4461E139" w14:textId="77777777">
      <w:pPr>
        <w:pStyle w:val="Nadpis2"/>
        <w:numPr>
          <w:ilvl w:val="0"/>
          <w:numId w:val="24"/>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933555" w:rsidRDefault="004F0B52" w14:paraId="7A0A2C2F" w14:textId="77777777">
      <w:pPr>
        <w:pStyle w:val="Nadpis2"/>
        <w:numPr>
          <w:ilvl w:val="0"/>
          <w:numId w:val="24"/>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933555" w:rsidRDefault="003A55D9" w14:paraId="39875A38" w14:textId="5AE5110B">
      <w:pPr>
        <w:pStyle w:val="Odstavecseseznamem"/>
        <w:numPr>
          <w:ilvl w:val="0"/>
          <w:numId w:val="5"/>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w:t>
      </w:r>
      <w:r w:rsidR="001D1B39">
        <w:rPr>
          <w:rFonts w:cs="Times New Roman"/>
        </w:rPr>
        <w:t>2012</w:t>
      </w:r>
      <w:r w:rsidRPr="004F0B52" w:rsidR="004E6B7F">
        <w:rPr>
          <w:rFonts w:cs="Times New Roman"/>
        </w:rPr>
        <w:t>,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933555" w:rsidRDefault="00700F2B" w14:paraId="189CF50E" w14:textId="77777777">
      <w:pPr>
        <w:pStyle w:val="Odstavecseseznamem"/>
        <w:numPr>
          <w:ilvl w:val="0"/>
          <w:numId w:val="5"/>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w:t>
      </w:r>
      <w:r w:rsidRPr="004F0B52">
        <w:rPr>
          <w:rFonts w:cs="Arial"/>
        </w:rPr>
        <w:lastRenderedPageBreak/>
        <w:t xml:space="preserve">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933555" w:rsidRDefault="00012578" w14:paraId="5871E457" w14:textId="77777777">
      <w:pPr>
        <w:pStyle w:val="Odstavecseseznamem"/>
        <w:numPr>
          <w:ilvl w:val="0"/>
          <w:numId w:val="5"/>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933555" w:rsidRDefault="0045612F" w14:paraId="2451B7AC" w14:textId="77777777">
      <w:pPr>
        <w:pStyle w:val="Odstavecseseznamem"/>
        <w:numPr>
          <w:ilvl w:val="0"/>
          <w:numId w:val="5"/>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933555" w:rsidRDefault="00700F2B" w14:paraId="6E0001B2" w14:textId="77777777">
      <w:pPr>
        <w:pStyle w:val="Odstavecseseznamem"/>
        <w:numPr>
          <w:ilvl w:val="0"/>
          <w:numId w:val="5"/>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933555" w:rsidRDefault="002D6EAA" w14:paraId="114DFD0F" w14:textId="77777777">
      <w:pPr>
        <w:pStyle w:val="Odstavecseseznamem"/>
        <w:numPr>
          <w:ilvl w:val="0"/>
          <w:numId w:val="5"/>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933555" w:rsidRDefault="002D6EAA" w14:paraId="77F1D16F" w14:textId="77777777">
      <w:pPr>
        <w:pStyle w:val="Odstavecseseznamem"/>
        <w:numPr>
          <w:ilvl w:val="0"/>
          <w:numId w:val="5"/>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933555" w:rsidRDefault="008F47BF" w14:paraId="12FC76E1"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933555" w:rsidRDefault="008F47BF" w14:paraId="7A694A69"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933555" w:rsidRDefault="002D6EAA" w14:paraId="34589296"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933555" w:rsidRDefault="002D6EAA" w14:paraId="44FC4275" w14:textId="77777777">
      <w:pPr>
        <w:pStyle w:val="Odstavecseseznamem"/>
        <w:numPr>
          <w:ilvl w:val="0"/>
          <w:numId w:val="6"/>
        </w:numPr>
        <w:spacing w:after="0" w:line="240" w:lineRule="auto"/>
        <w:jc w:val="both"/>
        <w:rPr>
          <w:rFonts w:cs="Times New Roman"/>
        </w:rPr>
      </w:pPr>
      <w:r w:rsidRPr="0045612F">
        <w:rPr>
          <w:rFonts w:cs="Times New Roman"/>
        </w:rPr>
        <w:t xml:space="preserve">Příloha č. 1 – </w:t>
      </w:r>
      <w:bookmarkStart w:name="_Hlk3272645" w:id="4"/>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933555" w:rsidRDefault="002D6EAA" w14:paraId="1C8E64AA" w14:textId="77777777">
      <w:pPr>
        <w:pStyle w:val="Odstavecseseznamem"/>
        <w:numPr>
          <w:ilvl w:val="0"/>
          <w:numId w:val="6"/>
        </w:numPr>
        <w:spacing w:after="0" w:line="240" w:lineRule="auto"/>
        <w:jc w:val="both"/>
        <w:rPr>
          <w:rFonts w:cs="Times New Roman"/>
        </w:rPr>
      </w:pPr>
      <w:r w:rsidRPr="0045612F">
        <w:rPr>
          <w:rFonts w:cs="Times New Roman"/>
        </w:rPr>
        <w:t>Příloha č. 2 – Členové realizačního týmu</w:t>
      </w:r>
    </w:p>
    <w:p w:rsidRPr="0045612F" w:rsidR="002D6EAA" w:rsidP="00933555" w:rsidRDefault="002D6EAA" w14:paraId="1DB87F4A" w14:textId="77777777">
      <w:pPr>
        <w:pStyle w:val="Odstavecseseznamem"/>
        <w:numPr>
          <w:ilvl w:val="0"/>
          <w:numId w:val="6"/>
        </w:numPr>
        <w:spacing w:after="0" w:line="240" w:lineRule="auto"/>
        <w:jc w:val="both"/>
        <w:rPr>
          <w:rFonts w:cs="Times New Roman"/>
        </w:rPr>
      </w:pPr>
      <w:r w:rsidRPr="0045612F">
        <w:rPr>
          <w:rFonts w:cs="Times New Roman"/>
        </w:rPr>
        <w:t>Příloha č. 3 – Seznam poddodavatelů</w:t>
      </w:r>
    </w:p>
    <w:p w:rsidR="002D6EAA" w:rsidP="00933555" w:rsidRDefault="002D6EAA" w14:paraId="49F7EFD5" w14:textId="77777777">
      <w:pPr>
        <w:pStyle w:val="Odstavecseseznamem"/>
        <w:numPr>
          <w:ilvl w:val="0"/>
          <w:numId w:val="6"/>
        </w:numPr>
        <w:spacing w:after="0" w:line="240" w:lineRule="auto"/>
        <w:jc w:val="both"/>
        <w:rPr>
          <w:rFonts w:cs="Times New Roman"/>
        </w:rPr>
      </w:pPr>
      <w:r w:rsidRPr="0045612F">
        <w:rPr>
          <w:rFonts w:cs="Times New Roman"/>
        </w:rPr>
        <w:t>Příloha č. 4 – Harmonogram plnění</w:t>
      </w:r>
    </w:p>
    <w:p w:rsidRPr="00D25843" w:rsidR="00571023" w:rsidP="00933555" w:rsidRDefault="00571023" w14:paraId="47B88FD3" w14:textId="77777777">
      <w:pPr>
        <w:pStyle w:val="Odstavecseseznamem"/>
        <w:numPr>
          <w:ilvl w:val="0"/>
          <w:numId w:val="6"/>
        </w:numPr>
        <w:spacing w:after="0" w:line="240" w:lineRule="auto"/>
        <w:jc w:val="both"/>
        <w:rPr>
          <w:rFonts w:cs="Times New Roman"/>
        </w:rPr>
      </w:pPr>
      <w:r w:rsidRPr="00D25843">
        <w:rPr>
          <w:rFonts w:cs="Times New Roman"/>
        </w:rPr>
        <w:t>Příloha č. 5 – Projektová směrnice</w:t>
      </w:r>
    </w:p>
    <w:p w:rsidRPr="00D25843" w:rsidR="00645897" w:rsidP="00933555" w:rsidRDefault="00645897" w14:paraId="0E727C81" w14:textId="77777777">
      <w:pPr>
        <w:pStyle w:val="Odstavecseseznamem"/>
        <w:numPr>
          <w:ilvl w:val="0"/>
          <w:numId w:val="6"/>
        </w:numPr>
        <w:spacing w:after="0" w:line="240" w:lineRule="auto"/>
        <w:jc w:val="both"/>
        <w:rPr>
          <w:rFonts w:cs="Times New Roman"/>
        </w:rPr>
      </w:pPr>
      <w:r w:rsidRPr="00D25843">
        <w:rPr>
          <w:rFonts w:cs="Times New Roman"/>
        </w:rPr>
        <w:t>Příloha č. 6 - Zadání</w:t>
      </w:r>
    </w:p>
    <w:bookmarkEnd w:id="4"/>
    <w:p w:rsidRPr="004F0B52" w:rsidR="00FE0648" w:rsidP="00933555" w:rsidRDefault="002D6EAA" w14:paraId="591F1516" w14:textId="77777777">
      <w:pPr>
        <w:pStyle w:val="Odstavecseseznamem"/>
        <w:numPr>
          <w:ilvl w:val="0"/>
          <w:numId w:val="5"/>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34158A39">
      <w:pPr>
        <w:spacing w:after="0" w:line="240" w:lineRule="auto"/>
        <w:jc w:val="both"/>
        <w:rPr>
          <w:rFonts w:cs="Times New Roman"/>
        </w:rPr>
      </w:pPr>
    </w:p>
    <w:p w:rsidR="00416DC0" w:rsidP="0080697C" w:rsidRDefault="00416DC0" w14:paraId="396486C6" w14:textId="60931A24">
      <w:pPr>
        <w:spacing w:after="0" w:line="240" w:lineRule="auto"/>
        <w:jc w:val="both"/>
        <w:rPr>
          <w:rFonts w:cs="Times New Roman"/>
        </w:rPr>
      </w:pPr>
    </w:p>
    <w:p w:rsidR="00416DC0" w:rsidP="0080697C" w:rsidRDefault="00416DC0" w14:paraId="065ECA79" w14:textId="7D8A2CF0">
      <w:pPr>
        <w:spacing w:after="0" w:line="240" w:lineRule="auto"/>
        <w:jc w:val="both"/>
        <w:rPr>
          <w:rFonts w:cs="Times New Roman"/>
        </w:rPr>
      </w:pPr>
    </w:p>
    <w:p w:rsidR="00416DC0" w:rsidP="0080697C" w:rsidRDefault="00416DC0" w14:paraId="38EB011A" w14:textId="2A961D7C">
      <w:pPr>
        <w:spacing w:after="0" w:line="240" w:lineRule="auto"/>
        <w:jc w:val="both"/>
        <w:rPr>
          <w:rFonts w:cs="Times New Roman"/>
        </w:rPr>
      </w:pPr>
    </w:p>
    <w:p w:rsidR="00416DC0" w:rsidP="0080697C" w:rsidRDefault="00416DC0" w14:paraId="5BF5EC1F" w14:textId="77777777">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4C63DE43">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 xml:space="preserve">Vytvoření segmentové koncepce pro oblast </w:t>
      </w:r>
      <w:r w:rsidR="00E15FE9">
        <w:rPr>
          <w:rFonts w:ascii="Calibri" w:hAnsi="Calibri" w:cstheme="minorHAnsi"/>
          <w:b/>
        </w:rPr>
        <w:t>životního prostředí</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933555" w:rsidRDefault="00C0211E" w14:paraId="651B9368" w14:textId="77777777">
      <w:pPr>
        <w:pStyle w:val="Odstavecseseznamem"/>
        <w:numPr>
          <w:ilvl w:val="0"/>
          <w:numId w:val="12"/>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E15FE9"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771041" w:rsidTr="00E15FE9"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E15FE9" w14:paraId="18EA07C7" w14:textId="5F46FD45">
            <w:pPr>
              <w:pStyle w:val="Odstavecseseznamem"/>
              <w:ind w:left="0"/>
              <w:rPr>
                <w:rFonts w:ascii="Calibri" w:hAnsi="Calibri" w:cstheme="minorHAnsi"/>
                <w:sz w:val="20"/>
                <w:szCs w:val="20"/>
              </w:rPr>
            </w:pPr>
            <w:r w:rsidRPr="00E15FE9">
              <w:rPr>
                <w:rFonts w:ascii="Calibri" w:hAnsi="Calibri" w:cstheme="minorHAnsi"/>
                <w:b/>
                <w:sz w:val="20"/>
                <w:szCs w:val="20"/>
              </w:rPr>
              <w:t xml:space="preserve">Specialista 1 </w:t>
            </w:r>
            <w:r w:rsidRPr="00E15FE9">
              <w:rPr>
                <w:rFonts w:ascii="Calibri" w:hAnsi="Calibri" w:cstheme="minorHAnsi"/>
                <w:bCs/>
                <w:sz w:val="20"/>
                <w:szCs w:val="20"/>
              </w:rPr>
              <w:t>se znalostí zpracování územně strategického/ koncepčního dokumentu pro oblast životního prostředí pro územně samosprávní celek</w:t>
            </w:r>
            <w:r w:rsidRPr="00771041" w:rsidR="00771041">
              <w:rPr>
                <w:rFonts w:ascii="Calibri" w:hAnsi="Calibri" w:cstheme="minorHAnsi"/>
                <w:sz w:val="20"/>
                <w:szCs w:val="20"/>
              </w:rPr>
              <w:t xml:space="preserve">: </w:t>
            </w:r>
            <w:r w:rsidRPr="00771041" w:rsidR="00771041">
              <w:rPr>
                <w:rFonts w:cs="Trebuchet MS"/>
                <w:sz w:val="20"/>
                <w:szCs w:val="20"/>
                <w:highlight w:val="yellow"/>
              </w:rPr>
              <w:fldChar w:fldCharType="begin">
                <w:ffData>
                  <w:name w:val="Text11"/>
                  <w:enabled/>
                  <w:calcOnExit w:val="false"/>
                  <w:textInput/>
                </w:ffData>
              </w:fldChar>
            </w:r>
            <w:r w:rsidRPr="00771041" w:rsidR="00771041">
              <w:rPr>
                <w:rFonts w:cs="Trebuchet MS"/>
                <w:sz w:val="20"/>
                <w:szCs w:val="20"/>
                <w:highlight w:val="yellow"/>
              </w:rPr>
              <w:instrText xml:space="preserve"> FORMTEXT </w:instrText>
            </w:r>
            <w:r w:rsidRPr="00771041" w:rsidR="00771041">
              <w:rPr>
                <w:rFonts w:cs="Trebuchet MS"/>
                <w:sz w:val="20"/>
                <w:szCs w:val="20"/>
                <w:highlight w:val="yellow"/>
              </w:rPr>
            </w:r>
            <w:r w:rsidRPr="00771041" w:rsidR="00771041">
              <w:rPr>
                <w:rFonts w:cs="Trebuchet MS"/>
                <w:sz w:val="20"/>
                <w:szCs w:val="20"/>
                <w:highlight w:val="yellow"/>
              </w:rPr>
              <w:fldChar w:fldCharType="separate"/>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sz w:val="20"/>
                <w:szCs w:val="20"/>
                <w:highlight w:val="yellow"/>
              </w:rPr>
              <w:fldChar w:fldCharType="end"/>
            </w:r>
          </w:p>
        </w:tc>
        <w:tc>
          <w:tcPr>
            <w:tcW w:w="2385" w:type="dxa"/>
          </w:tcPr>
          <w:p w:rsidRPr="00771041" w:rsidR="00771041" w:rsidP="00771041" w:rsidRDefault="00E15FE9" w14:paraId="653909E0" w14:textId="7181F021">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 dokumentů pro oblast životního prostředí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E15FE9" w:rsidTr="00E15FE9"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E15FE9" w:rsidP="00E15FE9" w:rsidRDefault="00E15FE9" w14:paraId="4456A4CB" w14:textId="1B122AB3">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w:t>
            </w:r>
            <w:r w:rsidRPr="00E15FE9">
              <w:rPr>
                <w:rFonts w:ascii="Calibri" w:hAnsi="Calibri" w:cstheme="minorHAnsi"/>
                <w:sz w:val="20"/>
                <w:szCs w:val="20"/>
              </w:rPr>
              <w:t xml:space="preserve">se znalostí zpracování územně </w:t>
            </w:r>
            <w:r w:rsidRPr="00E15FE9">
              <w:rPr>
                <w:rFonts w:ascii="Calibri" w:hAnsi="Calibri" w:cstheme="minorHAnsi"/>
                <w:bCs/>
                <w:sz w:val="20"/>
                <w:szCs w:val="20"/>
              </w:rPr>
              <w:t>strategického/ koncepčního dokumentu pro oblast životního prostředí pro územně samosprávní celek</w:t>
            </w:r>
            <w:r>
              <w:rPr>
                <w:rFonts w:ascii="Calibri" w:hAnsi="Calibri" w:cstheme="minorHAnsi"/>
                <w:bCs/>
                <w:sz w:val="20"/>
                <w:szCs w:val="20"/>
              </w:rPr>
              <w:t>:</w:t>
            </w:r>
            <w:r w:rsidRPr="00E15FE9">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E15FE9" w:rsidP="00E15FE9" w:rsidRDefault="00E15FE9" w14:paraId="4AFCDC95" w14:textId="215D97B7">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 dokumentů pro oblast životního prostředí pro územně samosprávní celek</w:t>
            </w:r>
          </w:p>
        </w:tc>
        <w:tc>
          <w:tcPr>
            <w:tcW w:w="3685" w:type="dxa"/>
          </w:tcPr>
          <w:p w:rsidRPr="00771041" w:rsidR="00E15FE9" w:rsidP="00E15FE9" w:rsidRDefault="00E15FE9"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933555" w:rsidRDefault="00C0211E" w14:paraId="2B2EF2EC" w14:textId="77777777">
      <w:pPr>
        <w:pStyle w:val="Odstavecseseznamem"/>
        <w:numPr>
          <w:ilvl w:val="0"/>
          <w:numId w:val="12"/>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933555" w:rsidRDefault="00C0211E" w14:paraId="432A0121" w14:textId="77777777">
      <w:pPr>
        <w:pStyle w:val="Odstavecseseznamem"/>
        <w:numPr>
          <w:ilvl w:val="0"/>
          <w:numId w:val="11"/>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933555" w:rsidRDefault="00C0211E" w14:paraId="3D7A2E13" w14:textId="77777777">
      <w:pPr>
        <w:pStyle w:val="Odstavecseseznamem"/>
        <w:numPr>
          <w:ilvl w:val="0"/>
          <w:numId w:val="11"/>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00F97E43" w:rsidP="00147A63" w:rsidRDefault="00F97E43" w14:paraId="47D55EAB" w14:textId="3CC6B8A3">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5FF6C442">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 xml:space="preserve">Vytvoření segmentové koncepce pro oblast </w:t>
      </w:r>
      <w:r w:rsidR="00557B12">
        <w:rPr>
          <w:rFonts w:ascii="Calibri" w:hAnsi="Calibri" w:cstheme="minorHAnsi"/>
          <w:b/>
        </w:rPr>
        <w:t>životního prostředí</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0A1DC9">
              <w:rPr>
                <w:rFonts w:cs="Trebuchet MS"/>
                <w:b/>
                <w:bCs/>
                <w:sz w:val="20"/>
                <w:szCs w:val="20"/>
              </w:rPr>
            </w:r>
            <w:r w:rsidR="000A1DC9">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0A1DC9">
              <w:rPr>
                <w:rFonts w:cs="Trebuchet MS"/>
                <w:b/>
                <w:bCs/>
                <w:sz w:val="20"/>
                <w:szCs w:val="20"/>
              </w:rPr>
            </w:r>
            <w:r w:rsidR="000A1DC9">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007E5CE9" w:rsidP="00220BDF" w:rsidRDefault="007E5CE9" w14:paraId="16A3EE02" w14:textId="77777777">
      <w:pPr>
        <w:spacing w:after="0" w:line="240" w:lineRule="auto"/>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384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tblGrid>
      <w:tr w:rsidRPr="00843C79" w:rsidR="00940B65" w:rsidTr="00940B65" w14:paraId="4EBE94CA" w14:textId="77777777">
        <w:trPr>
          <w:trHeight w:val="300"/>
        </w:trPr>
        <w:tc>
          <w:tcPr>
            <w:tcW w:w="1464" w:type="dxa"/>
            <w:tcBorders>
              <w:top w:val="nil"/>
              <w:left w:val="nil"/>
              <w:bottom w:val="nil"/>
              <w:right w:val="nil"/>
            </w:tcBorders>
            <w:shd w:val="clear" w:color="auto" w:fill="auto"/>
            <w:noWrap/>
            <w:vAlign w:val="bottom"/>
            <w:hideMark/>
          </w:tcPr>
          <w:p w:rsidRPr="00843C79" w:rsidR="00940B65" w:rsidP="00B56D2C" w:rsidRDefault="00940B65"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940B65" w:rsidP="00B56D2C" w:rsidRDefault="00940B65"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940B65" w:rsidP="00B56D2C" w:rsidRDefault="00940B65"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940B65" w:rsidP="00B56D2C" w:rsidRDefault="00940B65"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r>
      <w:tr w:rsidRPr="00843C79" w:rsidR="00940B65" w:rsidTr="00940B65" w14:paraId="404A2E7B" w14:textId="77777777">
        <w:trPr>
          <w:trHeight w:val="564"/>
        </w:trPr>
        <w:tc>
          <w:tcPr>
            <w:tcW w:w="1464"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940B65" w:rsidP="00B56D2C" w:rsidRDefault="00940B65"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940B65" w:rsidP="00B56D2C" w:rsidRDefault="00940B65" w14:paraId="513A6AA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940B65" w:rsidP="00B56D2C" w:rsidRDefault="00940B65"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940B65" w:rsidP="00B56D2C" w:rsidRDefault="00940B65"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375B2D73"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940B65" w:rsidP="00B56D2C" w:rsidRDefault="00940B65"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940B65" w:rsidP="00B56D2C" w:rsidRDefault="00940B65"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940B65" w:rsidP="00B56D2C" w:rsidRDefault="00940B65"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940B65" w:rsidP="00B56D2C" w:rsidRDefault="00940B65"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32379412"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940B65" w:rsidP="00B56D2C" w:rsidRDefault="00940B65"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940B65" w:rsidP="00B56D2C" w:rsidRDefault="00940B65"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940B65" w:rsidP="00B56D2C" w:rsidRDefault="00940B65"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61B749FA" w14:textId="77777777">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F39251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294E80E"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D526E0D"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F5EC36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940B65" w:rsidP="00B56D2C" w:rsidRDefault="00940B65"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940B65" w:rsidP="00B56D2C" w:rsidRDefault="00940B65"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567CE71F"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C5508BA"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86E13B6"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2C036366"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0E9FF52D"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7E219ACB"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C903AA1"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2251BCD1" w14:textId="77777777">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940B65" w:rsidP="00B56D2C" w:rsidRDefault="00940B65"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1EFF2ED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940B65" w:rsidP="00B56D2C" w:rsidRDefault="00940B65"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B820B24"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940B65" w:rsidP="00B56D2C" w:rsidRDefault="00940B65"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095C51B"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993ED71"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940B65" w:rsidP="00B56D2C" w:rsidRDefault="00940B65"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2AF0F54"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48820148"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A5017" w14:paraId="07F4B808" w14:textId="2FB3B256">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940B65">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6A7D3560"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F23DD07"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AA4E34B"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4460FF73"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940B65" w:rsidP="00B56D2C" w:rsidRDefault="00940B65"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13285FC1"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3C05B10"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7935C0" w:rsidP="007935C0" w:rsidRDefault="007935C0" w14:paraId="7E8F8B5F"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944F61" w:rsidP="00944F61" w:rsidRDefault="00944F61" w14:paraId="31D0E8E1"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944F61" w:rsidP="00944F61" w:rsidRDefault="00944F61" w14:paraId="3682DA07" w14:textId="77777777">
      <w:pPr>
        <w:rPr>
          <w:rFonts w:ascii="Calibri" w:hAnsi="Calibri" w:eastAsia="Times New Roman" w:cs="Arial"/>
          <w:lang w:eastAsia="cs-CZ"/>
        </w:rPr>
      </w:pPr>
    </w:p>
    <w:p w:rsidR="00944F61" w:rsidP="00944F61" w:rsidRDefault="00944F61" w14:paraId="54F313A9" w14:textId="77777777">
      <w:pPr>
        <w:rPr>
          <w:rFonts w:ascii="Calibri" w:hAnsi="Calibri" w:eastAsia="Times New Roman" w:cs="Arial"/>
          <w:lang w:eastAsia="cs-CZ"/>
        </w:rPr>
      </w:pPr>
    </w:p>
    <w:p w:rsidR="00944F61" w:rsidP="00944F61" w:rsidRDefault="00944F61" w14:paraId="0C46216D" w14:textId="6B178834">
      <w:pPr>
        <w:rPr>
          <w:rFonts w:ascii="Calibri" w:hAnsi="Calibri" w:eastAsia="Times New Roman" w:cs="Arial"/>
          <w:lang w:eastAsia="cs-CZ"/>
        </w:rPr>
      </w:pPr>
    </w:p>
    <w:p w:rsidR="00944F61" w:rsidP="00944F61" w:rsidRDefault="007935C0" w14:paraId="797CFCB4" w14:textId="00D1301A">
      <w:pPr>
        <w:rPr>
          <w:rFonts w:ascii="Calibri" w:hAnsi="Calibri" w:eastAsia="Times New Roman" w:cs="Arial"/>
          <w:lang w:eastAsia="cs-CZ"/>
        </w:rPr>
      </w:pPr>
      <w:r w:rsidRPr="005F1614">
        <w:rPr>
          <w:noProof/>
        </w:rPr>
        <w:drawing>
          <wp:anchor distT="0" distB="0" distL="114300" distR="114300" simplePos="false" relativeHeight="251659264" behindDoc="false" locked="false" layoutInCell="true" allowOverlap="true" wp14:anchorId="18F93A15" wp14:editId="4290E2C1">
            <wp:simplePos x="0" y="0"/>
            <wp:positionH relativeFrom="margin">
              <wp:align>center</wp:align>
            </wp:positionH>
            <wp:positionV relativeFrom="paragraph">
              <wp:posOffset>130644</wp:posOffset>
            </wp:positionV>
            <wp:extent cx="6719930" cy="4966819"/>
            <wp:effectExtent l="317" t="0" r="5398" b="5397"/>
            <wp:wrapNone/>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719930" cy="49668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F61" w:rsidP="00944F61" w:rsidRDefault="00944F61" w14:paraId="4AF788BD" w14:textId="77777777">
      <w:pPr>
        <w:rPr>
          <w:rFonts w:ascii="Calibri" w:hAnsi="Calibri" w:eastAsia="Times New Roman" w:cs="Arial"/>
          <w:lang w:eastAsia="cs-CZ"/>
        </w:rPr>
      </w:pPr>
    </w:p>
    <w:p w:rsidR="00944F61" w:rsidP="00944F61" w:rsidRDefault="00944F61" w14:paraId="1545A489" w14:textId="77777777">
      <w:pPr>
        <w:rPr>
          <w:rFonts w:ascii="Calibri" w:hAnsi="Calibri" w:eastAsia="Times New Roman" w:cs="Arial"/>
          <w:lang w:eastAsia="cs-CZ"/>
        </w:rPr>
      </w:pPr>
    </w:p>
    <w:p w:rsidR="00944F61" w:rsidP="00944F61" w:rsidRDefault="00944F61" w14:paraId="2BC5E87F" w14:textId="77777777">
      <w:pPr>
        <w:rPr>
          <w:rFonts w:ascii="Calibri" w:hAnsi="Calibri" w:eastAsia="Times New Roman" w:cs="Arial"/>
          <w:lang w:eastAsia="cs-CZ"/>
        </w:rPr>
      </w:pPr>
    </w:p>
    <w:p w:rsidR="00944F61" w:rsidP="00944F61" w:rsidRDefault="00944F61" w14:paraId="627529F9" w14:textId="77777777">
      <w:pPr>
        <w:rPr>
          <w:rFonts w:ascii="Calibri" w:hAnsi="Calibri" w:eastAsia="Times New Roman" w:cs="Arial"/>
          <w:lang w:eastAsia="cs-CZ"/>
        </w:rPr>
      </w:pPr>
    </w:p>
    <w:p w:rsidR="00944F61" w:rsidP="00944F61" w:rsidRDefault="00944F61" w14:paraId="43D82D7E" w14:textId="77777777">
      <w:pPr>
        <w:rPr>
          <w:rFonts w:ascii="Calibri" w:hAnsi="Calibri" w:eastAsia="Times New Roman" w:cs="Arial"/>
          <w:lang w:eastAsia="cs-CZ"/>
        </w:rPr>
      </w:pPr>
    </w:p>
    <w:p w:rsidR="00944F61" w:rsidP="00944F61" w:rsidRDefault="00944F61" w14:paraId="57561429" w14:textId="77777777">
      <w:pPr>
        <w:rPr>
          <w:rFonts w:ascii="Calibri" w:hAnsi="Calibri" w:eastAsia="Times New Roman" w:cs="Arial"/>
          <w:lang w:eastAsia="cs-CZ"/>
        </w:rPr>
      </w:pPr>
    </w:p>
    <w:p w:rsidR="00944F61" w:rsidP="00944F61" w:rsidRDefault="00944F61" w14:paraId="1C505D7C" w14:textId="77777777">
      <w:pPr>
        <w:rPr>
          <w:rFonts w:ascii="Calibri" w:hAnsi="Calibri" w:eastAsia="Times New Roman" w:cs="Arial"/>
          <w:lang w:eastAsia="cs-CZ"/>
        </w:rPr>
      </w:pPr>
    </w:p>
    <w:p w:rsidR="00944F61" w:rsidP="00944F61" w:rsidRDefault="00944F61" w14:paraId="521F29CC" w14:textId="77777777">
      <w:pPr>
        <w:rPr>
          <w:rFonts w:ascii="Calibri" w:hAnsi="Calibri" w:eastAsia="Times New Roman" w:cs="Arial"/>
          <w:lang w:eastAsia="cs-CZ"/>
        </w:rPr>
      </w:pPr>
    </w:p>
    <w:p w:rsidR="00944F61" w:rsidP="00944F61" w:rsidRDefault="00944F61" w14:paraId="10936974" w14:textId="77777777">
      <w:pPr>
        <w:rPr>
          <w:rFonts w:ascii="Calibri" w:hAnsi="Calibri" w:eastAsia="Times New Roman" w:cs="Arial"/>
          <w:lang w:eastAsia="cs-CZ"/>
        </w:rPr>
      </w:pPr>
    </w:p>
    <w:p w:rsidR="00944F61" w:rsidP="00944F61" w:rsidRDefault="00944F61" w14:paraId="024141AA" w14:textId="77777777">
      <w:pPr>
        <w:rPr>
          <w:rFonts w:ascii="Calibri" w:hAnsi="Calibri" w:eastAsia="Times New Roman" w:cs="Arial"/>
          <w:lang w:eastAsia="cs-CZ"/>
        </w:rPr>
      </w:pPr>
    </w:p>
    <w:p w:rsidR="00944F61" w:rsidP="00944F61" w:rsidRDefault="00944F61" w14:paraId="1C80C4EB" w14:textId="77777777">
      <w:pPr>
        <w:rPr>
          <w:rFonts w:ascii="Calibri" w:hAnsi="Calibri" w:eastAsia="Times New Roman" w:cs="Arial"/>
          <w:lang w:eastAsia="cs-CZ"/>
        </w:rPr>
      </w:pPr>
    </w:p>
    <w:p w:rsidR="00944F61" w:rsidP="00944F61" w:rsidRDefault="00944F61" w14:paraId="130F1AA8" w14:textId="77777777">
      <w:pPr>
        <w:rPr>
          <w:rFonts w:ascii="Calibri" w:hAnsi="Calibri" w:eastAsia="Times New Roman" w:cs="Arial"/>
          <w:lang w:eastAsia="cs-CZ"/>
        </w:rPr>
      </w:pPr>
    </w:p>
    <w:p w:rsidR="00944F61" w:rsidP="00944F61" w:rsidRDefault="00944F61" w14:paraId="457E5AC0" w14:textId="77777777">
      <w:pPr>
        <w:rPr>
          <w:rFonts w:ascii="Calibri" w:hAnsi="Calibri" w:eastAsia="Times New Roman" w:cs="Arial"/>
          <w:lang w:eastAsia="cs-CZ"/>
        </w:rPr>
      </w:pPr>
    </w:p>
    <w:p w:rsidR="00944F61" w:rsidP="00944F61" w:rsidRDefault="00944F61" w14:paraId="1B6C48AD" w14:textId="77777777">
      <w:pPr>
        <w:rPr>
          <w:rFonts w:ascii="Calibri" w:hAnsi="Calibri" w:eastAsia="Times New Roman" w:cs="Arial"/>
          <w:lang w:eastAsia="cs-CZ"/>
        </w:rPr>
      </w:pPr>
    </w:p>
    <w:p w:rsidR="00944F61" w:rsidP="00944F61" w:rsidRDefault="00944F61" w14:paraId="242CCEEB" w14:textId="77777777">
      <w:pPr>
        <w:rPr>
          <w:rFonts w:ascii="Calibri" w:hAnsi="Calibri" w:eastAsia="Times New Roman" w:cs="Arial"/>
          <w:lang w:eastAsia="cs-CZ"/>
        </w:rPr>
      </w:pPr>
    </w:p>
    <w:p w:rsidR="00944F61" w:rsidP="00944F61" w:rsidRDefault="00944F61" w14:paraId="660ADE71" w14:textId="77777777">
      <w:pPr>
        <w:rPr>
          <w:rFonts w:ascii="Calibri" w:hAnsi="Calibri" w:eastAsia="Times New Roman" w:cs="Arial"/>
          <w:lang w:eastAsia="cs-CZ"/>
        </w:rPr>
      </w:pPr>
    </w:p>
    <w:p w:rsidR="00944F61" w:rsidP="00944F61" w:rsidRDefault="00944F61" w14:paraId="4A04836B" w14:textId="77777777">
      <w:pPr>
        <w:rPr>
          <w:rFonts w:ascii="Calibri" w:hAnsi="Calibri" w:eastAsia="Times New Roman" w:cs="Arial"/>
          <w:lang w:eastAsia="cs-CZ"/>
        </w:rPr>
      </w:pPr>
    </w:p>
    <w:p w:rsidR="00944F61" w:rsidP="00944F61" w:rsidRDefault="00944F61" w14:paraId="2A328F11" w14:textId="77777777">
      <w:pPr>
        <w:rPr>
          <w:rFonts w:ascii="Calibri" w:hAnsi="Calibri" w:eastAsia="Times New Roman" w:cs="Arial"/>
          <w:lang w:eastAsia="cs-CZ"/>
        </w:rPr>
      </w:pPr>
    </w:p>
    <w:p w:rsidR="00944F61" w:rsidP="00944F61" w:rsidRDefault="00944F61" w14:paraId="70A747EE" w14:textId="77777777">
      <w:pPr>
        <w:rPr>
          <w:rFonts w:ascii="Calibri" w:hAnsi="Calibri" w:eastAsia="Times New Roman" w:cs="Arial"/>
          <w:lang w:eastAsia="cs-CZ"/>
        </w:rPr>
      </w:pPr>
    </w:p>
    <w:p w:rsidR="00944F61" w:rsidP="00944F61" w:rsidRDefault="00944F61" w14:paraId="5C7F5D9C" w14:textId="77777777">
      <w:pPr>
        <w:rPr>
          <w:rFonts w:ascii="Calibri" w:hAnsi="Calibri" w:eastAsia="Times New Roman" w:cs="Arial"/>
          <w:lang w:eastAsia="cs-CZ"/>
        </w:rPr>
      </w:pPr>
    </w:p>
    <w:p w:rsidR="00944F61" w:rsidP="00944F61" w:rsidRDefault="00944F61" w14:paraId="65576A30"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944F61" w:rsidP="00944F61" w:rsidRDefault="00944F61" w14:paraId="65919A9D" w14:textId="77777777">
      <w:pPr>
        <w:rPr>
          <w:rFonts w:ascii="Calibri" w:hAnsi="Calibri" w:eastAsia="Times New Roman" w:cs="Arial"/>
          <w:lang w:eastAsia="cs-CZ"/>
        </w:rPr>
      </w:pPr>
    </w:p>
    <w:p w:rsidR="00944F61" w:rsidP="00944F61" w:rsidRDefault="00944F61" w14:paraId="1DE55772" w14:textId="77777777">
      <w:pPr>
        <w:rPr>
          <w:rFonts w:ascii="Calibri" w:hAnsi="Calibri" w:eastAsia="Times New Roman" w:cs="Arial"/>
          <w:lang w:eastAsia="cs-CZ"/>
        </w:rPr>
      </w:pPr>
      <w:r w:rsidRPr="009A000A">
        <w:rPr>
          <w:noProof/>
        </w:rPr>
        <w:drawing>
          <wp:inline distT="0" distB="0" distL="0" distR="0">
            <wp:extent cx="6461676" cy="5131558"/>
            <wp:effectExtent l="0" t="0" r="0" b="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76902" cy="5143650"/>
                    </a:xfrm>
                    <a:prstGeom prst="rect">
                      <a:avLst/>
                    </a:prstGeom>
                    <a:noFill/>
                    <a:ln>
                      <a:noFill/>
                    </a:ln>
                  </pic:spPr>
                </pic:pic>
              </a:graphicData>
            </a:graphic>
          </wp:inline>
        </w:drawing>
      </w:r>
      <w:r>
        <w:rPr>
          <w:rFonts w:ascii="Calibri" w:hAnsi="Calibri" w:eastAsia="Times New Roman" w:cs="Arial"/>
          <w:lang w:eastAsia="cs-CZ"/>
        </w:rPr>
        <w:br w:type="textWrapping" w:clear="all"/>
      </w:r>
    </w:p>
    <w:p w:rsidR="00944F61" w:rsidP="00944F61" w:rsidRDefault="00944F61" w14:paraId="02588529" w14:textId="77777777">
      <w:pPr>
        <w:rPr>
          <w:rFonts w:ascii="Calibri" w:hAnsi="Calibri" w:eastAsia="Times New Roman" w:cs="Arial"/>
          <w:lang w:eastAsia="cs-CZ"/>
        </w:rPr>
      </w:pP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9848FF" w:rsidP="009848FF" w:rsidRDefault="009848FF" w14:paraId="1A12EFD0" w14:textId="4997FD29">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sidR="00557B12">
              <w:rPr>
                <w:rFonts w:ascii="Calibri" w:hAnsi="Calibri" w:eastAsia="Times New Roman" w:cs="Arial"/>
                <w:b/>
                <w:lang w:eastAsia="cs-CZ"/>
              </w:rPr>
              <w:t>životního prostředí</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7D0E79">
              <w:rPr>
                <w:rFonts w:ascii="Calibri" w:hAnsi="Calibri" w:eastAsia="Times New Roman" w:cs="Arial"/>
                <w:b/>
                <w:lang w:eastAsia="cs-CZ"/>
              </w:rPr>
              <w:t xml:space="preserve">také </w:t>
            </w:r>
            <w:r>
              <w:rPr>
                <w:rFonts w:ascii="Calibri" w:hAnsi="Calibri" w:eastAsia="Times New Roman" w:cs="Arial"/>
                <w:b/>
                <w:lang w:eastAsia="cs-CZ"/>
              </w:rPr>
              <w:t>„koncepce“</w:t>
            </w:r>
            <w:r w:rsidR="007D0E79">
              <w:rPr>
                <w:rFonts w:ascii="Calibri" w:hAnsi="Calibri" w:eastAsia="Times New Roman" w:cs="Arial"/>
                <w:b/>
                <w:lang w:eastAsia="cs-CZ"/>
              </w:rPr>
              <w:t xml:space="preserve"> nebo „koncepce ŽP“</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9848FF" w:rsidP="009848FF" w:rsidRDefault="009848FF" w14:paraId="74E5E1C9" w14:textId="693CF550">
            <w:pPr>
              <w:spacing w:after="0"/>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pro oblast </w:t>
            </w:r>
            <w:r w:rsidR="00D30FB4">
              <w:rPr>
                <w:rFonts w:ascii="Calibri" w:hAnsi="Calibri" w:eastAsia="Times New Roman" w:cs="Arial"/>
                <w:lang w:eastAsia="cs-CZ"/>
              </w:rPr>
              <w:t>životního prostředí</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848FF" w:rsidP="009848FF" w:rsidRDefault="009848FF" w14:paraId="3213D3C2" w14:textId="77777777">
            <w:pPr>
              <w:spacing w:after="0"/>
              <w:rPr>
                <w:rFonts w:ascii="Calibri" w:hAnsi="Calibri" w:eastAsia="Times New Roman" w:cs="Arial"/>
                <w:b/>
                <w:lang w:eastAsia="cs-CZ"/>
              </w:rPr>
            </w:pPr>
          </w:p>
          <w:p w:rsidR="009848FF" w:rsidP="009848FF" w:rsidRDefault="009848FF" w14:paraId="3DAF7725" w14:textId="77777777">
            <w:pPr>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693E43" w:rsidR="009848FF" w:rsidP="009848FF" w:rsidRDefault="009848FF" w14:paraId="0F7A8CBA" w14:textId="77777777">
            <w:pPr>
              <w:rPr>
                <w:rFonts w:ascii="Calibri" w:hAnsi="Calibri" w:eastAsia="Times New Roman" w:cs="Arial"/>
                <w:lang w:eastAsia="cs-CZ"/>
              </w:rPr>
            </w:pPr>
            <w:r w:rsidRPr="00693E43">
              <w:rPr>
                <w:rFonts w:ascii="Calibri" w:hAnsi="Calibri" w:eastAsia="Times New Roman" w:cs="Arial"/>
                <w:lang w:eastAsia="cs-CZ"/>
              </w:rPr>
              <w:t xml:space="preserve">Souběžně s tvorbou segmentové koncepce bude probíhat tvorba a aktualizace Strategického plánu rozvoje města (dále také „SPRM“). Dodavatel bude po celou dobu zakázky spolupracovat s dodavatelem SPRM, sdílet s ním informace a koordinovat postup ve všech fázích realizace zakázky. </w:t>
            </w:r>
          </w:p>
          <w:p w:rsidRPr="00693E43" w:rsidR="009848FF" w:rsidP="009848FF" w:rsidRDefault="009848FF" w14:paraId="6B757D94" w14:textId="77777777">
            <w:pPr>
              <w:rPr>
                <w:rFonts w:ascii="Calibri" w:hAnsi="Calibri" w:eastAsia="Times New Roman" w:cs="Arial"/>
                <w:lang w:eastAsia="cs-CZ"/>
              </w:rPr>
            </w:pPr>
            <w:r w:rsidRPr="00693E43">
              <w:rPr>
                <w:rFonts w:ascii="Calibri" w:hAnsi="Calibri" w:eastAsia="Times New Roman" w:cs="Arial"/>
                <w:lang w:eastAsia="cs-CZ"/>
              </w:rPr>
              <w:t>Dodavatel po dohodě se zpracovatelem SPRM může využít výsledky analytické části z tvorby SPRM jako zdroj dat pro zpracování segmentové koncepce a zároveň bude s dodavatelem SPRM koordinovat formulaci návrhové části, aby všechny dokumenty byly logicky propojené.</w:t>
            </w:r>
          </w:p>
          <w:p w:rsidR="009848FF" w:rsidP="009848FF" w:rsidRDefault="009848FF" w14:paraId="155F97F2" w14:textId="77777777">
            <w:pPr>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848FF" w:rsidP="009848FF" w:rsidRDefault="009848FF" w14:paraId="0F54D816" w14:textId="77777777">
            <w:pPr>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848FF" w:rsidP="009848FF" w:rsidRDefault="009848FF" w14:paraId="44F28E2C" w14:textId="77777777">
            <w:pPr>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848FF" w:rsidP="00933555" w:rsidRDefault="009848FF" w14:paraId="28450115" w14:textId="77777777">
            <w:pPr>
              <w:pStyle w:val="Odstavecseseznamem"/>
              <w:numPr>
                <w:ilvl w:val="0"/>
                <w:numId w:val="27"/>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848FF" w:rsidP="00933555" w:rsidRDefault="009848FF" w14:paraId="7A4746F6"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9848FF" w:rsidP="00933555" w:rsidRDefault="009848FF" w14:paraId="1B7A3E62"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9848FF" w:rsidP="009848FF" w:rsidRDefault="009848FF" w14:paraId="3BB8088C" w14:textId="77777777">
            <w:pPr>
              <w:rPr>
                <w:rFonts w:ascii="Calibri" w:hAnsi="Calibri" w:eastAsia="Times New Roman" w:cs="Arial"/>
                <w:lang w:eastAsia="cs-CZ"/>
              </w:rPr>
            </w:pPr>
          </w:p>
          <w:p w:rsidR="009848FF" w:rsidP="009848FF" w:rsidRDefault="009848FF" w14:paraId="1E2CBF9F" w14:textId="1B57CE57">
            <w:pPr>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w:t>
            </w:r>
            <w:r w:rsidR="00167D9A">
              <w:rPr>
                <w:rFonts w:ascii="Calibri" w:hAnsi="Calibri" w:eastAsia="Times New Roman" w:cs="Arial"/>
                <w:lang w:eastAsia="cs-CZ"/>
              </w:rPr>
              <w:t>,</w:t>
            </w:r>
            <w:r>
              <w:rPr>
                <w:rFonts w:ascii="Calibri" w:hAnsi="Calibri" w:eastAsia="Times New Roman" w:cs="Arial"/>
                <w:lang w:eastAsia="cs-CZ"/>
              </w:rPr>
              <w:t xml:space="preserve"> a to v podobě:</w:t>
            </w:r>
          </w:p>
          <w:p w:rsidR="009848FF" w:rsidP="00933555" w:rsidRDefault="009848FF" w14:paraId="35C00BA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848FF" w:rsidP="00933555" w:rsidRDefault="009848FF" w14:paraId="238BFE2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Pr="00904A8B" w:rsidR="009848FF" w:rsidP="00933555" w:rsidRDefault="009848FF" w14:paraId="4CA1FB01"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9848FF" w:rsidP="009848FF" w:rsidRDefault="009848FF" w14:paraId="7D273139" w14:textId="77777777">
            <w:pPr>
              <w:spacing w:after="0"/>
              <w:rPr>
                <w:rFonts w:ascii="Calibri" w:hAnsi="Calibri" w:eastAsia="Times New Roman" w:cs="Arial"/>
                <w:lang w:eastAsia="cs-CZ"/>
              </w:rPr>
            </w:pPr>
          </w:p>
          <w:p w:rsidRPr="00EA4346" w:rsidR="009848FF" w:rsidP="009848FF" w:rsidRDefault="009848FF" w14:paraId="63984C12" w14:textId="77777777">
            <w:pPr>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9848FF" w:rsidP="009848FF" w:rsidRDefault="009848FF" w14:paraId="64AB2BD3" w14:textId="77777777">
            <w:pPr>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848FF" w:rsidP="009848FF" w:rsidRDefault="009848FF" w14:paraId="15BD1CF7" w14:textId="420DA7D4">
            <w:pPr>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w:t>
            </w:r>
            <w:r w:rsidR="00557B12">
              <w:rPr>
                <w:rFonts w:ascii="Calibri" w:hAnsi="Calibri" w:eastAsia="Times New Roman" w:cs="Arial"/>
                <w:lang w:eastAsia="cs-CZ"/>
              </w:rPr>
              <w:t>ŽP.</w:t>
            </w:r>
            <w:r>
              <w:rPr>
                <w:rFonts w:ascii="Calibri" w:hAnsi="Calibri" w:eastAsia="Times New Roman" w:cs="Arial"/>
                <w:lang w:eastAsia="cs-CZ"/>
              </w:rPr>
              <w:t xml:space="preserve"> </w:t>
            </w:r>
          </w:p>
          <w:p w:rsidRPr="005A1987" w:rsidR="009848FF" w:rsidP="009848FF" w:rsidRDefault="009848FF" w14:paraId="130CE502" w14:textId="77777777">
            <w:pPr>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848FF" w:rsidP="009848FF" w:rsidRDefault="009848FF" w14:paraId="70BA36D2" w14:textId="77777777">
            <w:pPr>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848FF" w:rsidP="009848FF" w:rsidRDefault="009848FF" w14:paraId="32D5FFDD" w14:textId="20EC4B21">
            <w:pPr>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pro zadavatele s ohledem na jeho postavení a potřeby optimální.</w:t>
            </w:r>
          </w:p>
          <w:p w:rsidR="009848FF" w:rsidP="009848FF" w:rsidRDefault="009848FF" w14:paraId="56C59893" w14:textId="77777777">
            <w:pPr>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848FF" w:rsidP="00933555" w:rsidRDefault="009848FF" w14:paraId="757B30B1"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848FF" w:rsidP="00933555" w:rsidRDefault="009848FF" w14:paraId="1207E8B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848FF" w:rsidP="00933555" w:rsidRDefault="009848FF" w14:paraId="54779C6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848FF" w:rsidP="00933555" w:rsidRDefault="009848FF" w14:paraId="0BB81927"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848FF" w:rsidP="00933555" w:rsidRDefault="009848FF" w14:paraId="30A998B4"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848FF" w:rsidP="009848FF" w:rsidRDefault="009848FF" w14:paraId="7553F952" w14:textId="77777777">
            <w:pPr>
              <w:spacing w:after="0"/>
              <w:rPr>
                <w:rFonts w:ascii="Calibri" w:hAnsi="Calibri" w:eastAsia="Times New Roman" w:cs="Arial"/>
                <w:lang w:eastAsia="cs-CZ"/>
              </w:rPr>
            </w:pPr>
          </w:p>
          <w:p w:rsidRPr="006C02BB" w:rsidR="009848FF" w:rsidP="009848FF" w:rsidRDefault="009848FF" w14:paraId="3190A704"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85120D" w:rsidP="0085120D" w:rsidRDefault="0085120D" w14:paraId="70A0F60A"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85120D" w:rsidP="00933555" w:rsidRDefault="0085120D" w14:paraId="6A0BCE66"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85120D" w:rsidP="00933555" w:rsidRDefault="0085120D" w14:paraId="61FA0721"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lastRenderedPageBreak/>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85120D" w:rsidDel="00063CC3" w:rsidP="00933555" w:rsidRDefault="0085120D" w14:paraId="4FF0624A" w14:textId="77777777">
            <w:pPr>
              <w:pStyle w:val="Odstavecseseznamem"/>
              <w:numPr>
                <w:ilvl w:val="0"/>
                <w:numId w:val="29"/>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85120D" w:rsidP="0085120D" w:rsidRDefault="0085120D" w14:paraId="73FBF497" w14:textId="77777777">
            <w:pPr>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85120D" w:rsidP="00933555" w:rsidRDefault="0085120D" w14:paraId="23E3394C"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85120D" w:rsidP="00933555" w:rsidRDefault="0085120D" w14:paraId="5F19D693"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85120D" w:rsidP="00933555" w:rsidRDefault="0085120D" w14:paraId="7D49A78E" w14:textId="5887C07D">
            <w:pPr>
              <w:numPr>
                <w:ilvl w:val="0"/>
                <w:numId w:val="26"/>
              </w:numPr>
              <w:spacing w:after="0" w:line="240" w:lineRule="auto"/>
              <w:contextualSpacing/>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sidR="00557B12">
              <w:rPr>
                <w:rFonts w:ascii="Calibri" w:hAnsi="Calibri" w:eastAsia="Times New Roman" w:cs="Arial"/>
                <w:lang w:eastAsia="cs-CZ"/>
              </w:rPr>
              <w:t>životního prostředí</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85120D" w:rsidP="00933555" w:rsidRDefault="0085120D" w14:paraId="0DADF0D8"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85120D" w:rsidP="00933555" w:rsidRDefault="0085120D" w14:paraId="64FD447D"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85120D" w:rsidP="00933555" w:rsidRDefault="0085120D" w14:paraId="63396E30"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85120D" w:rsidP="0085120D" w:rsidRDefault="0085120D" w14:paraId="2D450E2A" w14:textId="77777777">
            <w:pPr>
              <w:ind w:left="720"/>
              <w:contextualSpacing/>
              <w:rPr>
                <w:rFonts w:ascii="Calibri" w:hAnsi="Calibri" w:eastAsia="Times New Roman" w:cs="Arial"/>
                <w:lang w:eastAsia="cs-CZ"/>
              </w:rPr>
            </w:pPr>
          </w:p>
          <w:p w:rsidR="0085120D" w:rsidP="0085120D" w:rsidRDefault="0085120D" w14:paraId="4D3D3C38" w14:textId="77777777">
            <w:pPr>
              <w:spacing w:after="0"/>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p>
          <w:p w:rsidR="0085120D" w:rsidP="0085120D" w:rsidRDefault="0085120D" w14:paraId="413C1DD0" w14:textId="77777777">
            <w:pPr>
              <w:spacing w:after="0"/>
              <w:rPr>
                <w:rFonts w:ascii="Calibri" w:hAnsi="Calibri" w:eastAsia="Times New Roman" w:cs="Arial"/>
                <w:lang w:eastAsia="cs-CZ"/>
              </w:rPr>
            </w:pP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56AEB9BA">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557B12">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24114464" w14:textId="2CFBB448">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w:t>
                  </w:r>
                  <w:r w:rsidR="00E062D9">
                    <w:rPr>
                      <w:rFonts w:ascii="Calibri" w:hAnsi="Calibri" w:eastAsia="Times New Roman" w:cs="Calibri"/>
                      <w:sz w:val="20"/>
                      <w:szCs w:val="20"/>
                      <w:lang w:eastAsia="cs-CZ"/>
                    </w:rPr>
                    <w:t xml:space="preserve"> </w:t>
                  </w:r>
                  <w:r w:rsidR="00557B12">
                    <w:rPr>
                      <w:rFonts w:ascii="Calibri" w:hAnsi="Calibri" w:eastAsia="Times New Roman" w:cs="Calibri"/>
                      <w:sz w:val="20"/>
                      <w:szCs w:val="20"/>
                      <w:lang w:eastAsia="cs-CZ"/>
                    </w:rPr>
                    <w:t>ŽP</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6224D445">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501BEF1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3175D52A">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416DC0" w14:paraId="62C275D4" w14:textId="06D543E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B56D2C">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416DC0" w14:paraId="592F2240" w14:textId="41E25A2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B56D2C">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B56D2C">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B56D2C">
                    <w:rPr>
                      <w:rFonts w:ascii="Calibri" w:hAnsi="Calibri" w:eastAsia="Times New Roman" w:cs="Calibri"/>
                      <w:sz w:val="20"/>
                      <w:szCs w:val="20"/>
                      <w:lang w:eastAsia="cs-CZ"/>
                    </w:rPr>
                    <w:t>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2C2A8B6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180</w:t>
                  </w:r>
                  <w:r w:rsidRPr="00106166">
                    <w:rPr>
                      <w:rFonts w:ascii="Calibri" w:hAnsi="Calibri" w:eastAsia="Times New Roman" w:cs="Calibri"/>
                      <w:sz w:val="20"/>
                      <w:szCs w:val="20"/>
                      <w:lang w:eastAsia="cs-CZ"/>
                    </w:rPr>
                    <w:t xml:space="preserve">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1ED2DBF8">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416DC0">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3A8A8AE5">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B9CF6D1">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6802FCEB">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076881BC">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EB4B01" w:rsidP="00EB4B01" w:rsidRDefault="00EB4B01" w14:paraId="2223A9A0"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3305E6">
              <w:rPr>
                <w:rFonts w:ascii="Calibri" w:hAnsi="Calibri" w:eastAsia="Times New Roman" w:cs="Arial"/>
                <w:lang w:eastAsia="cs-CZ"/>
              </w:rPr>
              <w:t>Harmonogram plnění klíčových aktivit je přílohou smlouvy č. 4.</w:t>
            </w:r>
          </w:p>
          <w:p w:rsidR="00EB4B01" w:rsidP="00EB4B01" w:rsidRDefault="00EB4B01" w14:paraId="4D2F32F8" w14:textId="77777777">
            <w:pPr>
              <w:spacing w:after="0"/>
              <w:rPr>
                <w:rFonts w:ascii="Calibri" w:hAnsi="Calibri" w:eastAsia="Times New Roman" w:cs="Arial"/>
                <w:b/>
                <w:lang w:eastAsia="cs-CZ"/>
              </w:rPr>
            </w:pPr>
          </w:p>
          <w:p w:rsidR="00EB4B01" w:rsidP="00EB4B01" w:rsidRDefault="00EB4B01" w14:paraId="26C337C0" w14:textId="4182B67E">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sidR="00D30FB4">
              <w:rPr>
                <w:rFonts w:ascii="Calibri" w:hAnsi="Calibri" w:eastAsia="Times New Roman" w:cs="Arial"/>
                <w:b/>
                <w:lang w:eastAsia="cs-CZ"/>
              </w:rPr>
              <w:t>životního prostředí</w:t>
            </w:r>
            <w:r w:rsidRPr="00A64365">
              <w:rPr>
                <w:rFonts w:ascii="Calibri" w:hAnsi="Calibri" w:eastAsia="Times New Roman" w:cs="Arial"/>
                <w:b/>
                <w:lang w:eastAsia="cs-CZ"/>
              </w:rPr>
              <w:t xml:space="preserve"> </w:t>
            </w:r>
          </w:p>
          <w:p w:rsidRPr="00A64365" w:rsidR="00EB4B01" w:rsidP="00EB4B01" w:rsidRDefault="00EB4B01" w14:paraId="2A3E8A8E" w14:textId="77777777">
            <w:pPr>
              <w:spacing w:after="0"/>
              <w:rPr>
                <w:rFonts w:ascii="Calibri" w:hAnsi="Calibri" w:eastAsia="Times New Roman" w:cs="Arial"/>
                <w:b/>
                <w:lang w:eastAsia="cs-CZ"/>
              </w:rPr>
            </w:pPr>
          </w:p>
          <w:p w:rsidRPr="00A64365" w:rsidR="00EB4B01" w:rsidP="00EB4B01" w:rsidRDefault="00EB4B01" w14:paraId="3C564034" w14:textId="1EA6CFE7">
            <w:pPr>
              <w:spacing w:after="0"/>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 xml:space="preserve">koncepčního materiálu pro oblast </w:t>
            </w:r>
            <w:r w:rsidR="00D30FB4">
              <w:rPr>
                <w:rFonts w:ascii="Calibri" w:hAnsi="Calibri" w:eastAsia="Calibri" w:cs="Times New Roman"/>
              </w:rPr>
              <w:t>životního prostředí</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 xml:space="preserve">který vzniká souběžně s koncepcí </w:t>
            </w:r>
            <w:r w:rsidR="00557B12">
              <w:rPr>
                <w:rFonts w:ascii="Calibri" w:hAnsi="Calibri" w:eastAsia="Times New Roman" w:cs="Arial"/>
                <w:lang w:eastAsia="cs-CZ"/>
              </w:rPr>
              <w:t>ŽP</w:t>
            </w:r>
            <w:r>
              <w:rPr>
                <w:rFonts w:ascii="Calibri" w:hAnsi="Calibri" w:eastAsia="Times New Roman" w:cs="Arial"/>
                <w:lang w:eastAsia="cs-CZ"/>
              </w:rPr>
              <w:t>.</w:t>
            </w:r>
          </w:p>
          <w:p w:rsidRPr="00A64365" w:rsidR="00EB4B01" w:rsidP="00EB4B01" w:rsidRDefault="00EB4B01" w14:paraId="53E9E3D4" w14:textId="77777777">
            <w:pPr>
              <w:spacing w:after="0"/>
              <w:rPr>
                <w:rFonts w:ascii="Calibri" w:hAnsi="Calibri" w:eastAsia="Times New Roman" w:cs="Arial"/>
                <w:lang w:eastAsia="cs-CZ"/>
              </w:rPr>
            </w:pPr>
          </w:p>
          <w:p w:rsidRPr="00A64365" w:rsidR="00EB4B01" w:rsidP="00EB4B01" w:rsidRDefault="00EB4B01" w14:paraId="4ED62D28" w14:textId="671CE02B">
            <w:pPr>
              <w:rPr>
                <w:rFonts w:ascii="Calibri" w:hAnsi="Calibri" w:eastAsia="Calibri" w:cs="Times New Roman"/>
              </w:rPr>
            </w:pPr>
            <w:r w:rsidRPr="00A64365">
              <w:rPr>
                <w:rFonts w:ascii="Calibri" w:hAnsi="Calibri" w:eastAsia="Calibri" w:cs="Times New Roman"/>
              </w:rPr>
              <w:t xml:space="preserve">Koncepce </w:t>
            </w:r>
            <w:r w:rsidR="00557B12">
              <w:rPr>
                <w:rFonts w:ascii="Calibri" w:hAnsi="Calibri" w:eastAsia="Calibri" w:cs="Times New Roman"/>
              </w:rPr>
              <w:t xml:space="preserve">ŽP </w:t>
            </w:r>
            <w:r w:rsidRPr="00A64365">
              <w:rPr>
                <w:rFonts w:ascii="Calibri" w:hAnsi="Calibri" w:eastAsia="Calibri" w:cs="Times New Roman"/>
              </w:rPr>
              <w:t xml:space="preserve">bude zpracována v takové podobě a rozsahu, aby po schválení sloužila jako závazný dokument města a podklad pro vykazování a práci se zdroji a pro </w:t>
            </w:r>
            <w:r w:rsidR="0024691D">
              <w:rPr>
                <w:rFonts w:ascii="Calibri" w:hAnsi="Calibri" w:eastAsia="Calibri" w:cs="Times New Roman"/>
              </w:rPr>
              <w:t>zlepšení</w:t>
            </w:r>
            <w:r w:rsidRPr="00A64365">
              <w:rPr>
                <w:rFonts w:ascii="Calibri" w:hAnsi="Calibri" w:eastAsia="Calibri" w:cs="Times New Roman"/>
              </w:rPr>
              <w:t xml:space="preserve"> </w:t>
            </w:r>
            <w:r w:rsidR="00557B12">
              <w:rPr>
                <w:rFonts w:ascii="Calibri" w:hAnsi="Calibri" w:eastAsia="Calibri" w:cs="Times New Roman"/>
              </w:rPr>
              <w:t>ŽP</w:t>
            </w:r>
            <w:r w:rsidRPr="00A64365">
              <w:rPr>
                <w:rFonts w:ascii="Calibri" w:hAnsi="Calibri" w:eastAsia="Calibri" w:cs="Times New Roman"/>
              </w:rPr>
              <w:t xml:space="preserve"> v Rožnově pod Radhoštěm.</w:t>
            </w:r>
          </w:p>
          <w:p w:rsidRPr="00A64365" w:rsidR="00EB4B01" w:rsidP="00EB4B01" w:rsidRDefault="00EB4B01" w14:paraId="098F3C04" w14:textId="67C3A904">
            <w:pPr>
              <w:rPr>
                <w:rFonts w:ascii="Calibri" w:hAnsi="Calibri" w:eastAsia="Calibri" w:cs="Times New Roman"/>
              </w:rPr>
            </w:pPr>
            <w:r w:rsidRPr="00A64365">
              <w:rPr>
                <w:rFonts w:ascii="Calibri" w:hAnsi="Calibri" w:eastAsia="Calibri" w:cs="Times New Roman"/>
              </w:rPr>
              <w:t xml:space="preserve">Dodavatel je zodpovědný za zpracování a dodání koncepce </w:t>
            </w:r>
            <w:r w:rsidR="00557B12">
              <w:rPr>
                <w:rFonts w:ascii="Calibri" w:hAnsi="Calibri" w:eastAsia="Calibri" w:cs="Times New Roman"/>
              </w:rPr>
              <w:t>ŽP</w:t>
            </w:r>
            <w:r w:rsidRPr="00A64365">
              <w:rPr>
                <w:rFonts w:ascii="Calibri" w:hAnsi="Calibri" w:eastAsia="Calibri" w:cs="Times New Roman"/>
              </w:rPr>
              <w:t xml:space="preserve"> včetně zajištění obsahové provazby se SPRM, a to pomocí naplnění požadovaných realizačních částí:</w:t>
            </w:r>
          </w:p>
          <w:p w:rsidRPr="00A64365" w:rsidR="00EB4B01" w:rsidP="00EB4B01" w:rsidRDefault="00EB4B01" w14:paraId="56FE08D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Pr="006A1B26" w:rsidR="0024691D" w:rsidP="0024691D" w:rsidRDefault="0024691D" w14:paraId="3F70433E" w14:textId="77777777">
            <w:pPr>
              <w:ind w:left="281"/>
              <w:rPr>
                <w:rFonts w:ascii="Calibri" w:hAnsi="Calibri" w:eastAsia="Calibri" w:cs="Times New Roman"/>
              </w:rPr>
            </w:pPr>
            <w:r w:rsidRPr="006A1B26">
              <w:rPr>
                <w:rFonts w:ascii="Calibri" w:hAnsi="Calibri" w:eastAsia="Calibri" w:cs="Times New Roman"/>
              </w:rPr>
              <w:t xml:space="preserve">Dojde k předání informací mezi dodavatelem a zadavatelem vztahujících se k oblasti ŽP </w:t>
            </w:r>
            <w:r>
              <w:rPr>
                <w:rFonts w:ascii="Calibri" w:hAnsi="Calibri" w:eastAsia="Calibri" w:cs="Times New Roman"/>
              </w:rPr>
              <w:br/>
            </w:r>
            <w:r w:rsidRPr="006A1B26">
              <w:rPr>
                <w:rFonts w:ascii="Calibri" w:hAnsi="Calibri" w:eastAsia="Calibri" w:cs="Times New Roman"/>
              </w:rPr>
              <w:t>a koncepci ŽP (projekty zrealizované/rozpracované, dokumentace, spolupracující subjekty apod.).</w:t>
            </w:r>
          </w:p>
          <w:p w:rsidRPr="006A1B26" w:rsidR="0024691D" w:rsidP="0024691D" w:rsidRDefault="0024691D" w14:paraId="50D08507" w14:textId="77777777">
            <w:pPr>
              <w:ind w:left="281"/>
              <w:rPr>
                <w:rFonts w:ascii="Calibri" w:hAnsi="Calibri" w:eastAsia="Calibri" w:cs="Times New Roman"/>
              </w:rPr>
            </w:pPr>
            <w:r w:rsidRPr="006A1B26">
              <w:rPr>
                <w:rFonts w:ascii="Calibri" w:hAnsi="Calibri" w:eastAsia="Calibri" w:cs="Times New Roman"/>
              </w:rPr>
              <w:t>Dodavatel v rámci přípravné části:</w:t>
            </w:r>
          </w:p>
          <w:p w:rsidRPr="006A1B26" w:rsidR="0024691D" w:rsidP="0024691D" w:rsidRDefault="0024691D" w14:paraId="6A8C3FC6"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vytvoří </w:t>
            </w:r>
            <w:r w:rsidRPr="00D169FB">
              <w:rPr>
                <w:rFonts w:ascii="Calibri" w:hAnsi="Calibri" w:eastAsia="Calibri" w:cs="Times New Roman"/>
                <w:b/>
              </w:rPr>
              <w:t>organizační postupy</w:t>
            </w:r>
            <w:r w:rsidRPr="006A1B26">
              <w:rPr>
                <w:rFonts w:ascii="Calibri" w:hAnsi="Calibri" w:eastAsia="Calibri" w:cs="Times New Roman"/>
              </w:rPr>
              <w:t xml:space="preserve"> (dále jen „</w:t>
            </w:r>
            <w:r w:rsidRPr="00D169FB">
              <w:rPr>
                <w:rFonts w:ascii="Calibri" w:hAnsi="Calibri" w:eastAsia="Calibri" w:cs="Times New Roman"/>
                <w:b/>
              </w:rPr>
              <w:t>metodika</w:t>
            </w:r>
            <w:r w:rsidRPr="006A1B26">
              <w:rPr>
                <w:rFonts w:ascii="Calibri" w:hAnsi="Calibri" w:eastAsia="Calibri" w:cs="Times New Roman"/>
              </w:rPr>
              <w:t xml:space="preserve">“) pro zpracování koncepce ŽP. Na tvorbě metodiky (termíny, úkoly, procesy) a zpřesnění zadání a dalším směřování koncepce ŽP bude dodavatel spolupracovat </w:t>
            </w:r>
            <w:r>
              <w:rPr>
                <w:rFonts w:ascii="Calibri" w:hAnsi="Calibri" w:eastAsia="Calibri" w:cs="Times New Roman"/>
              </w:rPr>
              <w:t>s dodavatelem SPRM, dodavateli dalších nových segmentových koncepcí a</w:t>
            </w:r>
            <w:r w:rsidRPr="006A1B26">
              <w:rPr>
                <w:rFonts w:ascii="Calibri" w:hAnsi="Calibri" w:eastAsia="Calibri" w:cs="Times New Roman"/>
              </w:rPr>
              <w:t> určenými osobami zadavatele.</w:t>
            </w:r>
          </w:p>
          <w:p w:rsidRPr="006A1B26" w:rsidR="0024691D" w:rsidP="0024691D" w:rsidRDefault="0024691D" w14:paraId="21776DCB"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zorganizuje, za jeho osobní účasti, </w:t>
            </w:r>
            <w:r w:rsidRPr="006A1B26">
              <w:rPr>
                <w:rFonts w:ascii="Calibri" w:hAnsi="Calibri" w:eastAsia="Calibri" w:cs="Times New Roman"/>
                <w:b/>
              </w:rPr>
              <w:t>schůzku</w:t>
            </w:r>
            <w:r w:rsidRPr="006A1B26">
              <w:rPr>
                <w:rFonts w:ascii="Calibri" w:hAnsi="Calibri" w:eastAsia="Calibri" w:cs="Times New Roman"/>
              </w:rPr>
              <w:t xml:space="preserve"> s určenými osobami zadavatele, kde dojde </w:t>
            </w:r>
            <w:r w:rsidRPr="006A1B26">
              <w:rPr>
                <w:rFonts w:ascii="Calibri" w:hAnsi="Calibri" w:eastAsia="Calibri" w:cs="Times New Roman"/>
              </w:rPr>
              <w:br/>
              <w:t xml:space="preserve">k odsouhlasení harmonogramu, metodiky, zadání a k procesu </w:t>
            </w:r>
            <w:r w:rsidRPr="006A1B26">
              <w:rPr>
                <w:rFonts w:ascii="Calibri" w:hAnsi="Calibri" w:eastAsia="Calibri" w:cs="Times New Roman"/>
                <w:b/>
              </w:rPr>
              <w:t>stanovení vize a cílů</w:t>
            </w:r>
            <w:r w:rsidRPr="006A1B26">
              <w:rPr>
                <w:rFonts w:ascii="Calibri" w:hAnsi="Calibri" w:eastAsia="Calibri" w:cs="Times New Roman"/>
              </w:rPr>
              <w:t xml:space="preserve"> (SMART) koncepce ŽP a k objasnění pojmů. Výstupem bude zápis a stanovená vize a cíle.</w:t>
            </w:r>
          </w:p>
          <w:p w:rsidRPr="001B6B94" w:rsidR="0024691D" w:rsidP="0024691D" w:rsidRDefault="0024691D" w14:paraId="7DBBB692" w14:textId="77777777">
            <w:pPr>
              <w:ind w:left="281"/>
              <w:rPr>
                <w:rFonts w:ascii="Calibri" w:hAnsi="Calibri" w:eastAsia="Calibri" w:cs="Times New Roman"/>
              </w:rPr>
            </w:pPr>
            <w:r w:rsidRPr="001B6B94">
              <w:rPr>
                <w:rFonts w:ascii="Calibri" w:hAnsi="Calibri" w:eastAsia="Times New Roman" w:cs="Arial"/>
                <w:lang w:eastAsia="cs-CZ"/>
              </w:rPr>
              <w:t xml:space="preserve">Výstupy z přípravné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30 kalendářních dnů od účinnosti smlouvy. </w:t>
            </w:r>
            <w:r w:rsidRPr="001B6B94">
              <w:rPr>
                <w:rFonts w:ascii="Calibri" w:hAnsi="Calibri" w:eastAsia="Calibri" w:cs="Times New Roman"/>
              </w:rPr>
              <w:t xml:space="preserve">Zadavatel výstupy schválí do 2 pracovních dnů ode dne předání. </w:t>
            </w:r>
            <w:r>
              <w:rPr>
                <w:rFonts w:ascii="Calibri" w:hAnsi="Calibri" w:eastAsia="Calibri" w:cs="Times New Roman"/>
              </w:rPr>
              <w:t>Na základě schválení bude podepsán předávací protokol potvrzený zadavatelem a dodavatelem, který bude podkladem pro fakturaci dle smlouvy.</w:t>
            </w:r>
          </w:p>
          <w:p w:rsidRPr="0091791F" w:rsidR="00EB4B01" w:rsidP="00EB4B01" w:rsidRDefault="00EB4B01" w14:paraId="714F7076" w14:textId="77777777">
            <w:pPr>
              <w:rPr>
                <w:rFonts w:ascii="Calibri" w:hAnsi="Calibri" w:eastAsia="Calibri" w:cs="Times New Roman"/>
                <w:b/>
              </w:rPr>
            </w:pPr>
            <w:r>
              <w:rPr>
                <w:rFonts w:ascii="Calibri" w:hAnsi="Calibri" w:eastAsia="Calibri" w:cs="Times New Roman"/>
                <w:b/>
              </w:rPr>
              <w:lastRenderedPageBreak/>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E917A3" w:rsidR="0024691D" w:rsidP="0024691D" w:rsidRDefault="0024691D" w14:paraId="79FD1335" w14:textId="77777777">
            <w:pPr>
              <w:ind w:left="281"/>
              <w:rPr>
                <w:rFonts w:ascii="Calibri" w:hAnsi="Calibri" w:eastAsia="Calibri" w:cs="Times New Roman"/>
                <w:b/>
              </w:rPr>
            </w:pPr>
            <w:r w:rsidRPr="00E917A3">
              <w:rPr>
                <w:rFonts w:ascii="Calibri" w:hAnsi="Calibri" w:eastAsia="Calibri" w:cs="Times New Roman"/>
              </w:rPr>
              <w:t xml:space="preserve">Dodavatel v rámci analytické části zpracuje souhrnný materiál, složeny </w:t>
            </w:r>
            <w:r>
              <w:rPr>
                <w:rFonts w:ascii="Calibri" w:hAnsi="Calibri" w:eastAsia="Calibri" w:cs="Times New Roman"/>
              </w:rPr>
              <w:t xml:space="preserve">minimálně </w:t>
            </w:r>
            <w:r w:rsidRPr="00E917A3">
              <w:rPr>
                <w:rFonts w:ascii="Calibri" w:hAnsi="Calibri" w:eastAsia="Calibri" w:cs="Times New Roman"/>
              </w:rPr>
              <w:t>z/ze:</w:t>
            </w:r>
          </w:p>
          <w:p w:rsidRPr="00E917A3" w:rsidR="0024691D" w:rsidP="0024691D" w:rsidRDefault="0024691D" w14:paraId="7CD6DD8C"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situační analýzy ŽP</w:t>
            </w:r>
            <w:r w:rsidRPr="00E917A3">
              <w:rPr>
                <w:rFonts w:ascii="Calibri" w:hAnsi="Calibri" w:eastAsia="Calibri" w:cs="Times New Roman"/>
              </w:rPr>
              <w:t xml:space="preserve"> (stav, trendy a kritické problémy jednotlivých složek ŽP ve městě) se zaměřením na aktuální stav ŽP v místě a v situaci změny klimatu s reálnými dopady na život (finanční aspekty, EVVO, Ovzduší, Hluk, Odpadové hospodářství, Zelená infrastruktura </w:t>
            </w:r>
            <w:r w:rsidRPr="00E917A3">
              <w:rPr>
                <w:rFonts w:ascii="Calibri" w:hAnsi="Calibri" w:eastAsia="Calibri" w:cs="Times New Roman"/>
              </w:rPr>
              <w:br/>
              <w:t>a krajinný ráz, Režim vody v krajině a modrá infrastruktura). Dodavatel analýzou ověří závažnost a potřebu řešení.</w:t>
            </w:r>
          </w:p>
          <w:p w:rsidRPr="00E917A3" w:rsidR="0024691D" w:rsidP="0024691D" w:rsidRDefault="0024691D" w14:paraId="59FE4975"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finančních analýz a srovnávací analýzy</w:t>
            </w:r>
            <w:r w:rsidRPr="00E917A3">
              <w:rPr>
                <w:rFonts w:ascii="Calibri" w:hAnsi="Calibri" w:eastAsia="Calibri" w:cs="Times New Roman"/>
              </w:rPr>
              <w:t xml:space="preserve"> v oblasti ŽP</w:t>
            </w:r>
          </w:p>
          <w:p w:rsidRPr="00E917A3" w:rsidR="0024691D" w:rsidP="0024691D" w:rsidRDefault="0024691D" w14:paraId="0B54E240"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vyhodnocení plnění cílů</w:t>
            </w:r>
            <w:r w:rsidRPr="00E917A3">
              <w:rPr>
                <w:rFonts w:ascii="Calibri" w:hAnsi="Calibri" w:eastAsia="Calibri" w:cs="Times New Roman"/>
              </w:rPr>
              <w:t xml:space="preserve"> existujících dostupných strategií a souvisejících dokumentů, projektů zasahujících do tématu ŽP (včetně provazby na Územní plán, apod.), a to včetně relevantních dokumentů nadřazených úrovní.</w:t>
            </w:r>
          </w:p>
          <w:p w:rsidRPr="004F55D1" w:rsidR="0024691D" w:rsidP="0024691D" w:rsidRDefault="0024691D" w14:paraId="5278756F"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SWOT analýzy</w:t>
            </w:r>
            <w:r w:rsidRPr="00E917A3">
              <w:rPr>
                <w:rFonts w:ascii="Calibri" w:hAnsi="Calibri" w:eastAsia="Calibri" w:cs="Times New Roman"/>
              </w:rPr>
              <w:t xml:space="preserve">, </w:t>
            </w:r>
            <w:r w:rsidRPr="00E917A3">
              <w:rPr>
                <w:rFonts w:ascii="Calibri" w:hAnsi="Calibri" w:eastAsia="Times New Roman" w:cs="Arial"/>
                <w:lang w:eastAsia="cs-CZ"/>
              </w:rPr>
              <w:t xml:space="preserve">vytvořené </w:t>
            </w:r>
            <w:r w:rsidRPr="00E917A3">
              <w:rPr>
                <w:rFonts w:ascii="Calibri" w:hAnsi="Calibri"/>
                <w:lang w:eastAsia="cs-CZ"/>
              </w:rPr>
              <w:t xml:space="preserve">ve spolupráci s osobami zadavatele (realizace pracovní schůzky) a na základě zjištěných dat a výsledků ze všech výstupů analytické části (viz body a-c), </w:t>
            </w:r>
            <w:r w:rsidRPr="00E917A3">
              <w:rPr>
                <w:rFonts w:ascii="Calibri" w:hAnsi="Calibri" w:eastAsia="Calibri" w:cs="Times New Roman"/>
              </w:rPr>
              <w:t>ve které souhrnně charakterizuje problematiku ŽP v prostředí města Rožnov pod Radhoštěm.</w:t>
            </w:r>
            <w:r>
              <w:rPr>
                <w:rFonts w:ascii="Calibri" w:hAnsi="Calibri" w:eastAsia="Calibri" w:cs="Times New Roman"/>
              </w:rPr>
              <w:t xml:space="preserve"> Součástí SWOT analýzy bude textové doporučení, jak výsledky SWOT analýzy promítnout do nově vznikajícího SPRM.</w:t>
            </w:r>
          </w:p>
          <w:p w:rsidRPr="00E917A3" w:rsidR="0024691D" w:rsidP="0024691D" w:rsidRDefault="0024691D" w14:paraId="723E0866" w14:textId="77777777">
            <w:pPr>
              <w:ind w:left="281"/>
              <w:rPr>
                <w:rFonts w:ascii="Calibri" w:hAnsi="Calibri" w:eastAsia="Calibri" w:cs="Times New Roman"/>
              </w:rPr>
            </w:pPr>
            <w:r w:rsidRPr="00E917A3">
              <w:rPr>
                <w:rFonts w:ascii="Calibri" w:hAnsi="Calibri" w:eastAsia="Calibri" w:cs="Times New Roman"/>
              </w:rPr>
              <w:t>Dodavatel dále v rámci analytické části:</w:t>
            </w:r>
          </w:p>
          <w:p w:rsidRPr="00E917A3" w:rsidR="0024691D" w:rsidP="0024691D" w:rsidRDefault="0024691D" w14:paraId="50D53288" w14:textId="77777777">
            <w:pPr>
              <w:pStyle w:val="Odstavecseseznamem"/>
              <w:numPr>
                <w:ilvl w:val="0"/>
                <w:numId w:val="38"/>
              </w:numPr>
              <w:jc w:val="both"/>
              <w:rPr>
                <w:rFonts w:ascii="Calibri" w:hAnsi="Calibri" w:eastAsia="Calibri" w:cs="Times New Roman"/>
              </w:rPr>
            </w:pPr>
            <w:r w:rsidRPr="00E917A3">
              <w:rPr>
                <w:rFonts w:ascii="Calibri" w:hAnsi="Calibri" w:eastAsia="Calibri" w:cs="Times New Roman"/>
              </w:rPr>
              <w:t>využije dostupná bezplatná data (ČHMO, Povodí Moravy, Lesy ČR, Správa CHKO Beskydy (metodiky a příručky AOPK), CENIA, LPIS, NDOP, existující dokumentace poskytnuté zadavatelem (pasport zeleně, Územní plán, apod.), interní data MěÚ či vlastní průzkum (dotazníkové šetření). V případě potřeby využití zpoplatněných zdrojů či nároků na vlastní průzkumná šetření zahrne a zohlední dodavatel náklady na pořízení těchto dat a průzkumů do celkové nabídnuté ceny zakázky.</w:t>
            </w:r>
          </w:p>
          <w:p w:rsidRPr="003F60DB" w:rsidR="0024691D" w:rsidP="0024691D" w:rsidRDefault="0024691D" w14:paraId="1E006074" w14:textId="77777777">
            <w:pPr>
              <w:pStyle w:val="Odstavecseseznamem"/>
              <w:numPr>
                <w:ilvl w:val="0"/>
                <w:numId w:val="38"/>
              </w:numPr>
              <w:jc w:val="both"/>
              <w:rPr>
                <w:rFonts w:ascii="Calibri" w:hAnsi="Calibri" w:eastAsia="Calibri" w:cs="Times New Roman"/>
              </w:rPr>
            </w:pPr>
            <w:r w:rsidRPr="003F60DB">
              <w:rPr>
                <w:rFonts w:ascii="Calibri" w:hAnsi="Calibri" w:eastAsia="Calibri" w:cs="Times New Roman"/>
              </w:rPr>
              <w:t xml:space="preserve">pro spolupráci osloví mimo určené osoby zadavatele také klíčové aktéry v oblasti ŽP mající místní dopad, a to zejména:  </w:t>
            </w:r>
            <w:r w:rsidRPr="003F60DB">
              <w:rPr>
                <w:rFonts w:ascii="Calibri" w:hAnsi="Calibri" w:eastAsia="Calibri" w:cs="Times New Roman"/>
                <w:caps/>
              </w:rPr>
              <w:t>aopk</w:t>
            </w:r>
            <w:r w:rsidRPr="003F60DB">
              <w:rPr>
                <w:rFonts w:ascii="Calibri" w:hAnsi="Calibri" w:eastAsia="Calibri" w:cs="Times New Roman"/>
              </w:rPr>
              <w:t xml:space="preserve">, odbor výstavby a územního plánování a odbor správy majetku MěÚ, </w:t>
            </w:r>
            <w:r w:rsidRPr="003F60DB">
              <w:rPr>
                <w:rFonts w:ascii="Calibri" w:hAnsi="Calibri" w:eastAsia="Calibri" w:cs="Times New Roman"/>
                <w:caps/>
              </w:rPr>
              <w:t>p</w:t>
            </w:r>
            <w:r w:rsidRPr="003F60DB">
              <w:rPr>
                <w:rFonts w:ascii="Calibri" w:hAnsi="Calibri" w:eastAsia="Calibri" w:cs="Times New Roman"/>
              </w:rPr>
              <w:t xml:space="preserve">ovodí Moravy, s.p., Městské lesy, Lesy </w:t>
            </w:r>
            <w:r w:rsidRPr="003F60DB">
              <w:rPr>
                <w:rFonts w:ascii="Calibri" w:hAnsi="Calibri" w:eastAsia="Calibri" w:cs="Times New Roman"/>
                <w:caps/>
              </w:rPr>
              <w:t>čr</w:t>
            </w:r>
            <w:r w:rsidRPr="003F60DB">
              <w:rPr>
                <w:rFonts w:ascii="Calibri" w:hAnsi="Calibri" w:eastAsia="Calibri" w:cs="Times New Roman"/>
              </w:rPr>
              <w:t>, s.p., Státní pozemkový úřad, CHKO, neziskové organizace, školy – Střední škola zemědělská a přírodovědná, apod.</w:t>
            </w:r>
          </w:p>
          <w:p w:rsidR="0024691D" w:rsidP="0024691D" w:rsidRDefault="0024691D" w14:paraId="0F80FBD7" w14:textId="77777777">
            <w:pPr>
              <w:pStyle w:val="Odstavecseseznamem"/>
              <w:numPr>
                <w:ilvl w:val="0"/>
                <w:numId w:val="38"/>
              </w:numPr>
              <w:jc w:val="both"/>
              <w:rPr>
                <w:rFonts w:ascii="Calibri" w:hAnsi="Calibri" w:eastAsia="Calibri" w:cs="Times New Roman"/>
              </w:rPr>
            </w:pPr>
            <w:r w:rsidRPr="004F55D1">
              <w:rPr>
                <w:rFonts w:ascii="Calibri" w:hAnsi="Calibri" w:eastAsia="Calibri" w:cs="Times New Roman"/>
              </w:rPr>
              <w:t xml:space="preserve">zorganizuje, za jeho osobní účasti, širokou konzultaci/workshop společně s určenými osobami zadavatele, kde dojde k představení výstupu analytické části, k hodnocení </w:t>
            </w:r>
            <w:r w:rsidRPr="004F55D1">
              <w:rPr>
                <w:rFonts w:ascii="Calibri" w:hAnsi="Calibri" w:eastAsia="Calibri" w:cs="Times New Roman"/>
              </w:rPr>
              <w:br/>
              <w:t>a připomínkování výstupu analytické části osobami zadavatele. Dodavatel zpracuje z těchto schůzek zápisy.</w:t>
            </w:r>
          </w:p>
          <w:p w:rsidRPr="004F55D1" w:rsidR="0024691D" w:rsidP="0024691D" w:rsidRDefault="0024691D" w14:paraId="624A1556" w14:textId="77777777">
            <w:pPr>
              <w:pStyle w:val="Odstavecseseznamem"/>
              <w:numPr>
                <w:ilvl w:val="0"/>
                <w:numId w:val="38"/>
              </w:numPr>
              <w:jc w:val="both"/>
              <w:rPr>
                <w:rFonts w:ascii="Calibri" w:hAnsi="Calibri" w:eastAsia="Calibri" w:cs="Times New Roman"/>
              </w:rPr>
            </w:pPr>
            <w:r>
              <w:rPr>
                <w:rFonts w:ascii="Calibri" w:hAnsi="Calibri" w:eastAsia="Calibri" w:cs="Times New Roman"/>
              </w:rPr>
              <w:t>bude sdílet informace s dodavatelem nového SPRM</w:t>
            </w:r>
          </w:p>
          <w:p w:rsidRPr="004F55D1" w:rsidR="0024691D" w:rsidP="0024691D" w:rsidRDefault="0024691D" w14:paraId="4F2160DA" w14:textId="77777777">
            <w:pPr>
              <w:pStyle w:val="Odstavecseseznamem"/>
              <w:numPr>
                <w:ilvl w:val="0"/>
                <w:numId w:val="38"/>
              </w:numPr>
              <w:spacing w:after="220" w:line="240" w:lineRule="auto"/>
              <w:jc w:val="both"/>
              <w:rPr>
                <w:rFonts w:ascii="Calibri" w:hAnsi="Calibri" w:eastAsia="Calibri" w:cs="Times New Roman"/>
              </w:rPr>
            </w:pPr>
            <w:r w:rsidRPr="004F55D1">
              <w:rPr>
                <w:rFonts w:ascii="Calibri" w:hAnsi="Calibri" w:eastAsia="Calibri" w:cs="Times New Roman"/>
              </w:rPr>
              <w:t>zpracuje výstupy s využitím také grafických, tabelárních či mapových nástrojů.</w:t>
            </w:r>
          </w:p>
          <w:p w:rsidRPr="0094360C" w:rsidR="0024691D" w:rsidP="0024691D" w:rsidRDefault="0024691D" w14:paraId="4E8D7884" w14:textId="02898BB6">
            <w:pPr>
              <w:ind w:left="281"/>
              <w:rPr>
                <w:rFonts w:ascii="Calibri" w:hAnsi="Calibri" w:eastAsia="Calibri" w:cs="Times New Roman"/>
                <w:color w:val="FF0000"/>
              </w:rPr>
            </w:pPr>
            <w:r w:rsidRPr="001B6B94">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zadavateli, a to nejpozději do 1</w:t>
            </w:r>
            <w:r w:rsidR="00595B0B">
              <w:rPr>
                <w:rFonts w:ascii="Calibri" w:hAnsi="Calibri" w:eastAsia="Times New Roman" w:cs="Arial"/>
                <w:lang w:eastAsia="cs-CZ"/>
              </w:rPr>
              <w:t>5</w:t>
            </w:r>
            <w:r>
              <w:rPr>
                <w:rFonts w:ascii="Calibri" w:hAnsi="Calibri" w:eastAsia="Times New Roman" w:cs="Arial"/>
                <w:lang w:eastAsia="cs-CZ"/>
              </w:rPr>
              <w:t>0 kalendářních dnů od účinnosti smlouvy.</w:t>
            </w:r>
            <w:r w:rsidRPr="001B6B94">
              <w:rPr>
                <w:rFonts w:ascii="Calibri" w:hAnsi="Calibri" w:eastAsia="Calibri" w:cs="Times New Roman"/>
              </w:rPr>
              <w:t xml:space="preserve"> Zadavatel výstupy schválí do 2 pracovních dnů ode dne předání.</w:t>
            </w:r>
            <w:r w:rsidRPr="001B6B94">
              <w:rPr>
                <w:rFonts w:ascii="Calibri" w:hAnsi="Calibri" w:eastAsia="Times New Roman" w:cs="Arial"/>
                <w:lang w:eastAsia="cs-CZ"/>
              </w:rPr>
              <w:t xml:space="preserve"> </w:t>
            </w:r>
            <w:r>
              <w:rPr>
                <w:rFonts w:ascii="Calibri" w:hAnsi="Calibri" w:eastAsia="Calibri" w:cs="Times New Roman"/>
              </w:rPr>
              <w:t>Na základě schválení bude podepsán předávací protokol potvrzený zadavatelem a dodavatelem, který bude podkladem pro fakturaci dle smlouvy.</w:t>
            </w:r>
          </w:p>
          <w:p w:rsidR="0024691D" w:rsidP="00EB4B01" w:rsidRDefault="0024691D" w14:paraId="5E6525FC" w14:textId="77777777">
            <w:pPr>
              <w:rPr>
                <w:rFonts w:ascii="Calibri" w:hAnsi="Calibri" w:eastAsia="Calibri" w:cs="Times New Roman"/>
                <w:b/>
              </w:rPr>
            </w:pPr>
          </w:p>
          <w:p w:rsidRPr="00E108AB" w:rsidR="00EB4B01" w:rsidP="00EB4B01" w:rsidRDefault="00EB4B01" w14:paraId="4F14C23D" w14:textId="61CBB17E">
            <w:pPr>
              <w:rPr>
                <w:rFonts w:ascii="Calibri" w:hAnsi="Calibri" w:eastAsia="Calibri" w:cs="Times New Roman"/>
                <w:b/>
              </w:rPr>
            </w:pPr>
            <w:r>
              <w:rPr>
                <w:rFonts w:ascii="Calibri" w:hAnsi="Calibri" w:eastAsia="Calibri" w:cs="Times New Roman"/>
                <w:b/>
              </w:rPr>
              <w:lastRenderedPageBreak/>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CC3171" w:rsidR="004B385E" w:rsidP="004B385E" w:rsidRDefault="004B385E" w14:paraId="16D13938" w14:textId="77777777">
            <w:pPr>
              <w:ind w:left="281"/>
              <w:rPr>
                <w:rFonts w:ascii="Calibri" w:hAnsi="Calibri" w:eastAsia="Calibri" w:cs="Times New Roman"/>
                <w:b/>
              </w:rPr>
            </w:pPr>
            <w:r w:rsidRPr="00CC3171">
              <w:rPr>
                <w:rFonts w:ascii="Calibri" w:hAnsi="Calibri" w:eastAsia="Calibri" w:cs="Times New Roman"/>
              </w:rPr>
              <w:t>Dodavatel v rámci návrhové části:</w:t>
            </w:r>
          </w:p>
          <w:p w:rsidRPr="00CC3171" w:rsidR="004B385E" w:rsidP="004B385E" w:rsidRDefault="004B385E" w14:paraId="738CDE20"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na základě získaných výstupů z analytické části zpracuje </w:t>
            </w:r>
            <w:r w:rsidRPr="00CC3171">
              <w:rPr>
                <w:rFonts w:ascii="Calibri" w:hAnsi="Calibri" w:eastAsia="Calibri" w:cs="Times New Roman"/>
                <w:b/>
              </w:rPr>
              <w:t>návrhovou část</w:t>
            </w:r>
            <w:r w:rsidRPr="00CC3171">
              <w:rPr>
                <w:rFonts w:ascii="Calibri" w:hAnsi="Calibri" w:eastAsia="Calibri" w:cs="Times New Roman"/>
              </w:rPr>
              <w:t xml:space="preserve">, která bude </w:t>
            </w:r>
            <w:r w:rsidRPr="00CC3171">
              <w:rPr>
                <w:rFonts w:ascii="Calibri" w:hAnsi="Calibri" w:eastAsia="Calibri" w:cs="Times New Roman"/>
              </w:rPr>
              <w:br/>
              <w:t xml:space="preserve">ve spolupráci se zadavatelem zúžena na řešení vybraných oblasti s ohledem na aktuální potřeby města, realizovatelnost opatření, finanční rámec a s ohledem na potřebu adaptace města na změnu klimatu (zelená infrastruktura, modrá infrastruktura a odpady) to vše </w:t>
            </w:r>
            <w:r w:rsidRPr="00CC3171">
              <w:rPr>
                <w:rFonts w:ascii="Calibri" w:hAnsi="Calibri" w:eastAsia="Calibri" w:cs="Times New Roman"/>
              </w:rPr>
              <w:br/>
              <w:t>v souladu se stanovenou a schválenou VIZÍ a s</w:t>
            </w:r>
            <w:r>
              <w:rPr>
                <w:rFonts w:ascii="Calibri" w:hAnsi="Calibri" w:eastAsia="Calibri" w:cs="Times New Roman"/>
              </w:rPr>
              <w:t xml:space="preserve"> definovanými </w:t>
            </w:r>
            <w:r w:rsidRPr="00CC3171">
              <w:rPr>
                <w:rFonts w:ascii="Calibri" w:hAnsi="Calibri" w:eastAsia="Calibri" w:cs="Times New Roman"/>
              </w:rPr>
              <w:t>cíli. V této části dodavatel vytvoří zejména návrh financování, podklad pro stanovení náhradních výsadeb včetně návrhu technického řešení, návrh zvýšení diverzity zemědělské krajiny v extr</w:t>
            </w:r>
            <w:r>
              <w:rPr>
                <w:rFonts w:ascii="Calibri" w:hAnsi="Calibri" w:eastAsia="Calibri" w:cs="Times New Roman"/>
              </w:rPr>
              <w:t xml:space="preserve">avilánu, návrh doplnění zeleně </w:t>
            </w:r>
            <w:r w:rsidRPr="00CC3171">
              <w:rPr>
                <w:rFonts w:ascii="Calibri" w:hAnsi="Calibri" w:eastAsia="Calibri" w:cs="Times New Roman"/>
              </w:rPr>
              <w:t xml:space="preserve">v intravilánu, zadržení vody v krajině (s ohledem na aktuální postupující odlesnění následkem kůrovcové kalamity), návrh zadržení a využití dešťové vody na území města (navazovat mohou investiční akce, ale i opatření v podobě územního plánu nebo obecně závazné vyhlášky), návrh efektivního zpracování bioodpadu z pohledu ekologického </w:t>
            </w:r>
            <w:r w:rsidRPr="00CC3171">
              <w:rPr>
                <w:rFonts w:ascii="Calibri" w:hAnsi="Calibri" w:eastAsia="Calibri" w:cs="Times New Roman"/>
              </w:rPr>
              <w:br/>
              <w:t>a ekonomického, návrh motivačního systému zpoplatnění odpadu pro občany.</w:t>
            </w:r>
          </w:p>
          <w:p w:rsidRPr="00CC3171" w:rsidR="004B385E" w:rsidP="004B385E" w:rsidRDefault="004B385E" w14:paraId="7E326815"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vytvoří </w:t>
            </w:r>
            <w:r w:rsidRPr="00CC3171">
              <w:rPr>
                <w:rFonts w:ascii="Calibri" w:hAnsi="Calibri" w:eastAsia="Calibri" w:cs="Times New Roman"/>
                <w:b/>
              </w:rPr>
              <w:t>metodiku pro implementaci navržených opatření.</w:t>
            </w:r>
          </w:p>
          <w:p w:rsidRPr="00CC3171" w:rsidR="004B385E" w:rsidP="004B385E" w:rsidRDefault="004B385E" w14:paraId="6ECFF492"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zorganizuje, za jeho osobní účasti, </w:t>
            </w:r>
            <w:r w:rsidRPr="00D169FB">
              <w:rPr>
                <w:rFonts w:ascii="Calibri" w:hAnsi="Calibri" w:eastAsia="Calibri" w:cs="Times New Roman"/>
                <w:b/>
              </w:rPr>
              <w:t>schůzky</w:t>
            </w:r>
            <w:r w:rsidRPr="00CC3171">
              <w:rPr>
                <w:rFonts w:ascii="Calibri" w:hAnsi="Calibri" w:eastAsia="Calibri" w:cs="Times New Roman"/>
              </w:rPr>
              <w:t xml:space="preserve"> ve spolupráci s osobami zadavatele (oblast ŽP) </w:t>
            </w:r>
            <w:r w:rsidRPr="00CC3171">
              <w:rPr>
                <w:rFonts w:ascii="Calibri" w:hAnsi="Calibri" w:eastAsia="Calibri" w:cs="Times New Roman"/>
              </w:rPr>
              <w:br/>
              <w:t>a veřejností, kde dojde k představení výstupu návrhové části, k hodnocení a připomínkování výstupu návrhové části osobami zadavatele a veřejností. Dodavatel zpracuje z těchto schůzek zápisy.</w:t>
            </w:r>
          </w:p>
          <w:p w:rsidRPr="001B6B94" w:rsidR="004B385E" w:rsidP="004B385E" w:rsidRDefault="004B385E" w14:paraId="3AE68A7D" w14:textId="0BA48B21">
            <w:pPr>
              <w:ind w:left="281"/>
              <w:rPr>
                <w:rFonts w:ascii="Calibri" w:hAnsi="Calibri" w:eastAsia="Calibri" w:cs="Times New Roman"/>
              </w:rPr>
            </w:pPr>
            <w:r w:rsidRPr="001B6B94">
              <w:rPr>
                <w:rFonts w:ascii="Calibri" w:hAnsi="Calibri" w:eastAsia="Calibri" w:cs="Times New Roman"/>
              </w:rPr>
              <w:t xml:space="preserve">Výstupy </w:t>
            </w:r>
            <w:r>
              <w:rPr>
                <w:rFonts w:ascii="Calibri" w:hAnsi="Calibri" w:eastAsia="Calibri" w:cs="Times New Roman"/>
              </w:rPr>
              <w:t xml:space="preserve">(včetně zápisů)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w:t>
            </w:r>
            <w:r w:rsidR="00595B0B">
              <w:rPr>
                <w:rFonts w:ascii="Calibri" w:hAnsi="Calibri" w:eastAsia="Times New Roman" w:cs="Arial"/>
                <w:lang w:eastAsia="cs-CZ"/>
              </w:rPr>
              <w:t>24</w:t>
            </w:r>
            <w:r>
              <w:rPr>
                <w:rFonts w:ascii="Calibri" w:hAnsi="Calibri" w:eastAsia="Times New Roman" w:cs="Arial"/>
                <w:lang w:eastAsia="cs-CZ"/>
              </w:rPr>
              <w:t>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sidRPr="001B6B94">
              <w:rPr>
                <w:rFonts w:ascii="Calibri" w:hAnsi="Calibri" w:eastAsia="Times New Roman" w:cs="Arial"/>
                <w:lang w:eastAsia="cs-CZ"/>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5F53CC" w:rsidR="00EB4B01" w:rsidP="00EB4B01" w:rsidRDefault="00EB4B01" w14:paraId="3220DF23"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4B7274" w:rsidR="004B385E" w:rsidP="004B385E" w:rsidRDefault="004B385E" w14:paraId="7959D1CC" w14:textId="77777777">
            <w:pPr>
              <w:ind w:left="281"/>
              <w:rPr>
                <w:rFonts w:ascii="Calibri" w:hAnsi="Calibri" w:eastAsia="Calibri" w:cs="Times New Roman"/>
                <w:b/>
              </w:rPr>
            </w:pPr>
            <w:r w:rsidRPr="004B7274">
              <w:rPr>
                <w:rFonts w:ascii="Calibri" w:hAnsi="Calibri" w:eastAsia="Calibri" w:cs="Times New Roman"/>
              </w:rPr>
              <w:t>Dodavatel v rámci implementační části:</w:t>
            </w:r>
          </w:p>
          <w:p w:rsidRPr="004B7274" w:rsidR="004B385E" w:rsidP="004B385E" w:rsidRDefault="004B385E" w14:paraId="05D272BA"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na základě výstupů z analytické a návrhové časti přehledný </w:t>
            </w:r>
            <w:r w:rsidRPr="004B7274">
              <w:rPr>
                <w:rFonts w:ascii="Calibri" w:hAnsi="Calibri" w:eastAsia="Calibri" w:cs="Times New Roman"/>
                <w:b/>
              </w:rPr>
              <w:t>implementační plán</w:t>
            </w:r>
            <w:r w:rsidRPr="004B7274">
              <w:rPr>
                <w:rFonts w:ascii="Calibri" w:hAnsi="Calibri" w:eastAsia="Calibri" w:cs="Times New Roman"/>
              </w:rPr>
              <w:t xml:space="preserve">, </w:t>
            </w:r>
            <w:r w:rsidRPr="004B7274">
              <w:rPr>
                <w:rFonts w:ascii="Calibri" w:hAnsi="Calibri" w:eastAsia="Calibri" w:cs="Times New Roman"/>
              </w:rPr>
              <w:br/>
              <w:t>do kterého zahrne návrhy opatření v oblasti ŽP,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pod Radhoštěm.</w:t>
            </w:r>
          </w:p>
          <w:p w:rsidRPr="004B7274" w:rsidR="004B385E" w:rsidP="004B385E" w:rsidRDefault="004B385E" w14:paraId="75880788"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w:t>
            </w:r>
            <w:r w:rsidRPr="004B7274">
              <w:rPr>
                <w:rFonts w:ascii="Calibri" w:hAnsi="Calibri" w:eastAsia="Calibri" w:cs="Times New Roman"/>
                <w:b/>
              </w:rPr>
              <w:t>metodiku indikátorů a hodnocení včetně postupů zavedení</w:t>
            </w:r>
            <w:r>
              <w:rPr>
                <w:rFonts w:ascii="Calibri" w:hAnsi="Calibri" w:eastAsia="Calibri" w:cs="Times New Roman"/>
              </w:rPr>
              <w:t xml:space="preserve"> k</w:t>
            </w:r>
            <w:r w:rsidRPr="004B7274">
              <w:rPr>
                <w:rFonts w:ascii="Calibri" w:hAnsi="Calibri" w:eastAsia="Calibri" w:cs="Times New Roman"/>
              </w:rPr>
              <w:t>oncepce ŽP do praxe.</w:t>
            </w:r>
          </w:p>
          <w:p w:rsidR="004B385E" w:rsidP="004B385E" w:rsidRDefault="004B385E" w14:paraId="7E95F4EC"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zorganizuje </w:t>
            </w:r>
            <w:r w:rsidRPr="004B7274">
              <w:rPr>
                <w:rFonts w:ascii="Calibri" w:hAnsi="Calibri" w:eastAsia="Calibri" w:cs="Times New Roman"/>
                <w:b/>
              </w:rPr>
              <w:t>seminář</w:t>
            </w:r>
            <w:r w:rsidRPr="004B7274">
              <w:rPr>
                <w:rFonts w:ascii="Calibri" w:hAnsi="Calibri" w:eastAsia="Calibri" w:cs="Times New Roman"/>
              </w:rPr>
              <w:t xml:space="preserve"> s prezentací pro obeznámení s novou koncepc</w:t>
            </w:r>
            <w:r>
              <w:rPr>
                <w:rFonts w:ascii="Calibri" w:hAnsi="Calibri" w:eastAsia="Calibri" w:cs="Times New Roman"/>
              </w:rPr>
              <w:t>í</w:t>
            </w:r>
            <w:r w:rsidRPr="004B7274">
              <w:rPr>
                <w:rFonts w:ascii="Calibri" w:hAnsi="Calibri" w:eastAsia="Calibri" w:cs="Times New Roman"/>
              </w:rPr>
              <w:t xml:space="preserve"> </w:t>
            </w:r>
            <w:r>
              <w:rPr>
                <w:rFonts w:ascii="Calibri" w:hAnsi="Calibri" w:eastAsia="Calibri" w:cs="Times New Roman"/>
              </w:rPr>
              <w:t>ŽP</w:t>
            </w:r>
            <w:r w:rsidRPr="004B7274">
              <w:rPr>
                <w:rFonts w:ascii="Calibri" w:hAnsi="Calibri" w:eastAsia="Calibri" w:cs="Times New Roman"/>
              </w:rPr>
              <w:t xml:space="preserve">, jejím </w:t>
            </w:r>
            <w:r w:rsidRPr="004B7274">
              <w:rPr>
                <w:rFonts w:ascii="Calibri" w:hAnsi="Calibri" w:eastAsia="Times New Roman" w:cs="Arial"/>
                <w:lang w:eastAsia="cs-CZ"/>
              </w:rPr>
              <w:t>řízením, prací, implementací a hodnocením</w:t>
            </w:r>
            <w:r>
              <w:rPr>
                <w:rFonts w:ascii="Calibri" w:hAnsi="Calibri" w:eastAsia="Times New Roman" w:cs="Arial"/>
                <w:lang w:eastAsia="cs-CZ"/>
              </w:rPr>
              <w:t>,</w:t>
            </w:r>
            <w:r w:rsidRPr="004B7274">
              <w:rPr>
                <w:rFonts w:ascii="Calibri" w:hAnsi="Calibri" w:eastAsia="Times New Roman" w:cs="Arial"/>
                <w:lang w:eastAsia="cs-CZ"/>
              </w:rPr>
              <w:t xml:space="preserve"> pro osoby zadavatele, kte</w:t>
            </w:r>
            <w:r>
              <w:rPr>
                <w:rFonts w:ascii="Calibri" w:hAnsi="Calibri" w:eastAsia="Times New Roman" w:cs="Arial"/>
                <w:lang w:eastAsia="cs-CZ"/>
              </w:rPr>
              <w:t>ré</w:t>
            </w:r>
            <w:r w:rsidRPr="004B7274">
              <w:rPr>
                <w:rFonts w:ascii="Calibri" w:hAnsi="Calibri" w:eastAsia="Times New Roman" w:cs="Arial"/>
                <w:lang w:eastAsia="cs-CZ"/>
              </w:rPr>
              <w:t xml:space="preserve"> budou s koncepcí jako se závazným dokumentem pracovat a podílet se na realizaci opatření a aktivit</w:t>
            </w:r>
            <w:r w:rsidRPr="004B7274">
              <w:rPr>
                <w:rFonts w:ascii="Calibri" w:hAnsi="Calibri" w:eastAsia="Calibri" w:cs="Times New Roman"/>
              </w:rPr>
              <w:t xml:space="preserve">. Seminář se uskuteční až po schválení </w:t>
            </w:r>
            <w:r>
              <w:rPr>
                <w:rFonts w:ascii="Calibri" w:hAnsi="Calibri" w:eastAsia="Calibri" w:cs="Times New Roman"/>
              </w:rPr>
              <w:t>souhrnného materiálu</w:t>
            </w:r>
            <w:r w:rsidRPr="004B7274">
              <w:rPr>
                <w:rFonts w:ascii="Calibri" w:hAnsi="Calibri" w:eastAsia="Calibri" w:cs="Times New Roman"/>
              </w:rPr>
              <w:t xml:space="preserve"> koncepce </w:t>
            </w:r>
            <w:r>
              <w:rPr>
                <w:rFonts w:ascii="Calibri" w:hAnsi="Calibri" w:eastAsia="Calibri" w:cs="Times New Roman"/>
              </w:rPr>
              <w:t>ŽP</w:t>
            </w:r>
            <w:r w:rsidRPr="004B7274">
              <w:rPr>
                <w:rFonts w:ascii="Calibri" w:hAnsi="Calibri" w:eastAsia="Calibri" w:cs="Times New Roman"/>
              </w:rPr>
              <w:t xml:space="preserve"> zadavatelem.</w:t>
            </w:r>
          </w:p>
          <w:p w:rsidR="004B385E" w:rsidP="004B385E" w:rsidRDefault="004B385E" w14:paraId="59E20023" w14:textId="77777777">
            <w:pPr>
              <w:pStyle w:val="Odstavecseseznamem"/>
              <w:spacing w:after="0"/>
              <w:rPr>
                <w:rFonts w:ascii="Calibri" w:hAnsi="Calibri" w:eastAsia="Calibri" w:cs="Times New Roman"/>
              </w:rPr>
            </w:pPr>
          </w:p>
          <w:p w:rsidRPr="001B6B94" w:rsidR="004B385E" w:rsidP="004B385E" w:rsidRDefault="004B385E" w14:paraId="4E2C290A" w14:textId="2EA10A4B">
            <w:pPr>
              <w:ind w:left="281"/>
              <w:rPr>
                <w:rFonts w:ascii="Calibri" w:hAnsi="Calibri" w:eastAsia="Times New Roman" w:cs="Arial"/>
                <w:lang w:eastAsia="cs-CZ"/>
              </w:rPr>
            </w:pPr>
            <w:r w:rsidRPr="001B6B94">
              <w:rPr>
                <w:rFonts w:ascii="Calibri" w:hAnsi="Calibri" w:eastAsia="Calibri" w:cs="Times New Roman"/>
              </w:rPr>
              <w:lastRenderedPageBreak/>
              <w:t xml:space="preserve">Výstupy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w:t>
            </w:r>
            <w:r w:rsidR="00595B0B">
              <w:rPr>
                <w:rFonts w:ascii="Calibri" w:hAnsi="Calibri" w:eastAsia="Times New Roman" w:cs="Arial"/>
                <w:lang w:eastAsia="cs-CZ"/>
              </w:rPr>
              <w:t>27</w:t>
            </w:r>
            <w:r>
              <w:rPr>
                <w:rFonts w:ascii="Calibri" w:hAnsi="Calibri" w:eastAsia="Times New Roman" w:cs="Arial"/>
                <w:lang w:eastAsia="cs-CZ"/>
              </w:rPr>
              <w:t>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Pr>
                <w:rFonts w:ascii="Calibri" w:hAnsi="Calibri" w:eastAsia="Calibri" w:cs="Times New Roman"/>
              </w:rPr>
              <w:t xml:space="preserve"> Na základě schválení bude podepsán předávací protokol potvrzený zadavatelem a dodavatelem, který bude podkladem pro fakturaci dle smlouvy.</w:t>
            </w:r>
          </w:p>
          <w:p w:rsidRPr="00833719" w:rsidR="004B385E" w:rsidP="004B385E" w:rsidRDefault="004B385E" w14:paraId="0F2F34CF" w14:textId="77777777">
            <w:pPr>
              <w:spacing w:after="0"/>
              <w:rPr>
                <w:rFonts w:ascii="Calibri" w:hAnsi="Calibri" w:eastAsia="Times New Roman" w:cs="Arial"/>
                <w:color w:val="FF0000"/>
                <w:lang w:eastAsia="cs-CZ"/>
              </w:rPr>
            </w:pPr>
          </w:p>
          <w:p w:rsidR="00B56D2C" w:rsidP="004B385E" w:rsidRDefault="004B385E" w14:paraId="3F82E1CA" w14:textId="0C2E43FC">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životního prostředí</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595B0B">
              <w:rPr>
                <w:rFonts w:ascii="Calibri" w:hAnsi="Calibri" w:eastAsia="Times New Roman" w:cs="Arial"/>
                <w:b/>
                <w:lang w:eastAsia="cs-CZ"/>
              </w:rPr>
              <w:t>27</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 xml:space="preserve">ŽP </w:t>
            </w:r>
            <w:r w:rsidRPr="001B6B94">
              <w:rPr>
                <w:rFonts w:ascii="Calibri" w:hAnsi="Calibri" w:eastAsia="Times New Roman" w:cs="Arial"/>
                <w:b/>
                <w:lang w:eastAsia="cs-CZ"/>
              </w:rPr>
              <w:t>schválí do 2 pracovních dnů ode dne předání. Na základě schválení bude podepsán předávací protokol potvrzený zadavatelem a dodavatelem</w:t>
            </w:r>
            <w:r>
              <w:rPr>
                <w:rFonts w:ascii="Calibri" w:hAnsi="Calibri" w:eastAsia="Times New Roman" w:cs="Arial"/>
                <w:b/>
                <w:lang w:eastAsia="cs-CZ"/>
              </w:rPr>
              <w:t>.</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A1DC9" w:rsidP="00CC00E0" w:rsidRDefault="000A1DC9" w14:paraId="62B8FEB1" w14:textId="77777777">
      <w:pPr>
        <w:spacing w:after="0" w:line="240" w:lineRule="auto"/>
      </w:pPr>
      <w:r>
        <w:separator/>
      </w:r>
    </w:p>
  </w:endnote>
  <w:endnote w:type="continuationSeparator" w:id="0">
    <w:p w:rsidR="000A1DC9" w:rsidP="00CC00E0" w:rsidRDefault="000A1DC9" w14:paraId="6982437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61067554" w14:textId="77777777">
    <w:pPr>
      <w:pStyle w:val="Zpat"/>
      <w:jc w:val="right"/>
    </w:pPr>
  </w:p>
  <w:p w:rsidR="009C1F70" w:rsidP="00CC00E0" w:rsidRDefault="009C1F70"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A1DC9" w:rsidP="00CC00E0" w:rsidRDefault="000A1DC9" w14:paraId="58514F61" w14:textId="77777777">
      <w:pPr>
        <w:spacing w:after="0" w:line="240" w:lineRule="auto"/>
      </w:pPr>
      <w:r>
        <w:separator/>
      </w:r>
    </w:p>
  </w:footnote>
  <w:footnote w:type="continuationSeparator" w:id="0">
    <w:p w:rsidR="000A1DC9" w:rsidP="00CC00E0" w:rsidRDefault="000A1DC9" w14:paraId="56E7178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9C1F70" w:rsidRDefault="009C1F70" w14:paraId="0DDAC9EC" w14:textId="77777777">
    <w:pPr>
      <w:pStyle w:val="Zhlav"/>
    </w:pPr>
  </w:p>
  <w:p w:rsidR="009C1F70" w:rsidP="00516D58" w:rsidRDefault="009C1F70" w14:paraId="1D8129D8" w14:textId="30392546">
    <w:pPr>
      <w:pStyle w:val="Zhlav"/>
      <w:jc w:val="right"/>
    </w:pPr>
    <w:r>
      <w:t xml:space="preserve">Číslo smlouvy objednatele: </w:t>
    </w:r>
    <w:r w:rsidR="00167D9A">
      <w:t>0007</w:t>
    </w:r>
    <w:r>
      <w:t>/20</w:t>
    </w:r>
    <w:r w:rsidR="00167D9A">
      <w:t>20</w:t>
    </w:r>
    <w:r>
      <w:t>/</w:t>
    </w:r>
    <w:r w:rsidR="00167D9A">
      <w:t>ODSR</w:t>
    </w:r>
  </w:p>
  <w:p w:rsidR="009C1F70" w:rsidP="00516D58" w:rsidRDefault="009C1F70" w14:paraId="7F2F0567" w14:textId="77777777">
    <w:pPr>
      <w:pStyle w:val="Zhlav"/>
      <w:jc w:val="right"/>
    </w:pPr>
    <w:r>
      <w:t>Číslo smlouvy zhotovitele: …………………….</w:t>
    </w:r>
  </w:p>
  <w:p w:rsidR="009C1F70" w:rsidRDefault="009C1F70"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64935"/>
    <w:multiLevelType w:val="hybridMultilevel"/>
    <w:tmpl w:val="EE3C359A"/>
    <w:lvl w:ilvl="0" w:tplc="DBFAA8C6">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8D33849"/>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BA07ABC"/>
    <w:multiLevelType w:val="hybridMultilevel"/>
    <w:tmpl w:val="50FC6D04"/>
    <w:lvl w:ilvl="0" w:tplc="7D04814C">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4">
    <w:nsid w:val="269B4940"/>
    <w:multiLevelType w:val="hybridMultilevel"/>
    <w:tmpl w:val="B74C7342"/>
    <w:lvl w:ilvl="0" w:tplc="2E6665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9">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55348B8"/>
    <w:multiLevelType w:val="hybridMultilevel"/>
    <w:tmpl w:val="90385CD0"/>
    <w:lvl w:ilvl="0" w:tplc="EB5E1C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598E6A1D"/>
    <w:multiLevelType w:val="hybridMultilevel"/>
    <w:tmpl w:val="593CB692"/>
    <w:lvl w:ilvl="0" w:tplc="B2201F6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C5448B1"/>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4">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AAB7A1C"/>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A55210"/>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92F6551"/>
    <w:multiLevelType w:val="hybridMultilevel"/>
    <w:tmpl w:val="59D818F0"/>
    <w:lvl w:ilvl="0" w:tplc="1E9CBF0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num>
  <w:num w:numId="2">
    <w:abstractNumId w:val="34"/>
  </w:num>
  <w:num w:numId="3">
    <w:abstractNumId w:val="0"/>
  </w:num>
  <w:num w:numId="4">
    <w:abstractNumId w:val="33"/>
  </w:num>
  <w:num w:numId="5">
    <w:abstractNumId w:val="22"/>
  </w:num>
  <w:num w:numId="6">
    <w:abstractNumId w:val="6"/>
  </w:num>
  <w:num w:numId="7">
    <w:abstractNumId w:val="19"/>
  </w:num>
  <w:num w:numId="8">
    <w:abstractNumId w:val="24"/>
  </w:num>
  <w:num w:numId="9">
    <w:abstractNumId w:val="18"/>
  </w:num>
  <w:num w:numId="10">
    <w:abstractNumId w:val="5"/>
  </w:num>
  <w:num w:numId="11">
    <w:abstractNumId w:val="38"/>
  </w:num>
  <w:num w:numId="12">
    <w:abstractNumId w:val="23"/>
  </w:num>
  <w:num w:numId="13">
    <w:abstractNumId w:val="7"/>
  </w:num>
  <w:num w:numId="14">
    <w:abstractNumId w:val="17"/>
  </w:num>
  <w:num w:numId="15">
    <w:abstractNumId w:val="16"/>
  </w:num>
  <w:num w:numId="16">
    <w:abstractNumId w:val="27"/>
  </w:num>
  <w:num w:numId="17">
    <w:abstractNumId w:val="36"/>
  </w:num>
  <w:num w:numId="18">
    <w:abstractNumId w:val="25"/>
  </w:num>
  <w:num w:numId="19">
    <w:abstractNumId w:val="26"/>
  </w:num>
  <w:num w:numId="20">
    <w:abstractNumId w:val="10"/>
  </w:num>
  <w:num w:numId="21">
    <w:abstractNumId w:val="9"/>
  </w:num>
  <w:num w:numId="22">
    <w:abstractNumId w:val="31"/>
  </w:num>
  <w:num w:numId="23">
    <w:abstractNumId w:val="13"/>
  </w:num>
  <w:num w:numId="24">
    <w:abstractNumId w:val="12"/>
  </w:num>
  <w:num w:numId="25">
    <w:abstractNumId w:val="28"/>
  </w:num>
  <w:num w:numId="26">
    <w:abstractNumId w:val="15"/>
  </w:num>
  <w:num w:numId="27">
    <w:abstractNumId w:val="3"/>
  </w:num>
  <w:num w:numId="28">
    <w:abstractNumId w:val="32"/>
  </w:num>
  <w:num w:numId="29">
    <w:abstractNumId w:val="4"/>
  </w:num>
  <w:num w:numId="30">
    <w:abstractNumId w:val="20"/>
  </w:num>
  <w:num w:numId="31">
    <w:abstractNumId w:val="37"/>
  </w:num>
  <w:num w:numId="32">
    <w:abstractNumId w:val="39"/>
  </w:num>
  <w:num w:numId="33">
    <w:abstractNumId w:val="11"/>
  </w:num>
  <w:num w:numId="34">
    <w:abstractNumId w:val="29"/>
  </w:num>
  <w:num w:numId="35">
    <w:abstractNumId w:val="30"/>
  </w:num>
  <w:num w:numId="36">
    <w:abstractNumId w:val="1"/>
  </w:num>
  <w:num w:numId="37">
    <w:abstractNumId w:val="35"/>
  </w:num>
  <w:num w:numId="38">
    <w:abstractNumId w:val="2"/>
  </w:num>
  <w:num w:numId="39">
    <w:abstractNumId w:val="21"/>
  </w:num>
  <w:num w:numId="40">
    <w:abstractNumId w:val="14"/>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4"/>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07B10"/>
    <w:rsid w:val="00010585"/>
    <w:rsid w:val="00012578"/>
    <w:rsid w:val="00013BCA"/>
    <w:rsid w:val="00017027"/>
    <w:rsid w:val="00021715"/>
    <w:rsid w:val="00035183"/>
    <w:rsid w:val="0003778C"/>
    <w:rsid w:val="00041EE3"/>
    <w:rsid w:val="000429B0"/>
    <w:rsid w:val="00042B3B"/>
    <w:rsid w:val="00051756"/>
    <w:rsid w:val="00052B51"/>
    <w:rsid w:val="000565EE"/>
    <w:rsid w:val="00062C76"/>
    <w:rsid w:val="00063857"/>
    <w:rsid w:val="00074EDC"/>
    <w:rsid w:val="0007652F"/>
    <w:rsid w:val="0008009B"/>
    <w:rsid w:val="000801C3"/>
    <w:rsid w:val="0009371B"/>
    <w:rsid w:val="000A1DC9"/>
    <w:rsid w:val="000A2BF3"/>
    <w:rsid w:val="000A74E3"/>
    <w:rsid w:val="000B7491"/>
    <w:rsid w:val="000C086A"/>
    <w:rsid w:val="000D26A8"/>
    <w:rsid w:val="000D38F4"/>
    <w:rsid w:val="000D56D6"/>
    <w:rsid w:val="000D5AA5"/>
    <w:rsid w:val="0010248E"/>
    <w:rsid w:val="001044EA"/>
    <w:rsid w:val="001056C3"/>
    <w:rsid w:val="00107071"/>
    <w:rsid w:val="001077F5"/>
    <w:rsid w:val="00123ECF"/>
    <w:rsid w:val="00127F48"/>
    <w:rsid w:val="00131FE8"/>
    <w:rsid w:val="00136BE0"/>
    <w:rsid w:val="0014290D"/>
    <w:rsid w:val="00142B6B"/>
    <w:rsid w:val="00147A63"/>
    <w:rsid w:val="00150883"/>
    <w:rsid w:val="00156645"/>
    <w:rsid w:val="00156D20"/>
    <w:rsid w:val="001616FA"/>
    <w:rsid w:val="00167D9A"/>
    <w:rsid w:val="001700D2"/>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1B39"/>
    <w:rsid w:val="001D465C"/>
    <w:rsid w:val="001D64C7"/>
    <w:rsid w:val="001E6F09"/>
    <w:rsid w:val="001F22E7"/>
    <w:rsid w:val="001F45F7"/>
    <w:rsid w:val="001F46E9"/>
    <w:rsid w:val="001F671C"/>
    <w:rsid w:val="002019DF"/>
    <w:rsid w:val="00217839"/>
    <w:rsid w:val="00220088"/>
    <w:rsid w:val="00220BDF"/>
    <w:rsid w:val="0022283E"/>
    <w:rsid w:val="0022713E"/>
    <w:rsid w:val="002334F9"/>
    <w:rsid w:val="00242A03"/>
    <w:rsid w:val="00245204"/>
    <w:rsid w:val="0024691D"/>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1DE"/>
    <w:rsid w:val="00311CB8"/>
    <w:rsid w:val="003253B4"/>
    <w:rsid w:val="00325D12"/>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43DD"/>
    <w:rsid w:val="003D656C"/>
    <w:rsid w:val="003F637C"/>
    <w:rsid w:val="00402EC7"/>
    <w:rsid w:val="00402F85"/>
    <w:rsid w:val="004038C3"/>
    <w:rsid w:val="00403C8A"/>
    <w:rsid w:val="00407B03"/>
    <w:rsid w:val="00413F17"/>
    <w:rsid w:val="00415BA5"/>
    <w:rsid w:val="00416DC0"/>
    <w:rsid w:val="00427960"/>
    <w:rsid w:val="00432364"/>
    <w:rsid w:val="004326D8"/>
    <w:rsid w:val="0043585C"/>
    <w:rsid w:val="00436EFF"/>
    <w:rsid w:val="00436FB2"/>
    <w:rsid w:val="00437FBE"/>
    <w:rsid w:val="00452485"/>
    <w:rsid w:val="0045612F"/>
    <w:rsid w:val="00456289"/>
    <w:rsid w:val="00464DC2"/>
    <w:rsid w:val="00470B7F"/>
    <w:rsid w:val="00472372"/>
    <w:rsid w:val="00477AA3"/>
    <w:rsid w:val="004861A5"/>
    <w:rsid w:val="00487C24"/>
    <w:rsid w:val="00490965"/>
    <w:rsid w:val="004937C6"/>
    <w:rsid w:val="00497C18"/>
    <w:rsid w:val="004B385E"/>
    <w:rsid w:val="004B56DA"/>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57B12"/>
    <w:rsid w:val="00561EED"/>
    <w:rsid w:val="00561F2F"/>
    <w:rsid w:val="0056458E"/>
    <w:rsid w:val="0056659F"/>
    <w:rsid w:val="00567AB4"/>
    <w:rsid w:val="00571023"/>
    <w:rsid w:val="0057510B"/>
    <w:rsid w:val="00576ACD"/>
    <w:rsid w:val="00577FF0"/>
    <w:rsid w:val="00584473"/>
    <w:rsid w:val="00586503"/>
    <w:rsid w:val="005874ED"/>
    <w:rsid w:val="00595B0B"/>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93E43"/>
    <w:rsid w:val="006A0FCB"/>
    <w:rsid w:val="006A2C7B"/>
    <w:rsid w:val="006A51AE"/>
    <w:rsid w:val="006A6F21"/>
    <w:rsid w:val="006B3E5C"/>
    <w:rsid w:val="006B3F98"/>
    <w:rsid w:val="006D2331"/>
    <w:rsid w:val="006E1CDB"/>
    <w:rsid w:val="007004A7"/>
    <w:rsid w:val="00700BFC"/>
    <w:rsid w:val="00700F2B"/>
    <w:rsid w:val="007057BD"/>
    <w:rsid w:val="00724BD7"/>
    <w:rsid w:val="00731E72"/>
    <w:rsid w:val="00731F21"/>
    <w:rsid w:val="00737C51"/>
    <w:rsid w:val="0074023C"/>
    <w:rsid w:val="007428F5"/>
    <w:rsid w:val="0074485C"/>
    <w:rsid w:val="007505C2"/>
    <w:rsid w:val="00751A2C"/>
    <w:rsid w:val="00753457"/>
    <w:rsid w:val="00755501"/>
    <w:rsid w:val="00755D3E"/>
    <w:rsid w:val="00760CAC"/>
    <w:rsid w:val="00771041"/>
    <w:rsid w:val="00783833"/>
    <w:rsid w:val="007848AD"/>
    <w:rsid w:val="00785E55"/>
    <w:rsid w:val="00787C53"/>
    <w:rsid w:val="007920EE"/>
    <w:rsid w:val="0079259C"/>
    <w:rsid w:val="007935C0"/>
    <w:rsid w:val="00797503"/>
    <w:rsid w:val="007A13D1"/>
    <w:rsid w:val="007A4A2A"/>
    <w:rsid w:val="007B0EC8"/>
    <w:rsid w:val="007B1CD2"/>
    <w:rsid w:val="007B747F"/>
    <w:rsid w:val="007C0051"/>
    <w:rsid w:val="007C09E9"/>
    <w:rsid w:val="007C32E9"/>
    <w:rsid w:val="007C7861"/>
    <w:rsid w:val="007D0E79"/>
    <w:rsid w:val="007D4CF3"/>
    <w:rsid w:val="007E0C85"/>
    <w:rsid w:val="007E3D43"/>
    <w:rsid w:val="007E5B40"/>
    <w:rsid w:val="007E5CE9"/>
    <w:rsid w:val="007E7C1C"/>
    <w:rsid w:val="007F099A"/>
    <w:rsid w:val="00800558"/>
    <w:rsid w:val="0080113B"/>
    <w:rsid w:val="0080697C"/>
    <w:rsid w:val="0080703F"/>
    <w:rsid w:val="00811199"/>
    <w:rsid w:val="00821F2B"/>
    <w:rsid w:val="00822692"/>
    <w:rsid w:val="008304EB"/>
    <w:rsid w:val="00830E73"/>
    <w:rsid w:val="00831D2C"/>
    <w:rsid w:val="00832133"/>
    <w:rsid w:val="008329CC"/>
    <w:rsid w:val="00832AFC"/>
    <w:rsid w:val="00833739"/>
    <w:rsid w:val="00845D8C"/>
    <w:rsid w:val="0084767A"/>
    <w:rsid w:val="00847C24"/>
    <w:rsid w:val="00850CE3"/>
    <w:rsid w:val="0085120D"/>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3555"/>
    <w:rsid w:val="009367FD"/>
    <w:rsid w:val="0094020E"/>
    <w:rsid w:val="00940B65"/>
    <w:rsid w:val="00944F61"/>
    <w:rsid w:val="00946EEC"/>
    <w:rsid w:val="009561C8"/>
    <w:rsid w:val="00960048"/>
    <w:rsid w:val="00960A2F"/>
    <w:rsid w:val="009652CD"/>
    <w:rsid w:val="0096584C"/>
    <w:rsid w:val="00975B76"/>
    <w:rsid w:val="00975EB8"/>
    <w:rsid w:val="00976301"/>
    <w:rsid w:val="0097794E"/>
    <w:rsid w:val="00981B87"/>
    <w:rsid w:val="009848FF"/>
    <w:rsid w:val="009871C5"/>
    <w:rsid w:val="00990C10"/>
    <w:rsid w:val="00994E56"/>
    <w:rsid w:val="00997FA3"/>
    <w:rsid w:val="009A5017"/>
    <w:rsid w:val="009A5D55"/>
    <w:rsid w:val="009B42CA"/>
    <w:rsid w:val="009C1F70"/>
    <w:rsid w:val="009C580E"/>
    <w:rsid w:val="009C61C9"/>
    <w:rsid w:val="009C68DF"/>
    <w:rsid w:val="009D0FCA"/>
    <w:rsid w:val="009D2498"/>
    <w:rsid w:val="00A035C9"/>
    <w:rsid w:val="00A055C2"/>
    <w:rsid w:val="00A064D1"/>
    <w:rsid w:val="00A12C4C"/>
    <w:rsid w:val="00A15CA1"/>
    <w:rsid w:val="00A17CCF"/>
    <w:rsid w:val="00A23878"/>
    <w:rsid w:val="00A25857"/>
    <w:rsid w:val="00A31F17"/>
    <w:rsid w:val="00A404EF"/>
    <w:rsid w:val="00A41B8F"/>
    <w:rsid w:val="00A448E6"/>
    <w:rsid w:val="00A521CA"/>
    <w:rsid w:val="00A55E2E"/>
    <w:rsid w:val="00A603A8"/>
    <w:rsid w:val="00A60D85"/>
    <w:rsid w:val="00A64CD2"/>
    <w:rsid w:val="00A739D6"/>
    <w:rsid w:val="00A85549"/>
    <w:rsid w:val="00A874BE"/>
    <w:rsid w:val="00A97545"/>
    <w:rsid w:val="00AA1699"/>
    <w:rsid w:val="00AA353D"/>
    <w:rsid w:val="00AB2A56"/>
    <w:rsid w:val="00AB5D18"/>
    <w:rsid w:val="00AC1F10"/>
    <w:rsid w:val="00AC337A"/>
    <w:rsid w:val="00AC50B9"/>
    <w:rsid w:val="00AD07AE"/>
    <w:rsid w:val="00AD70D5"/>
    <w:rsid w:val="00AD7345"/>
    <w:rsid w:val="00AE0C29"/>
    <w:rsid w:val="00AF3505"/>
    <w:rsid w:val="00AF3C0F"/>
    <w:rsid w:val="00AF3D4C"/>
    <w:rsid w:val="00AF5150"/>
    <w:rsid w:val="00B01A65"/>
    <w:rsid w:val="00B02A77"/>
    <w:rsid w:val="00B10113"/>
    <w:rsid w:val="00B116FD"/>
    <w:rsid w:val="00B201D2"/>
    <w:rsid w:val="00B205FC"/>
    <w:rsid w:val="00B224B5"/>
    <w:rsid w:val="00B25B97"/>
    <w:rsid w:val="00B41246"/>
    <w:rsid w:val="00B468EC"/>
    <w:rsid w:val="00B5422E"/>
    <w:rsid w:val="00B56D2C"/>
    <w:rsid w:val="00B6165A"/>
    <w:rsid w:val="00B6364F"/>
    <w:rsid w:val="00B66F4D"/>
    <w:rsid w:val="00B75018"/>
    <w:rsid w:val="00B77BF9"/>
    <w:rsid w:val="00B9388D"/>
    <w:rsid w:val="00BA3866"/>
    <w:rsid w:val="00BA5008"/>
    <w:rsid w:val="00BA7FFA"/>
    <w:rsid w:val="00BB2136"/>
    <w:rsid w:val="00BB433A"/>
    <w:rsid w:val="00BB6400"/>
    <w:rsid w:val="00BC24D7"/>
    <w:rsid w:val="00BD0C2F"/>
    <w:rsid w:val="00BD10C4"/>
    <w:rsid w:val="00BD6E22"/>
    <w:rsid w:val="00BE00CD"/>
    <w:rsid w:val="00BE2819"/>
    <w:rsid w:val="00BF72F9"/>
    <w:rsid w:val="00C015CB"/>
    <w:rsid w:val="00C0211E"/>
    <w:rsid w:val="00C03C76"/>
    <w:rsid w:val="00C04E1E"/>
    <w:rsid w:val="00C05284"/>
    <w:rsid w:val="00C068F5"/>
    <w:rsid w:val="00C1059D"/>
    <w:rsid w:val="00C11F75"/>
    <w:rsid w:val="00C22DF6"/>
    <w:rsid w:val="00C301E4"/>
    <w:rsid w:val="00C37492"/>
    <w:rsid w:val="00C6202B"/>
    <w:rsid w:val="00C64AB6"/>
    <w:rsid w:val="00C67DF7"/>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077B"/>
    <w:rsid w:val="00D30FB4"/>
    <w:rsid w:val="00D333B7"/>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A19F6"/>
    <w:rsid w:val="00DB04CF"/>
    <w:rsid w:val="00DC064C"/>
    <w:rsid w:val="00DC0F96"/>
    <w:rsid w:val="00DC1910"/>
    <w:rsid w:val="00DE0AEC"/>
    <w:rsid w:val="00DE16C8"/>
    <w:rsid w:val="00DE2B45"/>
    <w:rsid w:val="00DE5D74"/>
    <w:rsid w:val="00DF07AE"/>
    <w:rsid w:val="00E01402"/>
    <w:rsid w:val="00E062AD"/>
    <w:rsid w:val="00E062D9"/>
    <w:rsid w:val="00E14289"/>
    <w:rsid w:val="00E158E4"/>
    <w:rsid w:val="00E15FE9"/>
    <w:rsid w:val="00E21C5B"/>
    <w:rsid w:val="00E23A58"/>
    <w:rsid w:val="00E310D5"/>
    <w:rsid w:val="00E334CA"/>
    <w:rsid w:val="00E4338E"/>
    <w:rsid w:val="00E44555"/>
    <w:rsid w:val="00E461C8"/>
    <w:rsid w:val="00E46349"/>
    <w:rsid w:val="00E46D29"/>
    <w:rsid w:val="00E53CD0"/>
    <w:rsid w:val="00E60CBD"/>
    <w:rsid w:val="00E60EB2"/>
    <w:rsid w:val="00E65F93"/>
    <w:rsid w:val="00E67E2F"/>
    <w:rsid w:val="00E727EC"/>
    <w:rsid w:val="00E7298E"/>
    <w:rsid w:val="00E76ECA"/>
    <w:rsid w:val="00E86C55"/>
    <w:rsid w:val="00E879E7"/>
    <w:rsid w:val="00E91D8F"/>
    <w:rsid w:val="00E950CB"/>
    <w:rsid w:val="00E95BAD"/>
    <w:rsid w:val="00E97C48"/>
    <w:rsid w:val="00EA25D7"/>
    <w:rsid w:val="00EA4112"/>
    <w:rsid w:val="00EB4B01"/>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56405"/>
    <w:rsid w:val="00F6037B"/>
    <w:rsid w:val="00F832FC"/>
    <w:rsid w:val="00F84466"/>
    <w:rsid w:val="00F85E6E"/>
    <w:rsid w:val="00F878FD"/>
    <w:rsid w:val="00F916B1"/>
    <w:rsid w:val="00F97E43"/>
    <w:rsid w:val="00FA43DA"/>
    <w:rsid w:val="00FA4DB3"/>
    <w:rsid w:val="00FA5A09"/>
    <w:rsid w:val="00FA793F"/>
    <w:rsid w:val="00FA7AEE"/>
    <w:rsid w:val="00FB1991"/>
    <w:rsid w:val="00FB34CC"/>
    <w:rsid w:val="00FB52AC"/>
    <w:rsid w:val="00FB66AF"/>
    <w:rsid w:val="00FB7639"/>
    <w:rsid w:val="00FD037C"/>
    <w:rsid w:val="00FD5150"/>
    <w:rsid w:val="00FD6D7F"/>
    <w:rsid w:val="00FD7581"/>
    <w:rsid w:val="00FE0648"/>
    <w:rsid w:val="00FE3DED"/>
    <w:rsid w:val="00FE628D"/>
    <w:rsid w:val="00FF3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282CFB50-5413-406E-8BFF-E59281008D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3.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B4D6B-A1AC-4191-94CF-BA68E3516EC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6863</properties:Words>
  <properties:Characters>40497</properties:Characters>
  <properties:Lines>337</properties:Lines>
  <properties:Paragraphs>94</properties:Paragraphs>
  <properties:TotalTime>229</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47266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2019-09-25T10:45:00Z</dcterms:created>
  <dc:creator/>
  <dc:description/>
  <cp:keywords/>
  <cp:lastModifiedBy/>
  <cp:lastPrinted>2020-01-06T10:19:00Z</cp:lastPrinted>
  <dcterms:modified xmlns:xsi="http://www.w3.org/2001/XMLSchema-instance" xsi:type="dcterms:W3CDTF">2020-01-07T09:53:00Z</dcterms:modified>
  <cp:revision>74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