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46A5B" w:rsidP="00F2431D" w:rsidRDefault="00046A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</w:t>
      </w:r>
      <w:r w:rsidR="00B2610A">
        <w:rPr>
          <w:b/>
          <w:sz w:val="28"/>
          <w:szCs w:val="28"/>
        </w:rPr>
        <w:t>5</w:t>
      </w:r>
      <w:bookmarkStart w:name="_GoBack" w:id="0"/>
      <w:bookmarkEnd w:id="0"/>
    </w:p>
    <w:p w:rsidR="00046A5B" w:rsidP="00F2431D" w:rsidRDefault="00046A5B">
      <w:pPr>
        <w:jc w:val="both"/>
        <w:rPr>
          <w:b/>
          <w:sz w:val="28"/>
          <w:szCs w:val="28"/>
        </w:rPr>
      </w:pPr>
    </w:p>
    <w:p w:rsidR="00046A5B" w:rsidP="00F2431D" w:rsidRDefault="00046A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Technická specifikace části 1 </w:t>
      </w:r>
    </w:p>
    <w:p w:rsidR="00046A5B" w:rsidP="00F2431D" w:rsidRDefault="00046A5B">
      <w:pPr>
        <w:jc w:val="both"/>
        <w:rPr>
          <w:b/>
          <w:sz w:val="28"/>
          <w:szCs w:val="28"/>
        </w:rPr>
      </w:pPr>
    </w:p>
    <w:p w:rsidR="00046A5B" w:rsidP="00F2431D" w:rsidRDefault="00046A5B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Obecný popis rozšiřovacího modulu informačního systému, který umožní občanům vyřizovat svoje záležitosti s městským úřadem pomocí internetu</w:t>
      </w:r>
    </w:p>
    <w:p w:rsidR="00046A5B" w:rsidP="00F2431D" w:rsidRDefault="00046A5B">
      <w:pPr>
        <w:jc w:val="both"/>
        <w:rPr>
          <w:b/>
          <w:sz w:val="28"/>
          <w:szCs w:val="28"/>
        </w:rPr>
      </w:pPr>
    </w:p>
    <w:p w:rsidR="00046A5B" w:rsidP="00F2431D" w:rsidRDefault="00046A5B">
      <w:pPr>
        <w:jc w:val="both"/>
        <w:rPr>
          <w:sz w:val="22"/>
          <w:szCs w:val="22"/>
        </w:rPr>
      </w:pPr>
      <w:r>
        <w:t xml:space="preserve">Modul bude webovou aplikací, která umožní vyřídit občanům některé činnosti elektronicky bez nutnosti osobní návštěvy a bude napojen na IS úřadu. </w:t>
      </w:r>
    </w:p>
    <w:p w:rsidR="00046A5B" w:rsidP="00F2431D" w:rsidRDefault="00046A5B">
      <w:pPr>
        <w:jc w:val="both"/>
      </w:pPr>
      <w:r>
        <w:t xml:space="preserve">Bude obsahovat funkce pro řešení životních situací a komunikaci s úřadem občanů (podnikatelů) v prostředí Internetu prostřednictvím „inteligentních“ on-line formulářů, s možností integrace na vnitřní systémy úřadu umožňující následnou distribuci podání a souvisejících </w:t>
      </w:r>
      <w:proofErr w:type="spellStart"/>
      <w:r>
        <w:t>metadat</w:t>
      </w:r>
      <w:proofErr w:type="spellEnd"/>
      <w:r>
        <w:t xml:space="preserve"> v rámci úřadu elektronickou cestou.</w:t>
      </w:r>
    </w:p>
    <w:p w:rsidR="00046A5B" w:rsidP="00F2431D" w:rsidRDefault="00046A5B">
      <w:pPr>
        <w:jc w:val="both"/>
      </w:pPr>
      <w:r>
        <w:t xml:space="preserve">V rámci veřejné části portálu (tj. přístup bez přihlášení) budou nově publikována následující otevřená data: dokumenty úřední desky, telefonní seznam MěÚ, elektronické podání bez nutnosti přihlášení, atd. Uvedená data budou publikována ve formátu otevřených dat ve smyslu zák. 106/1999 Sb. </w:t>
      </w:r>
    </w:p>
    <w:p w:rsidR="00046A5B" w:rsidP="00F2431D" w:rsidRDefault="00046A5B">
      <w:pPr>
        <w:jc w:val="both"/>
      </w:pPr>
      <w:r>
        <w:t>Součástí implementace bude instalace aplikace, konfigurace prostředí, uvedení do testovacího a rutinního provozu, nastavení procesu zálohování a zaškolení administrace.</w:t>
      </w: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jc w:val="both"/>
        <w:rPr>
          <w:b/>
        </w:rPr>
      </w:pPr>
      <w:r>
        <w:rPr>
          <w:b/>
        </w:rPr>
        <w:t xml:space="preserve">Funkční požadavky z pohledu občana: </w:t>
      </w:r>
    </w:p>
    <w:p w:rsidR="00046A5B" w:rsidP="00F2431D" w:rsidRDefault="00046A5B">
      <w:pPr>
        <w:numPr>
          <w:ilvl w:val="0"/>
          <w:numId w:val="6"/>
        </w:numPr>
        <w:spacing w:after="200" w:line="276" w:lineRule="auto"/>
        <w:jc w:val="both"/>
      </w:pPr>
      <w:r>
        <w:t>registrace občana (podnikatele) prostřednictvím webového formuláře s aktivací registrace prostřednictvím notifikačního e-mailu,</w:t>
      </w:r>
    </w:p>
    <w:p w:rsidR="00046A5B" w:rsidP="00F2431D" w:rsidRDefault="00046A5B">
      <w:pPr>
        <w:numPr>
          <w:ilvl w:val="0"/>
          <w:numId w:val="6"/>
        </w:numPr>
        <w:spacing w:after="200" w:line="276" w:lineRule="auto"/>
        <w:jc w:val="both"/>
      </w:pPr>
      <w:r>
        <w:t xml:space="preserve">možnosti přihlášení občana k modulu (portálu): 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neautorizovaný prostřednictvím portálového účtu,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autorizovaný prostřednictvím portálového účtu (občan přístup autorizuje při osobní návštěvě úřadu),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autorizovaný přístup prostřednictvím účtu v systému datových schránek (ISDS),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 xml:space="preserve">autorizovaný přístup pomocí služby </w:t>
      </w:r>
      <w:proofErr w:type="spellStart"/>
      <w:r>
        <w:t>mojeID</w:t>
      </w:r>
      <w:proofErr w:type="spellEnd"/>
      <w:r>
        <w:t>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 xml:space="preserve">autorizovaný přístup pomocí „elektronického občanského </w:t>
      </w:r>
      <w:proofErr w:type="spellStart"/>
      <w:r>
        <w:t>průkazu“,ISDS</w:t>
      </w:r>
      <w:proofErr w:type="spellEnd"/>
      <w:r>
        <w:t xml:space="preserve"> a </w:t>
      </w:r>
      <w:proofErr w:type="spellStart"/>
      <w:r>
        <w:t>mojeID</w:t>
      </w:r>
      <w:proofErr w:type="spellEnd"/>
      <w:r>
        <w:t xml:space="preserve"> musí být zahrnuty jako v současnosti dostupné služby, které bude portál podporovat,</w:t>
      </w:r>
    </w:p>
    <w:p w:rsidR="00046A5B" w:rsidP="00F2431D" w:rsidRDefault="00046A5B">
      <w:pPr>
        <w:jc w:val="both"/>
      </w:pPr>
    </w:p>
    <w:p w:rsidR="00046A5B" w:rsidP="00F2431D" w:rsidRDefault="00046A5B">
      <w:pPr>
        <w:numPr>
          <w:ilvl w:val="0"/>
          <w:numId w:val="6"/>
        </w:numPr>
        <w:spacing w:after="200" w:line="276" w:lineRule="auto"/>
        <w:jc w:val="both"/>
      </w:pPr>
      <w:r>
        <w:t xml:space="preserve">základní funkce dostupné po přihlášení občana: 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správa vlastního profilu (editace údajů zadaných při registraci),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vytvoření nového podání prostřednictvím on-line formuláře,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zobrazení přehledu o stavu realizovaných podání a včetně rozhraní pro komunikaci občana s úřadem,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evidence rozpracovaných podání s možností následného dokončení a správy rozpracovaných podání,</w:t>
      </w:r>
    </w:p>
    <w:p w:rsidR="00046A5B" w:rsidP="00F2431D" w:rsidRDefault="00046A5B">
      <w:pPr>
        <w:numPr>
          <w:ilvl w:val="1"/>
          <w:numId w:val="7"/>
        </w:numPr>
        <w:spacing w:after="200" w:line="276" w:lineRule="auto"/>
        <w:jc w:val="both"/>
      </w:pPr>
      <w:r>
        <w:t>zobrazení konta ekonomických závazků vůči úřadu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pro každý formulář možnost zobrazení rozšířeného popisu životní situace s informacemi a kontakty na příslušné úředníky úřadu,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při vytváření nového podání se do formuláře automaticky doplní známé údaje z profilu občana, úřadu apod.,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lastRenderedPageBreak/>
        <w:t>při vyplňování formuláře bude občan upozorňován na chybějící nebo chybné údaje,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 xml:space="preserve">formulář musí umožňovat připojení příloh v akceptovatelných el. </w:t>
      </w:r>
      <w:proofErr w:type="gramStart"/>
      <w:r>
        <w:t>formátech</w:t>
      </w:r>
      <w:proofErr w:type="gramEnd"/>
      <w:r>
        <w:t>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občan bude mít možnost před odesláním zobrazit náhled formuláře v PDF a vytisknout jej (pomocí interní aplikace),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občan bude mít možnost uložit si rozpracované podání a dokončit jej později,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před odesláním podání je provedena kontrola správnosti a úplnosti údajů, v případě chyb bude občan přehledně upozorněn na opravu nebo doplnění konkrétních údajů,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>autorizovaný občan může odeslat formulář prostřednictvím portálu, po zpracování podání a přidělení čísla jednacího občan obdrží e-mailem potvrzení o úspěšném přijetí podání s vygenerovanou tiskovou podobou podání v PDF,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r>
        <w:t xml:space="preserve">neautorizovaný občan může odeslat formulář na e-mail podatelny (do elektronické podatelny), občan obdrží e-mailem potvrzení o úspěšném přijetí podání spolu s PDF dokumentem vyplněného podání. </w:t>
      </w:r>
    </w:p>
    <w:p w:rsidR="00046A5B" w:rsidP="00F2431D" w:rsidRDefault="00046A5B">
      <w:pPr>
        <w:numPr>
          <w:ilvl w:val="0"/>
          <w:numId w:val="8"/>
        </w:numPr>
        <w:spacing w:after="200" w:line="276" w:lineRule="auto"/>
        <w:jc w:val="both"/>
      </w:pPr>
      <w:proofErr w:type="gramStart"/>
      <w:r>
        <w:t>Zobrazení  „</w:t>
      </w:r>
      <w:proofErr w:type="spellStart"/>
      <w:r>
        <w:t>klikacího</w:t>
      </w:r>
      <w:proofErr w:type="spellEnd"/>
      <w:proofErr w:type="gramEnd"/>
      <w:r>
        <w:t>“ rozpočtu</w:t>
      </w: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jc w:val="both"/>
        <w:rPr>
          <w:b/>
        </w:rPr>
      </w:pPr>
      <w:r>
        <w:rPr>
          <w:b/>
        </w:rPr>
        <w:t>Funkční požadavky z pohledu úřadu: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součástí řešení budou inteligentní elektronické formuláře pro řešení běžných životních situací občanů a podnikatelů, dodané formuláře bude možné uživatelsky přizpůsobit potřebám úřadu včetně nápovědy,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nabídku formulářů bude možné uživatelsky rozdělit do kategorií a podkategorií (alespoň 2 úrovně),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uživatelsky bude možné vytvářet rovněž nové formuláře, včetně rozšířeného popisu životní situace a pravidel kontroly zadaných údajů,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k formuláři bude možné přiřadit uživatele nebo skupinu uživatelů, kteří jsou oprávněni podání zpracovat. Kontaktní údaje na příslušné úředníky se zobrazují v popisu životní situace (formuláře),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 xml:space="preserve">data zadaná do formuláře občanem budou kromě formátu PDF rovněž dostupná ve strukturované podobě XML pro zpracování prostřednictvím rozhraní </w:t>
      </w:r>
      <w:proofErr w:type="spellStart"/>
      <w:r>
        <w:t>agendového</w:t>
      </w:r>
      <w:proofErr w:type="spellEnd"/>
      <w:r>
        <w:t xml:space="preserve"> informačního systému úřadu,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úředník bude mít k dispozici webové rozhraní pro správu jemu přidělených podání, které umožní podání zpracovat,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 xml:space="preserve">rozhraní úředníka musí také umožnit oboustrannou vzájemnou komunikaci s občanem žadatelem prostřednictvím webového formuláře (dotaz / odpověď), např. pro upřesnění nebo doplnění podání včetně historie komunikace, 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  <w:rPr>
          <w:b/>
        </w:rPr>
      </w:pPr>
      <w:r>
        <w:t>řešení bude mít otevřené rozhraní portálu pro integraci na vnitřní systémy úřadu umožňující úplné elektronické podání a následnou distribuci dokumentu v rámci úřadu elektronickou cestou,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 xml:space="preserve">řešení musí umožňovat zobrazení dokumentů a webových stránek pomocí standardu </w:t>
      </w:r>
      <w:proofErr w:type="spellStart"/>
      <w:r>
        <w:t>Iframe</w:t>
      </w:r>
      <w:proofErr w:type="spellEnd"/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>součástí portálu musí být úvodní stránka portálu s možností zadání informací (včetně URL odkazů) pro rychlou orientaci občana a podrobná uživatelská on-line nápověda pro občana i úředníka,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 xml:space="preserve">součástí implementace bude i návrh grafického designu portálu, přizpůsobení vzhledu dle schválené varianty a zapracování připomínek a návrhů ze strany zadavatele, 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t xml:space="preserve"> portál bude obsahovat rozhraní na spisovou službu, které zajistí přenos dat a zobrazení dokumentů spisové služby určených ke zveřejnění na úřední desce.</w:t>
      </w:r>
    </w:p>
    <w:p w:rsidR="00046A5B" w:rsidP="00F2431D" w:rsidRDefault="00046A5B">
      <w:pPr>
        <w:numPr>
          <w:ilvl w:val="0"/>
          <w:numId w:val="9"/>
        </w:numPr>
        <w:spacing w:after="200" w:line="276" w:lineRule="auto"/>
        <w:jc w:val="both"/>
      </w:pPr>
      <w:r>
        <w:lastRenderedPageBreak/>
        <w:t>„</w:t>
      </w:r>
      <w:proofErr w:type="spellStart"/>
      <w:r>
        <w:t>klikací</w:t>
      </w:r>
      <w:proofErr w:type="spellEnd"/>
      <w:r>
        <w:t>“ rozpočet</w:t>
      </w:r>
    </w:p>
    <w:p w:rsidR="00046A5B" w:rsidP="00F2431D" w:rsidRDefault="00046A5B">
      <w:pPr>
        <w:ind w:left="720"/>
        <w:jc w:val="both"/>
      </w:pPr>
    </w:p>
    <w:p w:rsidR="00046A5B" w:rsidP="00F2431D" w:rsidRDefault="00046A5B">
      <w:pPr>
        <w:jc w:val="both"/>
        <w:rPr>
          <w:b/>
        </w:rPr>
      </w:pPr>
      <w:r>
        <w:rPr>
          <w:b/>
        </w:rPr>
        <w:t>Funkční požadavky na vazby:</w:t>
      </w: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numPr>
          <w:ilvl w:val="0"/>
          <w:numId w:val="10"/>
        </w:numPr>
        <w:spacing w:after="200" w:line="276" w:lineRule="auto"/>
        <w:jc w:val="both"/>
      </w:pPr>
      <w:r>
        <w:t xml:space="preserve">stávající IS VERA Radnice, především u neveřejného přístupu klienta jsou nezbytné vazby na vybrané agendy, </w:t>
      </w:r>
      <w:proofErr w:type="gramStart"/>
      <w:r>
        <w:t>tj.  např.</w:t>
      </w:r>
      <w:proofErr w:type="gramEnd"/>
      <w:r>
        <w:t xml:space="preserve"> Evidence psů a Komunální odpad a dalších, s možnostmi on-line platby poplatků, dále na Spisovou službu úřadu. Veřejná část portálu musí obsahovat vazby na agendy, kde jsou shromažďována data o dokumentech na úřední desce.</w:t>
      </w: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jc w:val="both"/>
        <w:rPr>
          <w:b/>
        </w:rPr>
      </w:pPr>
      <w:r>
        <w:rPr>
          <w:b/>
        </w:rPr>
        <w:t xml:space="preserve">Požadovaný typ licencování: </w:t>
      </w:r>
    </w:p>
    <w:p w:rsidR="00046A5B" w:rsidP="00F2431D" w:rsidRDefault="00046A5B">
      <w:pPr>
        <w:jc w:val="both"/>
        <w:rPr>
          <w:b/>
        </w:rPr>
      </w:pPr>
    </w:p>
    <w:p w:rsidR="00046A5B" w:rsidP="00F2431D" w:rsidRDefault="00046A5B">
      <w:pPr>
        <w:jc w:val="both"/>
      </w:pPr>
      <w:r>
        <w:t>Portál občana musí být licenčně postaven na zakoupení aplikace, následné přístupy uživatelů a to jak s editačními či čtecími právy, nebude nijak dále omezován.</w:t>
      </w:r>
    </w:p>
    <w:p w:rsidR="00046A5B" w:rsidP="00F2431D" w:rsidRDefault="00046A5B">
      <w:pPr>
        <w:jc w:val="both"/>
        <w:rPr>
          <w:b/>
          <w:color w:val="0070C0"/>
          <w:sz w:val="28"/>
          <w:szCs w:val="28"/>
        </w:rPr>
      </w:pPr>
      <w:bookmarkStart w:name="_Toc479271903" w:id="1"/>
      <w:bookmarkStart w:name="_Toc456336630" w:id="2"/>
      <w:bookmarkStart w:name="_Toc410810941" w:id="3"/>
    </w:p>
    <w:p w:rsidR="00046A5B" w:rsidP="00F2431D" w:rsidRDefault="00046A5B">
      <w:pPr>
        <w:jc w:val="both"/>
        <w:rPr>
          <w:b/>
          <w:color w:val="0070C0"/>
          <w:sz w:val="28"/>
          <w:szCs w:val="28"/>
        </w:rPr>
      </w:pPr>
    </w:p>
    <w:p w:rsidR="00046A5B" w:rsidP="00F2431D" w:rsidRDefault="00046A5B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Technologické předpoklady a v</w:t>
      </w:r>
      <w:bookmarkEnd w:id="1"/>
      <w:bookmarkEnd w:id="2"/>
      <w:r>
        <w:rPr>
          <w:b/>
          <w:color w:val="0070C0"/>
          <w:sz w:val="28"/>
          <w:szCs w:val="28"/>
        </w:rPr>
        <w:t>lastnosti přidaného modulu, který umožní občanům vyřizovat svoje záležitosti s městským úřadem pomocí internetu</w:t>
      </w:r>
      <w:bookmarkEnd w:id="3"/>
    </w:p>
    <w:p w:rsidR="00046A5B" w:rsidP="00F2431D" w:rsidRDefault="00046A5B">
      <w:pPr>
        <w:jc w:val="both"/>
        <w:rPr>
          <w:b/>
          <w:color w:val="0070C0"/>
          <w:sz w:val="28"/>
          <w:szCs w:val="28"/>
        </w:rPr>
      </w:pPr>
    </w:p>
    <w:tbl>
      <w:tblPr>
        <w:tblStyle w:val="Mkatabulky"/>
        <w:tblW w:w="10065" w:type="dxa"/>
        <w:tblInd w:w="0" w:type="dxa"/>
        <w:tblLook w:firstRow="1" w:lastRow="0" w:firstColumn="1" w:lastColumn="0" w:noHBand="0" w:noVBand="1" w:val="04A0"/>
      </w:tblPr>
      <w:tblGrid>
        <w:gridCol w:w="709"/>
        <w:gridCol w:w="9356"/>
      </w:tblGrid>
      <w:tr w:rsidR="00046A5B" w:rsidTr="00046A5B">
        <w:trPr>
          <w:cnfStyle w:val="100000000000"/>
          <w:trHeight w:val="291"/>
        </w:trPr>
        <w:tc>
          <w:tcPr>
            <w:cnfStyle w:val="0010000001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  <w:sz w:val="22"/>
              </w:rPr>
            </w:pPr>
            <w:r>
              <w:rPr>
                <w:rFonts w:cstheme="minorBidi"/>
              </w:rPr>
              <w:t>Id</w:t>
            </w: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100000000000"/>
              <w:rPr>
                <w:rFonts w:cstheme="minorBidi"/>
              </w:rPr>
            </w:pPr>
            <w:r>
              <w:rPr>
                <w:rFonts w:cstheme="minorBidi"/>
              </w:rPr>
              <w:t>Požadované funkcionality / parametry</w:t>
            </w:r>
          </w:p>
        </w:tc>
      </w:tr>
      <w:tr w:rsidR="00046A5B" w:rsidTr="00046A5B">
        <w:trPr>
          <w:cnfStyle w:val="000000100000"/>
          <w:trHeight w:val="221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highlight w:val="lightGray"/>
                <w:lang w:eastAsia="zh-TW"/>
              </w:rPr>
            </w:pPr>
            <w:r>
              <w:rPr>
                <w:rFonts w:cstheme="minorBidi"/>
              </w:rPr>
              <w:t>Provoz systému pod operačním systémem Microsoft Windows server 2012 a vyšší nebo pod operačním systémem Linux</w:t>
            </w:r>
          </w:p>
        </w:tc>
      </w:tr>
      <w:tr w:rsidR="00046A5B" w:rsidTr="00046A5B">
        <w:trPr>
          <w:cnfStyle w:val="00000001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  <w:highlight w:val="lightGray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Provoz ve </w:t>
            </w:r>
            <w:proofErr w:type="spellStart"/>
            <w:r>
              <w:rPr>
                <w:rFonts w:cstheme="minorBidi"/>
              </w:rPr>
              <w:t>virtualizovaném</w:t>
            </w:r>
            <w:proofErr w:type="spellEnd"/>
            <w:r>
              <w:rPr>
                <w:rFonts w:cstheme="minorBidi"/>
              </w:rPr>
              <w:t xml:space="preserve"> prostředí</w:t>
            </w:r>
          </w:p>
        </w:tc>
      </w:tr>
      <w:tr w:rsidR="00046A5B" w:rsidTr="00046A5B">
        <w:trPr>
          <w:cnfStyle w:val="00000010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Provoz systému v jednom z těchto typů databázových serverů Microsoft SQL Server, </w:t>
            </w:r>
            <w:proofErr w:type="spellStart"/>
            <w:r>
              <w:rPr>
                <w:rFonts w:cstheme="minorBidi"/>
              </w:rPr>
              <w:t>Oracle</w:t>
            </w:r>
            <w:proofErr w:type="spellEnd"/>
          </w:p>
        </w:tc>
      </w:tr>
      <w:tr w:rsidR="00046A5B" w:rsidTr="00046A5B">
        <w:trPr>
          <w:cnfStyle w:val="000000010000"/>
          <w:trHeight w:val="135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Provoz systému v jedné centralizované databázi</w:t>
            </w:r>
          </w:p>
        </w:tc>
      </w:tr>
      <w:tr w:rsidR="00046A5B" w:rsidTr="00046A5B">
        <w:trPr>
          <w:cnfStyle w:val="00000010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Transakční zpracování dat v databázi</w:t>
            </w:r>
          </w:p>
        </w:tc>
      </w:tr>
      <w:tr w:rsidR="00046A5B" w:rsidTr="00046A5B">
        <w:trPr>
          <w:cnfStyle w:val="000000010000"/>
          <w:trHeight w:val="8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Možnost zálohování dat za provozu</w:t>
            </w:r>
          </w:p>
        </w:tc>
      </w:tr>
      <w:tr w:rsidR="00046A5B" w:rsidTr="00046A5B">
        <w:trPr>
          <w:cnfStyle w:val="00000010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Třívrstvá architektura – tenký klient, aplikační server, databázový server</w:t>
            </w:r>
          </w:p>
        </w:tc>
      </w:tr>
      <w:tr w:rsidR="00046A5B" w:rsidTr="00046A5B">
        <w:trPr>
          <w:cnfStyle w:val="000000010000"/>
          <w:trHeight w:val="167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Klientská část IS musí bezproblémově pracovat na síti 10 </w:t>
            </w:r>
            <w:proofErr w:type="spellStart"/>
            <w:r>
              <w:rPr>
                <w:rFonts w:cstheme="minorBidi"/>
              </w:rPr>
              <w:t>Mbit</w:t>
            </w:r>
            <w:proofErr w:type="spellEnd"/>
            <w:r>
              <w:rPr>
                <w:rFonts w:cstheme="minorBidi"/>
              </w:rPr>
              <w:t>/s a vyšší</w:t>
            </w:r>
          </w:p>
        </w:tc>
      </w:tr>
      <w:tr w:rsidR="00046A5B" w:rsidTr="00046A5B">
        <w:trPr>
          <w:cnfStyle w:val="000000100000"/>
          <w:trHeight w:val="157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Spuštění klientské části systému na lokální stanici bez nutnosti instalace síťových nebo doplňkových komponent</w:t>
            </w:r>
          </w:p>
        </w:tc>
      </w:tr>
      <w:tr w:rsidR="00046A5B" w:rsidTr="00046A5B">
        <w:trPr>
          <w:cnfStyle w:val="000000010000"/>
          <w:trHeight w:val="119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Rozložení zátěže mezi více aplikačních serverů, </w:t>
            </w:r>
            <w:proofErr w:type="spellStart"/>
            <w:r>
              <w:rPr>
                <w:rFonts w:cstheme="minorBidi"/>
              </w:rPr>
              <w:t>škálování</w:t>
            </w:r>
            <w:proofErr w:type="spellEnd"/>
            <w:r>
              <w:rPr>
                <w:rFonts w:cstheme="minorBidi"/>
              </w:rPr>
              <w:t xml:space="preserve"> výkonu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Vysoká dostupnost systému (HA), zabezpečení proti výpadku hardware 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Jednotná, centrální správa uživatelů pro celý informační systém se synchronizací uživatelů s LDAP serverem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Jednotná, centrální organizační struktura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Jednotná, centrální správa prostorové struktury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Jednotná a centrální správa a administrace oprávnění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Podpora Single sign-on (SSO)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 xml:space="preserve">Provoz klientské části na platformě </w:t>
            </w:r>
            <w:proofErr w:type="spellStart"/>
            <w:r>
              <w:rPr>
                <w:rFonts w:cstheme="minorBidi"/>
              </w:rPr>
              <w:t>Citrix</w:t>
            </w:r>
            <w:proofErr w:type="spellEnd"/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Komunikace s aplikacemi MS Office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Rozhraní pro komunikaci s </w:t>
            </w:r>
            <w:proofErr w:type="spellStart"/>
            <w:r>
              <w:rPr>
                <w:rFonts w:cstheme="minorBidi"/>
              </w:rPr>
              <w:t>eGovernmentem</w:t>
            </w:r>
            <w:proofErr w:type="spellEnd"/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Rozhraní pro integraci s personálním systémem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Rozhraní pro integraci s </w:t>
            </w:r>
            <w:proofErr w:type="spellStart"/>
            <w:r>
              <w:rPr>
                <w:rFonts w:cstheme="minorBidi"/>
              </w:rPr>
              <w:t>IdM</w:t>
            </w:r>
            <w:proofErr w:type="spellEnd"/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Rozhraní pro integraci se systémy třetích stran založené na principu webových služeb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Zabezpečení komunikace mezi komponentami IS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Instalace sw. vybavení pouze na jednom místě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Centrální provádění instalací nových verzí IS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Sledování aktivit uživatelů v systému, zablokování přihlášení dalším uživatelům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Vysoká provázanost mezi jednotlivými částmi (moduly) IS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Plná podpora platné legislativy</w:t>
            </w:r>
          </w:p>
        </w:tc>
      </w:tr>
      <w:tr w:rsidR="00046A5B" w:rsidTr="00046A5B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 xml:space="preserve">Podpora centralizovaného řešení převodu a tvorby </w:t>
            </w:r>
            <w:proofErr w:type="spellStart"/>
            <w:r>
              <w:rPr>
                <w:rFonts w:cstheme="minorBidi"/>
              </w:rPr>
              <w:t>pdf</w:t>
            </w:r>
            <w:proofErr w:type="spellEnd"/>
            <w:r>
              <w:rPr>
                <w:rFonts w:cstheme="minorBidi"/>
              </w:rPr>
              <w:t xml:space="preserve"> dokumentů na serveru</w:t>
            </w:r>
          </w:p>
        </w:tc>
      </w:tr>
      <w:tr w:rsidR="00046A5B" w:rsidTr="00046A5B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RDefault="00046A5B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Technologická platforma pro tvorbu aplikací pro mobilní zařízení</w:t>
            </w:r>
          </w:p>
        </w:tc>
      </w:tr>
    </w:tbl>
    <w:p w:rsidR="00046A5B" w:rsidP="00F2431D" w:rsidRDefault="00046A5B">
      <w:pPr>
        <w:pStyle w:val="Nadpis2"/>
        <w:numPr>
          <w:ilvl w:val="0"/>
          <w:numId w:val="0"/>
        </w:numPr>
        <w:tabs>
          <w:tab w:val="left" w:pos="708"/>
        </w:tabs>
        <w:ind w:left="851"/>
        <w:jc w:val="both"/>
      </w:pPr>
    </w:p>
    <w:p w:rsidR="00046A5B" w:rsidP="00F2431D" w:rsidRDefault="00046A5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Portál občana bude webovou aplikací, která umožní vyřídit občanům některé činnosti elektronicky bez nutnosti osobní návštěvy a bude napojen na IS úřadu. </w:t>
      </w:r>
    </w:p>
    <w:p w:rsidR="00046A5B" w:rsidP="00F2431D" w:rsidRDefault="00046A5B">
      <w:pPr>
        <w:jc w:val="both"/>
        <w:rPr>
          <w:rFonts w:cs="Arial" w:eastAsiaTheme="minorEastAsia"/>
          <w:color w:val="000000"/>
          <w:lang w:eastAsia="zh-TW"/>
        </w:rPr>
      </w:pPr>
      <w:r>
        <w:rPr>
          <w:rFonts w:cs="Arial"/>
          <w:color w:val="000000"/>
        </w:rPr>
        <w:t xml:space="preserve">Portál bude obsahovat funkce pro řešení životních situací a komunikaci s úřadem občanů (podnikatelů) v prostředí Internetu prostřednictvím „inteligentních“ on-line formulářů, s možností integrace na vnitřní systémy úřadu umožňující následnou distribuci podání a souvisejících </w:t>
      </w:r>
      <w:proofErr w:type="spellStart"/>
      <w:r>
        <w:rPr>
          <w:rFonts w:cs="Arial"/>
          <w:color w:val="000000"/>
        </w:rPr>
        <w:t>metadat</w:t>
      </w:r>
      <w:proofErr w:type="spellEnd"/>
      <w:r>
        <w:rPr>
          <w:rFonts w:cs="Arial"/>
          <w:color w:val="000000"/>
        </w:rPr>
        <w:t xml:space="preserve"> v rámci úřadu elektronickou cestou.</w:t>
      </w:r>
    </w:p>
    <w:p w:rsidR="00046A5B" w:rsidP="00F2431D" w:rsidRDefault="00046A5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rámci veřejné části portálu (tj. přístup bez přihlášení) budou nově publikována následující otevřená data: dokumenty úřední desky, telefonní seznam MěÚ, elektronické podání bez nutnosti přihlášení, atd. Uvedená data budou publikována ve formátu otevřených dat ve smyslu zák. 106/1999 Sb. </w:t>
      </w:r>
    </w:p>
    <w:p w:rsidR="00046A5B" w:rsidP="00F2431D" w:rsidRDefault="00046A5B">
      <w:pPr>
        <w:jc w:val="both"/>
      </w:pPr>
      <w:r>
        <w:t>Součástí implementace bude instalace aplikace, konfigurace prostředí, uvedení do testovacího a rutinního provozu, nastavení procesu zálohování a zaškolení administrace.</w:t>
      </w:r>
    </w:p>
    <w:p w:rsidR="00046A5B" w:rsidP="00F2431D" w:rsidRDefault="00046A5B">
      <w:pPr>
        <w:jc w:val="both"/>
      </w:pPr>
    </w:p>
    <w:p w:rsidR="00046A5B" w:rsidP="00F2431D" w:rsidRDefault="00046A5B">
      <w:pPr>
        <w:jc w:val="both"/>
        <w:rPr>
          <w:rFonts w:cs="Arial"/>
          <w:color w:val="000000"/>
        </w:rPr>
      </w:pPr>
    </w:p>
    <w:p w:rsidR="00046A5B" w:rsidP="00F2431D" w:rsidRDefault="00046A5B">
      <w:pPr>
        <w:jc w:val="both"/>
        <w:rPr>
          <w:rFonts w:cs="Arial"/>
        </w:rPr>
      </w:pPr>
    </w:p>
    <w:p w:rsidR="00046A5B" w:rsidP="00F2431D" w:rsidRDefault="00046A5B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Požadované funkcionality / akceptační kritéria</w:t>
      </w:r>
    </w:p>
    <w:p w:rsidR="00046A5B" w:rsidP="00F2431D" w:rsidRDefault="00046A5B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</w:p>
    <w:tbl>
      <w:tblPr>
        <w:tblW w:w="8960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20"/>
        <w:gridCol w:w="7400"/>
        <w:gridCol w:w="940"/>
      </w:tblGrid>
      <w:tr w:rsidR="00046A5B" w:rsidTr="00046A5B">
        <w:trPr>
          <w:cantSplit/>
          <w:trHeight w:val="300"/>
          <w:tblHeader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i/>
                <w:iCs/>
                <w:color w:val="FFFFFF"/>
                <w:sz w:val="22"/>
                <w:szCs w:val="22"/>
              </w:rPr>
            </w:pPr>
            <w:r>
              <w:rPr>
                <w:i/>
                <w:iCs/>
                <w:color w:val="FFFFFF"/>
              </w:rPr>
              <w:t>Id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občana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Splněno</w:t>
            </w: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Registrace občana (podnikatele) prostřednictvím webového formuláře s aktivací registrace prostřednictvím notifikačního e-mailu.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Možnosti přihlášení občana k portálu: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neautorizovaný prostřednictvím portálového účtu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prostřednictvím portálového účtu (občan přístup autorizuje při osobní návštěvě úřadu)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přístup prostřednictvím účtu v systému datových schránek (ISDS)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služby </w:t>
            </w:r>
            <w:proofErr w:type="spellStart"/>
            <w:r>
              <w:rPr>
                <w:color w:val="000000"/>
              </w:rPr>
              <w:t>mojeID</w:t>
            </w:r>
            <w:proofErr w:type="spellEnd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„elektronického občanského průkazu“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Základní funkce dostupné po přihlášení občana: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správa vlastního profilu (editace údajů zadaných při registraci)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vytvoření nového podání prostřednictvím on-line formuláře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zobrazení přehledu o stavu realizovaných podání a včetně rozhraní pro komunikaci občana s úřadem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evidence rozpracovaných podání s možností následného dokončení a správy rozpracovaných podání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zobrazení přehledu o ekonomických závazcích vůči městu a jejich plnění s možností úhrady pomocí platební brány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Pro každý formulář možnost zobrazení rozšířeného popisu životní situace s informacemi a kontakty na příslušné úředníky úřadu.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vytváření nového podání se do formuláře automaticky doplní známé údaje z profilu občana, úřadu apod.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vyplňování formuláře je občan upozorňován na chybějící nebo chybné údaje.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Formulář musí umožňovat připojení příloh v akceptovatelných el. </w:t>
            </w:r>
            <w:proofErr w:type="gramStart"/>
            <w:r>
              <w:rPr>
                <w:color w:val="000000"/>
              </w:rPr>
              <w:t>formátech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Formuláře musí obsahovat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žádost o evidenci psa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formulář pro komunální odpad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 zábory veřejného prostranství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o </w:t>
            </w:r>
            <w:r>
              <w:t>žádost o povolení k vypouštění odpadních vod do vod povrchových nebo jeho změnu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žádost o zápis změny vlastníka nebo provozovatele silničního vozidla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žádost o vydání nového dokladu k vozidlu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oznámení o ztrátě, odcizení, poškození nebo zničení cestovního pasu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oznámení o ztrátě, odcizení, poškození nebo zničení občanského průkazu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color w:val="000000"/>
              </w:rPr>
              <w:t>o</w:t>
            </w:r>
            <w:r>
              <w:t xml:space="preserve"> žádost o byt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RDefault="00046A5B">
            <w:pPr>
              <w:jc w:val="both"/>
              <w:rPr>
                <w:rFonts w:ascii="Calibri Light" w:hAnsi="Calibri Light" w:eastAsia="Calibri" w:cs="Calibri"/>
                <w:color w:val="000000"/>
                <w:lang w:eastAsia="en-US"/>
              </w:rPr>
            </w:pPr>
            <w:r>
              <w:rPr>
                <w:color w:val="000000"/>
              </w:rPr>
              <w:t>o</w:t>
            </w:r>
            <w:r>
              <w:t xml:space="preserve"> žádost o poskytnutí informací dle zákona č. 106/1999 Sb.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před odesláním zobrazit náhled formuláře v PDF a vytisknout jej (pomocí interní aplikace).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3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uložit si rozpracované podání a dokončit jej později.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Před odesláním podání je provedena kontrola správnosti a úplnosti údajů. V případě chyb je občan přehledně upozorněn na opravu nebo doplnění konkrétních údajů.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12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Autorizovaný občan může odeslat formulář prostřednictvím portálu, po zpracování podání a přidělení čísla jednacího občan obdrží e-mailem potvrzení o úspěšném přijetí podání s vygenerovanou tiskovou podobou podání v PDF.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odeslat formulář na e-mail podatelny (do elektronické podatelny), občan obdrží e-mailem potvrzení o úspěšném přijetí podání spolu s PDF dokumentem vyplněného podání.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zaplatit pomocí platební brány např. pokutu za přestupek na základě výzvy k úhradě určené částky z automatického zpracování přestupků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6A5B" w:rsidP="00F2431D" w:rsidRDefault="00046A5B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</w:tbl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p w:rsidR="00046A5B" w:rsidP="00F2431D" w:rsidRDefault="00046A5B">
      <w:pPr>
        <w:pStyle w:val="Normln-rove1"/>
        <w:jc w:val="both"/>
      </w:pPr>
    </w:p>
    <w:tbl>
      <w:tblPr>
        <w:tblW w:w="8960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20"/>
        <w:gridCol w:w="7400"/>
        <w:gridCol w:w="940"/>
      </w:tblGrid>
      <w:tr w:rsidR="00046A5B" w:rsidTr="00046A5B">
        <w:trPr>
          <w:cantSplit/>
          <w:trHeight w:val="300"/>
          <w:tblHeader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úřadu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dodávky jsou inteligentní elektronické formuláře pro řešení běžných životních situací občanů a podnikatelů.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6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Nabídku formulářů lze uživatelsky rozdělit do kategorií a podkategorií (alespoň 2 úrovně).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K formuláři lze přiřadit uživatele nebo skupinu uživatelů, kteří jsou oprávněni podání zpracovat. Kontaktní údaje na příslušné úředníky se zobrazují v popisu životní situace (formuláře).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Data zadaná do formuláře občanem jsou kromě formátu PDF rovněž dostupná ve strukturované podobě XML pro zpracování prostřednictvím rozhraní </w:t>
            </w:r>
            <w:proofErr w:type="spellStart"/>
            <w:r>
              <w:rPr>
                <w:color w:val="000000"/>
              </w:rPr>
              <w:t>agendového</w:t>
            </w:r>
            <w:proofErr w:type="spellEnd"/>
            <w:r>
              <w:rPr>
                <w:color w:val="000000"/>
              </w:rPr>
              <w:t xml:space="preserve"> informačního systému úřadu.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Úředník má k dispozici webové rozhrání pro správu jemu přidělených podání, které umožní podání zpracovat prostřednictvím spisové služby nebo </w:t>
            </w:r>
            <w:proofErr w:type="spellStart"/>
            <w:r>
              <w:rPr>
                <w:color w:val="000000"/>
              </w:rPr>
              <w:t>agendového</w:t>
            </w:r>
            <w:proofErr w:type="spellEnd"/>
            <w:r>
              <w:rPr>
                <w:color w:val="000000"/>
              </w:rPr>
              <w:t xml:space="preserve"> informačního systému bez přepisování údajů z formuláře.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Otevřené rozhraní portálu pro integraci na vnitřní systémy úřadu umožňující úplné elektronické podání a následnou distribuci dokumentu v rámci úřadu elektronickou cestou.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9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portálu musí být úvodní stránka portálu s možností zadání informací (včetně URL odkazů) pro rychlou orientaci občana a podrobná uživatelská on-line nápověda pro občana i úředníka.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046A5B" w:rsidTr="00046A5B">
        <w:trPr>
          <w:trHeight w:val="1200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Úředník bude pracovat s </w:t>
            </w:r>
            <w:proofErr w:type="spellStart"/>
            <w:r>
              <w:rPr>
                <w:color w:val="000000"/>
              </w:rPr>
              <w:t>agendovými</w:t>
            </w:r>
            <w:proofErr w:type="spellEnd"/>
            <w:r>
              <w:rPr>
                <w:color w:val="000000"/>
              </w:rPr>
              <w:t xml:space="preserve"> systémy úřadu v oblasti své působnosti. Portál bude obsahovat rozhraní na spisovou službu, přes kterou budou distribuována všechna podání veřejnosti uskutečněná prostřednictvím portálu.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A5B" w:rsidP="00F2431D" w:rsidRDefault="00046A5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86719A" w:rsidP="00F2431D" w:rsidRDefault="0086719A">
      <w:pPr>
        <w:jc w:val="both"/>
      </w:pPr>
    </w:p>
    <w:p w:rsidR="0086719A" w:rsidP="00F2431D" w:rsidRDefault="0086719A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8B249E" w:rsidP="00F2431D" w:rsidRDefault="008B249E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86719A" w:rsidP="00F2431D" w:rsidRDefault="0086719A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86719A" w:rsidP="00F2431D" w:rsidRDefault="0086719A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Pr="005F5A0D" w:rsidR="00664B13" w:rsidRDefault="00664B13">
      <w:pPr>
        <w:spacing w:line="47" w:lineRule="exact"/>
        <w:jc w:val="both"/>
        <w:rPr>
          <w:rFonts w:eastAsia="Arial"/>
          <w:sz w:val="22"/>
          <w:szCs w:val="22"/>
        </w:rPr>
      </w:pPr>
    </w:p>
    <w:p w:rsidR="005828BD" w:rsidP="00F2431D" w:rsidRDefault="005828BD">
      <w:pPr>
        <w:jc w:val="both"/>
      </w:pPr>
    </w:p>
    <w:sectPr w:rsidR="005828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F0A7C" w:rsidP="0086719A" w:rsidRDefault="004F0A7C">
      <w:r>
        <w:separator/>
      </w:r>
    </w:p>
  </w:endnote>
  <w:endnote w:type="continuationSeparator" w:id="0">
    <w:p w:rsidR="004F0A7C" w:rsidP="0086719A" w:rsidRDefault="004F0A7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F0A7C" w:rsidP="0086719A" w:rsidRDefault="004F0A7C">
      <w:r>
        <w:separator/>
      </w:r>
    </w:p>
  </w:footnote>
  <w:footnote w:type="continuationSeparator" w:id="0">
    <w:p w:rsidR="004F0A7C" w:rsidP="0086719A" w:rsidRDefault="004F0A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6719A" w:rsidRDefault="0086719A">
    <w:pPr>
      <w:pStyle w:val="Zhlav"/>
    </w:pPr>
    <w:r>
      <w:t>Technické parametry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BBC5A13"/>
    <w:multiLevelType w:val="multilevel"/>
    <w:tmpl w:val="E3885C0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Nadpis6"/>
      <w:lvlText w:val="%1.%2.%3.%4.%5.%6"/>
      <w:lvlJc w:val="left"/>
      <w:pPr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726" w:hanging="1584"/>
      </w:pPr>
    </w:lvl>
  </w:abstractNum>
  <w:abstractNum w:abstractNumId="1">
    <w:nsid w:val="13276FE8"/>
    <w:multiLevelType w:val="hybridMultilevel"/>
    <w:tmpl w:val="BEF2CB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FA08B6"/>
    <w:multiLevelType w:val="hybridMultilevel"/>
    <w:tmpl w:val="A1FCD49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E269AA"/>
    <w:multiLevelType w:val="hybridMultilevel"/>
    <w:tmpl w:val="FE9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ED39D1"/>
    <w:multiLevelType w:val="hybridMultilevel"/>
    <w:tmpl w:val="69F8B12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B287F5A"/>
    <w:multiLevelType w:val="hybridMultilevel"/>
    <w:tmpl w:val="E2E04330"/>
    <w:lvl w:ilvl="0" w:tplc="79262F3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EA72BFB"/>
    <w:multiLevelType w:val="hybridMultilevel"/>
    <w:tmpl w:val="F1087E1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14A40D2"/>
    <w:multiLevelType w:val="hybridMultilevel"/>
    <w:tmpl w:val="E0940A88"/>
    <w:lvl w:ilvl="0" w:tplc="710C5658">
      <w:numFmt w:val="bullet"/>
      <w:lvlText w:val="-"/>
      <w:lvlJc w:val="left"/>
      <w:pPr>
        <w:ind w:left="795" w:hanging="360"/>
      </w:pPr>
      <w:rPr>
        <w:rFonts w:hint="default" w:ascii="Arial" w:hAnsi="Arial" w:eastAsia="Arial" w:cs="Arial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>
    <w:nsid w:val="5CB554C3"/>
    <w:multiLevelType w:val="hybridMultilevel"/>
    <w:tmpl w:val="0480EB8E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F6073"/>
    <w:multiLevelType w:val="hybridMultilevel"/>
    <w:tmpl w:val="C34E2F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F991F0F"/>
    <w:multiLevelType w:val="hybridMultilevel"/>
    <w:tmpl w:val="AB8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9E"/>
    <w:rsid w:val="00046A5B"/>
    <w:rsid w:val="000749A2"/>
    <w:rsid w:val="00295EC5"/>
    <w:rsid w:val="002A5CD4"/>
    <w:rsid w:val="002D504C"/>
    <w:rsid w:val="0034345D"/>
    <w:rsid w:val="004F0A7C"/>
    <w:rsid w:val="00534037"/>
    <w:rsid w:val="005828BD"/>
    <w:rsid w:val="005B0DF7"/>
    <w:rsid w:val="00664B13"/>
    <w:rsid w:val="00667A53"/>
    <w:rsid w:val="007A3101"/>
    <w:rsid w:val="0086719A"/>
    <w:rsid w:val="008B249E"/>
    <w:rsid w:val="00A76EA3"/>
    <w:rsid w:val="00AA0318"/>
    <w:rsid w:val="00B2610A"/>
    <w:rsid w:val="00B64D25"/>
    <w:rsid w:val="00B76466"/>
    <w:rsid w:val="00C245CF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B10FAF0-595B-49B4-B255-3E6400359D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1" w:qFormat="true"/>
    <w:lsdException w:name="heading 2" w:uiPriority="1" w:semiHidden="true" w:unhideWhenUsed="true" w:qFormat="true"/>
    <w:lsdException w:name="heading 3" w:uiPriority="1" w:semiHidden="true" w:unhideWhenUsed="true" w:qFormat="true"/>
    <w:lsdException w:name="heading 4" w:uiPriority="1" w:semiHidden="true" w:unhideWhenUsed="true" w:qFormat="true"/>
    <w:lsdException w:name="heading 5" w:uiPriority="1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B24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46A5B"/>
    <w:pPr>
      <w:keepNext/>
      <w:numPr>
        <w:numId w:val="5"/>
      </w:numPr>
      <w:suppressAutoHyphens/>
      <w:snapToGrid w:val="false"/>
      <w:spacing w:before="480" w:after="240"/>
      <w:outlineLvl w:val="0"/>
    </w:pPr>
    <w:rPr>
      <w:rFonts w:cs="Arial" w:asciiTheme="majorHAnsi" w:hAnsiTheme="majorHAnsi"/>
      <w:bCs/>
      <w:color w:val="44546A" w:themeColor="text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046A5B"/>
    <w:pPr>
      <w:keepNext/>
      <w:numPr>
        <w:ilvl w:val="1"/>
        <w:numId w:val="5"/>
      </w:numPr>
      <w:suppressAutoHyphens/>
      <w:spacing w:before="400" w:after="200"/>
      <w:outlineLvl w:val="1"/>
    </w:pPr>
    <w:rPr>
      <w:rFonts w:cs="Arial" w:asciiTheme="majorHAnsi" w:hAnsiTheme="majorHAnsi"/>
      <w:bCs/>
      <w:iCs/>
      <w:color w:val="44546A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046A5B"/>
    <w:pPr>
      <w:keepNext/>
      <w:numPr>
        <w:ilvl w:val="2"/>
        <w:numId w:val="5"/>
      </w:numPr>
      <w:suppressAutoHyphens/>
      <w:spacing w:before="320" w:after="160"/>
      <w:outlineLvl w:val="2"/>
    </w:pPr>
    <w:rPr>
      <w:rFonts w:cs="Arial" w:asciiTheme="majorHAnsi" w:hAnsiTheme="majorHAnsi"/>
      <w:bCs/>
      <w:color w:val="44546A" w:themeColor="text2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046A5B"/>
    <w:pPr>
      <w:keepNext/>
      <w:keepLines/>
      <w:numPr>
        <w:ilvl w:val="3"/>
        <w:numId w:val="5"/>
      </w:numPr>
      <w:suppressAutoHyphens/>
      <w:spacing w:before="240" w:after="60"/>
      <w:outlineLvl w:val="3"/>
    </w:pPr>
    <w:rPr>
      <w:rFonts w:asciiTheme="majorHAnsi" w:hAnsiTheme="majorHAnsi"/>
      <w:bCs/>
      <w:color w:val="44546A" w:themeColor="text2"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qFormat/>
    <w:rsid w:val="00046A5B"/>
    <w:pPr>
      <w:numPr>
        <w:ilvl w:val="4"/>
        <w:numId w:val="5"/>
      </w:numPr>
      <w:suppressAutoHyphens/>
      <w:spacing w:before="120" w:after="60"/>
      <w:outlineLvl w:val="4"/>
    </w:pPr>
    <w:rPr>
      <w:rFonts w:asciiTheme="majorHAnsi" w:hAnsiTheme="majorHAnsi"/>
      <w:b/>
      <w:bCs/>
      <w:iCs/>
      <w:color w:val="44546A" w:themeColor="text2"/>
      <w:szCs w:val="28"/>
    </w:rPr>
  </w:style>
  <w:style w:type="paragraph" w:styleId="Nadpis6">
    <w:name w:val="heading 6"/>
    <w:aliases w:val="Odstavec_1,body 1"/>
    <w:basedOn w:val="Normln"/>
    <w:next w:val="Normln"/>
    <w:link w:val="Nadpis6Char"/>
    <w:semiHidden/>
    <w:unhideWhenUsed/>
    <w:qFormat/>
    <w:rsid w:val="00046A5B"/>
    <w:pPr>
      <w:keepNext/>
      <w:keepLines/>
      <w:numPr>
        <w:ilvl w:val="5"/>
        <w:numId w:val="5"/>
      </w:numPr>
      <w:spacing w:before="200" w:after="120" w:line="276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000000" w:themeColor="text1"/>
      <w:sz w:val="21"/>
      <w:szCs w:val="22"/>
      <w:lang w:eastAsia="en-US"/>
    </w:rPr>
  </w:style>
  <w:style w:type="paragraph" w:styleId="Nadpis7">
    <w:name w:val="heading 7"/>
    <w:aliases w:val="Odstavec_2"/>
    <w:basedOn w:val="Normln"/>
    <w:link w:val="Nadpis7Char"/>
    <w:semiHidden/>
    <w:unhideWhenUsed/>
    <w:qFormat/>
    <w:rsid w:val="00046A5B"/>
    <w:pPr>
      <w:numPr>
        <w:ilvl w:val="6"/>
        <w:numId w:val="5"/>
      </w:numPr>
      <w:spacing w:before="60" w:after="60" w:line="276" w:lineRule="auto"/>
      <w:jc w:val="both"/>
      <w:outlineLvl w:val="6"/>
    </w:pPr>
    <w:rPr>
      <w:rFonts w:asciiTheme="minorHAnsi" w:hAnsiTheme="minorHAnsi"/>
      <w:color w:val="000000" w:themeColor="text1"/>
      <w:sz w:val="21"/>
      <w:szCs w:val="24"/>
    </w:rPr>
  </w:style>
  <w:style w:type="paragraph" w:styleId="Nadpis8">
    <w:name w:val="heading 8"/>
    <w:basedOn w:val="Normln"/>
    <w:link w:val="Nadpis8Char"/>
    <w:uiPriority w:val="99"/>
    <w:semiHidden/>
    <w:unhideWhenUsed/>
    <w:qFormat/>
    <w:rsid w:val="00046A5B"/>
    <w:pPr>
      <w:keepNext/>
      <w:keepLines/>
      <w:numPr>
        <w:ilvl w:val="7"/>
        <w:numId w:val="5"/>
      </w:numPr>
      <w:spacing w:before="60" w:after="60" w:line="276" w:lineRule="auto"/>
      <w:jc w:val="both"/>
      <w:outlineLvl w:val="7"/>
    </w:pPr>
    <w:rPr>
      <w:rFonts w:asciiTheme="minorHAnsi" w:hAnsiTheme="minorHAnsi" w:eastAsiaTheme="majorEastAsia" w:cstheme="majorBidi"/>
      <w:color w:val="000000" w:themeColor="text1"/>
      <w:sz w:val="21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046A5B"/>
    <w:pPr>
      <w:keepNext/>
      <w:keepLines/>
      <w:numPr>
        <w:ilvl w:val="8"/>
        <w:numId w:val="5"/>
      </w:numPr>
      <w:spacing w:before="20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5B9BD5" w:themeColor="accent1"/>
      <w:sz w:val="21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,Odstavec se seznamem a odrážkou,1 úroveň Odstavec se seznamem,Základní styl odstavce,Reference List,List Paragraph (Czech Tourism)"/>
    <w:basedOn w:val="Normln"/>
    <w:link w:val="OdstavecseseznamemChar"/>
    <w:uiPriority w:val="34"/>
    <w:qFormat/>
    <w:rsid w:val="008B249E"/>
    <w:pPr>
      <w:ind w:left="708"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Char,Odstavec se seznamem a odrážkou Char,1 úroveň Odstavec se seznamem Char,Reference List Char"/>
    <w:link w:val="Odstavecseseznamem"/>
    <w:uiPriority w:val="34"/>
    <w:rsid w:val="008B249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1" w:customStyle="true">
    <w:name w:val="Základní text 21"/>
    <w:basedOn w:val="Normln"/>
    <w:rsid w:val="008B249E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6719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671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719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671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03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34037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1"/>
    <w:rsid w:val="00046A5B"/>
    <w:rPr>
      <w:rFonts w:eastAsia="Times New Roman" w:cs="Arial" w:asciiTheme="majorHAnsi" w:hAnsiTheme="majorHAnsi"/>
      <w:bCs/>
      <w:color w:val="44546A" w:themeColor="text2"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1"/>
    <w:semiHidden/>
    <w:rsid w:val="00046A5B"/>
    <w:rPr>
      <w:rFonts w:eastAsia="Times New Roman" w:cs="Arial" w:asciiTheme="majorHAnsi" w:hAnsiTheme="majorHAnsi"/>
      <w:bCs/>
      <w:iCs/>
      <w:color w:val="44546A" w:themeColor="text2"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uiPriority w:val="1"/>
    <w:semiHidden/>
    <w:rsid w:val="00046A5B"/>
    <w:rPr>
      <w:rFonts w:eastAsia="Times New Roman" w:cs="Arial" w:asciiTheme="majorHAnsi" w:hAnsiTheme="majorHAnsi"/>
      <w:bCs/>
      <w:color w:val="44546A" w:themeColor="text2"/>
      <w:sz w:val="24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1"/>
    <w:semiHidden/>
    <w:rsid w:val="00046A5B"/>
    <w:rPr>
      <w:rFonts w:eastAsia="Times New Roman" w:cs="Times New Roman" w:asciiTheme="majorHAnsi" w:hAnsiTheme="majorHAnsi"/>
      <w:bCs/>
      <w:color w:val="44546A" w:themeColor="text2"/>
      <w:sz w:val="21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uiPriority w:val="1"/>
    <w:semiHidden/>
    <w:rsid w:val="00046A5B"/>
    <w:rPr>
      <w:rFonts w:eastAsia="Times New Roman" w:cs="Times New Roman" w:asciiTheme="majorHAnsi" w:hAnsiTheme="majorHAnsi"/>
      <w:b/>
      <w:bCs/>
      <w:iCs/>
      <w:color w:val="44546A" w:themeColor="text2"/>
      <w:sz w:val="20"/>
      <w:szCs w:val="28"/>
      <w:lang w:eastAsia="cs-CZ"/>
    </w:rPr>
  </w:style>
  <w:style w:type="character" w:styleId="Nadpis6Char" w:customStyle="true">
    <w:name w:val="Nadpis 6 Char"/>
    <w:aliases w:val="Odstavec_1 Char,body 1 Char"/>
    <w:basedOn w:val="Standardnpsmoodstavce"/>
    <w:link w:val="Nadpis6"/>
    <w:semiHidden/>
    <w:rsid w:val="00046A5B"/>
    <w:rPr>
      <w:rFonts w:asciiTheme="majorHAnsi" w:hAnsiTheme="majorHAnsi" w:eastAsiaTheme="majorEastAsia" w:cstheme="majorBidi"/>
      <w:i/>
      <w:iCs/>
      <w:color w:val="000000" w:themeColor="text1"/>
      <w:sz w:val="21"/>
    </w:rPr>
  </w:style>
  <w:style w:type="character" w:styleId="Nadpis7Char" w:customStyle="true">
    <w:name w:val="Nadpis 7 Char"/>
    <w:aliases w:val="Odstavec_2 Char"/>
    <w:basedOn w:val="Standardnpsmoodstavce"/>
    <w:link w:val="Nadpis7"/>
    <w:semiHidden/>
    <w:rsid w:val="00046A5B"/>
    <w:rPr>
      <w:rFonts w:eastAsia="Times New Roman" w:cs="Times New Roman"/>
      <w:color w:val="000000" w:themeColor="text1"/>
      <w:sz w:val="21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9"/>
    <w:semiHidden/>
    <w:rsid w:val="00046A5B"/>
    <w:rPr>
      <w:rFonts w:eastAsiaTheme="majorEastAsia" w:cstheme="majorBidi"/>
      <w:color w:val="000000" w:themeColor="text1"/>
      <w:sz w:val="21"/>
    </w:rPr>
  </w:style>
  <w:style w:type="character" w:styleId="Nadpis9Char" w:customStyle="true">
    <w:name w:val="Nadpis 9 Char"/>
    <w:basedOn w:val="Standardnpsmoodstavce"/>
    <w:link w:val="Nadpis9"/>
    <w:uiPriority w:val="99"/>
    <w:semiHidden/>
    <w:rsid w:val="00046A5B"/>
    <w:rPr>
      <w:rFonts w:asciiTheme="majorHAnsi" w:hAnsiTheme="majorHAnsi" w:eastAsiaTheme="majorEastAsia" w:cstheme="majorBidi"/>
      <w:i/>
      <w:iCs/>
      <w:color w:val="5B9BD5" w:themeColor="accent1"/>
      <w:sz w:val="21"/>
    </w:rPr>
  </w:style>
  <w:style w:type="character" w:styleId="Normln-rove1Char" w:customStyle="true">
    <w:name w:val="Normální - úroveň 1 Char"/>
    <w:link w:val="Normln-rove1"/>
    <w:uiPriority w:val="30"/>
    <w:locked/>
    <w:rsid w:val="00046A5B"/>
    <w:rPr>
      <w:rFonts w:ascii="Verdana" w:hAnsi="Verdana" w:eastAsia="Calibri" w:cs="Times New Roman"/>
      <w:sz w:val="18"/>
      <w:szCs w:val="20"/>
      <w:lang w:eastAsia="cs-CZ"/>
    </w:rPr>
  </w:style>
  <w:style w:type="paragraph" w:styleId="Normln-rove1" w:customStyle="true">
    <w:name w:val="Normální - úroveň 1"/>
    <w:basedOn w:val="Normln"/>
    <w:link w:val="Normln-rove1Char"/>
    <w:uiPriority w:val="30"/>
    <w:qFormat/>
    <w:rsid w:val="00046A5B"/>
    <w:pPr>
      <w:spacing w:after="60"/>
      <w:ind w:left="360"/>
    </w:pPr>
    <w:rPr>
      <w:rFonts w:ascii="Verdana" w:hAnsi="Verdana" w:eastAsia="Calibri"/>
      <w:sz w:val="18"/>
    </w:rPr>
  </w:style>
  <w:style w:type="table" w:styleId="Mkatabulky">
    <w:name w:val="Table Grid"/>
    <w:aliases w:val="ZÁKLADNÍ TABULKA"/>
    <w:basedOn w:val="Normlntabulka"/>
    <w:rsid w:val="00046A5B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zh-TW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  <w:rPr>
        <w:rFonts w:hint="default" w:cs="Calibri" w:asciiTheme="minorHAnsi" w:hAnsiTheme="minorHAnsi"/>
        <w:b/>
        <w:i w:val="false"/>
        <w:sz w:val="22"/>
        <w:szCs w:val="22"/>
      </w:rPr>
    </w:tblStylePr>
    <w:tblStylePr w:type="lastRow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fir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la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band1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1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neCell">
      <w:rPr>
        <w:rFonts w:hint="default" w:cs="Calibri" w:asciiTheme="minorHAnsi" w:hAnsiTheme="minorHAnsi"/>
        <w:sz w:val="22"/>
        <w:szCs w:val="22"/>
      </w:rPr>
    </w:tblStylePr>
    <w:tblStylePr w:type="nwCell">
      <w:rPr>
        <w:rFonts w:hint="default" w:cs="Calibri" w:asciiTheme="minorHAnsi" w:hAnsiTheme="minorHAnsi"/>
        <w:sz w:val="22"/>
        <w:szCs w:val="22"/>
      </w:rPr>
    </w:tblStylePr>
    <w:tblStylePr w:type="seCell">
      <w:rPr>
        <w:rFonts w:hint="default" w:cs="Calibri" w:asciiTheme="minorHAnsi" w:hAnsiTheme="minorHAnsi"/>
        <w:sz w:val="22"/>
        <w:szCs w:val="22"/>
      </w:rPr>
    </w:tblStylePr>
    <w:tblStylePr w:type="swCell">
      <w:rPr>
        <w:rFonts w:hint="default" w:cs="Calibri" w:asciiTheme="minorHAnsi" w:hAnsiTheme="minorHAnsi"/>
        <w:sz w:val="22"/>
        <w:szCs w:val="22"/>
      </w:r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716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8706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6</properties:Pages>
  <properties:Words>1968</properties:Words>
  <properties:Characters>11615</properties:Characters>
  <properties:Lines>96</properties:Lines>
  <properties:Paragraphs>27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13556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2020-05-18T09:46:00Z</dcterms:created>
  <dc:creator/>
  <dc:description/>
  <cp:keywords/>
  <cp:lastModifiedBy/>
  <dcterms:modified xmlns:xsi="http://www.w3.org/2001/XMLSchema-instance" xsi:type="dcterms:W3CDTF">2020-05-19T10:49:00Z</dcterms:modified>
  <cp:revision>3</cp:revision>
  <dc:subject/>
  <dc:title/>
</cp:coreProperties>
</file>