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50090" w:rsidR="005C6C32" w:rsidP="00D92737" w:rsidRDefault="005C6C32" w14:paraId="6B9EC887"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39"/>
        <w:gridCol w:w="5748"/>
      </w:tblGrid>
      <w:tr w:rsidRPr="00E50090" w:rsidR="005C6C32" w:rsidTr="00E50090" w14:paraId="19075C3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14:paraId="457FE33F" w14:textId="77777777">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563DB9A2" w14:textId="77777777">
            <w:pPr>
              <w:pStyle w:val="Tabulkatext"/>
              <w:rPr>
                <w:b/>
              </w:rPr>
            </w:pPr>
          </w:p>
        </w:tc>
      </w:tr>
      <w:tr w:rsidRPr="00E50090" w:rsidR="005C6C32" w:rsidTr="00630E04" w14:paraId="1A1671B3"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4A694DB9" w14:textId="77777777">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0C607B" w:rsidP="00D92737" w:rsidRDefault="000C607B" w14:paraId="44D77E56" w14:textId="77777777">
            <w:pPr>
              <w:pStyle w:val="Tabulkatext"/>
              <w:rPr>
                <w:b/>
              </w:rPr>
            </w:pPr>
            <w:r>
              <w:rPr>
                <w:b/>
              </w:rPr>
              <w:t>„Vytvoření webových stránek města Šternberk“</w:t>
            </w:r>
          </w:p>
        </w:tc>
      </w:tr>
      <w:tr w:rsidRPr="00E50090" w:rsidR="005C6C32" w:rsidTr="00630E04" w14:paraId="782C83F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6A14AC4D" w14:textId="77777777">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977CF" w14:paraId="362302BB" w14:textId="77777777">
            <w:pPr>
              <w:pStyle w:val="Tabulkatext"/>
              <w:rPr>
                <w:b/>
              </w:rPr>
            </w:pPr>
            <w:r>
              <w:rPr>
                <w:b/>
              </w:rPr>
              <w:t>Služba</w:t>
            </w:r>
          </w:p>
        </w:tc>
      </w:tr>
      <w:tr w:rsidRPr="00E50090" w:rsidR="005C6C32" w:rsidTr="00630E04" w14:paraId="4DA4A15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5ECF983C" w14:textId="77777777">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312065" w14:paraId="5D10193A" w14:textId="1300D4F3">
            <w:pPr>
              <w:pStyle w:val="Tabulkatext"/>
              <w:rPr>
                <w:b/>
              </w:rPr>
            </w:pPr>
            <w:r>
              <w:rPr>
                <w:b/>
              </w:rPr>
              <w:t>01.10.2020</w:t>
            </w:r>
          </w:p>
        </w:tc>
      </w:tr>
      <w:tr w:rsidRPr="00E50090" w:rsidR="005C6C32" w:rsidTr="00E50090" w14:paraId="6F075700"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14:paraId="3FCE1CDC" w14:textId="77777777">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5977CF" w14:paraId="6135FBBC" w14:textId="77777777">
            <w:pPr>
              <w:pStyle w:val="Tabulkatext"/>
            </w:pPr>
            <w:r w:rsidRPr="005977CF">
              <w:t>CZ.03.4.74/0.0/0.0/18_092/0014375</w:t>
            </w:r>
          </w:p>
        </w:tc>
      </w:tr>
      <w:tr w:rsidRPr="00E50090" w:rsidR="005C6C32" w:rsidTr="00E50090" w14:paraId="6570F8A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14:paraId="07A196EF" w14:textId="77777777">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977CF" w14:paraId="5D281315" w14:textId="77777777">
            <w:pPr>
              <w:pStyle w:val="Tabulkatext"/>
              <w:rPr>
                <w:b/>
              </w:rPr>
            </w:pPr>
            <w:r w:rsidRPr="005977CF">
              <w:rPr>
                <w:b/>
              </w:rPr>
              <w:t>Městský úřad Šternberk = vstřícný, přívětivý a profesionální</w:t>
            </w:r>
            <w:r>
              <w:rPr>
                <w:b/>
              </w:rPr>
              <w:t xml:space="preserve"> úřad</w:t>
            </w:r>
          </w:p>
        </w:tc>
      </w:tr>
      <w:tr w:rsidRPr="00E50090" w:rsidR="005C6C32" w:rsidTr="00630E04" w14:paraId="3BC79D3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A00DBD7" w14:textId="77777777">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5977CF" w14:paraId="4DFE9C86" w14:textId="77777777">
            <w:pPr>
              <w:pStyle w:val="Tabulkatext"/>
            </w:pPr>
            <w:r>
              <w:t>Město Šternberk</w:t>
            </w:r>
          </w:p>
        </w:tc>
      </w:tr>
      <w:tr w:rsidRPr="00E50090" w:rsidR="005C6C32" w:rsidTr="00630E04" w14:paraId="00256F94"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73E72D54" w14:textId="77777777">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5977CF" w14:paraId="06C2F45E" w14:textId="77777777">
            <w:pPr>
              <w:pStyle w:val="Tabulkatext"/>
            </w:pPr>
            <w:r>
              <w:t>Horní náměstí 16, 788 05 Šternberk</w:t>
            </w:r>
          </w:p>
        </w:tc>
      </w:tr>
      <w:tr w:rsidRPr="00E50090" w:rsidR="005C6C32" w:rsidTr="00630E04" w14:paraId="452D936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3736216F" w14:textId="77777777">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50090" w:rsidR="005C6C32" w:rsidP="00D92737" w:rsidRDefault="005977CF" w14:paraId="32AD80A9" w14:textId="77777777">
            <w:pPr>
              <w:pStyle w:val="Tabulkatext"/>
            </w:pPr>
            <w:r>
              <w:t xml:space="preserve">Ing. Stanislav Orság, starosta, +420 585 086 274, </w:t>
            </w:r>
            <w:hyperlink w:history="true" r:id="rId8">
              <w:r w:rsidRPr="00345EED">
                <w:rPr>
                  <w:rStyle w:val="Hypertextovodkaz"/>
                </w:rPr>
                <w:t>orsag</w:t>
              </w:r>
              <w:r w:rsidRPr="00345EED">
                <w:rPr>
                  <w:rStyle w:val="Hypertextovodkaz"/>
                  <w:rFonts w:cstheme="minorHAnsi"/>
                </w:rPr>
                <w:t>@</w:t>
              </w:r>
              <w:r w:rsidRPr="00345EED">
                <w:rPr>
                  <w:rStyle w:val="Hypertextovodkaz"/>
                </w:rPr>
                <w:t>sternberk.cz</w:t>
              </w:r>
            </w:hyperlink>
            <w:r>
              <w:t xml:space="preserve"> </w:t>
            </w:r>
          </w:p>
        </w:tc>
      </w:tr>
      <w:tr w:rsidRPr="00E50090" w:rsidR="005C6C32" w:rsidTr="00630E04" w14:paraId="060467D3"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07BF517" w14:textId="77777777">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5977CF" w14:paraId="2E7628B5" w14:textId="77777777">
            <w:pPr>
              <w:pStyle w:val="Tabulkatext"/>
            </w:pPr>
            <w:r w:rsidRPr="005977CF">
              <w:t>00299529</w:t>
            </w:r>
          </w:p>
        </w:tc>
      </w:tr>
      <w:tr w:rsidRPr="00E50090" w:rsidR="005C6C32" w:rsidTr="00630E04" w14:paraId="1A773C2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720FADE1" w14:textId="77777777">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5977CF" w:rsidRDefault="005977CF" w14:paraId="5E8E76FA" w14:textId="77777777">
            <w:pPr>
              <w:pStyle w:val="Tabulkatext"/>
            </w:pPr>
            <w:r>
              <w:t xml:space="preserve">Ing. Miroslava Šestáková, vedoucí odboru investic a veřejných zakázek, +420 585 086 239, </w:t>
            </w:r>
            <w:hyperlink w:history="true" r:id="rId9">
              <w:r w:rsidRPr="00345EED">
                <w:rPr>
                  <w:rStyle w:val="Hypertextovodkaz"/>
                  <w:rFonts w:cstheme="minorHAnsi"/>
                </w:rPr>
                <w:t>sestakova@</w:t>
              </w:r>
              <w:r w:rsidRPr="00345EED">
                <w:rPr>
                  <w:rStyle w:val="Hypertextovodkaz"/>
                </w:rPr>
                <w:t>sternberk.cz</w:t>
              </w:r>
            </w:hyperlink>
            <w:r>
              <w:t xml:space="preserve"> </w:t>
            </w:r>
          </w:p>
        </w:tc>
      </w:tr>
      <w:tr w:rsidRPr="00E50090" w:rsidR="005C6C32" w:rsidTr="00630E04" w14:paraId="29E8917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14:paraId="6B4B43C9" w14:textId="77777777">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12065" w:rsidR="005C6C32" w:rsidP="00E32987" w:rsidRDefault="00312065" w14:paraId="417468E3" w14:textId="6547EDF7">
            <w:pPr>
              <w:pStyle w:val="Tabulkatext"/>
              <w:rPr>
                <w:b/>
                <w:bCs/>
              </w:rPr>
            </w:pPr>
            <w:r w:rsidRPr="00312065">
              <w:rPr>
                <w:b/>
                <w:bCs/>
              </w:rPr>
              <w:t xml:space="preserve">16.10.2020 do 10:00 hodin </w:t>
            </w:r>
            <w:r w:rsidRPr="00312065" w:rsidR="009D6463">
              <w:rPr>
                <w:b/>
                <w:bCs/>
              </w:rPr>
              <w:t xml:space="preserve"> </w:t>
            </w:r>
          </w:p>
        </w:tc>
      </w:tr>
      <w:tr w:rsidRPr="00E50090" w:rsidR="005C6C32" w:rsidTr="00630E04" w14:paraId="004395C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5A21B3F6" w14:textId="77777777">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5C6C32" w:rsidP="003E2B21" w:rsidRDefault="003E2B21" w14:paraId="5A01B883" w14:textId="77777777">
            <w:pPr>
              <w:pStyle w:val="Tabulkatext"/>
            </w:pPr>
            <w:r>
              <w:t xml:space="preserve">Nabídka může být podána pouze elektronicky prostřednictvím </w:t>
            </w:r>
            <w:r w:rsidRPr="003E2B21">
              <w:t>elektronické</w:t>
            </w:r>
            <w:r>
              <w:t>ho</w:t>
            </w:r>
            <w:r w:rsidRPr="003E2B21">
              <w:t xml:space="preserve"> nástroj</w:t>
            </w:r>
            <w:r>
              <w:t>e</w:t>
            </w:r>
            <w:r w:rsidRPr="003E2B21">
              <w:t xml:space="preserve"> pro zadávání veřejných zakázek JOSEPHINE</w:t>
            </w:r>
            <w:r>
              <w:t>.</w:t>
            </w:r>
          </w:p>
          <w:p w:rsidRPr="00E50090" w:rsidR="003E2B21" w:rsidP="003E2B21" w:rsidRDefault="003E2B21" w14:paraId="0F1052C2" w14:textId="77777777">
            <w:pPr>
              <w:pStyle w:val="Tabulkatext"/>
            </w:pPr>
            <w:r>
              <w:t xml:space="preserve">Nástroj je dostupný na </w:t>
            </w:r>
            <w:hyperlink w:history="true" r:id="rId10">
              <w:r>
                <w:rPr>
                  <w:rStyle w:val="Hypertextovodkaz"/>
                </w:rPr>
                <w:t>https://josephine.proebiz.com/cs/profile/mesto-sternberk</w:t>
              </w:r>
            </w:hyperlink>
            <w:r>
              <w:t xml:space="preserve">. </w:t>
            </w:r>
          </w:p>
        </w:tc>
      </w:tr>
      <w:tr w:rsidRPr="00E50090" w:rsidR="00E14E40" w:rsidTr="00630E04" w14:paraId="30A7FAE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3BD68B3A" w14:textId="77777777">
            <w:pPr>
              <w:pStyle w:val="Tabulkatext"/>
            </w:pPr>
            <w:r w:rsidRPr="00E50090">
              <w:rPr>
                <w:b/>
                <w:bCs/>
              </w:rPr>
              <w:t>Popis (specifikace) předmětu zakázky</w:t>
            </w:r>
          </w:p>
        </w:tc>
      </w:tr>
      <w:tr w:rsidRPr="00E50090" w:rsidR="00E14E40" w:rsidTr="00077D88" w14:paraId="134D36C1"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D7C21" w:rsidP="00ED7C21" w:rsidRDefault="00ED7C21" w14:paraId="37522992" w14:textId="79B22A7F">
            <w:pPr>
              <w:pStyle w:val="Tabulkatext"/>
              <w:jc w:val="both"/>
              <w:rPr>
                <w:b/>
              </w:rPr>
            </w:pPr>
            <w:r>
              <w:t xml:space="preserve">Předmětem veřejné zakázky je </w:t>
            </w:r>
            <w:r w:rsidRPr="00ED7C21">
              <w:rPr>
                <w:b/>
              </w:rPr>
              <w:t xml:space="preserve">tvorba nových webových stránek města Šternberk včetně doprovodných činností jako je </w:t>
            </w:r>
            <w:r w:rsidR="006D300F">
              <w:rPr>
                <w:b/>
              </w:rPr>
              <w:t>testovací/pilotní</w:t>
            </w:r>
            <w:r w:rsidRPr="00ED7C21">
              <w:rPr>
                <w:b/>
              </w:rPr>
              <w:t xml:space="preserve"> provoz, zapracování připomínek zadavatele po otestování </w:t>
            </w:r>
            <w:r w:rsidR="006D300F">
              <w:rPr>
                <w:b/>
              </w:rPr>
              <w:t>pilotního</w:t>
            </w:r>
            <w:r w:rsidRPr="00ED7C21">
              <w:rPr>
                <w:b/>
              </w:rPr>
              <w:t xml:space="preserve"> provozu, uvedení nových webových stránek do „ostrého“ provozu, školení administrátorů redakčního systému, poskytnutí hostingu, </w:t>
            </w:r>
            <w:r w:rsidRPr="009D6463">
              <w:rPr>
                <w:b/>
              </w:rPr>
              <w:t>provádění</w:t>
            </w:r>
            <w:r w:rsidR="00754868">
              <w:rPr>
                <w:b/>
              </w:rPr>
              <w:t xml:space="preserve"> správy webu po dobu 3 let. </w:t>
            </w:r>
          </w:p>
          <w:p w:rsidRPr="00ED7C21" w:rsidR="008E07FF" w:rsidP="00ED7C21" w:rsidRDefault="008E07FF" w14:paraId="661186DA" w14:textId="77777777">
            <w:pPr>
              <w:pStyle w:val="Tabulkatext"/>
              <w:jc w:val="both"/>
              <w:rPr>
                <w:b/>
              </w:rPr>
            </w:pPr>
            <w:r>
              <w:t xml:space="preserve">Podrobný popis předmětu zakázky je uveden v příloze č. 1 Výzvy k podání nabídek. </w:t>
            </w:r>
          </w:p>
          <w:p w:rsidR="00ED7C21" w:rsidP="00ED7C21" w:rsidRDefault="00ED7C21" w14:paraId="496F379B" w14:textId="77777777">
            <w:pPr>
              <w:pStyle w:val="Tabulkatext"/>
            </w:pPr>
            <w:r>
              <w:t>Tvorba webových stránek bude probíhat v těchto etapách:</w:t>
            </w:r>
          </w:p>
          <w:p w:rsidR="00ED7C21" w:rsidP="006D300F" w:rsidRDefault="006D300F" w14:paraId="4AB50A0D" w14:textId="77777777">
            <w:pPr>
              <w:pStyle w:val="Tabulkatext"/>
              <w:numPr>
                <w:ilvl w:val="0"/>
                <w:numId w:val="30"/>
              </w:numPr>
            </w:pPr>
            <w:r w:rsidRPr="006D300F">
              <w:rPr>
                <w:b/>
              </w:rPr>
              <w:t>etapa č. 1</w:t>
            </w:r>
            <w:r>
              <w:t xml:space="preserve">: </w:t>
            </w:r>
            <w:r w:rsidR="00A74FD2">
              <w:t>zpracování</w:t>
            </w:r>
            <w:r>
              <w:t xml:space="preserve"> grafického návrhu </w:t>
            </w:r>
            <w:r w:rsidR="00A74FD2">
              <w:t xml:space="preserve">webových stránek projektu dle přílohy č. </w:t>
            </w:r>
            <w:r w:rsidR="00B6742C">
              <w:t>1</w:t>
            </w:r>
            <w:r w:rsidR="00A74FD2">
              <w:t xml:space="preserve"> Výzvy k podání nabídek </w:t>
            </w:r>
            <w:r>
              <w:t>a jeho odsouhlasení zadavatelem,</w:t>
            </w:r>
          </w:p>
          <w:p w:rsidR="006D300F" w:rsidP="006D300F" w:rsidRDefault="006D300F" w14:paraId="1E4F7F46" w14:textId="77777777">
            <w:pPr>
              <w:pStyle w:val="Tabulkatext"/>
              <w:numPr>
                <w:ilvl w:val="0"/>
                <w:numId w:val="30"/>
              </w:numPr>
            </w:pPr>
            <w:r w:rsidRPr="006D300F">
              <w:rPr>
                <w:b/>
              </w:rPr>
              <w:t>etapa č. 2</w:t>
            </w:r>
            <w:r>
              <w:t>: implementace grafického návrhu do funkčního redakčního systému včetně první a druhé úrovně struktury webu,</w:t>
            </w:r>
          </w:p>
          <w:p w:rsidR="006D300F" w:rsidP="006D300F" w:rsidRDefault="006D300F" w14:paraId="6AD25F24" w14:textId="77777777">
            <w:pPr>
              <w:pStyle w:val="Tabulkatext"/>
              <w:numPr>
                <w:ilvl w:val="0"/>
                <w:numId w:val="30"/>
              </w:numPr>
            </w:pPr>
            <w:r w:rsidRPr="006D300F">
              <w:rPr>
                <w:b/>
              </w:rPr>
              <w:t>etapa č. 3</w:t>
            </w:r>
            <w:r>
              <w:t>: spuštění testovacího provozu, školení administrátorů, vkládání obsahu zadavatelem, průběžné zapracování připomínek z testovacího provozu.</w:t>
            </w:r>
          </w:p>
          <w:p w:rsidR="006D300F" w:rsidP="006D300F" w:rsidRDefault="006D300F" w14:paraId="2398E98E" w14:textId="77777777">
            <w:pPr>
              <w:pStyle w:val="Tabulkatext"/>
              <w:numPr>
                <w:ilvl w:val="0"/>
                <w:numId w:val="30"/>
              </w:numPr>
            </w:pPr>
            <w:r w:rsidRPr="006D300F">
              <w:rPr>
                <w:b/>
              </w:rPr>
              <w:t>etapa č. 4</w:t>
            </w:r>
            <w:r>
              <w:t xml:space="preserve">: </w:t>
            </w:r>
            <w:r w:rsidR="00FD0621">
              <w:t>přenesení obsahu z testovacího do ostrého provozu.</w:t>
            </w:r>
          </w:p>
          <w:p w:rsidR="003C4A3D" w:rsidP="00D92737" w:rsidRDefault="006D300F" w14:paraId="3C44C1A1" w14:textId="77777777">
            <w:pPr>
              <w:pStyle w:val="Tabulkatext"/>
            </w:pPr>
            <w:r>
              <w:lastRenderedPageBreak/>
              <w:t xml:space="preserve">Každá etapa bude ukončena odsouhlasením provedených prací na základě akceptačního protokolu podepsaným zhotovitelem i objednatelem. </w:t>
            </w:r>
          </w:p>
          <w:p w:rsidR="003C4A3D" w:rsidP="00D92737" w:rsidRDefault="006D300F" w14:paraId="34C51D8C" w14:textId="77777777">
            <w:pPr>
              <w:pStyle w:val="Tabulkatext"/>
            </w:pPr>
            <w:r>
              <w:t>Pokud bude k provozu webových stránek potřeba zvláštních licencí, budou tyto licence součástí předmětu plnění.</w:t>
            </w:r>
          </w:p>
          <w:p w:rsidRPr="000C607B" w:rsidR="003C4A3D" w:rsidP="003C4A3D" w:rsidRDefault="003C4A3D" w14:paraId="090B5875" w14:textId="77777777">
            <w:pPr>
              <w:pStyle w:val="Tabulkatext"/>
              <w:jc w:val="both"/>
            </w:pPr>
            <w:r w:rsidRPr="003C4A3D">
              <w:t>V případě, že technické podmínky veřejné zakázky obsahují přímý nebo nepřímý odkaz na určité dodavatele nebo výrobky, nebo na patenty na vynálezy, užitné vzory, průmyslové vzory, ochranné známky nebo označení původu, umožňuje zadavatel pro plnění veřejné zakázky použití i jiných, kvalitativně a technicky rovnocenných řešení, která naplní zadavatelem požadovanou či odborníkovi zřejmou funkcionalitu (byť jiným způsobem).</w:t>
            </w:r>
          </w:p>
        </w:tc>
      </w:tr>
      <w:tr w:rsidRPr="00E50090" w:rsidR="005C6C32" w:rsidTr="00630E04" w14:paraId="1D33EF0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143A5113" w14:textId="77777777">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3E2B21" w:rsidR="005C6C32" w:rsidP="00EE4A11" w:rsidRDefault="00D918A0" w14:paraId="1C44F9E8" w14:textId="77777777">
            <w:pPr>
              <w:pStyle w:val="Tabulkatext"/>
            </w:pPr>
            <w:r>
              <w:t>583 716</w:t>
            </w:r>
            <w:r w:rsidRPr="003E2B21" w:rsidR="00EE4A11">
              <w:t xml:space="preserve"> Kč </w:t>
            </w:r>
          </w:p>
        </w:tc>
      </w:tr>
      <w:tr w:rsidRPr="00E50090" w:rsidR="005C6C32" w:rsidTr="00630E04" w14:paraId="35DAFDBE"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6C64DC44" w14:textId="77777777">
            <w:pPr>
              <w:pStyle w:val="Tabulkatext"/>
              <w:rPr>
                <w:b/>
                <w:bCs/>
              </w:rPr>
            </w:pPr>
            <w:r w:rsidRPr="00E50090">
              <w:rPr>
                <w:b/>
                <w:bCs/>
              </w:rPr>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5C6C32" w:rsidP="00D92737" w:rsidRDefault="00EE4A11" w14:paraId="746313E9" w14:textId="77777777">
            <w:pPr>
              <w:pStyle w:val="Tabulkatext"/>
            </w:pPr>
            <w:r w:rsidRPr="00A822B7">
              <w:t>Plnění díla bude zahájeno po nabytí účinnosti smlouvy dnem zveřejnění v registru smluv</w:t>
            </w:r>
            <w:r>
              <w:t xml:space="preserve"> – předpoklad nabytí účinnosti smlouvy listopad 2020 (termín může být upraven v závislosti na </w:t>
            </w:r>
            <w:r w:rsidR="00BB5A06">
              <w:t xml:space="preserve">datu </w:t>
            </w:r>
            <w:r>
              <w:t>ukončení výběrového řízení).</w:t>
            </w:r>
          </w:p>
          <w:p w:rsidR="00BB5A06" w:rsidP="00D92737" w:rsidRDefault="00BB5A06" w14:paraId="17FFD18D" w14:textId="77777777">
            <w:pPr>
              <w:pStyle w:val="Tabulkatext"/>
            </w:pPr>
          </w:p>
          <w:p w:rsidRPr="00BB5A06" w:rsidR="00BB5A06" w:rsidP="00D92737" w:rsidRDefault="00BB5A06" w14:paraId="4C16C418" w14:textId="77777777">
            <w:pPr>
              <w:pStyle w:val="Tabulkatext"/>
              <w:rPr>
                <w:b/>
              </w:rPr>
            </w:pPr>
            <w:r w:rsidRPr="00BB5A06">
              <w:rPr>
                <w:b/>
              </w:rPr>
              <w:t>Etapa č. 1</w:t>
            </w:r>
            <w:r w:rsidR="00731F81">
              <w:rPr>
                <w:b/>
              </w:rPr>
              <w:t xml:space="preserve"> </w:t>
            </w:r>
          </w:p>
          <w:p w:rsidR="00BB5A06" w:rsidP="00D92737" w:rsidRDefault="00BF3C7A" w14:paraId="206DBD90" w14:textId="77777777">
            <w:pPr>
              <w:pStyle w:val="Tabulkatext"/>
            </w:pPr>
            <w:r>
              <w:t>T = termín nabytí účinnosti smlouvy</w:t>
            </w:r>
          </w:p>
          <w:p w:rsidR="00BF3C7A" w:rsidP="00D92737" w:rsidRDefault="00BF3C7A" w14:paraId="2D0E05EB" w14:textId="77777777">
            <w:pPr>
              <w:pStyle w:val="Tabulkatext"/>
            </w:pPr>
            <w:r>
              <w:t>T + 30 kalendářních dnů = vytvoření grafických návrhů</w:t>
            </w:r>
          </w:p>
          <w:p w:rsidR="00BF3C7A" w:rsidP="00D92737" w:rsidRDefault="00BF3C7A" w14:paraId="0E05E297" w14:textId="77777777">
            <w:pPr>
              <w:pStyle w:val="Tabulkatext"/>
            </w:pPr>
            <w:r>
              <w:t>T + 40 kalendářních dnů = schválení grafických návrhů</w:t>
            </w:r>
          </w:p>
          <w:p w:rsidR="00BF3C7A" w:rsidP="00D92737" w:rsidRDefault="00BF3C7A" w14:paraId="12D262A5" w14:textId="77777777">
            <w:pPr>
              <w:pStyle w:val="Tabulkatext"/>
            </w:pPr>
            <w:r>
              <w:t>T + 60 kalendářních dnů = zapracování požadavků do grafického návrhu</w:t>
            </w:r>
          </w:p>
          <w:p w:rsidRPr="00BB5A06" w:rsidR="00BB5A06" w:rsidP="00D92737" w:rsidRDefault="00BB5A06" w14:paraId="2C1F18BA" w14:textId="77777777">
            <w:pPr>
              <w:pStyle w:val="Tabulkatext"/>
              <w:rPr>
                <w:b/>
              </w:rPr>
            </w:pPr>
            <w:r w:rsidRPr="00BB5A06">
              <w:rPr>
                <w:b/>
              </w:rPr>
              <w:t>Etapa č. 2</w:t>
            </w:r>
          </w:p>
          <w:p w:rsidR="00BB5A06" w:rsidP="00D92737" w:rsidRDefault="00BF3C7A" w14:paraId="400467AB" w14:textId="77777777">
            <w:pPr>
              <w:pStyle w:val="Tabulkatext"/>
            </w:pPr>
            <w:r>
              <w:t>30 kalendářních dnů</w:t>
            </w:r>
          </w:p>
          <w:p w:rsidRPr="00BB5A06" w:rsidR="00BB5A06" w:rsidP="00D92737" w:rsidRDefault="00BF3C7A" w14:paraId="0409EBA2" w14:textId="77777777">
            <w:pPr>
              <w:pStyle w:val="Tabulkatext"/>
              <w:rPr>
                <w:b/>
              </w:rPr>
            </w:pPr>
            <w:r>
              <w:rPr>
                <w:b/>
              </w:rPr>
              <w:t>E</w:t>
            </w:r>
            <w:r w:rsidRPr="00BB5A06" w:rsidR="00BB5A06">
              <w:rPr>
                <w:b/>
              </w:rPr>
              <w:t>tapa č. 3</w:t>
            </w:r>
          </w:p>
          <w:p w:rsidR="00BB5A06" w:rsidP="00D92737" w:rsidRDefault="00BF3C7A" w14:paraId="0BA15788" w14:textId="77777777">
            <w:pPr>
              <w:pStyle w:val="Tabulkatext"/>
            </w:pPr>
            <w:r>
              <w:t>30 kalendářních dnů</w:t>
            </w:r>
          </w:p>
          <w:p w:rsidRPr="00BB5A06" w:rsidR="00BB5A06" w:rsidP="00D92737" w:rsidRDefault="00BB5A06" w14:paraId="47A7C04B" w14:textId="77777777">
            <w:pPr>
              <w:pStyle w:val="Tabulkatext"/>
              <w:rPr>
                <w:b/>
              </w:rPr>
            </w:pPr>
            <w:r w:rsidRPr="00BB5A06">
              <w:rPr>
                <w:b/>
              </w:rPr>
              <w:t>Etapa č. 4</w:t>
            </w:r>
          </w:p>
          <w:p w:rsidR="00BB5A06" w:rsidP="00D92737" w:rsidRDefault="00BF3C7A" w14:paraId="0988C674" w14:textId="77777777">
            <w:pPr>
              <w:pStyle w:val="Tabulkatext"/>
            </w:pPr>
            <w:r>
              <w:t>Max. 20 kalendářních dnů.</w:t>
            </w:r>
          </w:p>
          <w:p w:rsidR="00BB5A06" w:rsidP="00D92737" w:rsidRDefault="00BB5A06" w14:paraId="5F32155F" w14:textId="77777777">
            <w:pPr>
              <w:pStyle w:val="Tabulkatext"/>
            </w:pPr>
          </w:p>
          <w:p w:rsidRPr="009D6463" w:rsidR="00BB5A06" w:rsidP="00E32987" w:rsidRDefault="00BB5A06" w14:paraId="1F6AD76C" w14:textId="77777777">
            <w:pPr>
              <w:pStyle w:val="Tabulkatext"/>
              <w:rPr>
                <w:b/>
                <w:color w:val="auto"/>
              </w:rPr>
            </w:pPr>
            <w:r w:rsidRPr="009D6463">
              <w:rPr>
                <w:b/>
                <w:color w:val="auto"/>
              </w:rPr>
              <w:t>Nejzazší termín ukončení realizace předmětu plnění</w:t>
            </w:r>
            <w:r w:rsidR="00203AAA">
              <w:rPr>
                <w:b/>
                <w:color w:val="auto"/>
              </w:rPr>
              <w:t xml:space="preserve"> – nových webových stránek,</w:t>
            </w:r>
            <w:r w:rsidRPr="009D6463">
              <w:rPr>
                <w:b/>
                <w:color w:val="auto"/>
              </w:rPr>
              <w:t xml:space="preserve"> je stanoven na 30.</w:t>
            </w:r>
            <w:r w:rsidRPr="009D6463" w:rsidR="009D6463">
              <w:rPr>
                <w:b/>
                <w:color w:val="auto"/>
              </w:rPr>
              <w:t>0</w:t>
            </w:r>
            <w:r w:rsidRPr="009D6463" w:rsidR="00E32987">
              <w:rPr>
                <w:b/>
                <w:color w:val="auto"/>
              </w:rPr>
              <w:t>6</w:t>
            </w:r>
            <w:r w:rsidRPr="009D6463">
              <w:rPr>
                <w:b/>
                <w:color w:val="auto"/>
              </w:rPr>
              <w:t>.2021.</w:t>
            </w:r>
          </w:p>
          <w:p w:rsidRPr="00BB5A06" w:rsidR="00E32987" w:rsidP="00203AAA" w:rsidRDefault="00203AAA" w14:paraId="60D71204" w14:textId="28E767E1">
            <w:pPr>
              <w:pStyle w:val="Tabulkatext"/>
              <w:jc w:val="both"/>
              <w:rPr>
                <w:b/>
              </w:rPr>
            </w:pPr>
            <w:r w:rsidRPr="00203AAA">
              <w:rPr>
                <w:b/>
                <w:color w:val="auto"/>
              </w:rPr>
              <w:t>S</w:t>
            </w:r>
            <w:r w:rsidR="00754868">
              <w:rPr>
                <w:b/>
                <w:color w:val="auto"/>
              </w:rPr>
              <w:t xml:space="preserve">práva webu </w:t>
            </w:r>
            <w:r w:rsidRPr="00203AAA">
              <w:rPr>
                <w:b/>
                <w:color w:val="auto"/>
              </w:rPr>
              <w:t>bude poskytována po dobu tří let ode dne spuštění ostrého provozu.</w:t>
            </w:r>
          </w:p>
        </w:tc>
      </w:tr>
      <w:tr w:rsidRPr="00E50090" w:rsidR="005C6C32" w:rsidTr="00630E04" w14:paraId="55F1A74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2D453725" w14:textId="77777777">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E4A11" w14:paraId="5361471B" w14:textId="77777777">
            <w:pPr>
              <w:pStyle w:val="Tabulkatext"/>
            </w:pPr>
            <w:r>
              <w:t>Horní náměstí 16, 788 05 Šternberk</w:t>
            </w:r>
            <w:r w:rsidR="00BB5A06">
              <w:t xml:space="preserve"> (sídlo zadavatele)</w:t>
            </w:r>
          </w:p>
        </w:tc>
      </w:tr>
      <w:tr w:rsidRPr="00E50090" w:rsidR="00E14E40" w:rsidTr="00630E04" w14:paraId="717B18E0"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7E6E16" w14:paraId="32AB5225" w14:textId="77777777">
            <w:pPr>
              <w:pStyle w:val="Tabulkatext"/>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Pr="00E50090" w:rsidR="00E14E40" w:rsidTr="00077D88" w14:paraId="6E0F8FB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4501CA" w:rsidP="004501CA" w:rsidRDefault="004501CA" w14:paraId="1A763580" w14:textId="77777777">
            <w:pPr>
              <w:pStyle w:val="Tabulkatext"/>
            </w:pPr>
            <w:r>
              <w:t xml:space="preserve">Základním hodnotícím kritériem je </w:t>
            </w:r>
            <w:r w:rsidRPr="008F1381">
              <w:rPr>
                <w:b/>
              </w:rPr>
              <w:t>ekonomická výhodnost nabídky</w:t>
            </w:r>
            <w:r>
              <w:t xml:space="preserve">: </w:t>
            </w:r>
          </w:p>
          <w:p w:rsidRPr="008F1381" w:rsidR="00E14E40" w:rsidP="004501CA" w:rsidRDefault="004501CA" w14:paraId="43EF272C" w14:textId="77777777">
            <w:pPr>
              <w:pStyle w:val="Tabulkatext"/>
              <w:numPr>
                <w:ilvl w:val="0"/>
                <w:numId w:val="31"/>
              </w:numPr>
              <w:rPr>
                <w:b/>
              </w:rPr>
            </w:pPr>
            <w:r w:rsidRPr="008F1381">
              <w:rPr>
                <w:b/>
              </w:rPr>
              <w:t xml:space="preserve">hodnotící kritérium A: </w:t>
            </w:r>
            <w:r w:rsidRPr="008F1381" w:rsidR="00E14E40">
              <w:rPr>
                <w:b/>
              </w:rPr>
              <w:t>Nabídková cena</w:t>
            </w:r>
            <w:r w:rsidRPr="008F1381">
              <w:rPr>
                <w:b/>
              </w:rPr>
              <w:t xml:space="preserve"> v Kč bez DPH s váhou 40 %,</w:t>
            </w:r>
          </w:p>
          <w:p w:rsidRPr="008F1381" w:rsidR="004B48DE" w:rsidP="00D92737" w:rsidRDefault="004501CA" w14:paraId="48BE9B40" w14:textId="77777777">
            <w:pPr>
              <w:pStyle w:val="Tabulkatext"/>
              <w:numPr>
                <w:ilvl w:val="0"/>
                <w:numId w:val="24"/>
              </w:numPr>
              <w:rPr>
                <w:b/>
              </w:rPr>
            </w:pPr>
            <w:r w:rsidRPr="008F1381">
              <w:rPr>
                <w:b/>
              </w:rPr>
              <w:t>hodnotící kritérium B: Roční paušální cena v Kč bez DPH za systémovou podporu s váhou 40 %,</w:t>
            </w:r>
          </w:p>
          <w:p w:rsidRPr="008F1381" w:rsidR="004501CA" w:rsidP="00D92737" w:rsidRDefault="004501CA" w14:paraId="5356BF0A" w14:textId="77777777">
            <w:pPr>
              <w:pStyle w:val="Tabulkatext"/>
              <w:numPr>
                <w:ilvl w:val="0"/>
                <w:numId w:val="24"/>
              </w:numPr>
              <w:rPr>
                <w:b/>
              </w:rPr>
            </w:pPr>
            <w:r w:rsidRPr="008F1381">
              <w:rPr>
                <w:b/>
              </w:rPr>
              <w:t>hodnotící kritérium C: Volitelné technické požadavky s váhou 20 %.</w:t>
            </w:r>
          </w:p>
          <w:p w:rsidR="003E2B21" w:rsidP="00DB5DBD" w:rsidRDefault="003E2B21" w14:paraId="41EBC5D7" w14:textId="77777777">
            <w:pPr>
              <w:pStyle w:val="Tabulkatext"/>
            </w:pPr>
          </w:p>
          <w:p w:rsidR="008F1381" w:rsidP="008F1381" w:rsidRDefault="008F1381" w14:paraId="0D118F77" w14:textId="77777777">
            <w:pPr>
              <w:pStyle w:val="Tabulkatext"/>
              <w:jc w:val="both"/>
            </w:pPr>
            <w:r w:rsidRPr="008F1381">
              <w:t>Hodnocení nabídek podle kritéria ekonomické výhodnosti bude provedeno bodovací metodou (hodnotící komise použije bodovací stupnici v rozsahu 1 až 100). Pro hodnocení nabídek stanovil zadavate</w:t>
            </w:r>
            <w:r>
              <w:t xml:space="preserve">l dílčí kritéria hodnocení A, B a C. </w:t>
            </w:r>
            <w:r w:rsidRPr="008F1381">
              <w:t>Každé jednotlivé nabídce bude dle dílčího kritéria přidělena bodová hodnota, která odráží úspěšnost předmětné nabídky v rámci dílčího kritéria.</w:t>
            </w:r>
            <w:r>
              <w:t xml:space="preserve"> </w:t>
            </w:r>
            <w:r w:rsidRPr="008F1381">
              <w:t xml:space="preserve">Dílčí kritéria A </w:t>
            </w:r>
            <w:proofErr w:type="spellStart"/>
            <w:r w:rsidRPr="008F1381">
              <w:t>a</w:t>
            </w:r>
            <w:proofErr w:type="spellEnd"/>
            <w:r w:rsidRPr="008F1381">
              <w:t xml:space="preserve"> B jsou číselně vyjádřitelná kritéria, tzn. že nejvhodnější nabídka má minimální hodnotu kritéria. Pro hodnocení budou použity údaje uvedené účastníkem v krycím listu nabídky.</w:t>
            </w:r>
          </w:p>
          <w:p w:rsidR="008F1381" w:rsidP="008F1381" w:rsidRDefault="008F1381" w14:paraId="75B99135" w14:textId="77777777">
            <w:pPr>
              <w:pStyle w:val="Tabulkatext"/>
              <w:jc w:val="both"/>
            </w:pPr>
          </w:p>
          <w:p w:rsidRPr="008F1381" w:rsidR="008F1381" w:rsidP="007E729C" w:rsidRDefault="008F1381" w14:paraId="6B049B4F" w14:textId="77777777">
            <w:pPr>
              <w:pStyle w:val="Tabulkatext"/>
              <w:numPr>
                <w:ilvl w:val="0"/>
                <w:numId w:val="32"/>
              </w:numPr>
              <w:jc w:val="both"/>
              <w:rPr>
                <w:b/>
              </w:rPr>
            </w:pPr>
            <w:r w:rsidRPr="008F1381">
              <w:rPr>
                <w:b/>
              </w:rPr>
              <w:lastRenderedPageBreak/>
              <w:t>Hodnotící kritérium A</w:t>
            </w:r>
            <w:r>
              <w:rPr>
                <w:b/>
              </w:rPr>
              <w:t xml:space="preserve"> Nabídková cena v Kč bez DPH s váhou 40 %</w:t>
            </w:r>
          </w:p>
          <w:p w:rsidR="008F1381" w:rsidP="008F1381" w:rsidRDefault="008F1381" w14:paraId="2AC705AF" w14:textId="77777777">
            <w:pPr>
              <w:pStyle w:val="Tabulkatext"/>
              <w:jc w:val="both"/>
            </w:pPr>
            <w:r>
              <w:t>Zadavatel bude hodnotit nabídkovou cenu v Kč bez DPH dle následujícího vzorce:</w:t>
            </w:r>
          </w:p>
          <w:p w:rsidRPr="008F1381" w:rsidR="008F1381" w:rsidP="008F1381" w:rsidRDefault="008F1381" w14:paraId="3031D847" w14:textId="77777777">
            <w:pPr>
              <w:pStyle w:val="Tabulkatext"/>
              <w:jc w:val="center"/>
              <w:rPr>
                <w:b/>
              </w:rPr>
            </w:pPr>
            <w:r w:rsidRPr="008F1381">
              <w:rPr>
                <w:b/>
              </w:rPr>
              <w:t>100 x (nejnižší hodnota kritéria A ze všech nabídek/hodnota kritéria A hodnocené nabídky) x váha kritéria 40 %</w:t>
            </w:r>
          </w:p>
          <w:p w:rsidR="008F1381" w:rsidP="008F1381" w:rsidRDefault="008F1381" w14:paraId="0342DD22" w14:textId="77777777">
            <w:pPr>
              <w:pStyle w:val="Tabulkatext"/>
              <w:jc w:val="both"/>
              <w:rPr>
                <w:b/>
              </w:rPr>
            </w:pPr>
          </w:p>
          <w:p w:rsidRPr="008F1381" w:rsidR="008F1381" w:rsidP="007E729C" w:rsidRDefault="008F1381" w14:paraId="372A23D0" w14:textId="77777777">
            <w:pPr>
              <w:pStyle w:val="Tabulkatext"/>
              <w:numPr>
                <w:ilvl w:val="0"/>
                <w:numId w:val="32"/>
              </w:numPr>
              <w:jc w:val="both"/>
              <w:rPr>
                <w:b/>
              </w:rPr>
            </w:pPr>
            <w:r w:rsidRPr="008F1381">
              <w:rPr>
                <w:b/>
              </w:rPr>
              <w:t xml:space="preserve">Hodnotící kritérium </w:t>
            </w:r>
            <w:r>
              <w:rPr>
                <w:b/>
              </w:rPr>
              <w:t xml:space="preserve">B </w:t>
            </w:r>
            <w:r w:rsidRPr="008F1381">
              <w:rPr>
                <w:b/>
              </w:rPr>
              <w:t>Roční paušální cena v Kč bez DPH za</w:t>
            </w:r>
            <w:r>
              <w:rPr>
                <w:b/>
              </w:rPr>
              <w:t xml:space="preserve"> systémovou podporu s váhou 40 %</w:t>
            </w:r>
          </w:p>
          <w:p w:rsidR="008F1381" w:rsidP="008F1381" w:rsidRDefault="008F1381" w14:paraId="66ACC0D3" w14:textId="77777777">
            <w:pPr>
              <w:pStyle w:val="Tabulkatext"/>
              <w:jc w:val="both"/>
            </w:pPr>
            <w:r>
              <w:t>Zadavatel bude hodnotit roční paušální cenu za systémovou podporu v Kč bez DPH dle následujícího vzorce:</w:t>
            </w:r>
          </w:p>
          <w:p w:rsidRPr="008F1381" w:rsidR="008F1381" w:rsidP="008F1381" w:rsidRDefault="008F1381" w14:paraId="0C6E3C77" w14:textId="77777777">
            <w:pPr>
              <w:pStyle w:val="Tabulkatext"/>
              <w:jc w:val="center"/>
              <w:rPr>
                <w:b/>
              </w:rPr>
            </w:pPr>
            <w:r w:rsidRPr="008F1381">
              <w:rPr>
                <w:b/>
              </w:rPr>
              <w:t>100 x (nejnižší hodnota kritéria B ze všech nabídek/hodnota kritéria B hodnocené nabídky) x váha kritéria 40 %</w:t>
            </w:r>
          </w:p>
          <w:p w:rsidR="008F1381" w:rsidP="008F1381" w:rsidRDefault="008F1381" w14:paraId="7C126496" w14:textId="77777777">
            <w:pPr>
              <w:pStyle w:val="Tabulkatext"/>
              <w:jc w:val="center"/>
            </w:pPr>
          </w:p>
          <w:p w:rsidRPr="008F1381" w:rsidR="007E729C" w:rsidP="007E729C" w:rsidRDefault="007E729C" w14:paraId="68A9DA02" w14:textId="77777777">
            <w:pPr>
              <w:pStyle w:val="Tabulkatext"/>
              <w:numPr>
                <w:ilvl w:val="0"/>
                <w:numId w:val="32"/>
              </w:numPr>
              <w:jc w:val="both"/>
              <w:rPr>
                <w:b/>
              </w:rPr>
            </w:pPr>
            <w:r w:rsidRPr="008F1381">
              <w:rPr>
                <w:b/>
              </w:rPr>
              <w:t xml:space="preserve">Hodnotící kritérium </w:t>
            </w:r>
            <w:r>
              <w:rPr>
                <w:b/>
              </w:rPr>
              <w:t>C Volitelné technické požadavky s váhou 20 %</w:t>
            </w:r>
          </w:p>
          <w:p w:rsidR="004501CA" w:rsidP="007F45A6" w:rsidRDefault="004E6D06" w14:paraId="571D60F5" w14:textId="6E7A9E72">
            <w:pPr>
              <w:pStyle w:val="Tabulkatext"/>
              <w:jc w:val="both"/>
            </w:pPr>
            <w:r>
              <w:t xml:space="preserve">Zadavatel bude hodnotit výhodnost účastníkem nabízené hodnoty jednotlivých technických parametrů </w:t>
            </w:r>
            <w:r w:rsidR="007F45A6">
              <w:t>(</w:t>
            </w:r>
            <w:proofErr w:type="spellStart"/>
            <w:r w:rsidR="007F45A6">
              <w:t>subkritérií</w:t>
            </w:r>
            <w:proofErr w:type="spellEnd"/>
            <w:r w:rsidR="007F45A6">
              <w:t xml:space="preserve"> </w:t>
            </w:r>
            <w:proofErr w:type="gramStart"/>
            <w:r w:rsidR="007F45A6">
              <w:t>1</w:t>
            </w:r>
            <w:r w:rsidR="009B0B80">
              <w:t xml:space="preserve"> - </w:t>
            </w:r>
            <w:r w:rsidR="007F45A6">
              <w:t>9</w:t>
            </w:r>
            <w:proofErr w:type="gramEnd"/>
            <w:r w:rsidR="007F45A6">
              <w:t>) uvedených v příloze č. 2 Výzvy k podání nabídek. Hodnocení bude provedeno takto:</w:t>
            </w:r>
          </w:p>
          <w:p w:rsidR="007F45A6" w:rsidP="007F45A6" w:rsidRDefault="007F45A6" w14:paraId="1D1D75DE" w14:textId="78055C93">
            <w:pPr>
              <w:pStyle w:val="Tabulkatext"/>
              <w:numPr>
                <w:ilvl w:val="0"/>
                <w:numId w:val="33"/>
              </w:numPr>
              <w:jc w:val="both"/>
            </w:pPr>
            <w:r>
              <w:t>u parametrů (</w:t>
            </w:r>
            <w:proofErr w:type="spellStart"/>
            <w:r>
              <w:t>subkritérií</w:t>
            </w:r>
            <w:proofErr w:type="spellEnd"/>
            <w:r>
              <w:t xml:space="preserve"> – oddělený prostor, </w:t>
            </w:r>
            <w:r w:rsidR="009B0B80">
              <w:t>optimalizace pro prohlížeče</w:t>
            </w:r>
            <w:r w:rsidR="002F0521">
              <w:t xml:space="preserve">, </w:t>
            </w:r>
            <w:proofErr w:type="spellStart"/>
            <w:r w:rsidR="002F4109">
              <w:t>sémantizace</w:t>
            </w:r>
            <w:proofErr w:type="spellEnd"/>
            <w:r w:rsidR="002F4109">
              <w:t>,</w:t>
            </w:r>
            <w:r w:rsidR="0099637B">
              <w:t xml:space="preserve"> </w:t>
            </w:r>
            <w:r w:rsidR="002F4109">
              <w:t xml:space="preserve">verzování obsahu, </w:t>
            </w:r>
            <w:r>
              <w:t xml:space="preserve">zabezpečení proti spamu, in-line editace, ověřování pomocí SMS, rozšířené vyhledávání), jejichž hodnota má být vyjádřena ANO / NE, bude za hodnotu ANO přiděleno 100 bodů x závažnost, za hodnotu NE bude přiděleno 0 bodů. </w:t>
            </w:r>
          </w:p>
          <w:p w:rsidR="007F45A6" w:rsidP="007F45A6" w:rsidRDefault="007F45A6" w14:paraId="0E3F777B" w14:textId="43949C22">
            <w:pPr>
              <w:pStyle w:val="Tabulkatext"/>
              <w:numPr>
                <w:ilvl w:val="0"/>
                <w:numId w:val="33"/>
              </w:numPr>
              <w:jc w:val="both"/>
            </w:pPr>
            <w:r>
              <w:t>u parametrů (</w:t>
            </w:r>
            <w:proofErr w:type="spellStart"/>
            <w:r>
              <w:t>subkritérií</w:t>
            </w:r>
            <w:proofErr w:type="spellEnd"/>
            <w:r>
              <w:t xml:space="preserve"> – dokumentace pro administrátory, </w:t>
            </w:r>
            <w:r w:rsidR="0099637B">
              <w:t xml:space="preserve">jazyková </w:t>
            </w:r>
            <w:r>
              <w:t>lokalizace), jejichž hodnota má být vyjádřena plně v češtině 1) / částečně nebo cizojazyčně 2), bude za hodnotu 1) přiděleno 100 bodů x závažnost, za hodnotu 2) bude přiděleno 30 bodů x závažnost.</w:t>
            </w:r>
          </w:p>
          <w:p w:rsidR="007F45A6" w:rsidP="007F45A6" w:rsidRDefault="007F45A6" w14:paraId="33D75525" w14:textId="77777777">
            <w:pPr>
              <w:pStyle w:val="Tabulkatext"/>
              <w:jc w:val="both"/>
            </w:pPr>
            <w:r>
              <w:t>Takto vypočtené bodové hodnocení jednotlivých parametrů bude sečteno a součet bodového hodnocení bude dále násoben vahou kritéria C.</w:t>
            </w:r>
          </w:p>
          <w:p w:rsidR="004501CA" w:rsidP="00DB5DBD" w:rsidRDefault="004501CA" w14:paraId="66EA2D67" w14:textId="77777777">
            <w:pPr>
              <w:pStyle w:val="Tabulkatext"/>
            </w:pPr>
          </w:p>
          <w:p w:rsidRPr="009D2C66" w:rsidR="003E2B21" w:rsidP="009D2C66" w:rsidRDefault="007F45A6" w14:paraId="40DCB4C4" w14:textId="77777777">
            <w:pPr>
              <w:pStyle w:val="Tabulkatext"/>
              <w:jc w:val="both"/>
              <w:rPr>
                <w:iCs/>
              </w:rPr>
            </w:pPr>
            <w:r>
              <w:rPr>
                <w:iCs/>
              </w:rPr>
              <w:t>P</w:t>
            </w:r>
            <w:r w:rsidRPr="009D2C66" w:rsidR="009D2C66">
              <w:rPr>
                <w:iCs/>
              </w:rPr>
              <w:t>řidělené bodové hodnoty budou zaokrouhleny na dvě desetinná místa. Body za jednotlivá dílčí hodnotící kritéria se následně sečtou. Na základě celkového bodového hodnocení jednotlivých nabídek stanoví hodnotící komise výsledné pořadí nabídek v rámci základního kritéria ekonomické výhodnosti nabídky tak, že nabídky budou seřazeny dle celkového počtu získaných bodů za obě kritéria hodnocení. Jako nejúspěšnější bude stanovena nabídka, která do</w:t>
            </w:r>
            <w:r>
              <w:rPr>
                <w:iCs/>
              </w:rPr>
              <w:t xml:space="preserve">sáhne nejvyšší bodové hodnoty. </w:t>
            </w:r>
            <w:r w:rsidRPr="009D2C66" w:rsidR="009D2C66">
              <w:rPr>
                <w:iCs/>
              </w:rPr>
              <w:t xml:space="preserve">V případě rovnosti celkového počtu bodů rozhodne o vítězné nabídce výše nabídkové ceny (nabídka </w:t>
            </w:r>
            <w:proofErr w:type="gramStart"/>
            <w:r w:rsidRPr="009D2C66" w:rsidR="009D2C66">
              <w:rPr>
                <w:iCs/>
              </w:rPr>
              <w:t>s</w:t>
            </w:r>
            <w:proofErr w:type="gramEnd"/>
            <w:r w:rsidRPr="009D2C66" w:rsidR="009D2C66">
              <w:rPr>
                <w:iCs/>
              </w:rPr>
              <w:t xml:space="preserve"> nejnižší nabídkovou ceny bude nabídkou vítěznou).</w:t>
            </w:r>
          </w:p>
        </w:tc>
      </w:tr>
      <w:tr w:rsidRPr="00E50090" w:rsidR="00E14E40" w:rsidTr="00630E04" w14:paraId="7C4758F8"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FA16C8" w:rsidRDefault="00FA16C8" w14:paraId="6608D7B0" w14:textId="77777777">
            <w:pPr>
              <w:pStyle w:val="Tabulkatext"/>
              <w:rPr>
                <w:b/>
                <w:bCs/>
              </w:rPr>
            </w:pPr>
            <w:r>
              <w:rPr>
                <w:b/>
                <w:bCs/>
              </w:rPr>
              <w:lastRenderedPageBreak/>
              <w:t>P</w:t>
            </w:r>
            <w:r w:rsidRPr="00E50090" w:rsidR="00E14E40">
              <w:rPr>
                <w:b/>
                <w:bCs/>
              </w:rPr>
              <w:t>ožadavky na prokázání kvalifikace dodavatele</w:t>
            </w:r>
          </w:p>
        </w:tc>
      </w:tr>
      <w:tr w:rsidRPr="00E50090" w:rsidR="00E14E40" w:rsidTr="00077D88" w14:paraId="214C525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2F74" w:rsidR="00CF2F74" w:rsidP="00CF2F74" w:rsidRDefault="00CF2F74" w14:paraId="582D20B9" w14:textId="77777777">
            <w:pPr>
              <w:pStyle w:val="Tabulkatext"/>
              <w:ind w:left="0"/>
            </w:pPr>
            <w:r w:rsidRPr="00CF2F74">
              <w:t>Pro plnění veřejné zakázky je</w:t>
            </w:r>
            <w:r>
              <w:t xml:space="preserve"> kvalifikovaný dodavatel, který prokáže splně</w:t>
            </w:r>
            <w:r w:rsidR="00B6742C">
              <w:t>ní základní, profesní a </w:t>
            </w:r>
            <w:r w:rsidRPr="00CF2F74">
              <w:t xml:space="preserve">technické kvalifikace dodavatele. </w:t>
            </w:r>
          </w:p>
          <w:p w:rsidRPr="00CF2F74" w:rsidR="00E14E40" w:rsidP="00DF766A" w:rsidRDefault="00CF2F74" w14:paraId="564D3225" w14:textId="77777777">
            <w:pPr>
              <w:pStyle w:val="Tabulkatext"/>
              <w:spacing w:before="120"/>
              <w:ind w:left="0"/>
            </w:pPr>
            <w:r w:rsidRPr="00DF766A">
              <w:rPr>
                <w:b/>
              </w:rPr>
              <w:t>Základní kvalifikaci</w:t>
            </w:r>
            <w:r>
              <w:t xml:space="preserve"> splní účastník, který předloží:</w:t>
            </w:r>
          </w:p>
          <w:p w:rsidRPr="00CF2F74" w:rsidR="00E14E40" w:rsidP="00DB5DBD" w:rsidRDefault="00201111" w14:paraId="6A89A695" w14:textId="77777777">
            <w:pPr>
              <w:pStyle w:val="Tabulkatext"/>
              <w:numPr>
                <w:ilvl w:val="0"/>
                <w:numId w:val="25"/>
              </w:numPr>
              <w:rPr>
                <w:i/>
              </w:rPr>
            </w:pPr>
            <w:r w:rsidRPr="00DF766A">
              <w:rPr>
                <w:b/>
              </w:rPr>
              <w:t>Č</w:t>
            </w:r>
            <w:r w:rsidRPr="00DF766A" w:rsidR="00E14E40">
              <w:rPr>
                <w:b/>
              </w:rPr>
              <w:t>estné prohlášení</w:t>
            </w:r>
            <w:r w:rsidRPr="00CF2F74" w:rsidR="00E14E40">
              <w:t xml:space="preserve"> o tom, že </w:t>
            </w:r>
            <w:r w:rsidRPr="00CF2F74" w:rsidR="001A735A">
              <w:t xml:space="preserve">subjekt </w:t>
            </w:r>
            <w:r w:rsidRPr="00CF2F74" w:rsidR="00E14E40">
              <w:t>nemá daňové nedoplatky, nedoplatky na pojistném či penále na veřejné zdravotní pojištění nebo na sociální zabezpečení nebo na příspěvku n</w:t>
            </w:r>
            <w:r w:rsidR="00CF2F74">
              <w:t>a státní politiku zaměstnanosti.</w:t>
            </w:r>
          </w:p>
          <w:p w:rsidRPr="00CF2F74" w:rsidR="00CF2F74" w:rsidP="00DF766A" w:rsidRDefault="00CF2F74" w14:paraId="3DC8869C" w14:textId="77777777">
            <w:pPr>
              <w:pStyle w:val="Tabulkatext"/>
              <w:spacing w:before="120"/>
            </w:pPr>
            <w:r w:rsidRPr="00DF766A">
              <w:rPr>
                <w:b/>
              </w:rPr>
              <w:t>Profesní kvalifikaci</w:t>
            </w:r>
            <w:r w:rsidRPr="00CF2F74">
              <w:t xml:space="preserve"> splní účastník, který</w:t>
            </w:r>
            <w:r>
              <w:t xml:space="preserve"> předloží</w:t>
            </w:r>
            <w:r w:rsidR="00DF766A">
              <w:t xml:space="preserve"> </w:t>
            </w:r>
            <w:r w:rsidRPr="00DF766A" w:rsidR="00DF766A">
              <w:rPr>
                <w:b/>
              </w:rPr>
              <w:t>čestné prohlášení</w:t>
            </w:r>
            <w:r w:rsidR="00DF766A">
              <w:t xml:space="preserve"> o tom, že je</w:t>
            </w:r>
            <w:r w:rsidRPr="00CF2F74">
              <w:t>:</w:t>
            </w:r>
          </w:p>
          <w:p w:rsidR="00DF766A" w:rsidP="00DF766A" w:rsidRDefault="00DF766A" w14:paraId="50E0D867" w14:textId="77777777">
            <w:pPr>
              <w:pStyle w:val="Tabulkatext"/>
              <w:numPr>
                <w:ilvl w:val="0"/>
                <w:numId w:val="25"/>
              </w:numPr>
            </w:pPr>
            <w:r>
              <w:t>dodavatel zapsán v obchodním rejstříku nebo jiné obdobné evidenci, pokud jiný právní předpis zápis do takové evidence vyžaduje;</w:t>
            </w:r>
          </w:p>
          <w:p w:rsidR="00DF766A" w:rsidP="00DF766A" w:rsidRDefault="00DF766A" w14:paraId="5CDAB711" w14:textId="77777777">
            <w:pPr>
              <w:pStyle w:val="Tabulkatext"/>
              <w:numPr>
                <w:ilvl w:val="0"/>
                <w:numId w:val="25"/>
              </w:numPr>
            </w:pPr>
            <w:r>
              <w:t>oprávněn podnikat v rozsahu odpovídajícímu předmětu veřejné zakázky, pokud jiné právní předpisy takové oprávnění vyžadují, např.:</w:t>
            </w:r>
          </w:p>
          <w:p w:rsidRPr="00DF766A" w:rsidR="00DF766A" w:rsidP="00DF766A" w:rsidRDefault="00DF766A" w14:paraId="4DADE43C" w14:textId="77777777">
            <w:pPr>
              <w:pStyle w:val="Tabulkatext"/>
              <w:numPr>
                <w:ilvl w:val="1"/>
                <w:numId w:val="25"/>
              </w:numPr>
            </w:pPr>
            <w:r w:rsidRPr="00DF766A">
              <w:t>Poskytování software, poradenství v oblasti informačních technologií, zpracování dat, hostingové a související činnosti a webové portály,</w:t>
            </w:r>
          </w:p>
          <w:p w:rsidRPr="00DF766A" w:rsidR="00DF766A" w:rsidP="00DF766A" w:rsidRDefault="00DF766A" w14:paraId="2319C291" w14:textId="77777777">
            <w:pPr>
              <w:pStyle w:val="Tabulkatext"/>
              <w:numPr>
                <w:ilvl w:val="1"/>
                <w:numId w:val="25"/>
              </w:numPr>
            </w:pPr>
            <w:r w:rsidRPr="00DF766A">
              <w:t>Zprostředkování obchodu a služeb,</w:t>
            </w:r>
          </w:p>
          <w:p w:rsidRPr="00DF766A" w:rsidR="00DF766A" w:rsidP="00DF766A" w:rsidRDefault="00DF766A" w14:paraId="2E49F650" w14:textId="6995EB6E">
            <w:pPr>
              <w:pStyle w:val="Tabulkatext"/>
              <w:numPr>
                <w:ilvl w:val="1"/>
                <w:numId w:val="25"/>
              </w:numPr>
            </w:pPr>
            <w:r w:rsidRPr="00DF766A">
              <w:t>Výroba, obchod a služby jinde nezařazené apod.</w:t>
            </w:r>
          </w:p>
          <w:p w:rsidR="003C4A3D" w:rsidP="00DF766A" w:rsidRDefault="00DF766A" w14:paraId="667B3965" w14:textId="77777777">
            <w:pPr>
              <w:pStyle w:val="Tabulkatext"/>
              <w:spacing w:before="120"/>
              <w:ind w:left="0"/>
              <w:rPr>
                <w:b/>
              </w:rPr>
            </w:pPr>
            <w:r w:rsidRPr="00DF766A">
              <w:rPr>
                <w:b/>
              </w:rPr>
              <w:t>Technickou kvalifikaci splní účastník, který</w:t>
            </w:r>
            <w:r w:rsidR="003C4A3D">
              <w:rPr>
                <w:b/>
              </w:rPr>
              <w:t>:</w:t>
            </w:r>
          </w:p>
          <w:p w:rsidR="00DF766A" w:rsidP="003C4A3D" w:rsidRDefault="00DF766A" w14:paraId="2055CBD5" w14:textId="77777777">
            <w:pPr>
              <w:pStyle w:val="Tabulkatext"/>
              <w:numPr>
                <w:ilvl w:val="0"/>
                <w:numId w:val="27"/>
              </w:numPr>
              <w:spacing w:before="120"/>
            </w:pPr>
            <w:r w:rsidRPr="00DF766A">
              <w:rPr>
                <w:b/>
              </w:rPr>
              <w:lastRenderedPageBreak/>
              <w:t>v posledních 3 letech před zahájením zadávacího řízení poskytl alespoň 3 zakázky obdobného charakteru</w:t>
            </w:r>
            <w:r w:rsidR="003C4A3D">
              <w:rPr>
                <w:b/>
              </w:rPr>
              <w:t xml:space="preserve"> </w:t>
            </w:r>
            <w:r w:rsidRPr="003C4A3D" w:rsidR="003C4A3D">
              <w:t>(tzv. významn</w:t>
            </w:r>
            <w:r w:rsidR="003C4A3D">
              <w:t>é služby</w:t>
            </w:r>
            <w:r w:rsidRPr="003C4A3D" w:rsidR="003C4A3D">
              <w:t>)</w:t>
            </w:r>
            <w:r w:rsidRPr="00DF766A">
              <w:t>,</w:t>
            </w:r>
            <w:r>
              <w:t xml:space="preserve"> tj. zakázky spočívající v</w:t>
            </w:r>
            <w:r w:rsidR="003C4A3D">
              <w:t> tvorbě webových stránek včetně poskytnutí systémové podpory</w:t>
            </w:r>
            <w:r w:rsidR="00262903">
              <w:t>, každá</w:t>
            </w:r>
            <w:r w:rsidR="003C4A3D">
              <w:t xml:space="preserve"> v min. rozsahu 200 000 Kč bez DPH. </w:t>
            </w:r>
          </w:p>
          <w:p w:rsidR="003C4A3D" w:rsidP="003C4A3D" w:rsidRDefault="00262903" w14:paraId="167972B0" w14:textId="77777777">
            <w:pPr>
              <w:pStyle w:val="Tabulkatext"/>
              <w:spacing w:before="120"/>
              <w:ind w:left="774"/>
            </w:pPr>
            <w:r>
              <w:t>Ú</w:t>
            </w:r>
            <w:r w:rsidRPr="003C4A3D" w:rsidR="003C4A3D">
              <w:t>častník prokáže</w:t>
            </w:r>
            <w:r>
              <w:t xml:space="preserve"> s</w:t>
            </w:r>
            <w:r w:rsidRPr="003C4A3D">
              <w:t>plnění této skutečnost</w:t>
            </w:r>
            <w:r>
              <w:t>i</w:t>
            </w:r>
            <w:r w:rsidRPr="003C4A3D" w:rsidR="003C4A3D">
              <w:t xml:space="preserve"> předložením seznamu významných služeb ve formě čestného prohlášení, z něhož bude patrné splnění výše vymezené úrovně kritéria. </w:t>
            </w:r>
          </w:p>
          <w:p w:rsidR="003C4A3D" w:rsidP="00AA05DB" w:rsidRDefault="003C4A3D" w14:paraId="4C318847" w14:textId="77777777">
            <w:pPr>
              <w:pStyle w:val="Tabulkatext"/>
              <w:numPr>
                <w:ilvl w:val="0"/>
                <w:numId w:val="27"/>
              </w:numPr>
              <w:spacing w:before="120"/>
              <w:jc w:val="both"/>
            </w:pPr>
            <w:r w:rsidRPr="00262903">
              <w:rPr>
                <w:b/>
              </w:rPr>
              <w:t>pro řešení předmětu veřejné zakázky disponuje realizačním týmem ve složení</w:t>
            </w:r>
            <w:r>
              <w:t>:</w:t>
            </w:r>
          </w:p>
          <w:p w:rsidR="003C4A3D" w:rsidP="00AA05DB" w:rsidRDefault="00262903" w14:paraId="2345EA6E" w14:textId="77777777">
            <w:pPr>
              <w:pStyle w:val="Tabulkatext"/>
              <w:numPr>
                <w:ilvl w:val="1"/>
                <w:numId w:val="27"/>
              </w:numPr>
              <w:spacing w:before="120"/>
              <w:jc w:val="both"/>
            </w:pPr>
            <w:r>
              <w:t xml:space="preserve">vedoucí realizačního týmu: </w:t>
            </w:r>
            <w:r w:rsidR="00AA05DB">
              <w:t xml:space="preserve">1 </w:t>
            </w:r>
            <w:r w:rsidR="005346AD">
              <w:t>osoba, která má zkušenosti s realizací min. 3</w:t>
            </w:r>
            <w:r w:rsidR="0008225C">
              <w:t> </w:t>
            </w:r>
            <w:r w:rsidR="005346AD">
              <w:t>zakázek obdobného charakteru, hlavní kontaktní osoba pro zadavatele,</w:t>
            </w:r>
          </w:p>
          <w:p w:rsidR="00262903" w:rsidP="00AA05DB" w:rsidRDefault="00262903" w14:paraId="4C3F413F" w14:textId="77777777">
            <w:pPr>
              <w:pStyle w:val="Tabulkatext"/>
              <w:numPr>
                <w:ilvl w:val="1"/>
                <w:numId w:val="27"/>
              </w:numPr>
              <w:spacing w:before="120"/>
              <w:jc w:val="both"/>
            </w:pPr>
            <w:r>
              <w:t xml:space="preserve">člen realizačního týmu: </w:t>
            </w:r>
            <w:r w:rsidR="005346AD">
              <w:t>2 osoby, z nichž každá má zkušenost s realizací min. 1</w:t>
            </w:r>
            <w:r w:rsidR="0008225C">
              <w:t> </w:t>
            </w:r>
            <w:r w:rsidR="005346AD">
              <w:t>zakázky obdobného charakteru.</w:t>
            </w:r>
          </w:p>
          <w:p w:rsidR="00262903" w:rsidP="00AA05DB" w:rsidRDefault="00262903" w14:paraId="31B6EC13" w14:textId="77777777">
            <w:pPr>
              <w:pStyle w:val="Tabulkatext"/>
              <w:spacing w:before="120"/>
              <w:ind w:left="774"/>
              <w:jc w:val="both"/>
            </w:pPr>
            <w:r>
              <w:t>Všichni členové týmu (včetně vedoucího týmu) musí mít min. 3 roky praxe v oboru tvorby webových stránek.</w:t>
            </w:r>
          </w:p>
          <w:p w:rsidR="00262903" w:rsidP="00AA05DB" w:rsidRDefault="00262903" w14:paraId="518B54BE" w14:textId="77777777">
            <w:pPr>
              <w:pStyle w:val="Tabulkatext"/>
              <w:spacing w:before="120"/>
              <w:ind w:left="774"/>
              <w:jc w:val="both"/>
            </w:pPr>
            <w:r>
              <w:t>Ú</w:t>
            </w:r>
            <w:r w:rsidRPr="003C4A3D">
              <w:t>častník prokáže</w:t>
            </w:r>
            <w:r>
              <w:t xml:space="preserve"> s</w:t>
            </w:r>
            <w:r w:rsidRPr="003C4A3D">
              <w:t>plnění této skutečnost</w:t>
            </w:r>
            <w:r>
              <w:t>i</w:t>
            </w:r>
            <w:r w:rsidRPr="003C4A3D">
              <w:t xml:space="preserve"> předložením seznamu </w:t>
            </w:r>
            <w:r>
              <w:t>členů realizačního týmu a</w:t>
            </w:r>
            <w:r w:rsidR="0008225C">
              <w:t> </w:t>
            </w:r>
            <w:r>
              <w:t>profesních životopisů jednotlivých osob.</w:t>
            </w:r>
            <w:r w:rsidRPr="003C4A3D">
              <w:t xml:space="preserve"> </w:t>
            </w:r>
            <w:r w:rsidR="004501CA">
              <w:t>Profesní životopis musí obsahovat: jméno a </w:t>
            </w:r>
            <w:r w:rsidRPr="004501CA" w:rsidR="004501CA">
              <w:t>příjmení, dosažené vzdělání, obor vzdělání, dosavadn</w:t>
            </w:r>
            <w:r w:rsidR="004501CA">
              <w:t>í praxe v oboru vztahující se k </w:t>
            </w:r>
            <w:r w:rsidRPr="004501CA" w:rsidR="004501CA">
              <w:t>předmětu zakázky, uvedená s ohledem na výše specifikované požadavky zadavatele, informaci o tom, zda jde o zaměstnance dodavat</w:t>
            </w:r>
            <w:r w:rsidR="004501CA">
              <w:t>ele nebo osobu v jiném vztahu k </w:t>
            </w:r>
            <w:r w:rsidRPr="004501CA" w:rsidR="004501CA">
              <w:t>dodavateli, vlastnoruční podpis člena realizačního týmu</w:t>
            </w:r>
          </w:p>
          <w:p w:rsidR="00AA05DB" w:rsidP="00AA05DB" w:rsidRDefault="00AA05DB" w14:paraId="693ECD92" w14:textId="77777777">
            <w:pPr>
              <w:pStyle w:val="Tabulkatext"/>
              <w:spacing w:before="120"/>
              <w:ind w:left="774"/>
              <w:jc w:val="both"/>
            </w:pPr>
            <w:r>
              <w:t xml:space="preserve">Členové realizačního týmu </w:t>
            </w:r>
            <w:r w:rsidR="004501CA">
              <w:t xml:space="preserve">uvedení v seznamu členů realizačního týmu </w:t>
            </w:r>
            <w:r>
              <w:t xml:space="preserve">se musí aktivně podílet na realizaci zakázky, jejich případná změna bude podléhat schválení zadavatele. </w:t>
            </w:r>
          </w:p>
          <w:p w:rsidRPr="003C4A3D" w:rsidR="003C4A3D" w:rsidP="003C4A3D" w:rsidRDefault="003C4A3D" w14:paraId="29613DFF" w14:textId="77777777">
            <w:pPr>
              <w:pStyle w:val="Tabulkatext"/>
              <w:spacing w:before="120"/>
              <w:ind w:left="774"/>
            </w:pPr>
          </w:p>
          <w:p w:rsidR="003C4A3D" w:rsidP="003C4A3D" w:rsidRDefault="003C4A3D" w14:paraId="12941EF4" w14:textId="77777777">
            <w:pPr>
              <w:pStyle w:val="Tabulkatext"/>
              <w:ind w:left="0"/>
              <w:jc w:val="both"/>
            </w:pPr>
            <w:r w:rsidRPr="003C4A3D">
              <w:t xml:space="preserve">Účastník může </w:t>
            </w:r>
            <w:r>
              <w:t xml:space="preserve">k prokázání splnění způsobilosti a kvalifikace </w:t>
            </w:r>
            <w:r w:rsidRPr="003C4A3D">
              <w:t>využít vzor čestného pr</w:t>
            </w:r>
            <w:r>
              <w:t xml:space="preserve">ohlášení, který je přílohou č. </w:t>
            </w:r>
            <w:r w:rsidR="00B6742C">
              <w:t>5</w:t>
            </w:r>
            <w:r>
              <w:t xml:space="preserve"> </w:t>
            </w:r>
            <w:r w:rsidRPr="003C4A3D">
              <w:t>Výzvy k podání nabídky.</w:t>
            </w:r>
          </w:p>
          <w:p w:rsidRPr="003C4A3D" w:rsidR="003C4A3D" w:rsidP="003C4A3D" w:rsidRDefault="003C4A3D" w14:paraId="57743CC6" w14:textId="77777777">
            <w:pPr>
              <w:pStyle w:val="Tabulkatext"/>
              <w:ind w:left="0"/>
              <w:jc w:val="both"/>
            </w:pPr>
            <w:r w:rsidRPr="003C4A3D">
              <w:t>Účastníci mohou k prokázání splnění základní a profesní způsobilosti a technické kvalifikace předložit také jednotné evropské osvědčení podle § 87 zákona, anebo mohou přímo v nabídce předložit prosté kopie dokladů o kvalifikaci.</w:t>
            </w:r>
            <w:r w:rsidR="00CF2F74">
              <w:t xml:space="preserve"> </w:t>
            </w:r>
          </w:p>
        </w:tc>
      </w:tr>
      <w:tr w:rsidRPr="00E50090" w:rsidR="00E14E40" w:rsidTr="00630E04" w14:paraId="204D80A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0800C335" w14:textId="77777777">
            <w:pPr>
              <w:pStyle w:val="Tabulkatext"/>
              <w:rPr>
                <w:i/>
              </w:rPr>
            </w:pPr>
            <w:r w:rsidRPr="00E50090">
              <w:rPr>
                <w:b/>
                <w:bCs/>
              </w:rPr>
              <w:lastRenderedPageBreak/>
              <w:t>Podmínky a požadavky na zpracování nabídky</w:t>
            </w:r>
          </w:p>
        </w:tc>
      </w:tr>
      <w:tr w:rsidRPr="00E50090" w:rsidR="00E14E40" w:rsidTr="00077D88" w14:paraId="23DB83C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262903" w:rsidP="00904CFD" w:rsidRDefault="00262903" w14:paraId="584E3E12" w14:textId="77777777">
            <w:pPr>
              <w:pStyle w:val="Tabulkatext"/>
              <w:ind w:left="0"/>
              <w:jc w:val="both"/>
            </w:pPr>
            <w:r w:rsidRPr="00262903">
              <w:t>Pokud bude dodavatel při plnění veřejné zakázky využívat poddodavatele, předloží ve své nabídce seznam poddodavatelů. Zadavatel si vyhrazuje právo změ</w:t>
            </w:r>
            <w:r w:rsidR="00AA3E3B">
              <w:t>nu poddodavatele odsouhlasit. V </w:t>
            </w:r>
            <w:r w:rsidRPr="00262903">
              <w:t xml:space="preserve">opačném případě účastník předloží Čestné prohlášení o plnění zakázky bez využití poddodavatelů. Oba dokumenty jsou přílohou č. </w:t>
            </w:r>
            <w:r w:rsidR="00B6742C">
              <w:t>6</w:t>
            </w:r>
            <w:r w:rsidRPr="00262903">
              <w:t xml:space="preserve"> Výzvy k podání nabídek.</w:t>
            </w:r>
          </w:p>
          <w:p w:rsidRPr="00904CFD" w:rsidR="00904CFD" w:rsidP="00904CFD" w:rsidRDefault="00904CFD" w14:paraId="4CB00E7B" w14:textId="77777777">
            <w:pPr>
              <w:tabs>
                <w:tab w:val="left" w:pos="4536"/>
              </w:tabs>
              <w:spacing w:before="120" w:after="120"/>
              <w:rPr>
                <w:sz w:val="20"/>
                <w:szCs w:val="20"/>
              </w:rPr>
            </w:pPr>
            <w:r w:rsidRPr="00904CFD">
              <w:rPr>
                <w:sz w:val="20"/>
                <w:szCs w:val="20"/>
              </w:rPr>
              <w:t>Nabídka musí být v plném rozsahu zpracována v elektronické podobě (naskenovaná) v českém nebo slovenském jazyce. Dokumenty vyhotovené v jiném než českém nebo slovenském jazyce musí být opatřeny překladem do českého nebo slovenského jazyka.</w:t>
            </w:r>
          </w:p>
          <w:p w:rsidRPr="00904CFD" w:rsidR="00904CFD" w:rsidP="00904CFD" w:rsidRDefault="00904CFD" w14:paraId="19286BA3" w14:textId="77777777">
            <w:pPr>
              <w:tabs>
                <w:tab w:val="left" w:pos="4536"/>
              </w:tabs>
              <w:spacing w:before="120" w:after="120"/>
              <w:rPr>
                <w:sz w:val="20"/>
                <w:szCs w:val="20"/>
              </w:rPr>
            </w:pPr>
            <w:r w:rsidRPr="00904CFD">
              <w:rPr>
                <w:sz w:val="20"/>
                <w:szCs w:val="20"/>
              </w:rPr>
              <w:t xml:space="preserve">Nabídka nebude obsahovat přepisy a opravy, které by mohly zadavatele uvést v omyl. </w:t>
            </w:r>
          </w:p>
          <w:p w:rsidRPr="00904CFD" w:rsidR="00904CFD" w:rsidP="00904CFD" w:rsidRDefault="00904CFD" w14:paraId="3EB615B8" w14:textId="77777777">
            <w:pPr>
              <w:tabs>
                <w:tab w:val="left" w:pos="4536"/>
              </w:tabs>
              <w:spacing w:before="120" w:after="120"/>
              <w:rPr>
                <w:sz w:val="20"/>
                <w:szCs w:val="20"/>
              </w:rPr>
            </w:pPr>
            <w:r w:rsidRPr="00904CFD">
              <w:rPr>
                <w:sz w:val="20"/>
                <w:szCs w:val="20"/>
              </w:rPr>
              <w:t xml:space="preserve">Účastník </w:t>
            </w:r>
            <w:r w:rsidR="007F45A6">
              <w:rPr>
                <w:sz w:val="20"/>
                <w:szCs w:val="20"/>
              </w:rPr>
              <w:t>výběrového</w:t>
            </w:r>
            <w:r w:rsidRPr="00904CFD">
              <w:rPr>
                <w:sz w:val="20"/>
                <w:szCs w:val="20"/>
              </w:rPr>
              <w:t xml:space="preserve"> řízení použije pořadí dokumentů specifikované v následujících bodech těchto pokynů pro zpracování nabídky:</w:t>
            </w:r>
          </w:p>
          <w:p w:rsidRPr="00904CFD" w:rsidR="00904CFD" w:rsidP="00904CFD" w:rsidRDefault="00904CFD" w14:paraId="6A6C14F3" w14:textId="77777777">
            <w:pPr>
              <w:pStyle w:val="Odstavecseseznamem"/>
              <w:numPr>
                <w:ilvl w:val="0"/>
                <w:numId w:val="28"/>
              </w:numPr>
              <w:tabs>
                <w:tab w:val="left" w:pos="4536"/>
              </w:tabs>
              <w:spacing w:before="120" w:after="120"/>
              <w:rPr>
                <w:sz w:val="20"/>
                <w:szCs w:val="20"/>
              </w:rPr>
            </w:pPr>
            <w:r w:rsidRPr="00904CFD">
              <w:rPr>
                <w:sz w:val="20"/>
                <w:szCs w:val="20"/>
              </w:rPr>
              <w:t>Krycí list nabídky</w:t>
            </w:r>
          </w:p>
          <w:p w:rsidRPr="00904CFD" w:rsidR="00904CFD" w:rsidP="00904CFD" w:rsidRDefault="00904CFD" w14:paraId="4F6C97B3" w14:textId="77777777">
            <w:pPr>
              <w:pStyle w:val="Odstavecseseznamem"/>
              <w:numPr>
                <w:ilvl w:val="0"/>
                <w:numId w:val="28"/>
              </w:numPr>
              <w:tabs>
                <w:tab w:val="left" w:pos="4536"/>
              </w:tabs>
              <w:spacing w:before="120" w:after="120"/>
              <w:rPr>
                <w:sz w:val="20"/>
                <w:szCs w:val="20"/>
              </w:rPr>
            </w:pPr>
            <w:r w:rsidRPr="00904CFD">
              <w:rPr>
                <w:sz w:val="20"/>
                <w:szCs w:val="20"/>
              </w:rPr>
              <w:t xml:space="preserve">Čestné prohlášení ke </w:t>
            </w:r>
            <w:r>
              <w:rPr>
                <w:sz w:val="20"/>
                <w:szCs w:val="20"/>
              </w:rPr>
              <w:t xml:space="preserve">splnění základní, </w:t>
            </w:r>
            <w:r w:rsidRPr="00904CFD">
              <w:rPr>
                <w:sz w:val="20"/>
                <w:szCs w:val="20"/>
              </w:rPr>
              <w:t xml:space="preserve">profesní a technické kvalifikace, </w:t>
            </w:r>
            <w:r>
              <w:rPr>
                <w:sz w:val="20"/>
                <w:szCs w:val="20"/>
              </w:rPr>
              <w:t xml:space="preserve">profesní životopisy členů realizačního týmu, </w:t>
            </w:r>
            <w:r w:rsidRPr="00904CFD">
              <w:rPr>
                <w:sz w:val="20"/>
                <w:szCs w:val="20"/>
              </w:rPr>
              <w:t>příp. kopie dokladů prokazujících splnění způsobilosti a kvalifikace</w:t>
            </w:r>
          </w:p>
          <w:p w:rsidRPr="00904CFD" w:rsidR="00904CFD" w:rsidP="00904CFD" w:rsidRDefault="00904CFD" w14:paraId="14049DAC" w14:textId="77777777">
            <w:pPr>
              <w:pStyle w:val="Odstavecseseznamem"/>
              <w:numPr>
                <w:ilvl w:val="0"/>
                <w:numId w:val="28"/>
              </w:numPr>
              <w:tabs>
                <w:tab w:val="left" w:pos="4536"/>
              </w:tabs>
              <w:spacing w:before="120" w:after="120"/>
              <w:rPr>
                <w:sz w:val="20"/>
                <w:szCs w:val="20"/>
              </w:rPr>
            </w:pPr>
            <w:r w:rsidRPr="00904CFD">
              <w:rPr>
                <w:sz w:val="20"/>
                <w:szCs w:val="20"/>
              </w:rPr>
              <w:t xml:space="preserve">Doplněný návrh </w:t>
            </w:r>
            <w:r>
              <w:rPr>
                <w:sz w:val="20"/>
                <w:szCs w:val="20"/>
              </w:rPr>
              <w:t>S</w:t>
            </w:r>
            <w:r w:rsidRPr="00904CFD">
              <w:rPr>
                <w:sz w:val="20"/>
                <w:szCs w:val="20"/>
              </w:rPr>
              <w:t>mlouvy</w:t>
            </w:r>
            <w:r>
              <w:rPr>
                <w:sz w:val="20"/>
                <w:szCs w:val="20"/>
              </w:rPr>
              <w:t xml:space="preserve"> o dílo</w:t>
            </w:r>
            <w:r w:rsidRPr="00904CFD">
              <w:rPr>
                <w:sz w:val="20"/>
                <w:szCs w:val="20"/>
              </w:rPr>
              <w:t xml:space="preserve"> </w:t>
            </w:r>
          </w:p>
          <w:p w:rsidR="00904CFD" w:rsidP="00904CFD" w:rsidRDefault="00904CFD" w14:paraId="10219BB1" w14:textId="77777777">
            <w:pPr>
              <w:pStyle w:val="Odstavecseseznamem"/>
              <w:numPr>
                <w:ilvl w:val="0"/>
                <w:numId w:val="28"/>
              </w:numPr>
              <w:tabs>
                <w:tab w:val="left" w:pos="4536"/>
              </w:tabs>
              <w:spacing w:before="120" w:after="120"/>
              <w:rPr>
                <w:sz w:val="20"/>
                <w:szCs w:val="20"/>
              </w:rPr>
            </w:pPr>
            <w:r w:rsidRPr="00904CFD">
              <w:rPr>
                <w:sz w:val="20"/>
                <w:szCs w:val="20"/>
              </w:rPr>
              <w:t>Seznam poddodavatelů nebo Čestné prohlášení</w:t>
            </w:r>
          </w:p>
          <w:p w:rsidR="007F45A6" w:rsidP="007F45A6" w:rsidRDefault="007F45A6" w14:paraId="745E7E5C" w14:textId="77777777">
            <w:pPr>
              <w:pStyle w:val="Odstavecseseznamem"/>
              <w:numPr>
                <w:ilvl w:val="0"/>
                <w:numId w:val="28"/>
              </w:numPr>
              <w:tabs>
                <w:tab w:val="left" w:pos="4536"/>
              </w:tabs>
              <w:spacing w:before="120" w:after="120"/>
              <w:rPr>
                <w:sz w:val="20"/>
                <w:szCs w:val="20"/>
              </w:rPr>
            </w:pPr>
            <w:r>
              <w:rPr>
                <w:sz w:val="20"/>
                <w:szCs w:val="20"/>
              </w:rPr>
              <w:t xml:space="preserve">Vyplněná příloha č. 1 Výzvy k podání nabídky </w:t>
            </w:r>
            <w:r w:rsidRPr="007F45A6">
              <w:rPr>
                <w:sz w:val="20"/>
                <w:szCs w:val="20"/>
              </w:rPr>
              <w:t>Zadání pro výběrové řízení na nové webové stránky města Šternberka</w:t>
            </w:r>
          </w:p>
          <w:p w:rsidRPr="00203AAA" w:rsidR="007F45A6" w:rsidP="007F45A6" w:rsidRDefault="007F45A6" w14:paraId="68227DF0" w14:textId="77777777">
            <w:pPr>
              <w:pStyle w:val="Odstavecseseznamem"/>
              <w:numPr>
                <w:ilvl w:val="0"/>
                <w:numId w:val="28"/>
              </w:numPr>
              <w:tabs>
                <w:tab w:val="left" w:pos="4536"/>
              </w:tabs>
              <w:spacing w:before="120" w:after="120"/>
              <w:rPr>
                <w:sz w:val="20"/>
                <w:szCs w:val="20"/>
              </w:rPr>
            </w:pPr>
            <w:r w:rsidRPr="00203AAA">
              <w:rPr>
                <w:sz w:val="20"/>
                <w:szCs w:val="20"/>
              </w:rPr>
              <w:t>Technický popis nabízeného redakčního systému</w:t>
            </w:r>
          </w:p>
          <w:p w:rsidRPr="00203AAA" w:rsidR="00904CFD" w:rsidP="00904CFD" w:rsidRDefault="00904CFD" w14:paraId="0E465D65" w14:textId="77777777">
            <w:pPr>
              <w:pStyle w:val="Odstavecseseznamem"/>
              <w:numPr>
                <w:ilvl w:val="0"/>
                <w:numId w:val="28"/>
              </w:numPr>
              <w:tabs>
                <w:tab w:val="left" w:pos="4536"/>
              </w:tabs>
              <w:spacing w:before="120" w:after="120"/>
              <w:rPr>
                <w:sz w:val="20"/>
                <w:szCs w:val="20"/>
              </w:rPr>
            </w:pPr>
            <w:r w:rsidRPr="00203AAA">
              <w:rPr>
                <w:sz w:val="20"/>
                <w:szCs w:val="20"/>
              </w:rPr>
              <w:t xml:space="preserve">Návrh </w:t>
            </w:r>
            <w:proofErr w:type="spellStart"/>
            <w:r w:rsidRPr="00203AAA">
              <w:rPr>
                <w:sz w:val="20"/>
                <w:szCs w:val="20"/>
              </w:rPr>
              <w:t>wireframů</w:t>
            </w:r>
            <w:proofErr w:type="spellEnd"/>
          </w:p>
          <w:p w:rsidRPr="00ED7C21" w:rsidR="00904CFD" w:rsidP="00ED7C21" w:rsidRDefault="00904CFD" w14:paraId="3C79B32C" w14:textId="77777777">
            <w:pPr>
              <w:tabs>
                <w:tab w:val="left" w:pos="4536"/>
              </w:tabs>
              <w:spacing w:before="120" w:after="120"/>
              <w:rPr>
                <w:b/>
                <w:sz w:val="20"/>
                <w:szCs w:val="20"/>
              </w:rPr>
            </w:pPr>
            <w:r w:rsidRPr="00904CFD">
              <w:rPr>
                <w:b/>
                <w:sz w:val="20"/>
                <w:szCs w:val="20"/>
              </w:rPr>
              <w:t xml:space="preserve">Zadavatel doporučuje, aby nabídka obsahovala jeden soubor ve formátu </w:t>
            </w:r>
            <w:proofErr w:type="spellStart"/>
            <w:r w:rsidRPr="00904CFD">
              <w:rPr>
                <w:b/>
                <w:sz w:val="20"/>
                <w:szCs w:val="20"/>
              </w:rPr>
              <w:t>pdf</w:t>
            </w:r>
            <w:proofErr w:type="spellEnd"/>
            <w:r w:rsidRPr="00904CFD">
              <w:rPr>
                <w:b/>
                <w:sz w:val="20"/>
                <w:szCs w:val="20"/>
              </w:rPr>
              <w:t>. Nabídka dodavatele bude rovněž obsahovat soubor s návrhem smlouvy ve formátu *.doc nebo *.</w:t>
            </w:r>
            <w:proofErr w:type="spellStart"/>
            <w:r w:rsidRPr="00904CFD">
              <w:rPr>
                <w:b/>
                <w:sz w:val="20"/>
                <w:szCs w:val="20"/>
              </w:rPr>
              <w:t>docx</w:t>
            </w:r>
            <w:proofErr w:type="spellEnd"/>
            <w:r w:rsidRPr="00904CFD">
              <w:rPr>
                <w:b/>
                <w:sz w:val="20"/>
                <w:szCs w:val="20"/>
              </w:rPr>
              <w:t>.</w:t>
            </w:r>
          </w:p>
        </w:tc>
      </w:tr>
      <w:tr w:rsidRPr="00E50090" w:rsidR="005C6C32" w:rsidTr="00630E04" w14:paraId="47B9ABD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14:paraId="375AB572" w14:textId="77777777">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BB5A06" w:rsidP="00BB5A06" w:rsidRDefault="00904CFD" w14:paraId="2DEF9594" w14:textId="77777777">
            <w:pPr>
              <w:pStyle w:val="Tabulkatext"/>
              <w:keepNext/>
              <w:jc w:val="both"/>
            </w:pPr>
            <w:r>
              <w:t xml:space="preserve">Účastník ve své nabídce uvede nabídkovou cenu na krycím listu nabídky dle požadavků zadavatele (vyplní příslušné řádky). Nabídková cena </w:t>
            </w:r>
            <w:r w:rsidR="00B6742C">
              <w:t>bude uvedena v CZK a bez daně z </w:t>
            </w:r>
            <w:r>
              <w:t>přidané hodnoty (DPH). Nabídková cena bude zahrnovat veškeré náklady účastn</w:t>
            </w:r>
            <w:r w:rsidR="00B6742C">
              <w:t>íka zadávacího řízení spojené s </w:t>
            </w:r>
            <w:r>
              <w:t>plněním předmětu veřejné zakázky.</w:t>
            </w:r>
          </w:p>
          <w:p w:rsidRPr="00904CFD" w:rsidR="005C6C32" w:rsidP="00904CFD" w:rsidRDefault="00904CFD" w14:paraId="5B4A2D53" w14:textId="77777777">
            <w:pPr>
              <w:pStyle w:val="Tabulkatext"/>
              <w:keepNext/>
              <w:jc w:val="both"/>
            </w:pPr>
            <w:r>
              <w:t>Zadavatel připouští př</w:t>
            </w:r>
            <w:r w:rsidR="00B6742C">
              <w:t>ekročení nabídkové ceny pouze v </w:t>
            </w:r>
            <w:r>
              <w:t>případě změny sazby DPH.</w:t>
            </w:r>
          </w:p>
        </w:tc>
      </w:tr>
      <w:tr w:rsidRPr="00E50090" w:rsidR="005C6C32" w:rsidTr="00630E04" w14:paraId="1C59D79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901ECB0" w14:textId="77777777">
            <w:pPr>
              <w:pStyle w:val="Tabulkatext"/>
              <w:rPr>
                <w:b/>
                <w:bCs/>
              </w:rPr>
            </w:pPr>
            <w:r w:rsidRPr="00E50090">
              <w:rPr>
                <w:b/>
                <w:bCs/>
              </w:rPr>
              <w:t>Poža</w:t>
            </w:r>
            <w:r w:rsidRPr="00E50090" w:rsidR="00E14E40">
              <w:rPr>
                <w:b/>
                <w:bCs/>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ED7C21" w:rsidP="00ED7C21" w:rsidRDefault="00ED7C21" w14:paraId="19E1DB68" w14:textId="77777777">
            <w:pPr>
              <w:pStyle w:val="Tabulkatext"/>
              <w:ind w:left="48"/>
            </w:pPr>
            <w:r w:rsidRPr="00ED7C21">
              <w:t xml:space="preserve">Nabídku lze podat pouze elektronicky, a to prostřednictvím elektronického nástroje </w:t>
            </w:r>
            <w:r>
              <w:t>pro zadávání veřejných zakázek JOSEPHINE.</w:t>
            </w:r>
          </w:p>
          <w:p w:rsidRPr="00ED7C21" w:rsidR="00DA7A8F" w:rsidP="00ED7C21" w:rsidRDefault="00ED7C21" w14:paraId="08AAD27E" w14:textId="77777777">
            <w:pPr>
              <w:pStyle w:val="Tabulkatext"/>
              <w:ind w:left="48"/>
            </w:pPr>
            <w:r>
              <w:t xml:space="preserve">Nástroj je dostupný na </w:t>
            </w:r>
            <w:hyperlink w:history="true" r:id="rId11">
              <w:r w:rsidRPr="001B0295">
                <w:rPr>
                  <w:rStyle w:val="Hypertextovodkaz"/>
                </w:rPr>
                <w:t>https://josephine.proebiz.com/cs/profile/mesto-sternberkJOSEPHINE</w:t>
              </w:r>
            </w:hyperlink>
            <w:r w:rsidRPr="00ED7C21">
              <w:t>.</w:t>
            </w:r>
            <w:r>
              <w:t xml:space="preserve"> </w:t>
            </w:r>
          </w:p>
        </w:tc>
      </w:tr>
      <w:tr w:rsidRPr="00E50090" w:rsidR="00DA7A8F" w:rsidTr="00402061" w14:paraId="4BB0A32B"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14:paraId="3DB1391D" w14:textId="77777777">
            <w:pPr>
              <w:pStyle w:val="Tabulkatext"/>
              <w:rPr>
                <w:b/>
                <w:bCs/>
              </w:rPr>
            </w:pPr>
            <w:r w:rsidRPr="00E50090">
              <w:rPr>
                <w:b/>
                <w:bCs/>
              </w:rPr>
              <w:t xml:space="preserve">Požadavek na uvedení kontaktní osoby </w:t>
            </w:r>
            <w:r w:rsidRPr="00E50090" w:rsidR="00667155">
              <w:rPr>
                <w:b/>
                <w:bCs/>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2F74" w:rsidR="00DA7A8F" w:rsidP="00D92737" w:rsidRDefault="00667155" w14:paraId="52E8E546" w14:textId="77777777">
            <w:pPr>
              <w:pStyle w:val="Tabulkatext"/>
            </w:pPr>
            <w:r w:rsidRPr="00CF2F74">
              <w:t>Dodavatel</w:t>
            </w:r>
            <w:r w:rsidRPr="00CF2F74" w:rsidR="00DA7A8F">
              <w:t xml:space="preserve"> ve své nabídce uvede kontaktní osobu ve věci zakázky, její telefon a e-mailovou adresu</w:t>
            </w:r>
            <w:r w:rsidR="00A962BC">
              <w:t xml:space="preserve"> (Příloha č. 3 Krycí list nabídky)</w:t>
            </w:r>
            <w:r w:rsidRPr="00CF2F74" w:rsidR="00DA7A8F">
              <w:t xml:space="preserve">. </w:t>
            </w:r>
          </w:p>
        </w:tc>
      </w:tr>
      <w:tr w:rsidRPr="00E50090" w:rsidR="005C6C32" w:rsidTr="00630E04" w14:paraId="67F945B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5270824F" w14:textId="77777777">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2F74" w:rsidR="005C6C32" w:rsidDel="002D0D04" w:rsidP="00D92737" w:rsidRDefault="005C6C32" w14:paraId="4143FACC" w14:textId="77777777">
            <w:pPr>
              <w:pStyle w:val="Tabulkatext"/>
            </w:pPr>
            <w:r w:rsidRPr="00CF2F74">
              <w:t xml:space="preserve">Každý </w:t>
            </w:r>
            <w:r w:rsidRPr="00CF2F74" w:rsidR="00667155">
              <w:t xml:space="preserve">dodavatel </w:t>
            </w:r>
            <w:r w:rsidRPr="00CF2F74">
              <w:t>může podat pouze jednu nabídku</w:t>
            </w:r>
            <w:r w:rsidRPr="00CF2F74" w:rsidR="00667155">
              <w:t>.</w:t>
            </w:r>
          </w:p>
        </w:tc>
      </w:tr>
      <w:tr w:rsidRPr="00E50090" w:rsidR="005C6C32" w:rsidTr="00630E04" w14:paraId="3F2A9C4C"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B5DBD" w:rsidRDefault="005F6058" w14:paraId="60F5577F" w14:textId="77777777">
            <w:pPr>
              <w:pStyle w:val="Tabulkatext"/>
              <w:keepNext/>
              <w:rPr>
                <w:b/>
              </w:rPr>
            </w:pPr>
            <w:r>
              <w:rPr>
                <w:b/>
              </w:rPr>
              <w:t>Vysvětlení zadávacích podmínek</w:t>
            </w:r>
          </w:p>
        </w:tc>
      </w:tr>
      <w:tr w:rsidRPr="00E50090" w:rsidR="00E14E40" w:rsidTr="00077D88" w14:paraId="604DF13D"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262903" w:rsidP="00904CFD" w:rsidRDefault="00E14E40" w14:paraId="60BADE6F" w14:textId="77777777">
            <w:pPr>
              <w:pStyle w:val="Tabulkatext"/>
              <w:keepNext/>
              <w:jc w:val="both"/>
            </w:pPr>
            <w:r w:rsidRPr="00CF2F74">
              <w:t xml:space="preserve">Dodavatel je oprávněn po zadavateli požadovat </w:t>
            </w:r>
            <w:r w:rsidRPr="00CF2F74" w:rsidR="007E6E16">
              <w:t>vysvětlení zadávacích podmínek</w:t>
            </w:r>
            <w:r w:rsidRPr="00CF2F74">
              <w:t xml:space="preserve"> (odpovědi na dotaz). Písemná žádost musí být zadavateli doručena nejpozději </w:t>
            </w:r>
            <w:r w:rsidRPr="00CF2F74" w:rsidR="008C7EB7">
              <w:t>4</w:t>
            </w:r>
            <w:r w:rsidRPr="00CF2F74" w:rsidR="00D92737">
              <w:t xml:space="preserve"> </w:t>
            </w:r>
            <w:r w:rsidRPr="00CF2F74">
              <w:t>pracovní dny před uply</w:t>
            </w:r>
            <w:r w:rsidR="00262903">
              <w:t>nutím lhůty pro podání nabídek, a to prostřednictvím elektronického nástroje.</w:t>
            </w:r>
          </w:p>
          <w:p w:rsidRPr="00CF2F74" w:rsidR="00904CFD" w:rsidP="00AA3E3B" w:rsidRDefault="00AA3E3B" w14:paraId="7BF42575" w14:textId="77777777">
            <w:pPr>
              <w:pStyle w:val="Tabulkatext"/>
              <w:keepNext/>
              <w:jc w:val="both"/>
            </w:pPr>
            <w:r w:rsidRPr="00203AAA">
              <w:t xml:space="preserve">Zadavatel uveřejní Vysvětlení zadávacích podmínek prostřednictvím elektronického nástroje na profilu zadavatele a také na portálu </w:t>
            </w:r>
            <w:hyperlink w:history="true" r:id="rId12">
              <w:r w:rsidRPr="00203AAA">
                <w:rPr>
                  <w:rStyle w:val="Hypertextovodkaz"/>
                </w:rPr>
                <w:t>www.esfcr.cz</w:t>
              </w:r>
            </w:hyperlink>
            <w:r w:rsidRPr="00203AAA">
              <w:t>, případně souvise</w:t>
            </w:r>
            <w:r w:rsidRPr="00203AAA" w:rsidR="00B6742C">
              <w:t>jící dokumenty, nejpozději do 2 </w:t>
            </w:r>
            <w:r w:rsidRPr="00203AAA">
              <w:t>pracovních dnů po doručení žádosti podle předchozího odstavce.</w:t>
            </w:r>
            <w:r w:rsidRPr="00AA3E3B">
              <w:t xml:space="preserve"> </w:t>
            </w:r>
          </w:p>
        </w:tc>
      </w:tr>
      <w:tr w:rsidRPr="00E50090" w:rsidR="00E14E40" w:rsidTr="00DB5DBD" w14:paraId="2E643F16"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292C9531" w14:textId="77777777">
            <w:pPr>
              <w:pStyle w:val="Tabulkatext"/>
              <w:rPr>
                <w:b/>
                <w:bCs/>
              </w:rPr>
            </w:pPr>
            <w:r w:rsidRPr="00E50090">
              <w:rPr>
                <w:b/>
                <w:bCs/>
              </w:rPr>
              <w:t>Další požadavky na zpracování nabídky</w:t>
            </w:r>
          </w:p>
        </w:tc>
      </w:tr>
      <w:tr w:rsidRPr="00E50090" w:rsidR="00E14E40" w:rsidTr="00B3216D" w14:paraId="5AC90F7A"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14E40" w:rsidP="00776C05" w:rsidRDefault="00904CFD" w14:paraId="56D4F101" w14:textId="77777777">
            <w:pPr>
              <w:pStyle w:val="Tabulkatext"/>
              <w:jc w:val="both"/>
            </w:pPr>
            <w:r>
              <w:t>Zadavatel nepřipouští varianty nabídek.</w:t>
            </w:r>
          </w:p>
          <w:p w:rsidR="00394A21" w:rsidP="00776C05" w:rsidRDefault="00394A21" w14:paraId="422E8E2D" w14:textId="77777777">
            <w:pPr>
              <w:pStyle w:val="Tabulkatext"/>
              <w:jc w:val="both"/>
            </w:pPr>
            <w:r>
              <w:t>Zakázka není dělena na části.</w:t>
            </w:r>
          </w:p>
          <w:p w:rsidR="00A962BC" w:rsidP="00776C05" w:rsidRDefault="00A962BC" w14:paraId="0F1133E2" w14:textId="77777777">
            <w:pPr>
              <w:pStyle w:val="Tabulkatext"/>
              <w:jc w:val="both"/>
            </w:pPr>
          </w:p>
          <w:p w:rsidRPr="00203AAA" w:rsidR="00776C05" w:rsidP="00776C05" w:rsidRDefault="00A822B7" w14:paraId="22002F48" w14:textId="77777777">
            <w:pPr>
              <w:pStyle w:val="Tabulkatext"/>
              <w:jc w:val="both"/>
            </w:pPr>
            <w:r w:rsidRPr="00A822B7">
              <w:t xml:space="preserve">Obchodní podmínky, včetně platebních podmínek, jsou vymezeny v příloze č. </w:t>
            </w:r>
            <w:r w:rsidR="00B6742C">
              <w:t>4</w:t>
            </w:r>
            <w:r w:rsidRPr="00A822B7">
              <w:t xml:space="preserve"> </w:t>
            </w:r>
            <w:r>
              <w:t>S</w:t>
            </w:r>
            <w:r w:rsidRPr="00A822B7">
              <w:t>mlouva</w:t>
            </w:r>
            <w:r>
              <w:t xml:space="preserve"> o dílo. S</w:t>
            </w:r>
            <w:r w:rsidRPr="00A822B7">
              <w:t>mlouva</w:t>
            </w:r>
            <w:r>
              <w:t xml:space="preserve"> o dílo</w:t>
            </w:r>
            <w:r w:rsidRPr="00A822B7">
              <w:t xml:space="preserve"> upravuje kromě jiného také dodací podmínky, záruční podmínky, sankční podmínky a </w:t>
            </w:r>
            <w:r w:rsidRPr="00203AAA">
              <w:t>další podmínky zadavatele.</w:t>
            </w:r>
          </w:p>
          <w:p w:rsidR="007F45A6" w:rsidP="007F45A6" w:rsidRDefault="00776C05" w14:paraId="7C22B040" w14:textId="77777777">
            <w:pPr>
              <w:pStyle w:val="Tabulkatext"/>
              <w:jc w:val="both"/>
            </w:pPr>
            <w:r w:rsidRPr="00203AAA">
              <w:t>Dodavatel bere na vědomí a výslovně souhlasí s tím, že smlouva včetně příloh a případných dodatků bude zveřejněna v registru smluv dle zákona č. 340/2015 Sb., o zvláštních podmínkách účinnosti některých smluv, uveřejňování těchto smluv a o registru smluv.</w:t>
            </w:r>
            <w:r>
              <w:t xml:space="preserve"> </w:t>
            </w:r>
          </w:p>
          <w:p w:rsidR="00A962BC" w:rsidP="007F45A6" w:rsidRDefault="00A962BC" w14:paraId="59D071F2" w14:textId="77777777">
            <w:pPr>
              <w:pStyle w:val="Tabulkatext"/>
              <w:jc w:val="both"/>
            </w:pPr>
          </w:p>
          <w:p w:rsidR="00A962BC" w:rsidP="007F45A6" w:rsidRDefault="00A962BC" w14:paraId="2CB043EE" w14:textId="77777777">
            <w:pPr>
              <w:pStyle w:val="Tabulkatext"/>
              <w:jc w:val="both"/>
            </w:pPr>
            <w:r>
              <w:t>Zadavatel si vyhrazuje právo:</w:t>
            </w:r>
          </w:p>
          <w:p w:rsidR="00A962BC" w:rsidP="00A962BC" w:rsidRDefault="00A962BC" w14:paraId="012AD456" w14:textId="77777777">
            <w:pPr>
              <w:pStyle w:val="Tabulkatext"/>
              <w:numPr>
                <w:ilvl w:val="0"/>
                <w:numId w:val="25"/>
              </w:numPr>
            </w:pPr>
            <w:r>
              <w:t>ověřit údaje uvedené účastníky v nabídkách,</w:t>
            </w:r>
          </w:p>
          <w:p w:rsidR="00A962BC" w:rsidP="00A962BC" w:rsidRDefault="00A962BC" w14:paraId="632096AC" w14:textId="77777777">
            <w:pPr>
              <w:pStyle w:val="Tabulkatext"/>
              <w:numPr>
                <w:ilvl w:val="0"/>
                <w:numId w:val="25"/>
              </w:numPr>
            </w:pPr>
            <w:r>
              <w:t>odmítnout předložené nabídky,</w:t>
            </w:r>
          </w:p>
          <w:p w:rsidR="00A962BC" w:rsidP="00A962BC" w:rsidRDefault="00A962BC" w14:paraId="74411D7F" w14:textId="77777777">
            <w:pPr>
              <w:pStyle w:val="Tabulkatext"/>
              <w:numPr>
                <w:ilvl w:val="0"/>
                <w:numId w:val="25"/>
              </w:numPr>
            </w:pPr>
            <w:r>
              <w:t>změnit podmínky zadání veřejné zakázky malého rozsahu,</w:t>
            </w:r>
          </w:p>
          <w:p w:rsidR="00A962BC" w:rsidP="00A962BC" w:rsidRDefault="00A962BC" w14:paraId="33F6E275" w14:textId="77777777">
            <w:pPr>
              <w:pStyle w:val="Tabulkatext"/>
              <w:numPr>
                <w:ilvl w:val="0"/>
                <w:numId w:val="25"/>
              </w:numPr>
            </w:pPr>
            <w:r>
              <w:t xml:space="preserve">smlouvu neuzavřít. </w:t>
            </w:r>
          </w:p>
          <w:p w:rsidR="00A962BC" w:rsidP="00A962BC" w:rsidRDefault="00A962BC" w14:paraId="215A8244" w14:textId="77777777">
            <w:pPr>
              <w:pStyle w:val="Tabulkatext"/>
              <w:jc w:val="both"/>
            </w:pPr>
          </w:p>
          <w:p w:rsidRPr="00904CFD" w:rsidR="00A962BC" w:rsidP="00A962BC" w:rsidRDefault="00A962BC" w14:paraId="28442EED" w14:textId="77777777">
            <w:pPr>
              <w:pStyle w:val="Tabulkatext"/>
              <w:jc w:val="both"/>
            </w:pPr>
            <w:r>
              <w:t>Zadavatel nehradí náklady na účast ve výběrovém řízení a nabídky nevrací.</w:t>
            </w:r>
          </w:p>
        </w:tc>
      </w:tr>
      <w:tr w:rsidRPr="00E50090" w:rsidR="005C6C32" w:rsidTr="001D3B11" w14:paraId="5E42EB4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14:paraId="6E63A78D" w14:textId="77777777">
            <w:pPr>
              <w:pStyle w:val="Tabulkatext"/>
              <w:rPr>
                <w:b/>
                <w:bCs/>
              </w:rPr>
            </w:pPr>
            <w:r w:rsidRPr="00E50090">
              <w:rPr>
                <w:b/>
                <w:bCs/>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2F74" w:rsidR="005C6C32" w:rsidP="00EE4A11" w:rsidRDefault="005C6C32" w14:paraId="001FC7DC" w14:textId="77777777">
            <w:pPr>
              <w:pStyle w:val="Tabulkatext"/>
              <w:rPr>
                <w:u w:val="single"/>
              </w:rPr>
            </w:pPr>
            <w:r w:rsidRPr="00CF2F74">
              <w:t xml:space="preserve">Obecnou částí pravidel pro žadatele a příjemce v rámci </w:t>
            </w:r>
            <w:r w:rsidRPr="00CF2F74" w:rsidR="0019708B">
              <w:t xml:space="preserve">Operačního programu Zaměstnanost (vydání č. </w:t>
            </w:r>
            <w:r w:rsidRPr="00CF2F74" w:rsidR="00EE4A11">
              <w:t>12</w:t>
            </w:r>
            <w:r w:rsidRPr="00CF2F74" w:rsidR="0019708B">
              <w:t>)</w:t>
            </w:r>
            <w:r w:rsidRPr="00CF2F74">
              <w:t xml:space="preserve">, na </w:t>
            </w:r>
            <w:r w:rsidRPr="00CF2F74" w:rsidR="0019708B">
              <w:t xml:space="preserve">toto </w:t>
            </w:r>
            <w:r w:rsidRPr="00CF2F74">
              <w:t>zadávací řízení se neaplikují ustanovení zákona č.</w:t>
            </w:r>
            <w:r w:rsidRPr="00CF2F74" w:rsidR="001D3B11">
              <w:t> </w:t>
            </w:r>
            <w:r w:rsidRPr="00CF2F74">
              <w:t>13</w:t>
            </w:r>
            <w:r w:rsidRPr="00CF2F74" w:rsidR="007E6E16">
              <w:t>4</w:t>
            </w:r>
            <w:r w:rsidRPr="00CF2F74">
              <w:t>/20</w:t>
            </w:r>
            <w:r w:rsidRPr="00CF2F74" w:rsidR="007E6E16">
              <w:t>1</w:t>
            </w:r>
            <w:r w:rsidRPr="00CF2F74">
              <w:t xml:space="preserve">6 Sb., o </w:t>
            </w:r>
            <w:r w:rsidRPr="00CF2F74" w:rsidR="007E6E16">
              <w:t xml:space="preserve">zadávání </w:t>
            </w:r>
            <w:r w:rsidRPr="00CF2F74">
              <w:t>veřejných zakáz</w:t>
            </w:r>
            <w:r w:rsidRPr="00CF2F74" w:rsidR="007E6E16">
              <w:t>e</w:t>
            </w:r>
            <w:r w:rsidRPr="00CF2F74">
              <w:t>k.</w:t>
            </w:r>
          </w:p>
        </w:tc>
      </w:tr>
      <w:tr w:rsidRPr="00E50090" w:rsidR="005C6C32" w:rsidTr="00630E04" w14:paraId="5BB62787"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5C6C32" w14:paraId="484A0BDE" w14:textId="77777777">
            <w:pPr>
              <w:pStyle w:val="Tabulkatext"/>
              <w:rPr>
                <w:i/>
              </w:rPr>
            </w:pPr>
            <w:r w:rsidRPr="00203AAA">
              <w:rPr>
                <w:b/>
                <w:bCs/>
              </w:rPr>
              <w:lastRenderedPageBreak/>
              <w:t>Dodavatelé budou vyrozumívání o výsledku</w:t>
            </w:r>
            <w:r w:rsidRPr="00203AAA" w:rsidR="009A66A1">
              <w:rPr>
                <w:b/>
                <w:bCs/>
              </w:rPr>
              <w:t>,</w:t>
            </w:r>
            <w:r w:rsidRPr="00203AAA">
              <w:rPr>
                <w:b/>
                <w:bCs/>
              </w:rPr>
              <w:t xml:space="preserve"> resp. zrušení zadávacího řízení a o příp. vyloučení nabídky prostřednictvím uveřejnění informace na </w:t>
            </w:r>
            <w:r w:rsidRPr="00203AAA" w:rsidR="00E94358">
              <w:rPr>
                <w:b/>
                <w:bCs/>
              </w:rPr>
              <w:t xml:space="preserve">profilu zadavatele a </w:t>
            </w:r>
            <w:r w:rsidRPr="00203AAA">
              <w:rPr>
                <w:b/>
                <w:bCs/>
              </w:rPr>
              <w:t xml:space="preserve">portálu </w:t>
            </w:r>
            <w:hyperlink w:history="true" r:id="rId13">
              <w:r w:rsidRPr="00203AAA" w:rsidR="00BB0C81">
                <w:rPr>
                  <w:rStyle w:val="Hypertextovodkaz"/>
                  <w:b/>
                  <w:bCs/>
                </w:rPr>
                <w:t>www.esfcr.cz</w:t>
              </w:r>
            </w:hyperlink>
            <w:r w:rsidRPr="00203AAA">
              <w:rPr>
                <w:b/>
                <w:bCs/>
              </w:rPr>
              <w:t xml:space="preserve"> pod výše u</w:t>
            </w:r>
            <w:r w:rsidRPr="00203AAA" w:rsidR="00BB0C81">
              <w:rPr>
                <w:b/>
                <w:bCs/>
              </w:rPr>
              <w:t>vedeným názvem veřejné zakázky.</w:t>
            </w:r>
          </w:p>
        </w:tc>
      </w:tr>
    </w:tbl>
    <w:p w:rsidR="005C6C32" w:rsidP="00D92737" w:rsidRDefault="005C6C32" w14:paraId="761744C0" w14:textId="77777777">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14:paraId="64F1C83E" w14:textId="77777777">
        <w:trPr>
          <w:cantSplit/>
          <w:trHeight w:val="255"/>
        </w:trPr>
        <w:tc>
          <w:tcPr>
            <w:tcW w:w="3828" w:type="dxa"/>
            <w:shd w:val="clear" w:color="auto" w:fill="auto"/>
          </w:tcPr>
          <w:p w:rsidRPr="00AB2EFF" w:rsidR="006445B9" w:rsidP="00D92737" w:rsidRDefault="006445B9" w14:paraId="75B56A5D" w14:textId="77777777">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6445B9" w14:paraId="4BBE7249" w14:textId="77777777">
            <w:pPr>
              <w:pStyle w:val="A-ZprvaCSP-ods1dek"/>
              <w:keepNext/>
              <w:spacing w:after="240"/>
              <w:ind w:firstLine="0"/>
              <w:rPr>
                <w:rFonts w:ascii="Arial" w:hAnsi="Arial" w:cs="Arial"/>
                <w:sz w:val="20"/>
                <w:szCs w:val="20"/>
              </w:rPr>
            </w:pPr>
            <w:r w:rsidRPr="00AB2EFF">
              <w:rPr>
                <w:rFonts w:ascii="Arial" w:hAnsi="Arial" w:cs="Arial"/>
                <w:sz w:val="20"/>
                <w:szCs w:val="20"/>
              </w:rPr>
              <w:t>V</w:t>
            </w:r>
            <w:r w:rsidR="00EE4A11">
              <w:rPr>
                <w:rFonts w:ascii="Arial" w:hAnsi="Arial" w:cs="Arial"/>
                <w:sz w:val="20"/>
                <w:szCs w:val="20"/>
              </w:rPr>
              <w:t>e</w:t>
            </w:r>
            <w:r w:rsidRPr="00AB2EFF">
              <w:rPr>
                <w:rFonts w:ascii="Arial" w:hAnsi="Arial" w:cs="Arial"/>
                <w:sz w:val="20"/>
                <w:szCs w:val="20"/>
              </w:rPr>
              <w:t> </w:t>
            </w:r>
            <w:r w:rsidR="00EE4A11">
              <w:rPr>
                <w:rFonts w:ascii="Arial" w:hAnsi="Arial" w:cs="Arial"/>
                <w:sz w:val="20"/>
                <w:szCs w:val="20"/>
              </w:rPr>
              <w:t>Šternberku</w:t>
            </w:r>
            <w:r w:rsidRPr="00AB2EFF">
              <w:rPr>
                <w:rFonts w:ascii="Arial" w:hAnsi="Arial" w:cs="Arial"/>
                <w:sz w:val="20"/>
                <w:szCs w:val="20"/>
              </w:rPr>
              <w:t xml:space="preserve"> dne [</w:t>
            </w:r>
            <w:r w:rsidRPr="00AB2EFF">
              <w:rPr>
                <w:rFonts w:ascii="Arial" w:hAnsi="Arial" w:cs="Arial"/>
                <w:sz w:val="20"/>
                <w:szCs w:val="20"/>
                <w:highlight w:val="lightGray"/>
              </w:rPr>
              <w:t>__</w:t>
            </w:r>
            <w:r w:rsidRPr="00AB2EFF">
              <w:rPr>
                <w:rFonts w:ascii="Arial" w:hAnsi="Arial" w:cs="Arial"/>
                <w:sz w:val="20"/>
                <w:szCs w:val="20"/>
              </w:rPr>
              <w:t>]</w:t>
            </w:r>
            <w:r w:rsidRPr="00AB2EFF">
              <w:rPr>
                <w:rFonts w:ascii="Arial" w:hAnsi="Arial" w:cs="Arial"/>
                <w:sz w:val="20"/>
                <w:szCs w:val="20"/>
              </w:rPr>
              <w:tab/>
            </w:r>
            <w:r w:rsidRPr="00AB2EFF">
              <w:rPr>
                <w:rFonts w:ascii="Arial" w:hAnsi="Arial" w:cs="Arial"/>
                <w:sz w:val="20"/>
                <w:szCs w:val="20"/>
              </w:rPr>
              <w:tab/>
            </w:r>
            <w:r w:rsidRPr="00AB2EFF">
              <w:rPr>
                <w:rFonts w:ascii="Arial" w:hAnsi="Arial" w:cs="Arial"/>
                <w:sz w:val="20"/>
                <w:szCs w:val="20"/>
              </w:rPr>
              <w:tab/>
            </w:r>
          </w:p>
          <w:p w:rsidRPr="00AB2EFF" w:rsidR="006445B9" w:rsidP="00D92737" w:rsidRDefault="006445B9" w14:paraId="64334823" w14:textId="77777777">
            <w:pPr>
              <w:pStyle w:val="Tabulkatext"/>
              <w:rPr>
                <w:rFonts w:ascii="Arial" w:hAnsi="Arial" w:cs="Arial"/>
                <w:szCs w:val="20"/>
              </w:rPr>
            </w:pPr>
          </w:p>
          <w:p w:rsidRPr="00AB2EFF" w:rsidR="006445B9" w:rsidP="00D92737" w:rsidRDefault="006445B9" w14:paraId="1E635CF4" w14:textId="77777777">
            <w:pPr>
              <w:pStyle w:val="Tabulkatext"/>
              <w:rPr>
                <w:rFonts w:ascii="Arial" w:hAnsi="Arial" w:cs="Arial"/>
                <w:szCs w:val="20"/>
              </w:rPr>
            </w:pPr>
          </w:p>
        </w:tc>
      </w:tr>
    </w:tbl>
    <w:p w:rsidR="006445B9" w:rsidP="00D92737" w:rsidRDefault="006445B9" w14:paraId="2A9BD6EE" w14:textId="77777777">
      <w:pPr>
        <w:rPr>
          <w:rFonts w:ascii="Arial" w:hAnsi="Arial" w:cs="Arial"/>
          <w:sz w:val="16"/>
          <w:szCs w:val="16"/>
        </w:rPr>
      </w:pPr>
    </w:p>
    <w:p w:rsidRPr="00460A0D" w:rsidR="006445B9" w:rsidP="00D92737" w:rsidRDefault="00460A0D" w14:paraId="37912B39" w14:textId="77777777">
      <w:pPr>
        <w:spacing w:after="0"/>
        <w:rPr>
          <w:rFonts w:ascii="Arial" w:hAnsi="Arial" w:eastAsia="Times New Roman" w:cs="Arial"/>
          <w:b/>
          <w:color w:val="auto"/>
          <w:lang w:eastAsia="cs-CZ"/>
        </w:rPr>
      </w:pPr>
      <w:r w:rsidRPr="00460A0D">
        <w:rPr>
          <w:rFonts w:ascii="Arial" w:hAnsi="Arial" w:eastAsia="Times New Roman" w:cs="Arial"/>
          <w:b/>
          <w:color w:val="auto"/>
          <w:lang w:eastAsia="cs-CZ"/>
        </w:rPr>
        <w:t>Přílohy</w:t>
      </w:r>
      <w:r w:rsidRPr="00460A0D" w:rsidR="006445B9">
        <w:rPr>
          <w:rFonts w:ascii="Arial" w:hAnsi="Arial" w:eastAsia="Times New Roman" w:cs="Arial"/>
          <w:b/>
          <w:color w:val="auto"/>
          <w:lang w:eastAsia="cs-CZ"/>
        </w:rPr>
        <w:t>:</w:t>
      </w:r>
    </w:p>
    <w:p w:rsidR="003F69DA" w:rsidP="00D92737" w:rsidRDefault="003F69DA" w14:paraId="5733FD7A" w14:textId="77777777">
      <w:pPr>
        <w:spacing w:after="0"/>
        <w:rPr>
          <w:rFonts w:ascii="Arial" w:hAnsi="Arial" w:eastAsia="Times New Roman" w:cs="Arial"/>
          <w:color w:val="auto"/>
          <w:lang w:eastAsia="cs-CZ"/>
        </w:rPr>
      </w:pPr>
    </w:p>
    <w:p w:rsidR="00460A0D" w:rsidP="00460A0D" w:rsidRDefault="00460A0D" w14:paraId="00900E03"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 xml:space="preserve">Příloha č. 1: </w:t>
      </w:r>
      <w:r w:rsidR="00A74FD2">
        <w:rPr>
          <w:rFonts w:ascii="Arial" w:hAnsi="Arial" w:eastAsia="Times New Roman" w:cs="Arial"/>
          <w:color w:val="auto"/>
          <w:lang w:eastAsia="cs-CZ"/>
        </w:rPr>
        <w:t>Zadání pro výběrové řízení na nové webové stránky města Šternberka</w:t>
      </w:r>
    </w:p>
    <w:p w:rsidR="00460A0D" w:rsidP="00460A0D" w:rsidRDefault="00460A0D" w14:paraId="317630A7"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 xml:space="preserve">Příloha č. 2: Tabulka </w:t>
      </w:r>
      <w:r w:rsidR="00FD0621">
        <w:rPr>
          <w:rFonts w:ascii="Arial" w:hAnsi="Arial" w:eastAsia="Times New Roman" w:cs="Arial"/>
          <w:color w:val="auto"/>
          <w:lang w:eastAsia="cs-CZ"/>
        </w:rPr>
        <w:t xml:space="preserve">volitelných požadavků </w:t>
      </w:r>
      <w:r>
        <w:rPr>
          <w:rFonts w:ascii="Arial" w:hAnsi="Arial" w:eastAsia="Times New Roman" w:cs="Arial"/>
          <w:color w:val="auto"/>
          <w:lang w:eastAsia="cs-CZ"/>
        </w:rPr>
        <w:t>pro hodnotící kritérium C</w:t>
      </w:r>
    </w:p>
    <w:p w:rsidR="00460A0D" w:rsidP="00460A0D" w:rsidRDefault="00460A0D" w14:paraId="1E354CEA"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Příloha č. 3: Krycí list nabídky</w:t>
      </w:r>
    </w:p>
    <w:p w:rsidR="0008225C" w:rsidP="00460A0D" w:rsidRDefault="00460A0D" w14:paraId="7DD46E9B"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 xml:space="preserve">Příloha č. 4: </w:t>
      </w:r>
      <w:r w:rsidR="00B6742C">
        <w:rPr>
          <w:rFonts w:ascii="Arial" w:hAnsi="Arial" w:eastAsia="Times New Roman" w:cs="Arial"/>
          <w:color w:val="auto"/>
          <w:lang w:eastAsia="cs-CZ"/>
        </w:rPr>
        <w:t>S</w:t>
      </w:r>
      <w:r w:rsidR="0008225C">
        <w:rPr>
          <w:rFonts w:ascii="Arial" w:hAnsi="Arial" w:eastAsia="Times New Roman" w:cs="Arial"/>
          <w:color w:val="auto"/>
          <w:lang w:eastAsia="cs-CZ"/>
        </w:rPr>
        <w:t>mlouv</w:t>
      </w:r>
      <w:r w:rsidR="00B6742C">
        <w:rPr>
          <w:rFonts w:ascii="Arial" w:hAnsi="Arial" w:eastAsia="Times New Roman" w:cs="Arial"/>
          <w:color w:val="auto"/>
          <w:lang w:eastAsia="cs-CZ"/>
        </w:rPr>
        <w:t>a</w:t>
      </w:r>
      <w:r w:rsidR="0008225C">
        <w:rPr>
          <w:rFonts w:ascii="Arial" w:hAnsi="Arial" w:eastAsia="Times New Roman" w:cs="Arial"/>
          <w:color w:val="auto"/>
          <w:lang w:eastAsia="cs-CZ"/>
        </w:rPr>
        <w:t xml:space="preserve"> o dílo</w:t>
      </w:r>
    </w:p>
    <w:p w:rsidR="00460A0D" w:rsidP="00460A0D" w:rsidRDefault="0008225C" w14:paraId="59A41E57"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 xml:space="preserve">Příloha č. 5: </w:t>
      </w:r>
      <w:r w:rsidR="00460A0D">
        <w:rPr>
          <w:rFonts w:ascii="Arial" w:hAnsi="Arial" w:eastAsia="Times New Roman" w:cs="Arial"/>
          <w:color w:val="auto"/>
          <w:lang w:eastAsia="cs-CZ"/>
        </w:rPr>
        <w:t>Čestné prohlášení o splnění kvalifikace</w:t>
      </w:r>
    </w:p>
    <w:p w:rsidRPr="00CF2F74" w:rsidR="00460A0D" w:rsidP="007F45A6" w:rsidRDefault="00460A0D" w14:paraId="082CD2BD" w14:textId="77777777">
      <w:pPr>
        <w:spacing w:before="120" w:after="120"/>
        <w:rPr>
          <w:rFonts w:ascii="Arial" w:hAnsi="Arial" w:eastAsia="Times New Roman" w:cs="Arial"/>
          <w:color w:val="auto"/>
          <w:lang w:eastAsia="cs-CZ"/>
        </w:rPr>
      </w:pPr>
      <w:r>
        <w:rPr>
          <w:rFonts w:ascii="Arial" w:hAnsi="Arial" w:eastAsia="Times New Roman" w:cs="Arial"/>
          <w:color w:val="auto"/>
          <w:lang w:eastAsia="cs-CZ"/>
        </w:rPr>
        <w:t xml:space="preserve">Příloha č. </w:t>
      </w:r>
      <w:r w:rsidR="0008225C">
        <w:rPr>
          <w:rFonts w:ascii="Arial" w:hAnsi="Arial" w:eastAsia="Times New Roman" w:cs="Arial"/>
          <w:color w:val="auto"/>
          <w:lang w:eastAsia="cs-CZ"/>
        </w:rPr>
        <w:t>6</w:t>
      </w:r>
      <w:r>
        <w:rPr>
          <w:rFonts w:ascii="Arial" w:hAnsi="Arial" w:eastAsia="Times New Roman" w:cs="Arial"/>
          <w:color w:val="auto"/>
          <w:lang w:eastAsia="cs-CZ"/>
        </w:rPr>
        <w:t>: Seznam poddodavatelů a čestné prohlášení</w:t>
      </w:r>
    </w:p>
    <w:sectPr w:rsidRPr="00CF2F74" w:rsidR="00460A0D" w:rsidSect="00830A79">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452F6C" w:rsidP="00744469" w:rsidRDefault="00452F6C" w14:paraId="19C5D178" w14:textId="77777777">
      <w:pPr>
        <w:spacing w:after="0"/>
      </w:pPr>
      <w:r>
        <w:separator/>
      </w:r>
    </w:p>
  </w:endnote>
  <w:endnote w:type="continuationSeparator" w:id="0">
    <w:p w:rsidR="00452F6C" w:rsidP="00744469" w:rsidRDefault="00452F6C" w14:paraId="38E45AB0"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B5918" w:rsidRDefault="006B5918" w14:paraId="365B498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14:paraId="3DF5DD1E" w14:textId="77777777">
      <w:tc>
        <w:tcPr>
          <w:tcW w:w="5000" w:type="pct"/>
          <w:gridSpan w:val="3"/>
          <w:shd w:val="clear" w:color="auto" w:fill="auto"/>
          <w:vAlign w:val="center"/>
        </w:tcPr>
        <w:p w:rsidR="00A47B09" w:rsidP="00F543E8" w:rsidRDefault="00A47B09" w14:paraId="401698EF" w14:textId="77777777">
          <w:pPr>
            <w:pStyle w:val="Tabulkazhlav"/>
          </w:pPr>
        </w:p>
      </w:tc>
    </w:tr>
    <w:tr w:rsidR="00A47B09" w:rsidTr="00830A79" w14:paraId="5406802E" w14:textId="77777777">
      <w:tc>
        <w:tcPr>
          <w:tcW w:w="1667" w:type="pct"/>
          <w:shd w:val="clear" w:color="auto" w:fill="auto"/>
          <w:vAlign w:val="center"/>
        </w:tcPr>
        <w:p w:rsidR="00A47B09" w:rsidP="00E073EC" w:rsidRDefault="00A47B09" w14:paraId="1C30AF01" w14:textId="77777777">
          <w:pPr>
            <w:pStyle w:val="Tabulkatext"/>
          </w:pPr>
        </w:p>
      </w:tc>
      <w:tc>
        <w:tcPr>
          <w:tcW w:w="1667" w:type="pct"/>
          <w:shd w:val="clear" w:color="auto" w:fill="auto"/>
          <w:vAlign w:val="center"/>
        </w:tcPr>
        <w:p w:rsidR="00A47B09" w:rsidP="00015461" w:rsidRDefault="00A47B09" w14:paraId="12B66A72" w14:textId="77777777">
          <w:pPr>
            <w:pStyle w:val="Tabulkatext"/>
            <w:jc w:val="center"/>
          </w:pPr>
        </w:p>
      </w:tc>
      <w:tc>
        <w:tcPr>
          <w:tcW w:w="1667" w:type="pct"/>
          <w:shd w:val="clear" w:color="auto" w:fill="auto"/>
          <w:vAlign w:val="center"/>
        </w:tcPr>
        <w:p w:rsidR="00A47B09" w:rsidP="00E073EC" w:rsidRDefault="00A47B09" w14:paraId="7B1E49EA" w14:textId="77777777">
          <w:pPr>
            <w:pStyle w:val="Tabulkatext"/>
            <w:jc w:val="right"/>
          </w:pPr>
          <w:r>
            <w:t xml:space="preserve">Strana: </w:t>
          </w:r>
          <w:r>
            <w:fldChar w:fldCharType="begin"/>
          </w:r>
          <w:r>
            <w:instrText xml:space="preserve"> PAGE   \* MERGEFORMAT </w:instrText>
          </w:r>
          <w:r>
            <w:fldChar w:fldCharType="separate"/>
          </w:r>
          <w:r w:rsidR="00D918A0">
            <w:rPr>
              <w:noProof/>
            </w:rPr>
            <w:t>2</w:t>
          </w:r>
          <w:r>
            <w:fldChar w:fldCharType="end"/>
          </w:r>
          <w:r>
            <w:t xml:space="preserve"> z </w:t>
          </w:r>
          <w:fldSimple w:instr=" NUMPAGES   \* MERGEFORMAT ">
            <w:r w:rsidR="00D918A0">
              <w:rPr>
                <w:noProof/>
              </w:rPr>
              <w:t>6</w:t>
            </w:r>
          </w:fldSimple>
        </w:p>
      </w:tc>
    </w:tr>
  </w:tbl>
  <w:p w:rsidR="00830A79" w:rsidRDefault="00830A79" w14:paraId="18704D63"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14:paraId="4EE95299" w14:textId="77777777">
      <w:tc>
        <w:tcPr>
          <w:tcW w:w="5000" w:type="pct"/>
          <w:gridSpan w:val="3"/>
          <w:shd w:val="clear" w:color="auto" w:fill="auto"/>
          <w:vAlign w:val="center"/>
        </w:tcPr>
        <w:p w:rsidRPr="00A34F9E" w:rsidR="00A34F9E" w:rsidP="00A34F9E" w:rsidRDefault="00A34F9E" w14:paraId="3B232904" w14:textId="77777777">
          <w:pPr>
            <w:pStyle w:val="Tabulkazhlav"/>
            <w:rPr>
              <w:b w:val="false"/>
            </w:rPr>
          </w:pPr>
        </w:p>
      </w:tc>
    </w:tr>
    <w:tr w:rsidR="00A34F9E" w:rsidTr="00A34F9E" w14:paraId="2E7BA0E3" w14:textId="77777777">
      <w:tc>
        <w:tcPr>
          <w:tcW w:w="1667" w:type="pct"/>
          <w:shd w:val="clear" w:color="auto" w:fill="auto"/>
          <w:vAlign w:val="center"/>
        </w:tcPr>
        <w:p w:rsidR="00A34F9E" w:rsidP="002E290A" w:rsidRDefault="00A34F9E" w14:paraId="681290BF" w14:textId="77777777">
          <w:pPr>
            <w:pStyle w:val="Tabulkatext"/>
          </w:pPr>
        </w:p>
      </w:tc>
      <w:tc>
        <w:tcPr>
          <w:tcW w:w="1667" w:type="pct"/>
          <w:shd w:val="clear" w:color="auto" w:fill="auto"/>
          <w:vAlign w:val="center"/>
        </w:tcPr>
        <w:p w:rsidR="00A34F9E" w:rsidP="002E290A" w:rsidRDefault="00A34F9E" w14:paraId="2B47CF12" w14:textId="77777777">
          <w:pPr>
            <w:pStyle w:val="Tabulkatext"/>
            <w:jc w:val="center"/>
          </w:pPr>
        </w:p>
      </w:tc>
      <w:tc>
        <w:tcPr>
          <w:tcW w:w="1666" w:type="pct"/>
          <w:shd w:val="clear" w:color="auto" w:fill="auto"/>
          <w:vAlign w:val="center"/>
        </w:tcPr>
        <w:p w:rsidR="00A34F9E" w:rsidP="002E290A" w:rsidRDefault="00A34F9E" w14:paraId="7CDFBDA7" w14:textId="77777777">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rsidR="00A34F9E" w:rsidRDefault="00A34F9E" w14:paraId="57D7E99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452F6C" w:rsidP="00744469" w:rsidRDefault="00452F6C" w14:paraId="099AB803" w14:textId="77777777">
      <w:pPr>
        <w:spacing w:after="0"/>
      </w:pPr>
      <w:r>
        <w:separator/>
      </w:r>
    </w:p>
  </w:footnote>
  <w:footnote w:type="continuationSeparator" w:id="0">
    <w:p w:rsidR="00452F6C" w:rsidP="00744469" w:rsidRDefault="00452F6C" w14:paraId="6D61838C" w14:textId="77777777">
      <w:pPr>
        <w:spacing w:after="0"/>
      </w:pPr>
      <w:r>
        <w:continuationSeparator/>
      </w:r>
    </w:p>
  </w:footnote>
  <w:footnote w:id="1">
    <w:p w:rsidR="005C6C32" w:rsidP="005C6C32" w:rsidRDefault="005C6C32" w14:paraId="7046D57D" w14:textId="77777777">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B5918" w:rsidRDefault="006B5918" w14:paraId="7D3E0F7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30A79" w:rsidRDefault="00830A79" w14:paraId="3C4EBF9B"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14:paraId="34196996"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A34F9E" w:rsidRDefault="00A34F9E" w14:paraId="1ACCA8EF"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14:paraId="3879A481"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1B885E8D"/>
    <w:multiLevelType w:val="hybridMultilevel"/>
    <w:tmpl w:val="B8865BE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5">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B4F169F"/>
    <w:multiLevelType w:val="hybridMultilevel"/>
    <w:tmpl w:val="D35041D2"/>
    <w:lvl w:ilvl="0" w:tplc="04050001">
      <w:start w:val="1"/>
      <w:numFmt w:val="bullet"/>
      <w:lvlText w:val=""/>
      <w:lvlJc w:val="left"/>
      <w:pPr>
        <w:ind w:left="774" w:hanging="360"/>
      </w:pPr>
      <w:rPr>
        <w:rFonts w:hint="default" w:ascii="Symbol" w:hAnsi="Symbol"/>
      </w:rPr>
    </w:lvl>
    <w:lvl w:ilvl="1" w:tplc="04050003">
      <w:start w:val="1"/>
      <w:numFmt w:val="bullet"/>
      <w:lvlText w:val="o"/>
      <w:lvlJc w:val="left"/>
      <w:pPr>
        <w:ind w:left="1494" w:hanging="360"/>
      </w:pPr>
      <w:rPr>
        <w:rFonts w:hint="default" w:ascii="Courier New" w:hAnsi="Courier New" w:cs="Courier New"/>
      </w:rPr>
    </w:lvl>
    <w:lvl w:ilvl="2" w:tplc="04050005" w:tentative="true">
      <w:start w:val="1"/>
      <w:numFmt w:val="bullet"/>
      <w:lvlText w:val=""/>
      <w:lvlJc w:val="left"/>
      <w:pPr>
        <w:ind w:left="2214" w:hanging="360"/>
      </w:pPr>
      <w:rPr>
        <w:rFonts w:hint="default" w:ascii="Wingdings" w:hAnsi="Wingdings"/>
      </w:rPr>
    </w:lvl>
    <w:lvl w:ilvl="3" w:tplc="04050001" w:tentative="true">
      <w:start w:val="1"/>
      <w:numFmt w:val="bullet"/>
      <w:lvlText w:val=""/>
      <w:lvlJc w:val="left"/>
      <w:pPr>
        <w:ind w:left="2934" w:hanging="360"/>
      </w:pPr>
      <w:rPr>
        <w:rFonts w:hint="default" w:ascii="Symbol" w:hAnsi="Symbol"/>
      </w:rPr>
    </w:lvl>
    <w:lvl w:ilvl="4" w:tplc="04050003" w:tentative="true">
      <w:start w:val="1"/>
      <w:numFmt w:val="bullet"/>
      <w:lvlText w:val="o"/>
      <w:lvlJc w:val="left"/>
      <w:pPr>
        <w:ind w:left="3654" w:hanging="360"/>
      </w:pPr>
      <w:rPr>
        <w:rFonts w:hint="default" w:ascii="Courier New" w:hAnsi="Courier New" w:cs="Courier New"/>
      </w:rPr>
    </w:lvl>
    <w:lvl w:ilvl="5" w:tplc="04050005" w:tentative="true">
      <w:start w:val="1"/>
      <w:numFmt w:val="bullet"/>
      <w:lvlText w:val=""/>
      <w:lvlJc w:val="left"/>
      <w:pPr>
        <w:ind w:left="4374" w:hanging="360"/>
      </w:pPr>
      <w:rPr>
        <w:rFonts w:hint="default" w:ascii="Wingdings" w:hAnsi="Wingdings"/>
      </w:rPr>
    </w:lvl>
    <w:lvl w:ilvl="6" w:tplc="04050001" w:tentative="true">
      <w:start w:val="1"/>
      <w:numFmt w:val="bullet"/>
      <w:lvlText w:val=""/>
      <w:lvlJc w:val="left"/>
      <w:pPr>
        <w:ind w:left="5094" w:hanging="360"/>
      </w:pPr>
      <w:rPr>
        <w:rFonts w:hint="default" w:ascii="Symbol" w:hAnsi="Symbol"/>
      </w:rPr>
    </w:lvl>
    <w:lvl w:ilvl="7" w:tplc="04050003" w:tentative="true">
      <w:start w:val="1"/>
      <w:numFmt w:val="bullet"/>
      <w:lvlText w:val="o"/>
      <w:lvlJc w:val="left"/>
      <w:pPr>
        <w:ind w:left="5814" w:hanging="360"/>
      </w:pPr>
      <w:rPr>
        <w:rFonts w:hint="default" w:ascii="Courier New" w:hAnsi="Courier New" w:cs="Courier New"/>
      </w:rPr>
    </w:lvl>
    <w:lvl w:ilvl="8" w:tplc="04050005" w:tentative="true">
      <w:start w:val="1"/>
      <w:numFmt w:val="bullet"/>
      <w:lvlText w:val=""/>
      <w:lvlJc w:val="left"/>
      <w:pPr>
        <w:ind w:left="6534" w:hanging="360"/>
      </w:pPr>
      <w:rPr>
        <w:rFonts w:hint="default" w:ascii="Wingdings" w:hAnsi="Wingdings"/>
      </w:rPr>
    </w:lvl>
  </w:abstractNum>
  <w:abstractNum w:abstractNumId="9">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DF9011C"/>
    <w:multiLevelType w:val="hybridMultilevel"/>
    <w:tmpl w:val="6BEEE3C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E3F1415"/>
    <w:multiLevelType w:val="hybridMultilevel"/>
    <w:tmpl w:val="9B06A75A"/>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4">
    <w:nsid w:val="51D76FBC"/>
    <w:multiLevelType w:val="hybridMultilevel"/>
    <w:tmpl w:val="9C3AF092"/>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5">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7">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F916A59"/>
    <w:multiLevelType w:val="hybridMultilevel"/>
    <w:tmpl w:val="65D4E79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16A5153"/>
    <w:multiLevelType w:val="hybridMultilevel"/>
    <w:tmpl w:val="A3C2D19E"/>
    <w:lvl w:ilvl="0" w:tplc="120843F0">
      <w:start w:val="598"/>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1">
    <w:nsid w:val="735F54B6"/>
    <w:multiLevelType w:val="hybridMultilevel"/>
    <w:tmpl w:val="25C44E00"/>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71E007A"/>
    <w:multiLevelType w:val="hybridMultilevel"/>
    <w:tmpl w:val="0788491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4">
    <w:nsid w:val="78120DD4"/>
    <w:multiLevelType w:val="hybridMultilevel"/>
    <w:tmpl w:val="83942B26"/>
    <w:lvl w:ilvl="0" w:tplc="04050001">
      <w:start w:val="1"/>
      <w:numFmt w:val="bullet"/>
      <w:lvlText w:val=""/>
      <w:lvlJc w:val="left"/>
      <w:pPr>
        <w:ind w:left="417"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7"/>
  </w:num>
  <w:num w:numId="4">
    <w:abstractNumId w:val="1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9"/>
  </w:num>
  <w:num w:numId="10">
    <w:abstractNumId w:val="5"/>
  </w:num>
  <w:num w:numId="11">
    <w:abstractNumId w:val="5"/>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5"/>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5"/>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5"/>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13"/>
  </w:num>
  <w:num w:numId="23">
    <w:abstractNumId w:val="16"/>
  </w:num>
  <w:num w:numId="24">
    <w:abstractNumId w:val="17"/>
  </w:num>
  <w:num w:numId="25">
    <w:abstractNumId w:val="12"/>
  </w:num>
  <w:num w:numId="26">
    <w:abstractNumId w:val="18"/>
  </w:num>
  <w:num w:numId="27">
    <w:abstractNumId w:val="8"/>
  </w:num>
  <w:num w:numId="28">
    <w:abstractNumId w:val="11"/>
  </w:num>
  <w:num w:numId="29">
    <w:abstractNumId w:val="14"/>
  </w:num>
  <w:num w:numId="30">
    <w:abstractNumId w:val="21"/>
  </w:num>
  <w:num w:numId="31">
    <w:abstractNumId w:val="19"/>
  </w:num>
  <w:num w:numId="32">
    <w:abstractNumId w:val="4"/>
  </w:num>
  <w:num w:numId="33">
    <w:abstractNumId w:val="20"/>
  </w:num>
  <w:num w:numId="34">
    <w:abstractNumId w:val="24"/>
  </w:num>
  <w:num w:numId="35">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217DF"/>
    <w:rsid w:val="00032161"/>
    <w:rsid w:val="000532DA"/>
    <w:rsid w:val="00055362"/>
    <w:rsid w:val="00057C9B"/>
    <w:rsid w:val="000649EC"/>
    <w:rsid w:val="00065731"/>
    <w:rsid w:val="00067B65"/>
    <w:rsid w:val="00067F8E"/>
    <w:rsid w:val="00073CC8"/>
    <w:rsid w:val="00077D88"/>
    <w:rsid w:val="0008225C"/>
    <w:rsid w:val="00084CE4"/>
    <w:rsid w:val="000A1FE3"/>
    <w:rsid w:val="000B25D8"/>
    <w:rsid w:val="000C0FA8"/>
    <w:rsid w:val="000C607B"/>
    <w:rsid w:val="000E11BF"/>
    <w:rsid w:val="000F0056"/>
    <w:rsid w:val="000F5592"/>
    <w:rsid w:val="0011753D"/>
    <w:rsid w:val="00121E84"/>
    <w:rsid w:val="001641A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3AAA"/>
    <w:rsid w:val="0020570D"/>
    <w:rsid w:val="00216A1F"/>
    <w:rsid w:val="002319F2"/>
    <w:rsid w:val="00253D7D"/>
    <w:rsid w:val="00260BD8"/>
    <w:rsid w:val="00262903"/>
    <w:rsid w:val="00265BDF"/>
    <w:rsid w:val="002671A0"/>
    <w:rsid w:val="00275400"/>
    <w:rsid w:val="00282E14"/>
    <w:rsid w:val="00283A91"/>
    <w:rsid w:val="0028620C"/>
    <w:rsid w:val="002866E8"/>
    <w:rsid w:val="00287DE2"/>
    <w:rsid w:val="002921D1"/>
    <w:rsid w:val="002B3FC2"/>
    <w:rsid w:val="002B6E2F"/>
    <w:rsid w:val="002C4D5F"/>
    <w:rsid w:val="002D4DD2"/>
    <w:rsid w:val="002D7766"/>
    <w:rsid w:val="002F0521"/>
    <w:rsid w:val="002F4109"/>
    <w:rsid w:val="00301913"/>
    <w:rsid w:val="00302400"/>
    <w:rsid w:val="00306C59"/>
    <w:rsid w:val="00312065"/>
    <w:rsid w:val="00323D7E"/>
    <w:rsid w:val="00326507"/>
    <w:rsid w:val="00330790"/>
    <w:rsid w:val="00334D40"/>
    <w:rsid w:val="00342EB6"/>
    <w:rsid w:val="00355A2E"/>
    <w:rsid w:val="00361FFC"/>
    <w:rsid w:val="0038447D"/>
    <w:rsid w:val="003851E9"/>
    <w:rsid w:val="00394A21"/>
    <w:rsid w:val="00394C90"/>
    <w:rsid w:val="00394E65"/>
    <w:rsid w:val="003A5621"/>
    <w:rsid w:val="003A5981"/>
    <w:rsid w:val="003B1163"/>
    <w:rsid w:val="003B6F5A"/>
    <w:rsid w:val="003C4A3D"/>
    <w:rsid w:val="003C6EB6"/>
    <w:rsid w:val="003D1849"/>
    <w:rsid w:val="003E2B21"/>
    <w:rsid w:val="003E5795"/>
    <w:rsid w:val="003F02C5"/>
    <w:rsid w:val="003F69DA"/>
    <w:rsid w:val="0040338C"/>
    <w:rsid w:val="004162EF"/>
    <w:rsid w:val="004354DE"/>
    <w:rsid w:val="004415B1"/>
    <w:rsid w:val="004461FB"/>
    <w:rsid w:val="004501CA"/>
    <w:rsid w:val="00452F6C"/>
    <w:rsid w:val="004548E9"/>
    <w:rsid w:val="00455567"/>
    <w:rsid w:val="00460A0D"/>
    <w:rsid w:val="00497ED7"/>
    <w:rsid w:val="004B48DE"/>
    <w:rsid w:val="004C6F44"/>
    <w:rsid w:val="004C721F"/>
    <w:rsid w:val="004D73F0"/>
    <w:rsid w:val="004E5D87"/>
    <w:rsid w:val="004E6D06"/>
    <w:rsid w:val="00512C01"/>
    <w:rsid w:val="005278BA"/>
    <w:rsid w:val="005346AD"/>
    <w:rsid w:val="00536184"/>
    <w:rsid w:val="00536CEE"/>
    <w:rsid w:val="00545D1F"/>
    <w:rsid w:val="0055203F"/>
    <w:rsid w:val="00556F01"/>
    <w:rsid w:val="00567C05"/>
    <w:rsid w:val="00573732"/>
    <w:rsid w:val="005977CF"/>
    <w:rsid w:val="00597E60"/>
    <w:rsid w:val="005A4040"/>
    <w:rsid w:val="005B66CA"/>
    <w:rsid w:val="005B7AFA"/>
    <w:rsid w:val="005C19CB"/>
    <w:rsid w:val="005C28D2"/>
    <w:rsid w:val="005C6C32"/>
    <w:rsid w:val="005C77BE"/>
    <w:rsid w:val="005D5271"/>
    <w:rsid w:val="005D6E4E"/>
    <w:rsid w:val="005D7987"/>
    <w:rsid w:val="005E72E4"/>
    <w:rsid w:val="005F11BA"/>
    <w:rsid w:val="005F6058"/>
    <w:rsid w:val="00605AF1"/>
    <w:rsid w:val="0062246E"/>
    <w:rsid w:val="00630E04"/>
    <w:rsid w:val="00640D76"/>
    <w:rsid w:val="006445B9"/>
    <w:rsid w:val="00644B7D"/>
    <w:rsid w:val="00647088"/>
    <w:rsid w:val="00653116"/>
    <w:rsid w:val="00667155"/>
    <w:rsid w:val="00671782"/>
    <w:rsid w:val="006718E7"/>
    <w:rsid w:val="0068462F"/>
    <w:rsid w:val="00685750"/>
    <w:rsid w:val="00692235"/>
    <w:rsid w:val="00692A3F"/>
    <w:rsid w:val="00694A19"/>
    <w:rsid w:val="006A25E9"/>
    <w:rsid w:val="006B3320"/>
    <w:rsid w:val="006B5918"/>
    <w:rsid w:val="006B7AD7"/>
    <w:rsid w:val="006D2EC2"/>
    <w:rsid w:val="006D300F"/>
    <w:rsid w:val="006D4968"/>
    <w:rsid w:val="006D6F9B"/>
    <w:rsid w:val="006D7FC5"/>
    <w:rsid w:val="006F114E"/>
    <w:rsid w:val="006F7E2F"/>
    <w:rsid w:val="007021C1"/>
    <w:rsid w:val="00706BD4"/>
    <w:rsid w:val="0071660A"/>
    <w:rsid w:val="007167D1"/>
    <w:rsid w:val="00722531"/>
    <w:rsid w:val="00731F81"/>
    <w:rsid w:val="00737635"/>
    <w:rsid w:val="00744469"/>
    <w:rsid w:val="00747312"/>
    <w:rsid w:val="00754868"/>
    <w:rsid w:val="007566EB"/>
    <w:rsid w:val="00773D72"/>
    <w:rsid w:val="00776C05"/>
    <w:rsid w:val="00782D4C"/>
    <w:rsid w:val="00797E60"/>
    <w:rsid w:val="007A0075"/>
    <w:rsid w:val="007A6C4D"/>
    <w:rsid w:val="007B1C3C"/>
    <w:rsid w:val="007D0935"/>
    <w:rsid w:val="007E6E16"/>
    <w:rsid w:val="007E729C"/>
    <w:rsid w:val="007E732D"/>
    <w:rsid w:val="007F12E7"/>
    <w:rsid w:val="007F45A6"/>
    <w:rsid w:val="007F59A4"/>
    <w:rsid w:val="008053D8"/>
    <w:rsid w:val="00815F47"/>
    <w:rsid w:val="008255F6"/>
    <w:rsid w:val="00830A79"/>
    <w:rsid w:val="00832296"/>
    <w:rsid w:val="00832A86"/>
    <w:rsid w:val="0084188F"/>
    <w:rsid w:val="00844670"/>
    <w:rsid w:val="00847203"/>
    <w:rsid w:val="008647B8"/>
    <w:rsid w:val="008819E7"/>
    <w:rsid w:val="008842D3"/>
    <w:rsid w:val="00890F12"/>
    <w:rsid w:val="00890FAA"/>
    <w:rsid w:val="008B607A"/>
    <w:rsid w:val="008C6214"/>
    <w:rsid w:val="008C7EB7"/>
    <w:rsid w:val="008E0060"/>
    <w:rsid w:val="008E07FF"/>
    <w:rsid w:val="008F1381"/>
    <w:rsid w:val="008F7D9B"/>
    <w:rsid w:val="00904CFD"/>
    <w:rsid w:val="00910732"/>
    <w:rsid w:val="009117F1"/>
    <w:rsid w:val="009121EF"/>
    <w:rsid w:val="009343A7"/>
    <w:rsid w:val="00934A32"/>
    <w:rsid w:val="00942E26"/>
    <w:rsid w:val="00942F74"/>
    <w:rsid w:val="00951B74"/>
    <w:rsid w:val="009574F9"/>
    <w:rsid w:val="00967D4A"/>
    <w:rsid w:val="0099637B"/>
    <w:rsid w:val="009A66A1"/>
    <w:rsid w:val="009A7345"/>
    <w:rsid w:val="009A755D"/>
    <w:rsid w:val="009B0B80"/>
    <w:rsid w:val="009C6048"/>
    <w:rsid w:val="009C6899"/>
    <w:rsid w:val="009C71CB"/>
    <w:rsid w:val="009D2C66"/>
    <w:rsid w:val="009D6463"/>
    <w:rsid w:val="009D6602"/>
    <w:rsid w:val="009E1C91"/>
    <w:rsid w:val="00A05864"/>
    <w:rsid w:val="00A076EC"/>
    <w:rsid w:val="00A13675"/>
    <w:rsid w:val="00A15D10"/>
    <w:rsid w:val="00A16328"/>
    <w:rsid w:val="00A338EB"/>
    <w:rsid w:val="00A33A3D"/>
    <w:rsid w:val="00A34F9E"/>
    <w:rsid w:val="00A36264"/>
    <w:rsid w:val="00A47B09"/>
    <w:rsid w:val="00A67723"/>
    <w:rsid w:val="00A74FD2"/>
    <w:rsid w:val="00A7761D"/>
    <w:rsid w:val="00A822B7"/>
    <w:rsid w:val="00A87668"/>
    <w:rsid w:val="00A962BC"/>
    <w:rsid w:val="00AA05DB"/>
    <w:rsid w:val="00AA3E3B"/>
    <w:rsid w:val="00AA3E99"/>
    <w:rsid w:val="00AC3356"/>
    <w:rsid w:val="00AD04D6"/>
    <w:rsid w:val="00B04C20"/>
    <w:rsid w:val="00B11883"/>
    <w:rsid w:val="00B3216D"/>
    <w:rsid w:val="00B32C5C"/>
    <w:rsid w:val="00B50733"/>
    <w:rsid w:val="00B539D6"/>
    <w:rsid w:val="00B56267"/>
    <w:rsid w:val="00B56786"/>
    <w:rsid w:val="00B57C7F"/>
    <w:rsid w:val="00B6742C"/>
    <w:rsid w:val="00B70C0C"/>
    <w:rsid w:val="00B90AFE"/>
    <w:rsid w:val="00B921E9"/>
    <w:rsid w:val="00B93B47"/>
    <w:rsid w:val="00B9435E"/>
    <w:rsid w:val="00BA0F0F"/>
    <w:rsid w:val="00BA40A6"/>
    <w:rsid w:val="00BA5CD3"/>
    <w:rsid w:val="00BB0C81"/>
    <w:rsid w:val="00BB5A06"/>
    <w:rsid w:val="00BD26E4"/>
    <w:rsid w:val="00BD5598"/>
    <w:rsid w:val="00BF3C7A"/>
    <w:rsid w:val="00C1026C"/>
    <w:rsid w:val="00C26A71"/>
    <w:rsid w:val="00C40BA4"/>
    <w:rsid w:val="00C435A5"/>
    <w:rsid w:val="00C54BB9"/>
    <w:rsid w:val="00C70F57"/>
    <w:rsid w:val="00C72443"/>
    <w:rsid w:val="00C920D4"/>
    <w:rsid w:val="00CD05F2"/>
    <w:rsid w:val="00CD4548"/>
    <w:rsid w:val="00CE2B93"/>
    <w:rsid w:val="00CE6FA4"/>
    <w:rsid w:val="00CE70CC"/>
    <w:rsid w:val="00CF1BC0"/>
    <w:rsid w:val="00CF2F74"/>
    <w:rsid w:val="00D019D4"/>
    <w:rsid w:val="00D02889"/>
    <w:rsid w:val="00D02999"/>
    <w:rsid w:val="00D03867"/>
    <w:rsid w:val="00D117E6"/>
    <w:rsid w:val="00D1637A"/>
    <w:rsid w:val="00D43324"/>
    <w:rsid w:val="00D55B22"/>
    <w:rsid w:val="00D66D97"/>
    <w:rsid w:val="00D6700A"/>
    <w:rsid w:val="00D7542C"/>
    <w:rsid w:val="00D76687"/>
    <w:rsid w:val="00D90F1D"/>
    <w:rsid w:val="00D918A0"/>
    <w:rsid w:val="00D91F9F"/>
    <w:rsid w:val="00D92737"/>
    <w:rsid w:val="00DA7A8F"/>
    <w:rsid w:val="00DB3EA3"/>
    <w:rsid w:val="00DB40C5"/>
    <w:rsid w:val="00DB5DBD"/>
    <w:rsid w:val="00DC370F"/>
    <w:rsid w:val="00DC558E"/>
    <w:rsid w:val="00DF7491"/>
    <w:rsid w:val="00DF766A"/>
    <w:rsid w:val="00E073EC"/>
    <w:rsid w:val="00E14E40"/>
    <w:rsid w:val="00E201FD"/>
    <w:rsid w:val="00E20828"/>
    <w:rsid w:val="00E32987"/>
    <w:rsid w:val="00E4229E"/>
    <w:rsid w:val="00E44390"/>
    <w:rsid w:val="00E45CF5"/>
    <w:rsid w:val="00E50090"/>
    <w:rsid w:val="00E539B2"/>
    <w:rsid w:val="00E66055"/>
    <w:rsid w:val="00E6716D"/>
    <w:rsid w:val="00E81664"/>
    <w:rsid w:val="00E90E13"/>
    <w:rsid w:val="00E915D8"/>
    <w:rsid w:val="00E94358"/>
    <w:rsid w:val="00EA17D9"/>
    <w:rsid w:val="00EA35B3"/>
    <w:rsid w:val="00EB1A20"/>
    <w:rsid w:val="00EB62F1"/>
    <w:rsid w:val="00EB6DC3"/>
    <w:rsid w:val="00ED7068"/>
    <w:rsid w:val="00ED7C21"/>
    <w:rsid w:val="00EE03D0"/>
    <w:rsid w:val="00EE4A11"/>
    <w:rsid w:val="00EF6852"/>
    <w:rsid w:val="00F14015"/>
    <w:rsid w:val="00F25FB9"/>
    <w:rsid w:val="00F332DB"/>
    <w:rsid w:val="00F37E18"/>
    <w:rsid w:val="00F41E44"/>
    <w:rsid w:val="00F4441B"/>
    <w:rsid w:val="00F47438"/>
    <w:rsid w:val="00F543E8"/>
    <w:rsid w:val="00F61DB6"/>
    <w:rsid w:val="00F65E1C"/>
    <w:rsid w:val="00F91466"/>
    <w:rsid w:val="00F91844"/>
    <w:rsid w:val="00F9194D"/>
    <w:rsid w:val="00FA16C8"/>
    <w:rsid w:val="00FA388B"/>
    <w:rsid w:val="00FA5583"/>
    <w:rsid w:val="00FA5BE7"/>
    <w:rsid w:val="00FA5DA8"/>
    <w:rsid w:val="00FB60CE"/>
    <w:rsid w:val="00FC0AE3"/>
    <w:rsid w:val="00FC4FB9"/>
    <w:rsid w:val="00FC7F62"/>
    <w:rsid w:val="00FD0621"/>
    <w:rsid w:val="00FD239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DEEAA2A"/>
  <w15:docId w15:val="{9C69A423-35A2-4F24-A1CF-0EDE9A6D9B1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Revize">
    <w:name w:val="Revision"/>
    <w:hidden/>
    <w:uiPriority w:val="99"/>
    <w:semiHidden/>
    <w:rsid w:val="00E32987"/>
    <w:pPr>
      <w:spacing w:after="0" w:line="240" w:lineRule="auto"/>
    </w:pPr>
    <w:rPr>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orsag@sternberk.cz" Type="http://schemas.openxmlformats.org/officeDocument/2006/relationships/hyperlink" Id="rId8"/>
    <Relationship TargetMode="External" Target="http://www.esfcr.cz" Type="http://schemas.openxmlformats.org/officeDocument/2006/relationships/hyperlink" Id="rId13"/>
    <Relationship Target="header3.xml" Type="http://schemas.openxmlformats.org/officeDocument/2006/relationships/header" Id="rId18"/>
    <Relationship Target="styles.xml" Type="http://schemas.openxmlformats.org/officeDocument/2006/relationships/styles" Id="rId3"/>
    <Relationship Target="theme/theme1.xml" Type="http://schemas.openxmlformats.org/officeDocument/2006/relationships/theme" Id="rId21"/>
    <Relationship Target="endnotes.xml" Type="http://schemas.openxmlformats.org/officeDocument/2006/relationships/endnotes" Id="rId7"/>
    <Relationship TargetMode="External" Target="http://www.esfcr.cz" Type="http://schemas.openxmlformats.org/officeDocument/2006/relationships/hyperlink" Id="rId12"/>
    <Relationship Target="footer2.xml" Type="http://schemas.openxmlformats.org/officeDocument/2006/relationships/footer" Id="rId17"/>
    <Relationship Target="numbering.xml" Type="http://schemas.openxmlformats.org/officeDocument/2006/relationships/numbering" Id="rId2"/>
    <Relationship Target="footer1.xml" Type="http://schemas.openxmlformats.org/officeDocument/2006/relationships/footer" Id="rId16"/>
    <Relationship Target="fontTable.xml" Type="http://schemas.openxmlformats.org/officeDocument/2006/relationships/fontTable"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s://josephine.proebiz.com/cs/profile/mesto-sternberkJOSEPHINE"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ode="External" Target="https://josephine.proebiz.com/cs/profile/mesto-sternberk" Type="http://schemas.openxmlformats.org/officeDocument/2006/relationships/hyperlink" Id="rId10"/>
    <Relationship Target="footer3.xml" Type="http://schemas.openxmlformats.org/officeDocument/2006/relationships/footer" Id="rId19"/>
    <Relationship Target="settings.xml" Type="http://schemas.openxmlformats.org/officeDocument/2006/relationships/settings" Id="rId4"/>
    <Relationship TargetMode="External" Target="mailto:sestakova@sternberk.cz" Type="http://schemas.openxmlformats.org/officeDocument/2006/relationships/hyperlink" Id="rId9"/>
    <Relationship Target="header1.xml" Type="http://schemas.openxmlformats.org/officeDocument/2006/relationships/header" Id="rId14"/>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7AA027F-B438-412A-B5CC-01AAC383649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properties:Company>
  <properties:Pages>6</properties:Pages>
  <properties:Words>2170</properties:Words>
  <properties:Characters>12807</properties:Characters>
  <properties:Lines>106</properties:Lines>
  <properties:Paragraphs>29</properties:Paragraphs>
  <properties:TotalTime>88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14948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2020-09-22T09:08:00Z</dcterms:created>
  <dc:creator/>
  <cp:lastModifiedBy/>
  <dcterms:modified xmlns:xsi="http://www.w3.org/2001/XMLSchema-instance" xsi:type="dcterms:W3CDTF">2020-09-30T05:46:00Z</dcterms:modified>
  <cp:revision>7</cp:revision>
  <dc:title/>
</cp:coreProperties>
</file>