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7B4B68" w:rsidR="007B4B68" w:rsidP="00C31308" w:rsidRDefault="007B4B68" w14:paraId="5568A4A3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AF1001">
        <w:rPr>
          <w:rFonts w:ascii="Palatino Linotype" w:hAnsi="Palatino Linotype" w:cs="Arial" w:eastAsiaTheme="minorEastAsia"/>
          <w:b/>
          <w:bCs/>
          <w:sz w:val="20"/>
          <w:szCs w:val="20"/>
        </w:rPr>
        <w:t>1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C31308" w:rsidRDefault="00AF1001" w14:paraId="2A80E94B" w14:textId="77777777">
      <w:pPr>
        <w:spacing w:before="60" w:after="60"/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>
        <w:rPr>
          <w:rFonts w:ascii="Palatino Linotype" w:hAnsi="Palatino Linotype" w:cs="Arial" w:eastAsiaTheme="minorEastAsia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02"/>
        <w:gridCol w:w="7052"/>
      </w:tblGrid>
      <w:tr w:rsidRPr="00627C0D" w:rsidR="00C0169B" w:rsidTr="00412E6C" w14:paraId="7D01F965" w14:textId="77777777">
        <w:tc>
          <w:tcPr>
            <w:tcW w:w="1422" w:type="pct"/>
            <w:shd w:val="pct10" w:color="auto" w:fill="auto"/>
            <w:vAlign w:val="center"/>
          </w:tcPr>
          <w:p w:rsidRPr="00627C0D" w:rsidR="00C0169B" w:rsidP="00627C0D" w:rsidRDefault="00C0169B" w14:paraId="2E82A130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78" w:type="pct"/>
          </w:tcPr>
          <w:p w:rsidRPr="00627C0D" w:rsidR="00C0169B" w:rsidP="00627C0D" w:rsidRDefault="00EB75E9" w14:paraId="646E7817" w14:textId="26B7CD66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EB75E9">
              <w:rPr>
                <w:rFonts w:ascii="Palatino Linotype" w:hAnsi="Palatino Linotype" w:cs="Arial" w:eastAsiaTheme="minorEastAsia"/>
                <w:b/>
                <w:bCs/>
              </w:rPr>
              <w:t>Komunikační strategie a Vizuální identita města</w:t>
            </w:r>
          </w:p>
        </w:tc>
      </w:tr>
      <w:tr w:rsidRPr="007B4B68" w:rsidR="00C0169B" w:rsidTr="00412E6C" w14:paraId="541349D4" w14:textId="77777777">
        <w:tc>
          <w:tcPr>
            <w:tcW w:w="1422" w:type="pct"/>
            <w:shd w:val="pct10" w:color="auto" w:fill="auto"/>
            <w:vAlign w:val="center"/>
          </w:tcPr>
          <w:p w:rsidRPr="007B4B68" w:rsidR="00C0169B" w:rsidP="00627C0D" w:rsidRDefault="00C0169B" w14:paraId="4FC99F3C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78" w:type="pct"/>
          </w:tcPr>
          <w:p w:rsidRPr="007B4B68" w:rsidR="00C0169B" w:rsidP="00627C0D" w:rsidRDefault="00C0169B" w14:paraId="04EEB145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627C0D" w:rsidRDefault="00C0169B" w14:paraId="030438D7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35"/>
        <w:gridCol w:w="7054"/>
      </w:tblGrid>
      <w:tr w:rsidRPr="007B4B68" w:rsidR="00BB3B51" w:rsidTr="00412E6C" w14:paraId="0E3DD6A9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54053605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66F63436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BB3B51" w:rsidTr="00412E6C" w14:paraId="0C59D235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7560B91B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1AAA24FE" w14:textId="77777777">
            <w:pPr>
              <w:suppressAutoHyphens/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BB3B51" w:rsidTr="00412E6C" w14:paraId="23AD436C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6CE1FBFD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348D16B7" w14:textId="77777777">
            <w:pPr>
              <w:suppressAutoHyphens/>
              <w:ind w:left="-57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BB3B51" w:rsidTr="00412E6C" w14:paraId="65F1DEC4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49005103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2C30C492" w14:textId="77777777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BB3B51" w:rsidTr="00412E6C" w14:paraId="00E25267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0AFBFB38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7FE14A0A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  <w:tr w:rsidRPr="007B4B68" w:rsidR="00BB3B51" w:rsidTr="00412E6C" w14:paraId="29484066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BB3B51" w:rsidR="00BB3B51" w:rsidP="00BB3B51" w:rsidRDefault="00BB3B51" w14:paraId="057FFB2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e-mail: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19D2064C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Style w:val="Hypertextovodkaz"/>
                <w:rFonts w:ascii="Palatino Linotype" w:hAnsi="Palatino Linotype"/>
                <w:sz w:val="20"/>
              </w:rPr>
              <w:t>mesto@slatinany.cz</w:t>
            </w:r>
          </w:p>
        </w:tc>
      </w:tr>
      <w:tr w:rsidRPr="007B4B68" w:rsidR="00BB3B51" w:rsidTr="00412E6C" w14:paraId="244089EF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BB3B51" w:rsidR="00BB3B51" w:rsidP="00BB3B51" w:rsidRDefault="00BB3B51" w14:paraId="53DB58C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telefon: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20E8F660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 xml:space="preserve">469 660 232, +420 724 179 925 </w:t>
            </w:r>
          </w:p>
        </w:tc>
      </w:tr>
    </w:tbl>
    <w:p w:rsidRPr="00C31308" w:rsidR="007B4B68" w:rsidP="00627C0D" w:rsidRDefault="007B4B68" w14:paraId="5AF84D1F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842314" w14:paraId="3A5E0BC1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627C0D" w:rsidRDefault="00627C0D" w14:paraId="02B37A0E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627C0D" w14:paraId="3A3429D1" w14:textId="77777777">
        <w:tc>
          <w:tcPr>
            <w:tcW w:w="1470" w:type="pct"/>
            <w:shd w:val="clear" w:color="auto" w:fill="F2F2F2" w:themeFill="background1" w:themeFillShade="F2"/>
            <w:vAlign w:val="center"/>
          </w:tcPr>
          <w:p w:rsidRPr="007B4B68" w:rsidR="00C0169B" w:rsidP="00627C0D" w:rsidRDefault="00C0169B" w14:paraId="44F5CC73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:rsidRPr="007B4B68" w:rsidR="00C0169B" w:rsidP="00627C0D" w:rsidRDefault="00C0169B" w14:paraId="24B1206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E32E3F9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7E35051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7B4B68" w:rsidR="00627C0D" w:rsidP="00627C0D" w:rsidRDefault="00627C0D" w14:paraId="5310950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E4C4575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41608F8A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627C0D" w:rsidP="00627C0D" w:rsidRDefault="00627C0D" w14:paraId="306F70E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4141278A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0F11820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:rsidRPr="007B4B68" w:rsidR="00627C0D" w:rsidP="00627C0D" w:rsidRDefault="00627C0D" w14:paraId="2DB62F4B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4D539736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7B96A40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:rsidRPr="00627C0D" w:rsidR="00627C0D" w:rsidP="00627C0D" w:rsidRDefault="00627C0D" w14:paraId="5D20C5D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F1001" w:rsidTr="00627C0D" w14:paraId="0D5ACF59" w14:textId="77777777">
        <w:tc>
          <w:tcPr>
            <w:tcW w:w="1470" w:type="pct"/>
            <w:shd w:val="clear" w:color="auto" w:fill="F2F2F2" w:themeFill="background1" w:themeFillShade="F2"/>
          </w:tcPr>
          <w:p w:rsidR="00AF1001" w:rsidP="00627C0D" w:rsidRDefault="00AF1001" w14:paraId="1ADCC9FC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AF1001" w:rsidP="00627C0D" w:rsidRDefault="00AF1001" w14:paraId="233D9A7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F1001" w:rsidTr="00627C0D" w14:paraId="3942898F" w14:textId="77777777">
        <w:tc>
          <w:tcPr>
            <w:tcW w:w="1470" w:type="pct"/>
            <w:shd w:val="clear" w:color="auto" w:fill="F2F2F2" w:themeFill="background1" w:themeFillShade="F2"/>
          </w:tcPr>
          <w:p w:rsidR="00AF1001" w:rsidP="00627C0D" w:rsidRDefault="00AF1001" w14:paraId="6FD14B3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30" w:type="pct"/>
          </w:tcPr>
          <w:p w:rsidRPr="00627C0D" w:rsidR="00AF1001" w:rsidP="00627C0D" w:rsidRDefault="00AF1001" w14:paraId="4B3E8A0A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F1001" w:rsidTr="00627C0D" w14:paraId="41B61315" w14:textId="77777777">
        <w:tc>
          <w:tcPr>
            <w:tcW w:w="1470" w:type="pct"/>
            <w:shd w:val="clear" w:color="auto" w:fill="F2F2F2" w:themeFill="background1" w:themeFillShade="F2"/>
          </w:tcPr>
          <w:p w:rsidR="00AF1001" w:rsidP="00627C0D" w:rsidRDefault="00AF1001" w14:paraId="48A40A5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30" w:type="pct"/>
          </w:tcPr>
          <w:p w:rsidRPr="00627C0D" w:rsidR="00AF1001" w:rsidP="00627C0D" w:rsidRDefault="00AF1001" w14:paraId="582C975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27C0D" w:rsidP="00627C0D" w:rsidRDefault="00627C0D" w14:paraId="0106F4DC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5F0FDE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AF1001" w:rsidR="00A61F69" w:rsidP="00AF1001" w:rsidRDefault="00A61F69" w14:paraId="02EC4270" w14:textId="77777777">
      <w:pPr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</w:p>
    <w:tbl>
      <w:tblPr>
        <w:tblW w:w="9894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426"/>
        <w:gridCol w:w="6804"/>
        <w:gridCol w:w="2664"/>
      </w:tblGrid>
      <w:tr w:rsidRPr="00AF1001" w:rsidR="00AF1001" w:rsidTr="00884917" w14:paraId="680915FD" w14:textId="77777777">
        <w:trPr>
          <w:trHeight w:val="284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AF1001" w:rsidR="00AF1001" w:rsidP="00327523" w:rsidRDefault="00AF1001" w14:paraId="3CBD841A" w14:textId="77777777">
            <w:pPr>
              <w:snapToGrid w:val="false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AF1001" w:rsidR="00AF1001" w:rsidP="001E4427" w:rsidRDefault="001E4427" w14:paraId="4D81AE60" w14:textId="77777777">
            <w:pPr>
              <w:snapToGrid w:val="false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HODNOTÍCÍ KRITÉRIUM č. 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:rsidRPr="00AF1001" w:rsidR="00AF1001" w:rsidP="00327523" w:rsidRDefault="00AF1001" w14:paraId="030B6AB3" w14:textId="77777777">
            <w:pPr>
              <w:snapToGrid w:val="false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Pr="00AF1001" w:rsidR="00AF1001" w:rsidTr="00884917" w14:paraId="024891DF" w14:textId="77777777">
        <w:trPr>
          <w:trHeight w:val="284"/>
        </w:trPr>
        <w:tc>
          <w:tcPr>
            <w:tcW w:w="426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:rsidRPr="00AF1001" w:rsidR="00AF1001" w:rsidP="00327523" w:rsidRDefault="00AF1001" w14:paraId="3F9D7742" w14:textId="77777777">
            <w:pPr>
              <w:snapToGrid w:val="false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:rsidRPr="001950ED" w:rsidR="00AF1001" w:rsidP="00327523" w:rsidRDefault="00BB3B51" w14:paraId="16F5027C" w14:textId="77777777">
            <w:pPr>
              <w:rPr>
                <w:rFonts w:ascii="Palatino Linotype" w:hAnsi="Palatino Linotype" w:cs="Palatino Linotype"/>
                <w:spacing w:val="-4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>Celková nabídková cena (v Kč bez DPH)</w:t>
            </w:r>
          </w:p>
        </w:tc>
        <w:tc>
          <w:tcPr>
            <w:tcW w:w="266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884917" w:rsidR="00AF1001" w:rsidP="00327523" w:rsidRDefault="00AF1001" w14:paraId="506D0AEA" w14:textId="77777777">
            <w:pPr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884917">
              <w:rPr>
                <w:rFonts w:ascii="Palatino Linotype" w:hAnsi="Palatino Linotype" w:cs="Arial" w:eastAsiaTheme="minorEastAsia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884917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Pr="00AF1001" w:rsidR="00AF1001" w:rsidTr="00884917" w14:paraId="4D6570E1" w14:textId="77777777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1001" w:rsidR="00AF1001" w:rsidP="00327523" w:rsidRDefault="00AF1001" w14:paraId="3510C9D7" w14:textId="77777777">
            <w:pPr>
              <w:snapToGrid w:val="false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1001" w:rsidR="00AF1001" w:rsidP="00327523" w:rsidRDefault="001E4427" w14:paraId="601C0EEE" w14:textId="77777777">
            <w:pPr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z w:val="20"/>
                <w:szCs w:val="20"/>
              </w:rPr>
              <w:t>DPH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84917" w:rsidR="00AF1001" w:rsidP="00327523" w:rsidRDefault="00AF1001" w14:paraId="2F75986E" w14:textId="77777777">
            <w:pPr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884917">
              <w:rPr>
                <w:rFonts w:ascii="Palatino Linotype" w:hAnsi="Palatino Linotype" w:cs="Arial" w:eastAsiaTheme="minorEastAsia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884917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Pr="00F34CDF" w:rsidR="00AF1001" w:rsidTr="00884917" w14:paraId="05E5D1A2" w14:textId="77777777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4CDF" w:rsidR="00AF1001" w:rsidP="00327523" w:rsidRDefault="00AF1001" w14:paraId="47A83510" w14:textId="77777777">
            <w:pPr>
              <w:snapToGrid w:val="false"/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r w:rsidRPr="00F34CDF">
              <w:rPr>
                <w:rFonts w:ascii="Palatino Linotype" w:hAnsi="Palatino Linotype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50ED" w:rsidR="00AF1001" w:rsidP="00BB3B51" w:rsidRDefault="00BB3B51" w14:paraId="1B08920A" w14:textId="789B8B2C">
            <w:pPr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>Celková nabídková cena</w:t>
            </w:r>
            <w:r w:rsidR="00412E6C"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 xml:space="preserve"> </w:t>
            </w:r>
            <w:r w:rsidRPr="001950ED" w:rsidR="00F34CDF"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>(v Kč včetně DPH)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84917" w:rsidR="00AF1001" w:rsidP="00327523" w:rsidRDefault="00AF1001" w14:paraId="32D73A56" w14:textId="77777777">
            <w:pPr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884917">
              <w:rPr>
                <w:rFonts w:ascii="Palatino Linotype" w:hAnsi="Palatino Linotype" w:cs="Arial" w:eastAsiaTheme="minorEastAsia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884917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</w:tbl>
    <w:p w:rsidR="001E4427" w:rsidP="00AF1001" w:rsidRDefault="001E4427" w14:paraId="5CA7E5E7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</w:p>
    <w:p w:rsidRPr="00BB3B51" w:rsidR="00AF1001" w:rsidP="00AF1001" w:rsidRDefault="00AF1001" w14:paraId="302BB5A5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hAnsi="Palatino Linotype" w:cs="Arial" w:eastAsiaTheme="minorEastAsia"/>
          <w:bCs/>
          <w:sz w:val="20"/>
          <w:szCs w:val="20"/>
        </w:rPr>
        <w:t xml:space="preserve">Zadávací dokumentaci 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>k výše uvedené veřejné zakázce, nečiní k nim žádné výhrady a považuje je za závazné. V případě, že by jakékoliv údaje uvedené v</w:t>
      </w:r>
      <w:r>
        <w:rPr>
          <w:rFonts w:ascii="Palatino Linotype" w:hAnsi="Palatino Linotype" w:cs="Arial" w:eastAsiaTheme="minorEastAsia"/>
          <w:bCs/>
          <w:sz w:val="20"/>
          <w:szCs w:val="20"/>
        </w:rPr>
        <w:t xml:space="preserve"> jeho 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nabídce nebo standardní obchodní podmínky </w:t>
      </w:r>
      <w:r>
        <w:rPr>
          <w:rFonts w:ascii="Palatino Linotype" w:hAnsi="Palatino Linotype" w:cs="Arial" w:eastAsiaTheme="minorEastAsia"/>
          <w:bCs/>
          <w:sz w:val="20"/>
          <w:szCs w:val="20"/>
        </w:rPr>
        <w:t>dodavatele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 byly v rozporu s pož</w:t>
      </w:r>
      <w:r>
        <w:rPr>
          <w:rFonts w:ascii="Palatino Linotype" w:hAnsi="Palatino Linotype" w:cs="Arial" w:eastAsiaTheme="minorEastAsia"/>
          <w:bCs/>
          <w:sz w:val="20"/>
          <w:szCs w:val="20"/>
        </w:rPr>
        <w:t>adavky zadavatele, uvedenými v Z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>adávací dokumentaci, vždy mají přednost požadavky zadavatele</w:t>
      </w:r>
      <w:r>
        <w:rPr>
          <w:rFonts w:ascii="Palatino Linotype" w:hAnsi="Palatino Linotype" w:cs="Arial" w:eastAsiaTheme="minorEastAsia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. </w:t>
      </w:r>
    </w:p>
    <w:p w:rsidR="001950ED" w:rsidP="00AF1001" w:rsidRDefault="001950ED" w14:paraId="17E455E8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/>
          <w:bCs/>
          <w:sz w:val="20"/>
          <w:szCs w:val="20"/>
        </w:rPr>
      </w:pPr>
    </w:p>
    <w:p w:rsidRPr="00AF1001" w:rsidR="00AF1001" w:rsidP="00AF1001" w:rsidRDefault="00AF1001" w14:paraId="2DC06C64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AF1001">
        <w:rPr>
          <w:rFonts w:ascii="Palatino Linotype" w:hAnsi="Palatino Linotype" w:cs="Arial" w:eastAsiaTheme="minorEastAsia"/>
          <w:b/>
          <w:bCs/>
          <w:sz w:val="20"/>
          <w:szCs w:val="20"/>
        </w:rPr>
        <w:t>Dodavatel tímto čestně prohlašuje, že podáním nabídky v tomto výběrovém řízení je svou nabídkou vázán po dobu 2 měsíců, kdy počátkem této zadávací lhůty je konec lhůty pro podání nabídek.</w:t>
      </w:r>
    </w:p>
    <w:p w:rsidRPr="00AF1001" w:rsidR="00AF1001" w:rsidP="00AF1001" w:rsidRDefault="00AF1001" w14:paraId="4A0AFA44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5F0FDE" w:rsidTr="009C330F" w14:paraId="20469C84" w14:textId="77777777"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5F0FDE" w:rsidP="00AF1001" w:rsidRDefault="005F0FDE" w14:paraId="222FD68D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KRYCÍHO LISTU</w:t>
            </w:r>
            <w:r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5F0FDE" w:rsidTr="009C330F" w14:paraId="00861FF7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9C330F" w:rsidRDefault="005F0FDE" w14:paraId="4FEF3DC2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5F0FDE" w:rsidP="009C330F" w:rsidRDefault="005F0FDE" w14:paraId="2821121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5F0FDE" w:rsidP="009C330F" w:rsidRDefault="005F0FDE" w14:paraId="17BFFBA9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5F0FDE" w:rsidP="009C330F" w:rsidRDefault="005F0FDE" w14:paraId="3B264D2C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5F0FDE" w:rsidP="009C330F" w:rsidRDefault="005F0FDE" w14:paraId="476B7577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6018EBDB" w14:textId="77777777">
        <w:tc>
          <w:tcPr>
            <w:tcW w:w="2574" w:type="pct"/>
            <w:shd w:val="clear" w:color="auto" w:fill="F2F2F2" w:themeFill="background1" w:themeFillShade="F2"/>
          </w:tcPr>
          <w:p w:rsidRPr="00214F5A" w:rsidR="005F0FDE" w:rsidP="009C330F" w:rsidRDefault="005F0FDE" w14:paraId="3484F00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5F0FDE" w:rsidP="009C330F" w:rsidRDefault="005F0FDE" w14:paraId="6AF8A683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1294AEC2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9C330F" w:rsidRDefault="005F0FDE" w14:paraId="371D2752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:rsidRPr="007B4B68" w:rsidR="005F0FDE" w:rsidP="009C330F" w:rsidRDefault="005F0FDE" w14:paraId="747A4AC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46ACC95C" w14:textId="77777777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9C330F" w:rsidRDefault="005F0FDE" w14:paraId="6D010DEF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5F0FDE" w:rsidP="009C330F" w:rsidRDefault="005F0FDE" w14:paraId="5C807246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</w:tbl>
    <w:p w:rsidR="00223592" w:rsidP="005F0FDE" w:rsidRDefault="00223592" w14:paraId="6DB5B7C5" w14:textId="77777777">
      <w:pPr>
        <w:jc w:val="both"/>
        <w:rPr>
          <w:rFonts w:ascii="Palatino Linotype" w:hAnsi="Palatino Linotype" w:cs="Arial"/>
          <w:sz w:val="20"/>
          <w:szCs w:val="20"/>
        </w:rPr>
      </w:pPr>
    </w:p>
    <w:p w:rsidRPr="00223592" w:rsidR="00223592" w:rsidP="00223592" w:rsidRDefault="00223592" w14:paraId="6F57E93D" w14:textId="77777777">
      <w:pPr>
        <w:rPr>
          <w:rFonts w:ascii="Palatino Linotype" w:hAnsi="Palatino Linotype" w:cs="Arial"/>
          <w:sz w:val="20"/>
          <w:szCs w:val="20"/>
        </w:rPr>
      </w:pPr>
    </w:p>
    <w:p w:rsidRPr="00223592" w:rsidR="00223592" w:rsidP="00223592" w:rsidRDefault="00223592" w14:paraId="1A9BBFED" w14:textId="77777777">
      <w:pPr>
        <w:rPr>
          <w:rFonts w:ascii="Palatino Linotype" w:hAnsi="Palatino Linotype" w:cs="Arial"/>
          <w:sz w:val="20"/>
          <w:szCs w:val="20"/>
        </w:rPr>
      </w:pPr>
    </w:p>
    <w:p w:rsidR="00223592" w:rsidP="00223592" w:rsidRDefault="00223592" w14:paraId="641E96D3" w14:textId="77777777">
      <w:pPr>
        <w:rPr>
          <w:rFonts w:ascii="Palatino Linotype" w:hAnsi="Palatino Linotype" w:cs="Arial"/>
          <w:sz w:val="20"/>
          <w:szCs w:val="20"/>
        </w:rPr>
      </w:pPr>
    </w:p>
    <w:p w:rsidRPr="00223592" w:rsidR="00881B18" w:rsidP="00223592" w:rsidRDefault="00223592" w14:paraId="048D118B" w14:textId="1E8826E9">
      <w:pPr>
        <w:tabs>
          <w:tab w:val="left" w:pos="348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</w:p>
    <w:sectPr w:rsidRPr="00223592" w:rsidR="00881B18" w:rsidSect="001950ED">
      <w:headerReference w:type="default" r:id="rId10"/>
      <w:footerReference w:type="default" r:id="rId11"/>
      <w:pgSz w:w="11906" w:h="16838"/>
      <w:pgMar w:top="1418" w:right="1134" w:bottom="1276" w:left="1134" w:header="142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5666B" w:rsidP="00193245" w:rsidRDefault="00C5666B" w14:paraId="47DC0411" w14:textId="77777777">
      <w:r>
        <w:separator/>
      </w:r>
    </w:p>
  </w:endnote>
  <w:endnote w:type="continuationSeparator" w:id="0">
    <w:p w:rsidR="00C5666B" w:rsidP="00193245" w:rsidRDefault="00C5666B" w14:paraId="1168270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E4914" w:rsidR="00CE4914" w:rsidP="00A05FA8" w:rsidRDefault="00884917" w14:paraId="353CFD10" w14:textId="4B0C474B">
    <w:pPr>
      <w:pStyle w:val="Zpat"/>
      <w:spacing w:before="120"/>
      <w:rPr>
        <w:rFonts w:ascii="Arial" w:hAnsi="Arial" w:cs="Arial"/>
        <w:sz w:val="20"/>
        <w:szCs w:val="20"/>
      </w:rPr>
    </w:pPr>
    <w:r w:rsidRPr="00223592">
      <w:rPr>
        <w:rFonts w:ascii="Palatino Linotype" w:hAnsi="Palatino Linotype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3117E981" wp14:editId="19E297A1">
          <wp:simplePos x="0" y="0"/>
          <wp:positionH relativeFrom="column">
            <wp:posOffset>1876425</wp:posOffset>
          </wp:positionH>
          <wp:positionV relativeFrom="paragraph">
            <wp:posOffset>-543523</wp:posOffset>
          </wp:positionV>
          <wp:extent cx="2627630" cy="543560"/>
          <wp:effectExtent l="0" t="0" r="1270" b="8890"/>
          <wp:wrapNone/>
          <wp:docPr id="2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5666B" w:rsidP="00193245" w:rsidRDefault="00C5666B" w14:paraId="622AC371" w14:textId="77777777">
      <w:r>
        <w:separator/>
      </w:r>
    </w:p>
  </w:footnote>
  <w:footnote w:type="continuationSeparator" w:id="0">
    <w:p w:rsidR="00C5666B" w:rsidP="00193245" w:rsidRDefault="00C5666B" w14:paraId="0828A6B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23592" w:rsidR="00223592" w:rsidP="00223592" w:rsidRDefault="00223592" w14:paraId="13DC4D02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2"/>
      </w:rPr>
    </w:pPr>
    <w:bookmarkStart w:name="_Hlk38637174" w:id="0"/>
    <w:bookmarkStart w:name="_Hlk38637175" w:id="1"/>
    <w:bookmarkStart w:name="_Hlk38637177" w:id="2"/>
    <w:bookmarkStart w:name="_Hlk38637178" w:id="3"/>
    <w:bookmarkStart w:name="_Hlk42280854" w:id="4"/>
    <w:bookmarkStart w:name="_Hlk42280855" w:id="5"/>
    <w:bookmarkStart w:name="_Hlk42280856" w:id="6"/>
    <w:bookmarkStart w:name="_Hlk42280857" w:id="7"/>
    <w:bookmarkStart w:name="_Hlk42280825" w:id="8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4759399B" wp14:editId="4503C0C1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1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color w:val="1F497D"/>
      </w:rPr>
      <w:tab/>
    </w:r>
  </w:p>
  <w:p w:rsidRPr="00223592" w:rsidR="00223592" w:rsidP="00223592" w:rsidRDefault="00223592" w14:paraId="0583081E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 w:rsidRPr="00223592">
      <w:rPr>
        <w:rFonts w:ascii="Century Gothic" w:hAnsi="Century Gothic"/>
        <w:color w:val="1F497D"/>
        <w:sz w:val="22"/>
      </w:rPr>
      <w:tab/>
    </w:r>
    <w:r w:rsidRPr="00223592">
      <w:rPr>
        <w:rFonts w:ascii="Century Gothic" w:hAnsi="Century Gothic"/>
        <w:color w:val="1F497D"/>
        <w:sz w:val="20"/>
      </w:rPr>
      <w:t>Veřejná zakázka:</w:t>
    </w:r>
  </w:p>
  <w:p w:rsidRPr="00223592" w:rsidR="00223592" w:rsidP="00223592" w:rsidRDefault="00223592" w14:paraId="0EDB17D4" w14:textId="20EDC82B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223592">
      <w:rPr>
        <w:rFonts w:ascii="Century Gothic" w:hAnsi="Century Gothic"/>
        <w:b/>
        <w:bCs/>
        <w:color w:val="1F497D"/>
        <w:sz w:val="20"/>
      </w:rPr>
      <w:t>„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r w:rsidRPr="00CB3874" w:rsidR="00EB75E9">
      <w:rPr>
        <w:rFonts w:ascii="Century Gothic" w:hAnsi="Century Gothic"/>
        <w:b/>
        <w:bCs/>
        <w:color w:val="1F497D"/>
        <w:sz w:val="20"/>
      </w:rPr>
      <w:t>Komunikační strategie a Vizuální identita města</w:t>
    </w:r>
    <w:r w:rsidR="00884917">
      <w:rPr>
        <w:rFonts w:ascii="Century Gothic" w:hAnsi="Century Gothic"/>
        <w:b/>
        <w:bCs/>
        <w:color w:val="1F497D"/>
        <w:sz w:val="20"/>
      </w:rPr>
      <w:t>“</w:t>
    </w:r>
  </w:p>
  <w:p w:rsidRPr="00943784" w:rsidR="00223592" w:rsidP="00223592" w:rsidRDefault="00223592" w14:paraId="062DEAF3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065F5"/>
    <w:rsid w:val="00020876"/>
    <w:rsid w:val="00026A29"/>
    <w:rsid w:val="00051E26"/>
    <w:rsid w:val="000720B7"/>
    <w:rsid w:val="000F3B38"/>
    <w:rsid w:val="00101695"/>
    <w:rsid w:val="001062A0"/>
    <w:rsid w:val="00193245"/>
    <w:rsid w:val="00194113"/>
    <w:rsid w:val="001950ED"/>
    <w:rsid w:val="001C676D"/>
    <w:rsid w:val="001D18DC"/>
    <w:rsid w:val="001E2C68"/>
    <w:rsid w:val="001E4427"/>
    <w:rsid w:val="00223592"/>
    <w:rsid w:val="00330CF2"/>
    <w:rsid w:val="00365F4F"/>
    <w:rsid w:val="00380898"/>
    <w:rsid w:val="00392A9E"/>
    <w:rsid w:val="00395CD4"/>
    <w:rsid w:val="003D06D3"/>
    <w:rsid w:val="003F0C77"/>
    <w:rsid w:val="0040280C"/>
    <w:rsid w:val="00404AE0"/>
    <w:rsid w:val="00412E6C"/>
    <w:rsid w:val="004375AD"/>
    <w:rsid w:val="004475DA"/>
    <w:rsid w:val="00450AB5"/>
    <w:rsid w:val="00476F71"/>
    <w:rsid w:val="004A1C74"/>
    <w:rsid w:val="004C066C"/>
    <w:rsid w:val="004D36BC"/>
    <w:rsid w:val="004F4787"/>
    <w:rsid w:val="00565256"/>
    <w:rsid w:val="00587FD6"/>
    <w:rsid w:val="005C004C"/>
    <w:rsid w:val="005C026C"/>
    <w:rsid w:val="005E3917"/>
    <w:rsid w:val="005E4916"/>
    <w:rsid w:val="005F0FDE"/>
    <w:rsid w:val="00627C0D"/>
    <w:rsid w:val="006335C5"/>
    <w:rsid w:val="00656779"/>
    <w:rsid w:val="006B6E53"/>
    <w:rsid w:val="006F79A6"/>
    <w:rsid w:val="007425B3"/>
    <w:rsid w:val="00765701"/>
    <w:rsid w:val="007B4B68"/>
    <w:rsid w:val="007B6ECC"/>
    <w:rsid w:val="007C1442"/>
    <w:rsid w:val="007E4D1B"/>
    <w:rsid w:val="0081403B"/>
    <w:rsid w:val="00853BDB"/>
    <w:rsid w:val="00881B18"/>
    <w:rsid w:val="00884917"/>
    <w:rsid w:val="00890E88"/>
    <w:rsid w:val="00955768"/>
    <w:rsid w:val="00991A04"/>
    <w:rsid w:val="009D0797"/>
    <w:rsid w:val="009E1167"/>
    <w:rsid w:val="009E1444"/>
    <w:rsid w:val="009E6AF3"/>
    <w:rsid w:val="00A05FA8"/>
    <w:rsid w:val="00A5028B"/>
    <w:rsid w:val="00A61F69"/>
    <w:rsid w:val="00AF0256"/>
    <w:rsid w:val="00AF1001"/>
    <w:rsid w:val="00B342EE"/>
    <w:rsid w:val="00B52F52"/>
    <w:rsid w:val="00B66EC2"/>
    <w:rsid w:val="00BB3B51"/>
    <w:rsid w:val="00BB5E5D"/>
    <w:rsid w:val="00BD1506"/>
    <w:rsid w:val="00BF10F8"/>
    <w:rsid w:val="00C0169B"/>
    <w:rsid w:val="00C31308"/>
    <w:rsid w:val="00C31F4A"/>
    <w:rsid w:val="00C51E08"/>
    <w:rsid w:val="00C5666B"/>
    <w:rsid w:val="00CE4914"/>
    <w:rsid w:val="00D0249F"/>
    <w:rsid w:val="00D067A0"/>
    <w:rsid w:val="00D144D0"/>
    <w:rsid w:val="00D55A51"/>
    <w:rsid w:val="00D92DBF"/>
    <w:rsid w:val="00DB53C6"/>
    <w:rsid w:val="00E0558A"/>
    <w:rsid w:val="00E25A3A"/>
    <w:rsid w:val="00E31AE7"/>
    <w:rsid w:val="00E550A5"/>
    <w:rsid w:val="00E81513"/>
    <w:rsid w:val="00EB75E9"/>
    <w:rsid w:val="00EE66D2"/>
    <w:rsid w:val="00F05BC4"/>
    <w:rsid w:val="00F34CDF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3DA35F4"/>
  <w15:docId w15:val="{F545CF4B-05B8-4FE8-BA9C-6C136C0620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E442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BB3B51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1</properties:Pages>
  <properties:Words>276</properties:Words>
  <properties:Characters>1629</properties:Characters>
  <properties:Lines>13</properties:Lines>
  <properties:Paragraphs>3</properties:Paragraphs>
  <properties:TotalTime>83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1902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2020-12-28T00:07:00Z</dcterms:modified>
  <cp:revision>35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