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0433D" w:rsidP="00582C0B" w:rsidRDefault="0090433D">
      <w:pPr>
        <w:pStyle w:val="Default"/>
        <w:jc w:val="center"/>
        <w:rPr>
          <w:b/>
          <w:bCs/>
          <w:color w:val="auto"/>
          <w:sz w:val="22"/>
          <w:szCs w:val="22"/>
        </w:rPr>
      </w:pPr>
      <w:bookmarkStart w:name="_GoBack" w:id="0"/>
      <w:bookmarkEnd w:id="0"/>
    </w:p>
    <w:p w:rsidR="005A00B2" w:rsidP="00582C0B" w:rsidRDefault="0090433D">
      <w:pPr>
        <w:pStyle w:val="Default"/>
        <w:jc w:val="center"/>
        <w:rPr>
          <w:b/>
          <w:bCs/>
          <w:color w:val="auto"/>
          <w:sz w:val="28"/>
          <w:szCs w:val="22"/>
        </w:rPr>
      </w:pPr>
      <w:r w:rsidRPr="00C663C6">
        <w:rPr>
          <w:b/>
          <w:bCs/>
          <w:color w:val="auto"/>
          <w:sz w:val="28"/>
          <w:szCs w:val="22"/>
        </w:rPr>
        <w:t xml:space="preserve">Smlouva o dodání licence k užití softwarového produktu a služeb Online </w:t>
      </w:r>
      <w:proofErr w:type="spellStart"/>
      <w:r w:rsidRPr="00C663C6">
        <w:rPr>
          <w:b/>
          <w:bCs/>
          <w:color w:val="auto"/>
          <w:sz w:val="28"/>
          <w:szCs w:val="22"/>
        </w:rPr>
        <w:t>Services</w:t>
      </w:r>
      <w:proofErr w:type="spellEnd"/>
      <w:r w:rsidRPr="00C663C6">
        <w:rPr>
          <w:b/>
          <w:bCs/>
          <w:color w:val="auto"/>
          <w:sz w:val="28"/>
          <w:szCs w:val="22"/>
        </w:rPr>
        <w:t xml:space="preserve"> č. XX/2020</w:t>
      </w:r>
      <w:r w:rsidR="005A00B2">
        <w:rPr>
          <w:b/>
          <w:bCs/>
          <w:color w:val="auto"/>
          <w:sz w:val="28"/>
          <w:szCs w:val="22"/>
        </w:rPr>
        <w:t xml:space="preserve"> </w:t>
      </w:r>
    </w:p>
    <w:p w:rsidRPr="00C663C6" w:rsidR="0090433D" w:rsidP="00582C0B" w:rsidRDefault="005A00B2">
      <w:pPr>
        <w:pStyle w:val="Default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2"/>
          <w:szCs w:val="22"/>
        </w:rPr>
        <w:t>v rámci projektu Olomouc plánuje budoucnost, CZ.03.4.74/0.0/0.0/18_092/0014570, spolufinancovaného z Operačního programu Zaměstnanost 201-2020.</w:t>
      </w:r>
    </w:p>
    <w:p w:rsidRPr="00FF0319" w:rsidR="0090433D" w:rsidP="00582C0B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6A143F" w:rsidR="0090433D" w:rsidP="006A143F" w:rsidRDefault="0090433D">
      <w:pPr>
        <w:pStyle w:val="Default"/>
        <w:rPr>
          <w:b/>
          <w:bCs/>
        </w:rPr>
      </w:pPr>
      <w:r w:rsidRPr="006A143F">
        <w:rPr>
          <w:b/>
          <w:bCs/>
        </w:rPr>
        <w:t>Smluvní strany:</w:t>
      </w:r>
    </w:p>
    <w:p w:rsidR="0090433D" w:rsidP="006A143F" w:rsidRDefault="0090433D">
      <w:pPr>
        <w:pStyle w:val="Default"/>
        <w:rPr>
          <w:b/>
          <w:bCs/>
        </w:rPr>
      </w:pPr>
    </w:p>
    <w:p w:rsidRPr="006A143F" w:rsidR="0090433D" w:rsidP="006A143F" w:rsidRDefault="0090433D">
      <w:pPr>
        <w:pStyle w:val="Default"/>
        <w:rPr>
          <w:b/>
          <w:bCs/>
        </w:rPr>
      </w:pPr>
      <w:r w:rsidRPr="006A143F">
        <w:rPr>
          <w:b/>
          <w:bCs/>
        </w:rPr>
        <w:t>Statutární město Olomouc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 xml:space="preserve">se sídlem Horní náměstí </w:t>
      </w:r>
      <w:proofErr w:type="gramStart"/>
      <w:r w:rsidRPr="00100BEA">
        <w:rPr>
          <w:bCs/>
          <w:sz w:val="22"/>
          <w:szCs w:val="22"/>
        </w:rPr>
        <w:t>č.p.</w:t>
      </w:r>
      <w:proofErr w:type="gramEnd"/>
      <w:r w:rsidRPr="00100BEA">
        <w:rPr>
          <w:bCs/>
          <w:sz w:val="22"/>
          <w:szCs w:val="22"/>
        </w:rPr>
        <w:t xml:space="preserve"> 583, 779 11 Olomouc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>zastoupené: Mgr. Matoušem Pelikánem, náměstkem primátora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 xml:space="preserve">kontaktní osoba: 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 xml:space="preserve">email: 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>IČO: 00299308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>DIČ: CZ 00299308</w:t>
      </w:r>
    </w:p>
    <w:p w:rsidRPr="00100BEA" w:rsidR="0090433D" w:rsidP="006A143F" w:rsidRDefault="0090433D">
      <w:pPr>
        <w:pStyle w:val="Default"/>
        <w:rPr>
          <w:bCs/>
          <w:sz w:val="22"/>
          <w:szCs w:val="22"/>
        </w:rPr>
      </w:pPr>
      <w:r w:rsidRPr="00100BEA">
        <w:rPr>
          <w:bCs/>
          <w:sz w:val="22"/>
          <w:szCs w:val="22"/>
        </w:rPr>
        <w:t>Bankovní spojení:  19-1801731369/0800</w:t>
      </w:r>
    </w:p>
    <w:p w:rsidRPr="00100BEA" w:rsidR="0090433D" w:rsidP="006A143F" w:rsidRDefault="0090433D">
      <w:pPr>
        <w:pStyle w:val="Default"/>
        <w:rPr>
          <w:b/>
          <w:bCs/>
          <w:sz w:val="22"/>
          <w:szCs w:val="22"/>
        </w:rPr>
      </w:pPr>
    </w:p>
    <w:p w:rsidRPr="00FF0319" w:rsidR="0090433D" w:rsidP="006A143F" w:rsidRDefault="0090433D">
      <w:pPr>
        <w:pStyle w:val="Default"/>
        <w:rPr>
          <w:color w:val="auto"/>
          <w:sz w:val="22"/>
          <w:szCs w:val="22"/>
        </w:rPr>
      </w:pPr>
      <w:r w:rsidRPr="00B537C9">
        <w:rPr>
          <w:color w:val="auto"/>
          <w:sz w:val="22"/>
          <w:szCs w:val="22"/>
        </w:rPr>
        <w:t>dále také jen "</w:t>
      </w:r>
      <w:r w:rsidRPr="00100BEA">
        <w:rPr>
          <w:bCs/>
          <w:color w:val="auto"/>
          <w:sz w:val="22"/>
          <w:szCs w:val="22"/>
        </w:rPr>
        <w:t>Uživatel</w:t>
      </w:r>
      <w:r w:rsidRPr="00B537C9">
        <w:rPr>
          <w:color w:val="auto"/>
          <w:sz w:val="22"/>
          <w:szCs w:val="22"/>
        </w:rPr>
        <w:t xml:space="preserve">"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b/>
          <w:bCs/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a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....................................................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se sídlem </w:t>
      </w:r>
    </w:p>
    <w:p w:rsidR="008F1635" w:rsidP="00582C0B" w:rsidRDefault="0090433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zastoupené</w:t>
      </w:r>
      <w:r w:rsidRPr="00FF0319">
        <w:rPr>
          <w:color w:val="auto"/>
          <w:sz w:val="22"/>
          <w:szCs w:val="22"/>
        </w:rPr>
        <w:t>:</w:t>
      </w:r>
    </w:p>
    <w:p w:rsidRPr="00FF0319" w:rsidR="0090433D" w:rsidP="00582C0B" w:rsidRDefault="008F163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kontaktní osoba:</w:t>
      </w:r>
      <w:r w:rsidRPr="00FF0319" w:rsidR="0090433D">
        <w:rPr>
          <w:color w:val="auto"/>
          <w:sz w:val="22"/>
          <w:szCs w:val="22"/>
        </w:rPr>
        <w:t xml:space="preserve"> </w:t>
      </w:r>
      <w:r w:rsidRPr="00FF0319" w:rsidR="0090433D">
        <w:rPr>
          <w:color w:val="auto"/>
          <w:sz w:val="22"/>
          <w:szCs w:val="22"/>
        </w:rPr>
        <w:tab/>
        <w:t xml:space="preserve"> </w:t>
      </w: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e-mail: </w:t>
      </w:r>
    </w:p>
    <w:p w:rsidR="0090433D" w:rsidP="00582C0B" w:rsidRDefault="008F1635">
      <w:pPr>
        <w:pStyle w:val="Default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>IČ</w:t>
      </w:r>
      <w:r>
        <w:rPr>
          <w:color w:val="auto"/>
          <w:sz w:val="22"/>
          <w:szCs w:val="22"/>
        </w:rPr>
        <w:t>O</w:t>
      </w:r>
      <w:r w:rsidRPr="00FF0319">
        <w:rPr>
          <w:color w:val="auto"/>
          <w:sz w:val="22"/>
          <w:szCs w:val="22"/>
        </w:rPr>
        <w:t xml:space="preserve">: </w:t>
      </w:r>
      <w:proofErr w:type="spellStart"/>
      <w:r>
        <w:rPr>
          <w:color w:val="auto"/>
          <w:sz w:val="22"/>
          <w:szCs w:val="22"/>
        </w:rPr>
        <w:t>DIČ:</w:t>
      </w:r>
      <w:r w:rsidRPr="00FF0319" w:rsidR="0090433D">
        <w:rPr>
          <w:color w:val="auto"/>
          <w:sz w:val="22"/>
          <w:szCs w:val="22"/>
        </w:rPr>
        <w:t>bankovní</w:t>
      </w:r>
      <w:proofErr w:type="spellEnd"/>
      <w:r w:rsidRPr="00FF0319" w:rsidR="0090433D">
        <w:rPr>
          <w:color w:val="auto"/>
          <w:sz w:val="22"/>
          <w:szCs w:val="22"/>
        </w:rPr>
        <w:t xml:space="preserve"> spojení: </w:t>
      </w:r>
    </w:p>
    <w:p w:rsidRPr="00FF0319" w:rsidR="00B537C9" w:rsidP="00582C0B" w:rsidRDefault="00B537C9">
      <w:pPr>
        <w:pStyle w:val="Default"/>
        <w:rPr>
          <w:color w:val="auto"/>
          <w:sz w:val="22"/>
          <w:szCs w:val="22"/>
        </w:rPr>
      </w:pPr>
    </w:p>
    <w:p w:rsidRPr="00FF0319" w:rsidR="0090433D" w:rsidP="006A143F" w:rsidRDefault="0090433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dále také jen „</w:t>
      </w:r>
      <w:r w:rsidRPr="00FF0319">
        <w:rPr>
          <w:color w:val="auto"/>
          <w:sz w:val="22"/>
          <w:szCs w:val="22"/>
        </w:rPr>
        <w:t>dodavatel licence</w:t>
      </w:r>
      <w:r>
        <w:rPr>
          <w:color w:val="auto"/>
          <w:sz w:val="22"/>
          <w:szCs w:val="22"/>
        </w:rPr>
        <w:t>“</w:t>
      </w:r>
      <w:r w:rsidRPr="00FF0319">
        <w:rPr>
          <w:color w:val="auto"/>
          <w:sz w:val="22"/>
          <w:szCs w:val="22"/>
        </w:rPr>
        <w:t xml:space="preserve">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uzavírají níže </w:t>
      </w:r>
      <w:r w:rsidR="00297328">
        <w:rPr>
          <w:color w:val="auto"/>
          <w:sz w:val="22"/>
          <w:szCs w:val="22"/>
        </w:rPr>
        <w:t>uvedeného</w:t>
      </w:r>
      <w:r w:rsidRPr="00FF0319" w:rsidR="00297328">
        <w:rPr>
          <w:color w:val="auto"/>
          <w:sz w:val="22"/>
          <w:szCs w:val="22"/>
        </w:rPr>
        <w:t xml:space="preserve"> </w:t>
      </w:r>
      <w:r w:rsidRPr="00FF0319">
        <w:rPr>
          <w:color w:val="auto"/>
          <w:sz w:val="22"/>
          <w:szCs w:val="22"/>
        </w:rPr>
        <w:t xml:space="preserve">dne, měsíce a roku ve smyslu </w:t>
      </w:r>
      <w:r w:rsidRPr="00B8021C">
        <w:rPr>
          <w:color w:val="auto"/>
          <w:sz w:val="22"/>
          <w:szCs w:val="22"/>
        </w:rPr>
        <w:t xml:space="preserve">ustanovení § </w:t>
      </w:r>
      <w:r w:rsidR="00100BEA">
        <w:rPr>
          <w:color w:val="auto"/>
          <w:sz w:val="22"/>
          <w:szCs w:val="22"/>
        </w:rPr>
        <w:t>2358 a násl.</w:t>
      </w:r>
      <w:r w:rsidRPr="00FF0319">
        <w:rPr>
          <w:color w:val="auto"/>
          <w:sz w:val="22"/>
          <w:szCs w:val="22"/>
        </w:rPr>
        <w:t xml:space="preserve"> zákona č. 89/2012 Sb., občanský zákoník, tuto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8E271E" w:rsidP="008E271E" w:rsidRDefault="0090433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smlouvu o dodání licence k užití softwarového produktu a služeb Online </w:t>
      </w:r>
      <w:proofErr w:type="spellStart"/>
      <w:r w:rsidRPr="00FF0319">
        <w:rPr>
          <w:b/>
          <w:bCs/>
          <w:color w:val="auto"/>
          <w:sz w:val="22"/>
          <w:szCs w:val="22"/>
        </w:rPr>
        <w:t>Services</w:t>
      </w:r>
      <w:proofErr w:type="spellEnd"/>
      <w:r w:rsidR="008E271E">
        <w:rPr>
          <w:b/>
          <w:bCs/>
          <w:color w:val="auto"/>
          <w:sz w:val="22"/>
          <w:szCs w:val="22"/>
        </w:rPr>
        <w:t xml:space="preserve"> </w:t>
      </w:r>
    </w:p>
    <w:p w:rsidRPr="00FF0319" w:rsidR="0090433D" w:rsidP="00582C0B" w:rsidRDefault="009043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>Definice</w:t>
      </w:r>
      <w:r w:rsidR="00AB56EB">
        <w:rPr>
          <w:b/>
          <w:bCs/>
          <w:color w:val="auto"/>
          <w:sz w:val="22"/>
          <w:szCs w:val="22"/>
        </w:rPr>
        <w:t xml:space="preserve"> pojmů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C663C6" w:rsidRDefault="0090433D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Níže uvedené pojmy budou při výkladu této smlouvy interpretovány následovně: </w:t>
      </w:r>
    </w:p>
    <w:p w:rsidRPr="00FF0319"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Pojem </w:t>
      </w:r>
      <w:r w:rsidRPr="00FF0319">
        <w:rPr>
          <w:i/>
          <w:iCs/>
          <w:color w:val="auto"/>
          <w:sz w:val="22"/>
          <w:szCs w:val="22"/>
        </w:rPr>
        <w:t>"</w:t>
      </w:r>
      <w:r w:rsidR="0061341F">
        <w:rPr>
          <w:i/>
          <w:iCs/>
          <w:color w:val="auto"/>
          <w:sz w:val="22"/>
          <w:szCs w:val="22"/>
        </w:rPr>
        <w:t>Poskytovatel licence</w:t>
      </w:r>
      <w:r w:rsidRPr="00FF0319">
        <w:rPr>
          <w:i/>
          <w:iCs/>
          <w:color w:val="auto"/>
          <w:sz w:val="22"/>
          <w:szCs w:val="22"/>
        </w:rPr>
        <w:t xml:space="preserve">" </w:t>
      </w:r>
      <w:r w:rsidRPr="00FF0319">
        <w:rPr>
          <w:color w:val="auto"/>
          <w:sz w:val="22"/>
          <w:szCs w:val="22"/>
        </w:rPr>
        <w:t>znamená společnost</w:t>
      </w:r>
      <w:r w:rsidR="004F1AE8">
        <w:rPr>
          <w:color w:val="auto"/>
          <w:sz w:val="22"/>
          <w:szCs w:val="22"/>
        </w:rPr>
        <w:t>,</w:t>
      </w:r>
      <w:r w:rsidRPr="00FF0319">
        <w:rPr>
          <w:color w:val="auto"/>
          <w:sz w:val="22"/>
          <w:szCs w:val="22"/>
        </w:rPr>
        <w:t xml:space="preserve"> </w:t>
      </w:r>
      <w:r w:rsidR="007A2112">
        <w:rPr>
          <w:color w:val="auto"/>
          <w:sz w:val="22"/>
          <w:szCs w:val="22"/>
        </w:rPr>
        <w:t xml:space="preserve">která vyvinula </w:t>
      </w:r>
      <w:r w:rsidR="004F1AE8">
        <w:rPr>
          <w:color w:val="auto"/>
          <w:sz w:val="22"/>
          <w:szCs w:val="22"/>
        </w:rPr>
        <w:t xml:space="preserve">software a je </w:t>
      </w:r>
      <w:r w:rsidRPr="00FF0319">
        <w:rPr>
          <w:color w:val="auto"/>
          <w:sz w:val="22"/>
          <w:szCs w:val="22"/>
        </w:rPr>
        <w:t>po</w:t>
      </w:r>
      <w:r>
        <w:rPr>
          <w:color w:val="auto"/>
          <w:sz w:val="22"/>
          <w:szCs w:val="22"/>
        </w:rPr>
        <w:t>skytovatelem licence k</w:t>
      </w:r>
      <w:r w:rsidR="004F1AE8">
        <w:rPr>
          <w:color w:val="auto"/>
          <w:sz w:val="22"/>
          <w:szCs w:val="22"/>
        </w:rPr>
        <w:t xml:space="preserve"> těmto </w:t>
      </w:r>
      <w:r>
        <w:rPr>
          <w:color w:val="auto"/>
          <w:sz w:val="22"/>
          <w:szCs w:val="22"/>
        </w:rPr>
        <w:t>Softwaro</w:t>
      </w:r>
      <w:r w:rsidRPr="00FF0319">
        <w:rPr>
          <w:color w:val="auto"/>
          <w:sz w:val="22"/>
          <w:szCs w:val="22"/>
        </w:rPr>
        <w:t xml:space="preserve">vým produktům. </w:t>
      </w:r>
    </w:p>
    <w:p w:rsidRPr="00E81B3F" w:rsidR="0090433D" w:rsidP="00C663C6" w:rsidRDefault="0090433D">
      <w:pPr>
        <w:pStyle w:val="Default"/>
        <w:spacing w:after="70"/>
        <w:jc w:val="both"/>
        <w:rPr>
          <w:color w:val="auto"/>
          <w:sz w:val="22"/>
          <w:szCs w:val="22"/>
        </w:rPr>
      </w:pPr>
    </w:p>
    <w:p w:rsidRPr="00FF0319"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Pojem </w:t>
      </w:r>
      <w:r w:rsidRPr="00FF0319">
        <w:rPr>
          <w:i/>
          <w:iCs/>
          <w:color w:val="auto"/>
          <w:sz w:val="22"/>
          <w:szCs w:val="22"/>
        </w:rPr>
        <w:t xml:space="preserve">„Softwarový produkt“ </w:t>
      </w:r>
      <w:r w:rsidRPr="00FF0319">
        <w:rPr>
          <w:color w:val="auto"/>
          <w:sz w:val="22"/>
          <w:szCs w:val="22"/>
        </w:rPr>
        <w:t xml:space="preserve">znamená standardní aplikační softwarové programy vyvinuté a licencované </w:t>
      </w:r>
      <w:r w:rsidR="0061341F">
        <w:rPr>
          <w:color w:val="auto"/>
          <w:sz w:val="22"/>
          <w:szCs w:val="22"/>
        </w:rPr>
        <w:t>Poskytovatelem licence</w:t>
      </w:r>
      <w:r w:rsidRPr="00FF0319">
        <w:rPr>
          <w:color w:val="auto"/>
          <w:sz w:val="22"/>
          <w:szCs w:val="22"/>
        </w:rPr>
        <w:t xml:space="preserve"> (včetně Souvisejících materi</w:t>
      </w:r>
      <w:r>
        <w:rPr>
          <w:color w:val="auto"/>
          <w:sz w:val="22"/>
          <w:szCs w:val="22"/>
        </w:rPr>
        <w:t>álů) a způsobilé pro jejich dis</w:t>
      </w:r>
      <w:r w:rsidRPr="00FF0319">
        <w:rPr>
          <w:color w:val="auto"/>
          <w:sz w:val="22"/>
          <w:szCs w:val="22"/>
        </w:rPr>
        <w:t xml:space="preserve">tribuci </w:t>
      </w:r>
      <w:r>
        <w:rPr>
          <w:color w:val="auto"/>
          <w:sz w:val="22"/>
          <w:szCs w:val="22"/>
        </w:rPr>
        <w:t>dodavatelem licence</w:t>
      </w:r>
      <w:r w:rsidRPr="00FF0319">
        <w:rPr>
          <w:color w:val="auto"/>
          <w:sz w:val="22"/>
          <w:szCs w:val="22"/>
        </w:rPr>
        <w:t xml:space="preserve">. </w:t>
      </w:r>
    </w:p>
    <w:p w:rsidR="008D5936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93960">
        <w:rPr>
          <w:color w:val="auto"/>
          <w:sz w:val="22"/>
          <w:szCs w:val="22"/>
        </w:rPr>
        <w:t>Pojem „</w:t>
      </w:r>
      <w:r w:rsidRPr="00F93960">
        <w:rPr>
          <w:i/>
          <w:iCs/>
          <w:color w:val="auto"/>
          <w:sz w:val="22"/>
          <w:szCs w:val="22"/>
        </w:rPr>
        <w:t xml:space="preserve">Služby Online </w:t>
      </w:r>
      <w:proofErr w:type="spellStart"/>
      <w:r w:rsidRPr="00F93960">
        <w:rPr>
          <w:i/>
          <w:iCs/>
          <w:color w:val="auto"/>
          <w:sz w:val="22"/>
          <w:szCs w:val="22"/>
        </w:rPr>
        <w:t>Services</w:t>
      </w:r>
      <w:proofErr w:type="spellEnd"/>
      <w:r w:rsidRPr="00F93960">
        <w:rPr>
          <w:color w:val="auto"/>
          <w:sz w:val="22"/>
          <w:szCs w:val="22"/>
        </w:rPr>
        <w:t xml:space="preserve">“ znamená jakýkoli internetový geoprostorový systém, včetně aplikací a souvisejících rozhraní </w:t>
      </w:r>
      <w:r w:rsidRPr="00A16697">
        <w:t>API</w:t>
      </w:r>
      <w:r w:rsidR="00F93960">
        <w:rPr>
          <w:color w:val="auto"/>
          <w:sz w:val="22"/>
          <w:szCs w:val="22"/>
        </w:rPr>
        <w:t xml:space="preserve"> pro ukládání, správu, publikování a</w:t>
      </w:r>
      <w:r w:rsidR="0061341F">
        <w:rPr>
          <w:color w:val="auto"/>
          <w:sz w:val="22"/>
          <w:szCs w:val="22"/>
        </w:rPr>
        <w:t xml:space="preserve"> </w:t>
      </w:r>
      <w:r w:rsidR="00F93960">
        <w:rPr>
          <w:color w:val="auto"/>
          <w:sz w:val="22"/>
          <w:szCs w:val="22"/>
        </w:rPr>
        <w:t>užívání map, dat a dalších informací</w:t>
      </w:r>
      <w:r w:rsidR="00A16697">
        <w:rPr>
          <w:color w:val="auto"/>
          <w:sz w:val="22"/>
          <w:szCs w:val="22"/>
        </w:rPr>
        <w:t>.</w:t>
      </w:r>
      <w:r w:rsidRPr="00F93960">
        <w:rPr>
          <w:color w:val="auto"/>
          <w:sz w:val="22"/>
          <w:szCs w:val="22"/>
        </w:rPr>
        <w:t xml:space="preserve"> </w:t>
      </w:r>
    </w:p>
    <w:p w:rsidRPr="00F93960"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93960">
        <w:rPr>
          <w:color w:val="auto"/>
          <w:sz w:val="22"/>
          <w:szCs w:val="22"/>
        </w:rPr>
        <w:lastRenderedPageBreak/>
        <w:t>Pojem „</w:t>
      </w:r>
      <w:r w:rsidRPr="00F93960">
        <w:rPr>
          <w:i/>
          <w:iCs/>
          <w:color w:val="auto"/>
          <w:sz w:val="22"/>
          <w:szCs w:val="22"/>
        </w:rPr>
        <w:t>Produkt</w:t>
      </w:r>
      <w:r w:rsidRPr="00F93960">
        <w:rPr>
          <w:color w:val="auto"/>
          <w:sz w:val="22"/>
          <w:szCs w:val="22"/>
        </w:rPr>
        <w:t xml:space="preserve">” znamená Softwarový produkt a Služby Online </w:t>
      </w:r>
      <w:proofErr w:type="spellStart"/>
      <w:r w:rsidRPr="00F93960">
        <w:rPr>
          <w:color w:val="auto"/>
          <w:sz w:val="22"/>
          <w:szCs w:val="22"/>
        </w:rPr>
        <w:t>Services</w:t>
      </w:r>
      <w:proofErr w:type="spellEnd"/>
      <w:r w:rsidRPr="00F93960">
        <w:rPr>
          <w:color w:val="auto"/>
          <w:sz w:val="22"/>
          <w:szCs w:val="22"/>
        </w:rPr>
        <w:t xml:space="preserve">. </w:t>
      </w:r>
    </w:p>
    <w:p w:rsidRPr="00FF0319"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Pojem </w:t>
      </w:r>
      <w:r w:rsidRPr="00FF0319">
        <w:rPr>
          <w:i/>
          <w:iCs/>
          <w:color w:val="auto"/>
          <w:sz w:val="22"/>
          <w:szCs w:val="22"/>
        </w:rPr>
        <w:t xml:space="preserve">„Související materiály“ </w:t>
      </w:r>
      <w:r w:rsidRPr="00FF0319">
        <w:rPr>
          <w:color w:val="auto"/>
          <w:sz w:val="22"/>
          <w:szCs w:val="22"/>
        </w:rPr>
        <w:t xml:space="preserve">znamená veškeré informace v písemné, grafické nebo digitální formě vztahující se k užívání nebo provozu </w:t>
      </w:r>
      <w:r w:rsidRPr="00B537C9">
        <w:rPr>
          <w:color w:val="auto"/>
          <w:sz w:val="22"/>
          <w:szCs w:val="22"/>
        </w:rPr>
        <w:t>Produktů</w:t>
      </w:r>
      <w:r w:rsidRPr="00FF0319">
        <w:rPr>
          <w:color w:val="auto"/>
          <w:sz w:val="22"/>
          <w:szCs w:val="22"/>
        </w:rPr>
        <w:t xml:space="preserve"> včetně, nikoli však pouze, licenčních smluv, poznámek k jednotlivým verzím, uživat</w:t>
      </w:r>
      <w:r>
        <w:rPr>
          <w:color w:val="auto"/>
          <w:sz w:val="22"/>
          <w:szCs w:val="22"/>
        </w:rPr>
        <w:t>elské dokumentace, příruček, in</w:t>
      </w:r>
      <w:r w:rsidRPr="00FF0319">
        <w:rPr>
          <w:color w:val="auto"/>
          <w:sz w:val="22"/>
          <w:szCs w:val="22"/>
        </w:rPr>
        <w:t>stalačních pokynů, školící dokumentace, technických informací a instruktáží, dat, souborů dat, důvěrných uživatelských aktivačních nebo registr</w:t>
      </w:r>
      <w:r>
        <w:rPr>
          <w:color w:val="auto"/>
          <w:sz w:val="22"/>
          <w:szCs w:val="22"/>
        </w:rPr>
        <w:t>ačních kódů, klíčových softwaro</w:t>
      </w:r>
      <w:r w:rsidRPr="00FF0319">
        <w:rPr>
          <w:color w:val="auto"/>
          <w:sz w:val="22"/>
          <w:szCs w:val="22"/>
        </w:rPr>
        <w:t xml:space="preserve">vých kódů nebo hardwarových klíčů dodávaných </w:t>
      </w:r>
      <w:r>
        <w:rPr>
          <w:color w:val="auto"/>
          <w:sz w:val="22"/>
          <w:szCs w:val="22"/>
        </w:rPr>
        <w:t>dodavatel</w:t>
      </w:r>
      <w:r w:rsidR="004F2B1C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>m licence</w:t>
      </w:r>
      <w:r w:rsidRPr="00FF0319">
        <w:rPr>
          <w:color w:val="auto"/>
          <w:sz w:val="22"/>
          <w:szCs w:val="22"/>
        </w:rPr>
        <w:t xml:space="preserve">. </w:t>
      </w:r>
    </w:p>
    <w:p w:rsidRPr="00730C79"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730C79">
        <w:rPr>
          <w:color w:val="auto"/>
          <w:sz w:val="22"/>
          <w:szCs w:val="22"/>
        </w:rPr>
        <w:t xml:space="preserve">Pojem </w:t>
      </w:r>
      <w:r w:rsidRPr="00730C79">
        <w:rPr>
          <w:i/>
          <w:iCs/>
          <w:color w:val="auto"/>
          <w:sz w:val="22"/>
          <w:szCs w:val="22"/>
        </w:rPr>
        <w:t xml:space="preserve">"Systémová podpora" </w:t>
      </w:r>
      <w:r w:rsidRPr="00730C79">
        <w:rPr>
          <w:color w:val="auto"/>
          <w:sz w:val="22"/>
          <w:szCs w:val="22"/>
        </w:rPr>
        <w:t>nebo „</w:t>
      </w:r>
      <w:proofErr w:type="spellStart"/>
      <w:r w:rsidRPr="00730C79">
        <w:rPr>
          <w:i/>
          <w:iCs/>
          <w:color w:val="auto"/>
          <w:sz w:val="22"/>
          <w:szCs w:val="22"/>
        </w:rPr>
        <w:t>Maintenance</w:t>
      </w:r>
      <w:proofErr w:type="spellEnd"/>
      <w:r w:rsidRPr="00730C79">
        <w:rPr>
          <w:color w:val="auto"/>
          <w:sz w:val="22"/>
          <w:szCs w:val="22"/>
        </w:rPr>
        <w:t xml:space="preserve">“ </w:t>
      </w:r>
      <w:r w:rsidRPr="00A16697">
        <w:rPr>
          <w:color w:val="auto"/>
          <w:sz w:val="22"/>
          <w:szCs w:val="22"/>
        </w:rPr>
        <w:t>nebo</w:t>
      </w:r>
      <w:r w:rsidRPr="00730C79">
        <w:rPr>
          <w:color w:val="auto"/>
          <w:sz w:val="22"/>
          <w:szCs w:val="22"/>
        </w:rPr>
        <w:t xml:space="preserve"> „</w:t>
      </w:r>
      <w:r w:rsidRPr="00730C79">
        <w:rPr>
          <w:i/>
          <w:iCs/>
          <w:color w:val="auto"/>
          <w:sz w:val="22"/>
          <w:szCs w:val="22"/>
        </w:rPr>
        <w:t>Údržba</w:t>
      </w:r>
      <w:r w:rsidRPr="00730C79">
        <w:rPr>
          <w:color w:val="auto"/>
          <w:sz w:val="22"/>
          <w:szCs w:val="22"/>
        </w:rPr>
        <w:t xml:space="preserve">“ znamená služby poskytované </w:t>
      </w:r>
      <w:r>
        <w:rPr>
          <w:color w:val="auto"/>
          <w:sz w:val="22"/>
          <w:szCs w:val="22"/>
        </w:rPr>
        <w:t>dodavatelem licence</w:t>
      </w:r>
      <w:r w:rsidRPr="00730C79">
        <w:rPr>
          <w:color w:val="auto"/>
          <w:sz w:val="22"/>
          <w:szCs w:val="22"/>
        </w:rPr>
        <w:t xml:space="preserve">. </w:t>
      </w:r>
    </w:p>
    <w:p w:rsidR="0090433D" w:rsidP="00C663C6" w:rsidRDefault="0090433D">
      <w:pPr>
        <w:pStyle w:val="Default"/>
        <w:numPr>
          <w:ilvl w:val="1"/>
          <w:numId w:val="17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>Pojem „</w:t>
      </w:r>
      <w:r w:rsidRPr="00FF0319">
        <w:rPr>
          <w:i/>
          <w:iCs/>
          <w:color w:val="auto"/>
          <w:sz w:val="22"/>
          <w:szCs w:val="22"/>
        </w:rPr>
        <w:t>Technické podmínky</w:t>
      </w:r>
      <w:r w:rsidRPr="00FF0319">
        <w:rPr>
          <w:color w:val="auto"/>
          <w:sz w:val="22"/>
          <w:szCs w:val="22"/>
        </w:rPr>
        <w:t>“ znamená dokument „Tec</w:t>
      </w:r>
      <w:r>
        <w:rPr>
          <w:color w:val="auto"/>
          <w:sz w:val="22"/>
          <w:szCs w:val="22"/>
        </w:rPr>
        <w:t>hnické podmínky poskytování slu</w:t>
      </w:r>
      <w:r w:rsidRPr="00FF0319">
        <w:rPr>
          <w:color w:val="auto"/>
          <w:sz w:val="22"/>
          <w:szCs w:val="22"/>
        </w:rPr>
        <w:t>žeb Systémové podpory (</w:t>
      </w:r>
      <w:proofErr w:type="spellStart"/>
      <w:r w:rsidRPr="00FF0319">
        <w:rPr>
          <w:color w:val="auto"/>
          <w:sz w:val="22"/>
          <w:szCs w:val="22"/>
        </w:rPr>
        <w:t>maintenance</w:t>
      </w:r>
      <w:proofErr w:type="spellEnd"/>
      <w:r w:rsidRPr="00FF0319">
        <w:rPr>
          <w:color w:val="auto"/>
          <w:sz w:val="22"/>
          <w:szCs w:val="22"/>
        </w:rPr>
        <w:t xml:space="preserve">) při užití softwarových produktů a Služeb Online </w:t>
      </w:r>
      <w:proofErr w:type="spellStart"/>
      <w:r w:rsidRPr="00FF0319">
        <w:rPr>
          <w:color w:val="auto"/>
          <w:sz w:val="22"/>
          <w:szCs w:val="22"/>
        </w:rPr>
        <w:t>Services</w:t>
      </w:r>
      <w:proofErr w:type="spellEnd"/>
      <w:r w:rsidRPr="00FF0319">
        <w:rPr>
          <w:color w:val="auto"/>
          <w:sz w:val="22"/>
          <w:szCs w:val="22"/>
        </w:rPr>
        <w:t>“ specifikující rozsah, technické a věcné par</w:t>
      </w:r>
      <w:r>
        <w:rPr>
          <w:color w:val="auto"/>
          <w:sz w:val="22"/>
          <w:szCs w:val="22"/>
        </w:rPr>
        <w:t>ametry poskytování služeb Systé</w:t>
      </w:r>
      <w:r w:rsidRPr="00FF0319">
        <w:rPr>
          <w:color w:val="auto"/>
          <w:sz w:val="22"/>
          <w:szCs w:val="22"/>
        </w:rPr>
        <w:t xml:space="preserve">mové podpory.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8D5936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8D5936">
        <w:rPr>
          <w:b/>
          <w:bCs/>
          <w:color w:val="auto"/>
          <w:sz w:val="22"/>
          <w:szCs w:val="22"/>
        </w:rPr>
        <w:t>Prohlášení dodavatele licence</w:t>
      </w:r>
    </w:p>
    <w:p w:rsidRPr="008D5936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="0090433D" w:rsidP="00C663C6" w:rsidRDefault="0090433D">
      <w:pPr>
        <w:pStyle w:val="Default"/>
        <w:jc w:val="both"/>
        <w:rPr>
          <w:color w:val="auto"/>
          <w:sz w:val="22"/>
          <w:szCs w:val="22"/>
        </w:rPr>
      </w:pPr>
      <w:r w:rsidRPr="008D5936">
        <w:rPr>
          <w:color w:val="auto"/>
          <w:sz w:val="22"/>
          <w:szCs w:val="22"/>
        </w:rPr>
        <w:t xml:space="preserve">Dodavatel licence prohlašuje, že na základě smlouvy uzavřené </w:t>
      </w:r>
      <w:r w:rsidR="0061341F">
        <w:rPr>
          <w:color w:val="auto"/>
          <w:sz w:val="22"/>
          <w:szCs w:val="22"/>
        </w:rPr>
        <w:t>s Poskytovatelem licence</w:t>
      </w:r>
      <w:r w:rsidR="008D5936">
        <w:rPr>
          <w:color w:val="auto"/>
          <w:sz w:val="22"/>
          <w:szCs w:val="22"/>
        </w:rPr>
        <w:t xml:space="preserve"> </w:t>
      </w:r>
      <w:r w:rsidRPr="008D5936">
        <w:rPr>
          <w:color w:val="auto"/>
          <w:sz w:val="22"/>
          <w:szCs w:val="22"/>
        </w:rPr>
        <w:t>je výhradním autorizovaným distributorem Produktů a Souvisejících materiálů pro území České republiky a z tohoto titulu je oprávněn předvádět, propagovat, uvádět na trh, distribuovat, instalovat, poskytovat podporu a návody pro užití Produktů a Souvisejících materiálů koncovými uživateli.</w:t>
      </w:r>
      <w:r w:rsidRPr="00FF0319">
        <w:rPr>
          <w:color w:val="auto"/>
          <w:sz w:val="22"/>
          <w:szCs w:val="22"/>
        </w:rPr>
        <w:t xml:space="preserve"> </w:t>
      </w: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Předmět smlouvy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3B0BE7" w:rsidRDefault="0090433D">
      <w:pPr>
        <w:pStyle w:val="Default"/>
        <w:numPr>
          <w:ilvl w:val="0"/>
          <w:numId w:val="20"/>
        </w:numPr>
        <w:spacing w:after="137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Předmětem této smlouvy je </w:t>
      </w:r>
      <w:r w:rsidR="00A227D3">
        <w:rPr>
          <w:color w:val="auto"/>
          <w:sz w:val="22"/>
          <w:szCs w:val="22"/>
        </w:rPr>
        <w:t>dodání</w:t>
      </w:r>
      <w:r w:rsidRPr="00FF0319">
        <w:rPr>
          <w:color w:val="auto"/>
          <w:sz w:val="22"/>
          <w:szCs w:val="22"/>
        </w:rPr>
        <w:t xml:space="preserve"> licen</w:t>
      </w:r>
      <w:r>
        <w:rPr>
          <w:color w:val="auto"/>
          <w:sz w:val="22"/>
          <w:szCs w:val="22"/>
        </w:rPr>
        <w:t>ce k užití Produktů, včetně Sou</w:t>
      </w:r>
      <w:r w:rsidRPr="00FF0319">
        <w:rPr>
          <w:color w:val="auto"/>
          <w:sz w:val="22"/>
          <w:szCs w:val="22"/>
        </w:rPr>
        <w:t xml:space="preserve">visejících materiálů, jejichž specifikace je obsažena v </w:t>
      </w:r>
      <w:r w:rsidRPr="004706C2">
        <w:rPr>
          <w:color w:val="auto"/>
          <w:sz w:val="22"/>
          <w:szCs w:val="22"/>
        </w:rPr>
        <w:t>příloze č. 1</w:t>
      </w:r>
      <w:r w:rsidRPr="00FF0319">
        <w:rPr>
          <w:color w:val="auto"/>
          <w:sz w:val="22"/>
          <w:szCs w:val="22"/>
        </w:rPr>
        <w:t xml:space="preserve"> </w:t>
      </w:r>
      <w:r w:rsidR="003B0BE7">
        <w:rPr>
          <w:color w:val="auto"/>
          <w:sz w:val="22"/>
          <w:szCs w:val="22"/>
        </w:rPr>
        <w:t xml:space="preserve">- </w:t>
      </w:r>
      <w:r w:rsidRPr="003B0BE7" w:rsidR="003B0BE7">
        <w:rPr>
          <w:color w:val="auto"/>
          <w:sz w:val="22"/>
          <w:szCs w:val="22"/>
        </w:rPr>
        <w:t>Technická specifikace</w:t>
      </w:r>
      <w:r w:rsidR="009B1405">
        <w:rPr>
          <w:color w:val="auto"/>
          <w:sz w:val="22"/>
          <w:szCs w:val="22"/>
        </w:rPr>
        <w:t xml:space="preserve"> </w:t>
      </w:r>
      <w:r w:rsidRPr="00FF0319">
        <w:rPr>
          <w:color w:val="auto"/>
          <w:sz w:val="22"/>
          <w:szCs w:val="22"/>
        </w:rPr>
        <w:t xml:space="preserve">tvořící nedílnou součást této smlouvy. </w:t>
      </w:r>
    </w:p>
    <w:p w:rsidRPr="002D173C" w:rsidR="0090433D" w:rsidP="00A16697" w:rsidRDefault="004706C2">
      <w:pPr>
        <w:pStyle w:val="Default"/>
        <w:numPr>
          <w:ilvl w:val="0"/>
          <w:numId w:val="20"/>
        </w:numPr>
        <w:spacing w:after="13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2D173C" w:rsidR="0090433D">
        <w:rPr>
          <w:color w:val="auto"/>
          <w:sz w:val="22"/>
          <w:szCs w:val="22"/>
        </w:rPr>
        <w:t xml:space="preserve">oučástí plnění </w:t>
      </w:r>
      <w:r w:rsidR="0090433D">
        <w:rPr>
          <w:color w:val="auto"/>
          <w:sz w:val="22"/>
          <w:szCs w:val="22"/>
        </w:rPr>
        <w:t>dodavatele licence</w:t>
      </w:r>
      <w:r w:rsidRPr="002D173C" w:rsidR="0090433D">
        <w:rPr>
          <w:color w:val="auto"/>
          <w:sz w:val="22"/>
          <w:szCs w:val="22"/>
        </w:rPr>
        <w:t xml:space="preserve"> poskytovaného</w:t>
      </w:r>
      <w:r w:rsidR="0090433D">
        <w:rPr>
          <w:color w:val="auto"/>
          <w:sz w:val="22"/>
          <w:szCs w:val="22"/>
        </w:rPr>
        <w:t xml:space="preserve"> na základě této smlouvy</w:t>
      </w:r>
      <w:r>
        <w:rPr>
          <w:color w:val="auto"/>
          <w:sz w:val="22"/>
          <w:szCs w:val="22"/>
        </w:rPr>
        <w:t xml:space="preserve"> je</w:t>
      </w:r>
      <w:r w:rsidR="0090433D">
        <w:rPr>
          <w:color w:val="auto"/>
          <w:sz w:val="22"/>
          <w:szCs w:val="22"/>
        </w:rPr>
        <w:t xml:space="preserve"> též po</w:t>
      </w:r>
      <w:r w:rsidRPr="002D173C" w:rsidR="0090433D">
        <w:rPr>
          <w:color w:val="auto"/>
          <w:sz w:val="22"/>
          <w:szCs w:val="22"/>
        </w:rPr>
        <w:t>skytnutí služeb Systémové podpory</w:t>
      </w:r>
      <w:r w:rsidR="005B618B">
        <w:rPr>
          <w:color w:val="auto"/>
          <w:sz w:val="22"/>
          <w:szCs w:val="22"/>
        </w:rPr>
        <w:t>.</w:t>
      </w:r>
      <w:r w:rsidRPr="002D173C" w:rsidR="0090433D">
        <w:rPr>
          <w:color w:val="auto"/>
          <w:sz w:val="22"/>
          <w:szCs w:val="22"/>
        </w:rPr>
        <w:t xml:space="preserve"> Rozsah </w:t>
      </w:r>
      <w:r>
        <w:rPr>
          <w:color w:val="auto"/>
          <w:sz w:val="22"/>
          <w:szCs w:val="22"/>
        </w:rPr>
        <w:t xml:space="preserve">takto </w:t>
      </w:r>
      <w:r w:rsidRPr="002D173C" w:rsidR="0090433D">
        <w:rPr>
          <w:color w:val="auto"/>
          <w:sz w:val="22"/>
          <w:szCs w:val="22"/>
        </w:rPr>
        <w:t>poskytovaných služeb Systémové podpory je specifikován</w:t>
      </w:r>
      <w:r>
        <w:rPr>
          <w:color w:val="auto"/>
          <w:sz w:val="22"/>
          <w:szCs w:val="22"/>
        </w:rPr>
        <w:t xml:space="preserve"> v příloze č. 2 </w:t>
      </w:r>
      <w:r w:rsidR="00926DFE">
        <w:rPr>
          <w:color w:val="auto"/>
          <w:sz w:val="22"/>
          <w:szCs w:val="22"/>
        </w:rPr>
        <w:t xml:space="preserve">– </w:t>
      </w:r>
      <w:r w:rsidRPr="00A16697" w:rsidR="00A16697">
        <w:rPr>
          <w:color w:val="auto"/>
          <w:sz w:val="22"/>
          <w:szCs w:val="22"/>
        </w:rPr>
        <w:t>Pravidla pro poskytování služby technické podpory</w:t>
      </w:r>
      <w:r w:rsidR="00183990">
        <w:rPr>
          <w:color w:val="auto"/>
          <w:sz w:val="22"/>
          <w:szCs w:val="22"/>
        </w:rPr>
        <w:t>, která</w:t>
      </w:r>
      <w:r w:rsidRPr="002D173C" w:rsidR="0090433D">
        <w:rPr>
          <w:color w:val="auto"/>
          <w:sz w:val="22"/>
          <w:szCs w:val="22"/>
        </w:rPr>
        <w:t xml:space="preserve"> tvoří nedílnou součást této smlouvy. </w:t>
      </w: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2D173C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Závazky </w:t>
      </w:r>
      <w:r w:rsidR="006D4FA3">
        <w:rPr>
          <w:b/>
          <w:bCs/>
          <w:color w:val="auto"/>
          <w:sz w:val="22"/>
          <w:szCs w:val="22"/>
        </w:rPr>
        <w:t>dodavatele licence</w:t>
      </w:r>
    </w:p>
    <w:p w:rsidRPr="00FF0319" w:rsidR="0090433D" w:rsidP="002D173C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C663C6" w:rsidRDefault="0090433D">
      <w:pPr>
        <w:pStyle w:val="Default"/>
        <w:numPr>
          <w:ilvl w:val="0"/>
          <w:numId w:val="22"/>
        </w:numPr>
        <w:spacing w:after="134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Ke splnění předmětu této smlouvy se </w:t>
      </w:r>
      <w:r>
        <w:rPr>
          <w:color w:val="auto"/>
          <w:sz w:val="22"/>
          <w:szCs w:val="22"/>
        </w:rPr>
        <w:t>dodavatel licence</w:t>
      </w:r>
      <w:r w:rsidRPr="00FF0319">
        <w:rPr>
          <w:color w:val="auto"/>
          <w:sz w:val="22"/>
          <w:szCs w:val="22"/>
        </w:rPr>
        <w:t xml:space="preserve"> zavazuje dodat Uživateli licence k užití Produktů řádně a včas tj. </w:t>
      </w:r>
      <w:r w:rsidRPr="00C663C6">
        <w:rPr>
          <w:color w:val="auto"/>
          <w:sz w:val="22"/>
          <w:szCs w:val="22"/>
        </w:rPr>
        <w:t>v rozsahu a za podmínek touto smlouvou stanovených</w:t>
      </w:r>
      <w:r w:rsidRPr="00FF0319">
        <w:rPr>
          <w:color w:val="auto"/>
          <w:sz w:val="22"/>
          <w:szCs w:val="22"/>
        </w:rPr>
        <w:t xml:space="preserve"> a plně způsobilé standardního užívání v rozsahu stanoveném Souvisejícími materiály. </w:t>
      </w:r>
    </w:p>
    <w:p w:rsidRPr="00FF0319" w:rsidR="0090433D" w:rsidP="00C663C6" w:rsidRDefault="0090433D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Dodavatel licence</w:t>
      </w:r>
      <w:r w:rsidRPr="00FF0319">
        <w:rPr>
          <w:color w:val="auto"/>
          <w:sz w:val="22"/>
          <w:szCs w:val="22"/>
        </w:rPr>
        <w:t xml:space="preserve"> se dále zavazuje, že Uživateli: </w:t>
      </w:r>
    </w:p>
    <w:p w:rsidRPr="00FF0319" w:rsidR="0090433D" w:rsidP="00C663C6" w:rsidRDefault="0043785C">
      <w:pPr>
        <w:pStyle w:val="Default"/>
        <w:numPr>
          <w:ilvl w:val="1"/>
          <w:numId w:val="22"/>
        </w:numPr>
        <w:spacing w:after="5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Etapa I - </w:t>
      </w:r>
      <w:r w:rsidRPr="00880C89" w:rsidR="00A16697">
        <w:rPr>
          <w:color w:val="auto"/>
          <w:sz w:val="22"/>
          <w:szCs w:val="22"/>
        </w:rPr>
        <w:t>Vyhotovení cílového konceptu a poskytnutí licencí k užití S</w:t>
      </w:r>
      <w:r w:rsidR="00A16697">
        <w:rPr>
          <w:color w:val="auto"/>
          <w:sz w:val="22"/>
          <w:szCs w:val="22"/>
        </w:rPr>
        <w:t>oftwar</w:t>
      </w:r>
      <w:r w:rsidR="00E07FBF">
        <w:rPr>
          <w:color w:val="auto"/>
          <w:sz w:val="22"/>
          <w:szCs w:val="22"/>
        </w:rPr>
        <w:t>ových</w:t>
      </w:r>
      <w:r w:rsidRPr="00880C89" w:rsidR="00A16697">
        <w:rPr>
          <w:color w:val="auto"/>
          <w:sz w:val="22"/>
          <w:szCs w:val="22"/>
        </w:rPr>
        <w:t xml:space="preserve"> </w:t>
      </w:r>
      <w:r w:rsidR="00E07FBF">
        <w:rPr>
          <w:color w:val="auto"/>
          <w:sz w:val="22"/>
          <w:szCs w:val="22"/>
        </w:rPr>
        <w:t>P</w:t>
      </w:r>
      <w:r w:rsidRPr="00880C89" w:rsidR="00A16697">
        <w:rPr>
          <w:color w:val="auto"/>
          <w:sz w:val="22"/>
          <w:szCs w:val="22"/>
        </w:rPr>
        <w:t>rodukt</w:t>
      </w:r>
      <w:r w:rsidR="00E07FBF">
        <w:rPr>
          <w:color w:val="auto"/>
          <w:sz w:val="22"/>
          <w:szCs w:val="22"/>
        </w:rPr>
        <w:t>ů</w:t>
      </w:r>
      <w:r w:rsidRPr="00FF0319" w:rsidR="00A16697">
        <w:rPr>
          <w:color w:val="auto"/>
          <w:sz w:val="22"/>
          <w:szCs w:val="22"/>
        </w:rPr>
        <w:t xml:space="preserve"> </w:t>
      </w:r>
      <w:r w:rsidR="002364A4">
        <w:rPr>
          <w:color w:val="auto"/>
          <w:sz w:val="22"/>
          <w:szCs w:val="22"/>
        </w:rPr>
        <w:t>do 2 týdnů od účinnosti smlouvy</w:t>
      </w:r>
      <w:r w:rsidRPr="00FF0319" w:rsidR="0090433D">
        <w:rPr>
          <w:color w:val="auto"/>
          <w:sz w:val="22"/>
          <w:szCs w:val="22"/>
        </w:rPr>
        <w:t xml:space="preserve">; </w:t>
      </w:r>
    </w:p>
    <w:p w:rsidRPr="00FF0319" w:rsidR="0090433D" w:rsidP="00C663C6" w:rsidRDefault="0043785C">
      <w:pPr>
        <w:pStyle w:val="Default"/>
        <w:numPr>
          <w:ilvl w:val="1"/>
          <w:numId w:val="22"/>
        </w:numPr>
        <w:spacing w:after="5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Etapa II - </w:t>
      </w:r>
      <w:r w:rsidRPr="00880C89" w:rsidR="00A16697">
        <w:rPr>
          <w:color w:val="auto"/>
          <w:sz w:val="22"/>
          <w:szCs w:val="22"/>
        </w:rPr>
        <w:t xml:space="preserve">Implementace </w:t>
      </w:r>
      <w:r w:rsidR="00E07FBF">
        <w:rPr>
          <w:color w:val="auto"/>
          <w:sz w:val="22"/>
          <w:szCs w:val="22"/>
        </w:rPr>
        <w:t>Softwarových produktů</w:t>
      </w:r>
      <w:r w:rsidRPr="00880C89" w:rsidR="00A16697">
        <w:rPr>
          <w:color w:val="auto"/>
          <w:sz w:val="22"/>
          <w:szCs w:val="22"/>
        </w:rPr>
        <w:t>; tato etapa bude ukončena provedeným zaškolením užšího týmu uživatelů (kteří budou v následující Etapě III provádět testování)</w:t>
      </w:r>
      <w:r w:rsidR="002364A4">
        <w:rPr>
          <w:color w:val="auto"/>
          <w:sz w:val="22"/>
          <w:szCs w:val="22"/>
        </w:rPr>
        <w:t xml:space="preserve"> do 10 týdnů od </w:t>
      </w:r>
      <w:r w:rsidR="00A16697">
        <w:rPr>
          <w:color w:val="auto"/>
          <w:sz w:val="22"/>
          <w:szCs w:val="22"/>
        </w:rPr>
        <w:t>ukončení Etapy I</w:t>
      </w:r>
      <w:r w:rsidRPr="00FF0319" w:rsidR="0090433D">
        <w:rPr>
          <w:color w:val="auto"/>
          <w:sz w:val="22"/>
          <w:szCs w:val="22"/>
        </w:rPr>
        <w:t xml:space="preserve">; </w:t>
      </w:r>
    </w:p>
    <w:p w:rsidRPr="00FF0319" w:rsidR="0090433D" w:rsidP="00C663C6" w:rsidRDefault="0043785C">
      <w:pPr>
        <w:pStyle w:val="Default"/>
        <w:numPr>
          <w:ilvl w:val="1"/>
          <w:numId w:val="22"/>
        </w:numPr>
        <w:spacing w:after="5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Etapa III - </w:t>
      </w:r>
      <w:r w:rsidRPr="00880C89" w:rsidR="00A16697">
        <w:rPr>
          <w:color w:val="auto"/>
          <w:sz w:val="22"/>
          <w:szCs w:val="22"/>
        </w:rPr>
        <w:t xml:space="preserve">Zkušební provoz </w:t>
      </w:r>
      <w:r w:rsidR="00E07FBF">
        <w:rPr>
          <w:color w:val="auto"/>
          <w:sz w:val="22"/>
          <w:szCs w:val="22"/>
        </w:rPr>
        <w:t>Softwarových produktů</w:t>
      </w:r>
      <w:r w:rsidRPr="00880C89" w:rsidR="00A16697">
        <w:rPr>
          <w:color w:val="auto"/>
          <w:sz w:val="22"/>
          <w:szCs w:val="22"/>
        </w:rPr>
        <w:t>; tato etapa bude ukončena provedeným zaškolením uživatelů</w:t>
      </w:r>
      <w:r w:rsidR="00A16697">
        <w:rPr>
          <w:color w:val="auto"/>
          <w:sz w:val="22"/>
          <w:szCs w:val="22"/>
        </w:rPr>
        <w:t xml:space="preserve"> </w:t>
      </w:r>
      <w:r w:rsidR="002364A4">
        <w:rPr>
          <w:color w:val="auto"/>
          <w:sz w:val="22"/>
          <w:szCs w:val="22"/>
        </w:rPr>
        <w:t xml:space="preserve">do 4 týdnů od </w:t>
      </w:r>
      <w:r w:rsidR="00E07FBF">
        <w:rPr>
          <w:color w:val="auto"/>
          <w:sz w:val="22"/>
          <w:szCs w:val="22"/>
        </w:rPr>
        <w:t>ukončení Etapy II</w:t>
      </w:r>
      <w:r w:rsidRPr="00FF0319" w:rsidR="0090433D">
        <w:rPr>
          <w:color w:val="auto"/>
          <w:sz w:val="22"/>
          <w:szCs w:val="22"/>
        </w:rPr>
        <w:t xml:space="preserve">; </w:t>
      </w:r>
    </w:p>
    <w:p w:rsidRPr="00B96222" w:rsidR="00B96222" w:rsidP="00C663C6" w:rsidRDefault="0090433D">
      <w:pPr>
        <w:pStyle w:val="Default"/>
        <w:numPr>
          <w:ilvl w:val="1"/>
          <w:numId w:val="22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zajistí pozáruční údržbu Produktů. </w:t>
      </w:r>
    </w:p>
    <w:p w:rsidR="00880C89" w:rsidP="00545755" w:rsidRDefault="00880C89">
      <w:pPr>
        <w:pStyle w:val="Default"/>
        <w:ind w:left="360"/>
        <w:jc w:val="both"/>
        <w:rPr>
          <w:color w:val="auto"/>
          <w:sz w:val="22"/>
          <w:szCs w:val="22"/>
        </w:rPr>
      </w:pPr>
    </w:p>
    <w:p w:rsidR="00B96222" w:rsidP="00C663C6" w:rsidRDefault="00B96222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Dodavatel licence a</w:t>
      </w:r>
      <w:r w:rsidR="00787AFB">
        <w:rPr>
          <w:color w:val="auto"/>
          <w:sz w:val="22"/>
          <w:szCs w:val="22"/>
        </w:rPr>
        <w:t>ni P</w:t>
      </w:r>
      <w:r>
        <w:rPr>
          <w:color w:val="auto"/>
          <w:sz w:val="22"/>
          <w:szCs w:val="22"/>
        </w:rPr>
        <w:t xml:space="preserve">oskytovatel licence na základě této smlouvy nezískává žádná práva k Uživatelskému obsahu, kromě těch, která jsou nezbytná pro poskytování Produktů </w:t>
      </w:r>
      <w:r w:rsidR="00787AFB">
        <w:rPr>
          <w:color w:val="auto"/>
          <w:sz w:val="22"/>
          <w:szCs w:val="22"/>
        </w:rPr>
        <w:t xml:space="preserve">a </w:t>
      </w:r>
      <w:r>
        <w:rPr>
          <w:color w:val="auto"/>
          <w:sz w:val="22"/>
          <w:szCs w:val="22"/>
        </w:rPr>
        <w:t>služeb.</w:t>
      </w:r>
    </w:p>
    <w:p w:rsidR="008E271E" w:rsidP="00C663C6" w:rsidRDefault="008E271E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Dodavatel licence se zavazuje</w:t>
      </w:r>
      <w:r w:rsidR="005A00B2">
        <w:rPr>
          <w:color w:val="auto"/>
          <w:sz w:val="22"/>
          <w:szCs w:val="22"/>
        </w:rPr>
        <w:t xml:space="preserve"> v etapě I - III</w:t>
      </w:r>
      <w:r>
        <w:rPr>
          <w:color w:val="auto"/>
          <w:sz w:val="22"/>
          <w:szCs w:val="22"/>
        </w:rPr>
        <w:t>, v souvislosti s poskytnutím dotace na realizaci projektu „Olomouc plánuje budoucnost“ spolufinancovaného z Operačního programu Zaměstnanost 2014</w:t>
      </w:r>
      <w:r w:rsidR="005A00B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</w:t>
      </w:r>
      <w:r w:rsidR="005A00B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2020, předkládat k proplacení pouze faktury, které obsahují název a číslo projektu.</w:t>
      </w:r>
    </w:p>
    <w:p w:rsidRPr="003F6CA3" w:rsidR="00762032" w:rsidP="00545755" w:rsidRDefault="00762032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9B1405" w:rsidR="00762032" w:rsidP="00C61D0C" w:rsidRDefault="00762032">
      <w:pPr>
        <w:pStyle w:val="Default"/>
        <w:numPr>
          <w:ilvl w:val="0"/>
          <w:numId w:val="14"/>
        </w:numPr>
        <w:jc w:val="center"/>
        <w:rPr>
          <w:b/>
          <w:color w:val="auto"/>
          <w:sz w:val="22"/>
          <w:szCs w:val="22"/>
        </w:rPr>
      </w:pPr>
      <w:r w:rsidRPr="009B1405">
        <w:rPr>
          <w:b/>
          <w:color w:val="auto"/>
          <w:sz w:val="22"/>
          <w:szCs w:val="22"/>
        </w:rPr>
        <w:t>Podmínky užívání softwaru Uživatelem</w:t>
      </w:r>
    </w:p>
    <w:p w:rsidR="000A1461" w:rsidP="00C61D0C" w:rsidRDefault="000A1461">
      <w:pPr>
        <w:pStyle w:val="Default"/>
        <w:ind w:left="360"/>
        <w:rPr>
          <w:color w:val="auto"/>
          <w:sz w:val="22"/>
          <w:szCs w:val="22"/>
        </w:rPr>
      </w:pPr>
    </w:p>
    <w:p w:rsidR="00762032" w:rsidP="00C61D0C" w:rsidRDefault="00762032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Uživatel na základě této smlouvy smí:</w:t>
      </w:r>
    </w:p>
    <w:p w:rsidR="00762032" w:rsidP="00C61D0C" w:rsidRDefault="00762032">
      <w:pPr>
        <w:pStyle w:val="Default"/>
        <w:numPr>
          <w:ilvl w:val="1"/>
          <w:numId w:val="3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instalovat, zobrazovat a uchovávat so</w:t>
      </w:r>
      <w:r w:rsidR="00183990">
        <w:rPr>
          <w:color w:val="auto"/>
          <w:sz w:val="22"/>
          <w:szCs w:val="22"/>
        </w:rPr>
        <w:t>ftware a data na elektronickém ú</w:t>
      </w:r>
      <w:r>
        <w:rPr>
          <w:color w:val="auto"/>
          <w:sz w:val="22"/>
          <w:szCs w:val="22"/>
        </w:rPr>
        <w:t>ložném zařízení.</w:t>
      </w:r>
    </w:p>
    <w:p w:rsidR="00762032" w:rsidP="00C61D0C" w:rsidRDefault="00762032">
      <w:pPr>
        <w:pStyle w:val="Default"/>
        <w:numPr>
          <w:ilvl w:val="1"/>
          <w:numId w:val="3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Pořizovat archivní kopie a běžné zálohy počítače.</w:t>
      </w:r>
    </w:p>
    <w:p w:rsidR="005B2F03" w:rsidP="00C61D0C" w:rsidRDefault="00762032">
      <w:pPr>
        <w:pStyle w:val="Default"/>
        <w:numPr>
          <w:ilvl w:val="1"/>
          <w:numId w:val="3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Instalovat a užívat novější verze softwaru souběžně s verzí, která má být nahrazena, po přiměřené přechodné období 6 měsíců, pokud nasazení některé z verzí nepřekročí počet, pr</w:t>
      </w:r>
      <w:r w:rsidR="005B2F03">
        <w:rPr>
          <w:color w:val="auto"/>
          <w:sz w:val="22"/>
          <w:szCs w:val="22"/>
        </w:rPr>
        <w:t>o který Uživatel vlastní licenci; poté Uživatel nebude používat software ve větším souhrnném počtu, než pro který vlastní licenci. Toto právo na souběžné užití se nevztahuje na software k užití pro vývoj.</w:t>
      </w:r>
    </w:p>
    <w:p w:rsidR="005B2F03" w:rsidP="00C61D0C" w:rsidRDefault="005B2F03">
      <w:pPr>
        <w:pStyle w:val="Default"/>
        <w:numPr>
          <w:ilvl w:val="1"/>
          <w:numId w:val="3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Přesouvat software v konfiguraci, na kterou se vztahuje licence, do náhradního počítače.</w:t>
      </w:r>
    </w:p>
    <w:p w:rsidR="005B2F03" w:rsidP="00C61D0C" w:rsidRDefault="005B2F03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Uživatel si může software individuálně upravovat pomocí libovolného makra nebo skriptovacího jazyka, rozhraní API nebo knihoven zdrojových nebo objek</w:t>
      </w:r>
      <w:r w:rsidR="00183990">
        <w:rPr>
          <w:color w:val="auto"/>
          <w:sz w:val="22"/>
          <w:szCs w:val="22"/>
        </w:rPr>
        <w:t>tových kó</w:t>
      </w:r>
      <w:r>
        <w:rPr>
          <w:color w:val="auto"/>
          <w:sz w:val="22"/>
          <w:szCs w:val="22"/>
        </w:rPr>
        <w:t>dů, ale pouze v rozsahu, v jakém je individualizace popsána v dokumentaci.</w:t>
      </w:r>
    </w:p>
    <w:p w:rsidR="005B2F03" w:rsidP="00C61D0C" w:rsidRDefault="005B2F03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Uživatel smí používat veškerá písmena poskytnutá se softwarem v rámci autorizovaného užívání softwaru. Uživatel smí rovněž používat písma Poskytovatele licence samostatně k tisku jakéhokoli výstupu</w:t>
      </w:r>
      <w:r w:rsidR="000634DC">
        <w:rPr>
          <w:color w:val="auto"/>
          <w:sz w:val="22"/>
          <w:szCs w:val="22"/>
        </w:rPr>
        <w:t xml:space="preserve"> vytvořeného za použití softwaru. Veškerá omezení užívání písem od třetích stran obsažených v softwaru jsou uvedena přímo v souboru písma.</w:t>
      </w:r>
    </w:p>
    <w:p w:rsidR="00C663C6" w:rsidP="00C61D0C" w:rsidRDefault="00446704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 w:rsidRPr="00C663C6">
        <w:rPr>
          <w:color w:val="auto"/>
          <w:sz w:val="22"/>
          <w:szCs w:val="22"/>
        </w:rPr>
        <w:t>Ke konkrétním Produktům mohou být poskytovatelem licence zveřejněny doplňující podmínky k </w:t>
      </w:r>
      <w:r w:rsidRPr="002E37DF">
        <w:rPr>
          <w:color w:val="auto"/>
          <w:sz w:val="22"/>
          <w:szCs w:val="22"/>
        </w:rPr>
        <w:t>užití softwaru, na které musí být Uživatel předem upozorněn.</w:t>
      </w:r>
    </w:p>
    <w:p w:rsidRPr="002E37DF" w:rsidR="00C663C6" w:rsidP="00C61D0C" w:rsidRDefault="00C663C6">
      <w:pPr>
        <w:pStyle w:val="Default"/>
        <w:numPr>
          <w:ilvl w:val="1"/>
          <w:numId w:val="14"/>
        </w:numPr>
        <w:jc w:val="both"/>
        <w:rPr>
          <w:color w:val="auto"/>
          <w:sz w:val="22"/>
          <w:szCs w:val="22"/>
        </w:rPr>
      </w:pPr>
      <w:r w:rsidRPr="00C663C6">
        <w:rPr>
          <w:color w:val="auto"/>
          <w:sz w:val="22"/>
          <w:szCs w:val="22"/>
        </w:rPr>
        <w:t>Pokud se smluvní strany nedohodnou jinak</w:t>
      </w:r>
      <w:r w:rsidRPr="002E37DF">
        <w:rPr>
          <w:color w:val="auto"/>
          <w:sz w:val="22"/>
          <w:szCs w:val="22"/>
        </w:rPr>
        <w:t>, Uživatel nebude provádět tyto činnosti:</w:t>
      </w:r>
    </w:p>
    <w:p w:rsidRPr="002E37DF" w:rsidR="002E37DF" w:rsidP="006D7CE3" w:rsidRDefault="002E37DF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2E37DF" w:rsidR="002E37DF" w:rsidP="006D7CE3" w:rsidRDefault="002E37DF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2E37DF" w:rsidR="002E37DF" w:rsidP="006D7CE3" w:rsidRDefault="002E37DF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2E37DF" w:rsidR="002E37DF" w:rsidP="006D7CE3" w:rsidRDefault="002E37DF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2E37DF" w:rsidR="002E37DF" w:rsidP="006D7CE3" w:rsidRDefault="002E37DF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="00C663C6" w:rsidP="006D7CE3" w:rsidRDefault="00C663C6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Prodej služeb nebo produktů Poskytovatele licence, jejich pronájem, poskytování sublicencí, půjčování, sdílení nebo jejich převod</w:t>
      </w:r>
      <w:r w:rsidR="002E37DF"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C663C6">
        <w:rPr>
          <w:color w:val="auto"/>
          <w:sz w:val="22"/>
          <w:szCs w:val="22"/>
        </w:rPr>
        <w:t xml:space="preserve">istribuce nebo poskytování přímého přístupu ke službám nebo produktům Poskytovatele licence třetím stranám, a to jak v celku, tak po částech, včetně například rozšíření, komponent nebo knihoven </w:t>
      </w:r>
      <w:r w:rsidRPr="006D7CE3" w:rsidR="00C663C6">
        <w:rPr>
          <w:color w:val="auto"/>
          <w:sz w:val="22"/>
          <w:szCs w:val="22"/>
        </w:rPr>
        <w:t>DLL</w:t>
      </w:r>
      <w:r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C663C6">
        <w:rPr>
          <w:color w:val="auto"/>
          <w:sz w:val="22"/>
          <w:szCs w:val="22"/>
        </w:rPr>
        <w:t>istribuovat autorizační kódy třetím stranám</w:t>
      </w:r>
      <w:r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C663C6">
        <w:rPr>
          <w:color w:val="auto"/>
          <w:sz w:val="22"/>
          <w:szCs w:val="22"/>
        </w:rPr>
        <w:t xml:space="preserve">pětná analýza, </w:t>
      </w:r>
      <w:proofErr w:type="spellStart"/>
      <w:r w:rsidR="00C663C6">
        <w:rPr>
          <w:color w:val="auto"/>
          <w:sz w:val="22"/>
          <w:szCs w:val="22"/>
        </w:rPr>
        <w:t>dekompilace</w:t>
      </w:r>
      <w:proofErr w:type="spellEnd"/>
      <w:r w:rsidR="00C663C6">
        <w:rPr>
          <w:color w:val="auto"/>
          <w:sz w:val="22"/>
          <w:szCs w:val="22"/>
        </w:rPr>
        <w:t xml:space="preserve"> nebo převod libovolného zkompilovaného produktu nebo dodávky do zdrojového kódu</w:t>
      </w:r>
      <w:r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</w:t>
      </w:r>
      <w:r w:rsidR="00C663C6">
        <w:rPr>
          <w:color w:val="auto"/>
          <w:sz w:val="22"/>
          <w:szCs w:val="22"/>
        </w:rPr>
        <w:t>akékoli pokusy o vyhnutí se technologickým opatřením, která řídí přístup k produktům Poskytovatele licence nebo jejich užívání</w:t>
      </w:r>
      <w:r>
        <w:rPr>
          <w:color w:val="auto"/>
          <w:sz w:val="22"/>
          <w:szCs w:val="22"/>
        </w:rPr>
        <w:t>;</w:t>
      </w:r>
    </w:p>
    <w:p w:rsidR="00C663C6" w:rsidP="006D7CE3" w:rsidRDefault="00C663C6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Ukládání, ukládání do </w:t>
      </w:r>
      <w:proofErr w:type="spellStart"/>
      <w:r>
        <w:rPr>
          <w:color w:val="auto"/>
          <w:sz w:val="22"/>
          <w:szCs w:val="22"/>
        </w:rPr>
        <w:t>mezipaměti</w:t>
      </w:r>
      <w:proofErr w:type="spellEnd"/>
      <w:r>
        <w:rPr>
          <w:color w:val="auto"/>
          <w:sz w:val="22"/>
          <w:szCs w:val="22"/>
        </w:rPr>
        <w:t xml:space="preserve">, užívání, odesílání, distribuce nebo </w:t>
      </w:r>
      <w:proofErr w:type="spellStart"/>
      <w:r>
        <w:rPr>
          <w:color w:val="auto"/>
          <w:sz w:val="22"/>
          <w:szCs w:val="22"/>
        </w:rPr>
        <w:t>sublicencování</w:t>
      </w:r>
      <w:proofErr w:type="spellEnd"/>
      <w:r>
        <w:rPr>
          <w:color w:val="auto"/>
          <w:sz w:val="22"/>
          <w:szCs w:val="22"/>
        </w:rPr>
        <w:t xml:space="preserve"> obsahu či jiné užívání produktů Poskytovatele licence porušující jeho práva nebo třetích stran, včetně práv duševního vlastnictví, vlastnických práv, zákonů proti diskriminaci, zákonů o exportu či jiných platných zákonů nebo předpisů</w:t>
      </w:r>
      <w:r w:rsidR="002E37DF"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C663C6">
        <w:rPr>
          <w:color w:val="auto"/>
          <w:sz w:val="22"/>
          <w:szCs w:val="22"/>
        </w:rPr>
        <w:t xml:space="preserve">dstranění či zakrytí upozornění na patentová práva, autorská práva, ochranné známky, vlastnická práva nebo popisky Poskytovatele licence nebo jeho licenčních partnerů obsažená v kterémkoli produktu, v jeho výstupu, souboru </w:t>
      </w:r>
      <w:proofErr w:type="spellStart"/>
      <w:r w:rsidR="00C663C6">
        <w:rPr>
          <w:color w:val="auto"/>
          <w:sz w:val="22"/>
          <w:szCs w:val="22"/>
        </w:rPr>
        <w:t>metadat</w:t>
      </w:r>
      <w:proofErr w:type="spellEnd"/>
      <w:r w:rsidR="00C663C6">
        <w:rPr>
          <w:color w:val="auto"/>
          <w:sz w:val="22"/>
          <w:szCs w:val="22"/>
        </w:rPr>
        <w:t>, webové či tištěné stránce s informacemi o vlastnictví dat či dokumentace poskytnutých v souladu s tímto dokumentem nebo k nim připojená</w:t>
      </w:r>
      <w:r>
        <w:rPr>
          <w:color w:val="auto"/>
          <w:sz w:val="22"/>
          <w:szCs w:val="22"/>
        </w:rPr>
        <w:t>;</w:t>
      </w:r>
    </w:p>
    <w:p w:rsidR="00C663C6" w:rsidP="006D7CE3" w:rsidRDefault="002E37DF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C663C6">
        <w:rPr>
          <w:color w:val="auto"/>
          <w:sz w:val="22"/>
          <w:szCs w:val="22"/>
        </w:rPr>
        <w:t>ddělování nebo nezávislé užívání samostatných nebo dílčích součástí produktu Poskytovatele licence</w:t>
      </w:r>
      <w:r w:rsidR="00DD5759">
        <w:rPr>
          <w:color w:val="auto"/>
          <w:sz w:val="22"/>
          <w:szCs w:val="22"/>
        </w:rPr>
        <w:t>;</w:t>
      </w:r>
    </w:p>
    <w:p w:rsidR="00C663C6" w:rsidP="006D7CE3" w:rsidRDefault="00DD5759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z</w:t>
      </w:r>
      <w:r w:rsidR="00C663C6">
        <w:rPr>
          <w:color w:val="auto"/>
          <w:sz w:val="22"/>
          <w:szCs w:val="22"/>
        </w:rPr>
        <w:t>ačlenění kterékoli části produktů Poskytovatele licence do produktu či služby pro užití třetí stranou představující konkurenci těchto produktů</w:t>
      </w:r>
      <w:r>
        <w:rPr>
          <w:color w:val="auto"/>
          <w:sz w:val="22"/>
          <w:szCs w:val="22"/>
        </w:rPr>
        <w:t>;</w:t>
      </w:r>
    </w:p>
    <w:p w:rsidR="00C663C6" w:rsidP="006D7CE3" w:rsidRDefault="00DD5759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C663C6">
        <w:rPr>
          <w:color w:val="auto"/>
          <w:sz w:val="22"/>
          <w:szCs w:val="22"/>
        </w:rPr>
        <w:t>ublikování nebo jakékoli jiné sdělování výsledků výkonnostních testů beta verze produktu bez předchozího písemného souhlasu, nebo</w:t>
      </w:r>
    </w:p>
    <w:p w:rsidR="00C663C6" w:rsidP="006D7CE3" w:rsidRDefault="00C663C6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Užívání, začleňování, úpravy, distribuce, zpřístupnění nebo kombinování jakéhokoli produktu Poskytovatele licence způsobem, jehož následkem by produkt Poskytovatele licence podléhal podmínkám otevřené licence, které vyžadují, aby jakákoli část produktu Poskytovatele licence</w:t>
      </w:r>
    </w:p>
    <w:p w:rsidR="00C663C6" w:rsidP="00DD5759" w:rsidRDefault="00C663C6">
      <w:pPr>
        <w:pStyle w:val="Default"/>
        <w:numPr>
          <w:ilvl w:val="3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Byl dostupný ve formě zdrojového kódu třetím stranám,</w:t>
      </w:r>
    </w:p>
    <w:p w:rsidR="00C663C6" w:rsidP="00DD5759" w:rsidRDefault="00C663C6">
      <w:pPr>
        <w:pStyle w:val="Default"/>
        <w:numPr>
          <w:ilvl w:val="3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Byl v rámci licence poskytnut třetím stranám pro účely vytváření odvozených děl nebo</w:t>
      </w:r>
    </w:p>
    <w:p w:rsidR="00C663C6" w:rsidP="00DD5759" w:rsidRDefault="00C663C6">
      <w:pPr>
        <w:pStyle w:val="Default"/>
        <w:numPr>
          <w:ilvl w:val="3"/>
          <w:numId w:val="1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Umožňoval bezplatnou další distribuci třetím stranám</w:t>
      </w:r>
      <w:r w:rsidR="00DD5759">
        <w:rPr>
          <w:color w:val="auto"/>
          <w:sz w:val="22"/>
          <w:szCs w:val="22"/>
        </w:rPr>
        <w:t>.</w:t>
      </w:r>
    </w:p>
    <w:p w:rsidRPr="00FF0319" w:rsidR="000634DC" w:rsidP="00545755" w:rsidRDefault="000634DC">
      <w:pPr>
        <w:pStyle w:val="Default"/>
        <w:ind w:left="360"/>
        <w:rPr>
          <w:color w:val="auto"/>
          <w:sz w:val="22"/>
          <w:szCs w:val="22"/>
        </w:rPr>
      </w:pPr>
    </w:p>
    <w:p w:rsidRPr="00E81B3F" w:rsidR="0090433D" w:rsidP="002364A4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Cenová ujednání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="005A00B2" w:rsidP="0024689C" w:rsidRDefault="00DB3F7F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Celková cena za poskytnutí </w:t>
      </w:r>
      <w:r w:rsidR="007D6548">
        <w:rPr>
          <w:color w:val="auto"/>
          <w:sz w:val="22"/>
          <w:szCs w:val="22"/>
        </w:rPr>
        <w:t xml:space="preserve">a užití </w:t>
      </w:r>
      <w:r>
        <w:rPr>
          <w:color w:val="auto"/>
          <w:sz w:val="22"/>
          <w:szCs w:val="22"/>
        </w:rPr>
        <w:t xml:space="preserve">licence </w:t>
      </w:r>
      <w:r w:rsidR="007D6548">
        <w:rPr>
          <w:color w:val="auto"/>
          <w:sz w:val="22"/>
          <w:szCs w:val="22"/>
        </w:rPr>
        <w:t xml:space="preserve">jednotlivých Produktů </w:t>
      </w:r>
      <w:r>
        <w:rPr>
          <w:color w:val="auto"/>
          <w:sz w:val="22"/>
          <w:szCs w:val="22"/>
        </w:rPr>
        <w:t>a je</w:t>
      </w:r>
      <w:r w:rsidR="007D6548">
        <w:rPr>
          <w:color w:val="auto"/>
          <w:sz w:val="22"/>
          <w:szCs w:val="22"/>
        </w:rPr>
        <w:t>jich</w:t>
      </w:r>
      <w:r>
        <w:rPr>
          <w:color w:val="auto"/>
          <w:sz w:val="22"/>
          <w:szCs w:val="22"/>
        </w:rPr>
        <w:t xml:space="preserve"> implementaci je ………. ,- Kč bez DPH</w:t>
      </w:r>
      <w:r w:rsidR="005A00B2">
        <w:rPr>
          <w:color w:val="auto"/>
          <w:sz w:val="22"/>
          <w:szCs w:val="22"/>
        </w:rPr>
        <w:t>.</w:t>
      </w:r>
      <w:r w:rsidR="00FF68C6">
        <w:rPr>
          <w:color w:val="auto"/>
          <w:sz w:val="22"/>
          <w:szCs w:val="22"/>
        </w:rPr>
        <w:t xml:space="preserve"> Uvedená cena je nejvýše přípustná a zahrnuje veškeré náklady.</w:t>
      </w:r>
    </w:p>
    <w:p w:rsidR="00DB3F7F" w:rsidP="0024689C" w:rsidRDefault="00183990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Celková c</w:t>
      </w:r>
      <w:r w:rsidR="00DB3F7F">
        <w:rPr>
          <w:color w:val="auto"/>
          <w:sz w:val="22"/>
          <w:szCs w:val="22"/>
        </w:rPr>
        <w:t>ena za poskytnutí technické podpory je ……………,- Kč bez DPH ročně.</w:t>
      </w:r>
    </w:p>
    <w:p w:rsidR="007D6548" w:rsidP="0024689C" w:rsidRDefault="007D6548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Celková cena</w:t>
      </w:r>
      <w:r w:rsidR="005A00B2">
        <w:rPr>
          <w:color w:val="auto"/>
          <w:sz w:val="22"/>
          <w:szCs w:val="22"/>
        </w:rPr>
        <w:t xml:space="preserve"> </w:t>
      </w:r>
      <w:r w:rsidR="00A374D3">
        <w:rPr>
          <w:color w:val="auto"/>
          <w:sz w:val="22"/>
          <w:szCs w:val="22"/>
        </w:rPr>
        <w:t xml:space="preserve">za poskytnutí a užití licence Produktů a jejich implementace </w:t>
      </w:r>
      <w:r w:rsidR="000A1461">
        <w:rPr>
          <w:color w:val="auto"/>
          <w:sz w:val="22"/>
          <w:szCs w:val="22"/>
        </w:rPr>
        <w:t xml:space="preserve">bude rozdělena do více plnění </w:t>
      </w:r>
      <w:r>
        <w:rPr>
          <w:color w:val="auto"/>
          <w:sz w:val="22"/>
          <w:szCs w:val="22"/>
        </w:rPr>
        <w:t xml:space="preserve">podle dokončení jednotlivých etap </w:t>
      </w:r>
      <w:r w:rsidR="0043785C">
        <w:rPr>
          <w:color w:val="auto"/>
          <w:sz w:val="22"/>
          <w:szCs w:val="22"/>
        </w:rPr>
        <w:t xml:space="preserve">instalace a </w:t>
      </w:r>
      <w:r>
        <w:rPr>
          <w:color w:val="auto"/>
          <w:sz w:val="22"/>
          <w:szCs w:val="22"/>
        </w:rPr>
        <w:t>implementace:</w:t>
      </w:r>
    </w:p>
    <w:p w:rsidR="007D6548" w:rsidP="00700196" w:rsidRDefault="007D6548">
      <w:pPr>
        <w:pStyle w:val="Default"/>
        <w:numPr>
          <w:ilvl w:val="0"/>
          <w:numId w:val="35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Etapa – 0 % z celkové částky</w:t>
      </w:r>
    </w:p>
    <w:p w:rsidR="0043785C" w:rsidP="00700196" w:rsidRDefault="007D6548">
      <w:pPr>
        <w:pStyle w:val="Default"/>
        <w:numPr>
          <w:ilvl w:val="0"/>
          <w:numId w:val="35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Etapa – </w:t>
      </w:r>
      <w:r w:rsidR="0043785C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0% celkové částky</w:t>
      </w:r>
    </w:p>
    <w:p w:rsidR="007D6548" w:rsidP="00700196" w:rsidRDefault="0043785C">
      <w:pPr>
        <w:pStyle w:val="Default"/>
        <w:numPr>
          <w:ilvl w:val="0"/>
          <w:numId w:val="35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Etapa – 20% z celkové částky</w:t>
      </w:r>
      <w:r w:rsidR="007D6548">
        <w:rPr>
          <w:color w:val="auto"/>
          <w:sz w:val="22"/>
          <w:szCs w:val="22"/>
        </w:rPr>
        <w:t xml:space="preserve"> </w:t>
      </w:r>
    </w:p>
    <w:p w:rsidR="0090433D" w:rsidP="00072564" w:rsidRDefault="0090433D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Cena za licence k užití Produktů je splatná na základě její fakturace </w:t>
      </w:r>
      <w:r>
        <w:rPr>
          <w:color w:val="auto"/>
          <w:sz w:val="22"/>
          <w:szCs w:val="22"/>
        </w:rPr>
        <w:t>dodavatele</w:t>
      </w:r>
      <w:r w:rsidR="00A374D3">
        <w:rPr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 licence</w:t>
      </w:r>
      <w:r w:rsidRPr="00FF0319">
        <w:rPr>
          <w:color w:val="auto"/>
          <w:sz w:val="22"/>
          <w:szCs w:val="22"/>
        </w:rPr>
        <w:t xml:space="preserve"> a pro splatnost faktury sjednávají strany lhůtu </w:t>
      </w:r>
      <w:r w:rsidRPr="002364A4" w:rsidR="000274FC">
        <w:rPr>
          <w:color w:val="auto"/>
          <w:sz w:val="22"/>
          <w:szCs w:val="22"/>
        </w:rPr>
        <w:t xml:space="preserve">30 </w:t>
      </w:r>
      <w:r w:rsidRPr="002364A4">
        <w:rPr>
          <w:color w:val="auto"/>
          <w:sz w:val="22"/>
          <w:szCs w:val="22"/>
        </w:rPr>
        <w:t>dní</w:t>
      </w:r>
      <w:r w:rsidRPr="00FF0319">
        <w:rPr>
          <w:color w:val="auto"/>
          <w:sz w:val="22"/>
          <w:szCs w:val="22"/>
        </w:rPr>
        <w:t xml:space="preserve"> od jejího doručení Uživateli. </w:t>
      </w:r>
    </w:p>
    <w:p w:rsidRPr="00A374D3" w:rsidR="00A374D3" w:rsidP="00A374D3" w:rsidRDefault="00A374D3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Faktura musí obsahovat název a číslo projektu: Olomouc plánuje budoucnost, </w:t>
      </w:r>
      <w:r w:rsidRPr="00740EC0">
        <w:rPr>
          <w:bCs/>
          <w:color w:val="auto"/>
          <w:sz w:val="22"/>
          <w:szCs w:val="22"/>
        </w:rPr>
        <w:t>CZ.03.4.74/0.0/0.0/18_092/0014570</w:t>
      </w:r>
      <w:r>
        <w:rPr>
          <w:bCs/>
          <w:color w:val="auto"/>
          <w:sz w:val="22"/>
          <w:szCs w:val="22"/>
        </w:rPr>
        <w:t>.</w:t>
      </w:r>
    </w:p>
    <w:p w:rsidRPr="00FF0319" w:rsidR="000274FC" w:rsidP="0024689C" w:rsidRDefault="000274FC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Cena za poskytnutí technické podpory je splatná</w:t>
      </w:r>
      <w:r w:rsidR="009727D0">
        <w:rPr>
          <w:color w:val="auto"/>
          <w:sz w:val="22"/>
          <w:szCs w:val="22"/>
        </w:rPr>
        <w:t xml:space="preserve"> po dokončení poslední etapy dle </w:t>
      </w:r>
      <w:proofErr w:type="spellStart"/>
      <w:r w:rsidR="009727D0">
        <w:rPr>
          <w:color w:val="auto"/>
          <w:sz w:val="22"/>
          <w:szCs w:val="22"/>
        </w:rPr>
        <w:t>čl</w:t>
      </w:r>
      <w:proofErr w:type="spellEnd"/>
      <w:r w:rsidR="009727D0">
        <w:rPr>
          <w:color w:val="auto"/>
          <w:sz w:val="22"/>
          <w:szCs w:val="22"/>
        </w:rPr>
        <w:t>, IV. odst. 2 této smlouvy a ke stejnému dni každý následující rok.</w:t>
      </w:r>
    </w:p>
    <w:p w:rsidR="0090433D" w:rsidP="0024689C" w:rsidRDefault="0090433D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Dodavatel licence</w:t>
      </w:r>
      <w:r w:rsidRPr="00FF0319">
        <w:rPr>
          <w:color w:val="auto"/>
          <w:sz w:val="22"/>
          <w:szCs w:val="22"/>
        </w:rPr>
        <w:t xml:space="preserve"> je povin</w:t>
      </w:r>
      <w:r>
        <w:rPr>
          <w:color w:val="auto"/>
          <w:sz w:val="22"/>
          <w:szCs w:val="22"/>
        </w:rPr>
        <w:t>en</w:t>
      </w:r>
      <w:r w:rsidRPr="00FF0319">
        <w:rPr>
          <w:color w:val="auto"/>
          <w:sz w:val="22"/>
          <w:szCs w:val="22"/>
        </w:rPr>
        <w:t xml:space="preserve"> vystavit daňový doklad se všemi náležitostmi podle ustanovení § 29 zákona č. 235/2004 Sb., o dani z přidané hodnoty, ve znění předpisů pozdějších, </w:t>
      </w:r>
      <w:r w:rsidRPr="000A1461">
        <w:rPr>
          <w:color w:val="auto"/>
          <w:sz w:val="22"/>
          <w:szCs w:val="22"/>
        </w:rPr>
        <w:t>do 15 dnů</w:t>
      </w:r>
      <w:r w:rsidRPr="00FF0319">
        <w:rPr>
          <w:color w:val="auto"/>
          <w:sz w:val="22"/>
          <w:szCs w:val="22"/>
        </w:rPr>
        <w:t xml:space="preserve"> ode dne zaplacení nebo dodání Produktů Uživateli. </w:t>
      </w:r>
    </w:p>
    <w:p w:rsidRPr="00FF0319" w:rsidR="0090433D" w:rsidP="0024689C" w:rsidRDefault="0090433D">
      <w:pPr>
        <w:pStyle w:val="Default"/>
        <w:numPr>
          <w:ilvl w:val="0"/>
          <w:numId w:val="24"/>
        </w:numPr>
        <w:spacing w:after="137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Zaplacením se rozumí </w:t>
      </w:r>
      <w:r w:rsidR="00157CE7">
        <w:rPr>
          <w:color w:val="auto"/>
          <w:sz w:val="22"/>
          <w:szCs w:val="22"/>
        </w:rPr>
        <w:t xml:space="preserve">odepsání fakturované částky z účtu </w:t>
      </w:r>
      <w:r w:rsidR="000A1461">
        <w:rPr>
          <w:color w:val="auto"/>
          <w:sz w:val="22"/>
          <w:szCs w:val="22"/>
        </w:rPr>
        <w:t xml:space="preserve">Uživatele </w:t>
      </w:r>
      <w:r w:rsidRPr="00FF0319">
        <w:rPr>
          <w:color w:val="auto"/>
          <w:sz w:val="22"/>
          <w:szCs w:val="22"/>
        </w:rPr>
        <w:t xml:space="preserve">na účet </w:t>
      </w:r>
      <w:r w:rsidR="002168E3">
        <w:rPr>
          <w:bCs/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odavatele </w:t>
      </w:r>
      <w:r w:rsidR="002168E3">
        <w:rPr>
          <w:color w:val="auto"/>
          <w:sz w:val="22"/>
          <w:szCs w:val="22"/>
        </w:rPr>
        <w:t>licence</w:t>
      </w:r>
      <w:r w:rsidRPr="00FF0319">
        <w:rPr>
          <w:color w:val="auto"/>
          <w:sz w:val="22"/>
          <w:szCs w:val="22"/>
        </w:rPr>
        <w:t xml:space="preserve">. </w:t>
      </w:r>
    </w:p>
    <w:p w:rsidR="000274FC" w:rsidP="000274FC" w:rsidRDefault="0090433D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0274FC">
        <w:rPr>
          <w:color w:val="auto"/>
          <w:sz w:val="22"/>
          <w:szCs w:val="22"/>
        </w:rPr>
        <w:t xml:space="preserve">Pro případ prodlení Uživatele s úhradou ceny za dodání licence k užití Produktů v částce nebo čase sjednávají smluvní strany </w:t>
      </w:r>
      <w:r w:rsidR="00481C59">
        <w:rPr>
          <w:color w:val="auto"/>
          <w:sz w:val="22"/>
          <w:szCs w:val="22"/>
        </w:rPr>
        <w:t> smluvní pokutu</w:t>
      </w:r>
      <w:r w:rsidRPr="000274FC">
        <w:rPr>
          <w:color w:val="auto"/>
          <w:sz w:val="22"/>
          <w:szCs w:val="22"/>
        </w:rPr>
        <w:t xml:space="preserve"> ve výši 0,05 % z dlužné částky za každý započatý den prodlení. </w:t>
      </w:r>
    </w:p>
    <w:p w:rsidRPr="000274FC" w:rsidR="00481C59" w:rsidP="000274FC" w:rsidRDefault="00481C59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 případ prodlení dodavatele licence s dodáním licence k užívání Produktů nebo jejich implementace dle čl. IV </w:t>
      </w:r>
      <w:proofErr w:type="gramStart"/>
      <w:r>
        <w:rPr>
          <w:color w:val="auto"/>
          <w:sz w:val="22"/>
          <w:szCs w:val="22"/>
        </w:rPr>
        <w:t>této</w:t>
      </w:r>
      <w:proofErr w:type="gramEnd"/>
      <w:r>
        <w:rPr>
          <w:color w:val="auto"/>
          <w:sz w:val="22"/>
          <w:szCs w:val="22"/>
        </w:rPr>
        <w:t xml:space="preserve"> smlouvy, sjednávají smluvní strany  smluvní pokutu ve výši 0, 05% z celkové ceny, a to za každý započatý den prodlení.</w:t>
      </w:r>
    </w:p>
    <w:p w:rsidR="0090433D" w:rsidP="003F6CA3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Dodání Produktů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CC3606" w:rsidR="0090433D" w:rsidP="00DD5759" w:rsidRDefault="0090433D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CC3606">
        <w:rPr>
          <w:color w:val="auto"/>
          <w:sz w:val="22"/>
          <w:szCs w:val="22"/>
        </w:rPr>
        <w:t xml:space="preserve">Dodáním se pro účely výkladu této smlouvy, kromě případného faktického dodání instalačních médií obsahujících Softwarové produkty, rozumí zejména též zaslání autorizačních kódů Uživateli pro zpřístupnění a instalaci Softwarových produktů Uživatelem přímo z internetových stránek </w:t>
      </w:r>
      <w:r w:rsidRPr="00CC3606" w:rsidR="00AB2590">
        <w:rPr>
          <w:color w:val="auto"/>
          <w:sz w:val="22"/>
          <w:szCs w:val="22"/>
        </w:rPr>
        <w:t>Poskytovatele licence</w:t>
      </w:r>
      <w:r w:rsidRPr="00CC3606">
        <w:rPr>
          <w:color w:val="auto"/>
          <w:sz w:val="22"/>
          <w:szCs w:val="22"/>
        </w:rPr>
        <w:t xml:space="preserve">, nebo zaslání informace o zpřístupnění autorizačních kódů Uživateli pro instalaci Softwarových produktů Uživatelem přímo z internetových stránek </w:t>
      </w:r>
      <w:r w:rsidRPr="00CC3606" w:rsidR="00AB2590">
        <w:rPr>
          <w:color w:val="auto"/>
          <w:sz w:val="22"/>
          <w:szCs w:val="22"/>
        </w:rPr>
        <w:t>Poskytovatele licence</w:t>
      </w:r>
      <w:r w:rsidRPr="00CC3606">
        <w:rPr>
          <w:color w:val="auto"/>
          <w:sz w:val="22"/>
          <w:szCs w:val="22"/>
        </w:rPr>
        <w:t xml:space="preserve"> anebo</w:t>
      </w:r>
      <w:r w:rsidRPr="00D745A7">
        <w:rPr>
          <w:color w:val="auto"/>
          <w:sz w:val="22"/>
          <w:szCs w:val="22"/>
        </w:rPr>
        <w:t xml:space="preserve"> </w:t>
      </w:r>
      <w:r w:rsidRPr="00CC3606">
        <w:rPr>
          <w:color w:val="auto"/>
          <w:sz w:val="22"/>
          <w:szCs w:val="22"/>
        </w:rPr>
        <w:t xml:space="preserve">zpřístupnění </w:t>
      </w:r>
      <w:r w:rsidRPr="00CC3606">
        <w:rPr>
          <w:color w:val="auto"/>
          <w:sz w:val="22"/>
          <w:szCs w:val="22"/>
        </w:rPr>
        <w:lastRenderedPageBreak/>
        <w:t xml:space="preserve">Služeb Online </w:t>
      </w:r>
      <w:proofErr w:type="spellStart"/>
      <w:r w:rsidRPr="00CC3606">
        <w:rPr>
          <w:color w:val="auto"/>
          <w:sz w:val="22"/>
          <w:szCs w:val="22"/>
        </w:rPr>
        <w:t>Services</w:t>
      </w:r>
      <w:proofErr w:type="spellEnd"/>
      <w:r w:rsidRPr="00CC3606">
        <w:rPr>
          <w:color w:val="auto"/>
          <w:sz w:val="22"/>
          <w:szCs w:val="22"/>
        </w:rPr>
        <w:t xml:space="preserve">. Autorizační kódy anebo informaci o zpřístupnění autorizačních kódů </w:t>
      </w:r>
      <w:r w:rsidRPr="00CC3606" w:rsidR="00305FB1">
        <w:rPr>
          <w:color w:val="auto"/>
          <w:sz w:val="22"/>
          <w:szCs w:val="22"/>
        </w:rPr>
        <w:t>dodavatel licence</w:t>
      </w:r>
      <w:r w:rsidRPr="00CC3606">
        <w:rPr>
          <w:color w:val="auto"/>
          <w:sz w:val="22"/>
          <w:szCs w:val="22"/>
        </w:rPr>
        <w:t xml:space="preserve"> Uživateli prostřednictvím elektronické pošty na e-mailovou adresu uvedenou Uživatelem. Instalační média (instalační software) pro stažení a instalaci Softwarových produktů do informačního systému Uživatele jsou k dispozici ke stažení na internetových stránkách </w:t>
      </w:r>
      <w:r w:rsidRPr="00CC3606" w:rsidR="00AB2590">
        <w:rPr>
          <w:color w:val="auto"/>
          <w:sz w:val="22"/>
          <w:szCs w:val="22"/>
        </w:rPr>
        <w:t>Poskytovatele licence</w:t>
      </w:r>
      <w:r w:rsidRPr="00CC3606">
        <w:rPr>
          <w:color w:val="auto"/>
          <w:sz w:val="22"/>
          <w:szCs w:val="22"/>
        </w:rPr>
        <w:t xml:space="preserve">. </w:t>
      </w:r>
    </w:p>
    <w:p w:rsidRPr="00FF0319" w:rsidR="0090433D" w:rsidP="00DD5759" w:rsidRDefault="0090433D">
      <w:pPr>
        <w:pStyle w:val="Default"/>
        <w:jc w:val="both"/>
        <w:rPr>
          <w:color w:val="auto"/>
        </w:rPr>
      </w:pPr>
    </w:p>
    <w:p w:rsidRPr="00FF0319" w:rsidR="0090433D" w:rsidP="00DD5759" w:rsidRDefault="0090433D">
      <w:pPr>
        <w:pStyle w:val="Default"/>
        <w:numPr>
          <w:ilvl w:val="0"/>
          <w:numId w:val="26"/>
        </w:numPr>
        <w:spacing w:after="137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>Místem dodání Produktů se sjednává sídl</w:t>
      </w:r>
      <w:r w:rsidR="006D4FA3">
        <w:rPr>
          <w:color w:val="auto"/>
          <w:sz w:val="22"/>
          <w:szCs w:val="22"/>
        </w:rPr>
        <w:t>o</w:t>
      </w:r>
      <w:r w:rsidRPr="00FF0319">
        <w:rPr>
          <w:color w:val="auto"/>
          <w:sz w:val="22"/>
          <w:szCs w:val="22"/>
        </w:rPr>
        <w:t xml:space="preserve"> Uživatele. Dodáním Produktů dle předchozího odstavce resp. jejich stažením z internetových stránek </w:t>
      </w:r>
      <w:r w:rsidR="00AB2590">
        <w:rPr>
          <w:color w:val="auto"/>
          <w:sz w:val="22"/>
          <w:szCs w:val="22"/>
        </w:rPr>
        <w:t>Poskytovatele licence</w:t>
      </w:r>
      <w:r w:rsidRPr="00FF0319">
        <w:rPr>
          <w:color w:val="auto"/>
          <w:sz w:val="22"/>
          <w:szCs w:val="22"/>
        </w:rPr>
        <w:t xml:space="preserve"> vzniká Uživateli v souladu s</w:t>
      </w:r>
      <w:r w:rsidR="00A374D3">
        <w:rPr>
          <w:color w:val="auto"/>
          <w:sz w:val="22"/>
          <w:szCs w:val="22"/>
        </w:rPr>
        <w:t xml:space="preserve"> touto </w:t>
      </w:r>
      <w:r w:rsidRPr="00947A4F">
        <w:rPr>
          <w:color w:val="auto"/>
          <w:sz w:val="22"/>
          <w:szCs w:val="22"/>
        </w:rPr>
        <w:t>smlouv</w:t>
      </w:r>
      <w:r w:rsidRPr="00947A4F" w:rsidR="00A374D3">
        <w:rPr>
          <w:color w:val="auto"/>
          <w:sz w:val="22"/>
          <w:szCs w:val="22"/>
        </w:rPr>
        <w:t>ou</w:t>
      </w:r>
      <w:r w:rsidRPr="00FF0319">
        <w:rPr>
          <w:color w:val="auto"/>
          <w:sz w:val="22"/>
          <w:szCs w:val="22"/>
        </w:rPr>
        <w:t xml:space="preserve"> právo k jejich užití. Ustanovení tohoto odstavce platí, nebude-li stranami ad hoc dohodnuto jinak. </w:t>
      </w:r>
    </w:p>
    <w:p w:rsidR="0090433D" w:rsidP="00DD5759" w:rsidRDefault="0090433D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</w:t>
      </w:r>
      <w:r w:rsidR="002168E3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tel licence</w:t>
      </w:r>
      <w:r w:rsidRPr="00FF0319">
        <w:rPr>
          <w:color w:val="auto"/>
          <w:sz w:val="22"/>
          <w:szCs w:val="22"/>
        </w:rPr>
        <w:t xml:space="preserve"> se zavazuje dodat Uživateli Produkty nejdéle ve lhůtě </w:t>
      </w:r>
      <w:r w:rsidRPr="00D745A7">
        <w:rPr>
          <w:color w:val="auto"/>
          <w:sz w:val="22"/>
          <w:szCs w:val="22"/>
        </w:rPr>
        <w:t>do 14 dnů</w:t>
      </w:r>
      <w:r w:rsidRPr="00FF0319">
        <w:rPr>
          <w:color w:val="auto"/>
          <w:sz w:val="22"/>
          <w:szCs w:val="22"/>
        </w:rPr>
        <w:t xml:space="preserve"> ode dne</w:t>
      </w:r>
      <w:r w:rsidR="000274FC">
        <w:rPr>
          <w:color w:val="auto"/>
          <w:sz w:val="22"/>
          <w:szCs w:val="22"/>
        </w:rPr>
        <w:t xml:space="preserve"> účinnosti smlouvy</w:t>
      </w:r>
      <w:r w:rsidRPr="00FF0319">
        <w:rPr>
          <w:color w:val="auto"/>
          <w:sz w:val="22"/>
          <w:szCs w:val="22"/>
        </w:rPr>
        <w:t xml:space="preserve">.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Záruka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="00D745A7" w:rsidP="00DD5759" w:rsidRDefault="00AB2590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>
        <w:rPr>
          <w:color w:val="auto"/>
          <w:sz w:val="22"/>
          <w:szCs w:val="22"/>
        </w:rPr>
        <w:tab/>
      </w:r>
      <w:r w:rsidRPr="00FF0319" w:rsidR="0090433D">
        <w:rPr>
          <w:color w:val="auto"/>
          <w:sz w:val="22"/>
          <w:szCs w:val="22"/>
        </w:rPr>
        <w:t>Záru</w:t>
      </w:r>
      <w:r w:rsidR="00947A4F">
        <w:rPr>
          <w:color w:val="auto"/>
          <w:sz w:val="22"/>
          <w:szCs w:val="22"/>
        </w:rPr>
        <w:t xml:space="preserve">ční doba </w:t>
      </w:r>
      <w:r w:rsidRPr="00FF0319" w:rsidR="0090433D">
        <w:rPr>
          <w:color w:val="auto"/>
          <w:sz w:val="22"/>
          <w:szCs w:val="22"/>
        </w:rPr>
        <w:t xml:space="preserve">na Produkty </w:t>
      </w:r>
      <w:r w:rsidR="00947A4F">
        <w:rPr>
          <w:color w:val="auto"/>
          <w:sz w:val="22"/>
          <w:szCs w:val="22"/>
        </w:rPr>
        <w:t xml:space="preserve">běží </w:t>
      </w:r>
      <w:r>
        <w:rPr>
          <w:color w:val="auto"/>
          <w:sz w:val="22"/>
          <w:szCs w:val="22"/>
        </w:rPr>
        <w:t>po celou dobu platnosti této smlouvy.</w:t>
      </w:r>
      <w:r w:rsidRPr="00FF0319" w:rsidDel="00AB2590">
        <w:rPr>
          <w:color w:val="auto"/>
          <w:sz w:val="22"/>
          <w:szCs w:val="22"/>
        </w:rPr>
        <w:t xml:space="preserve"> </w:t>
      </w:r>
    </w:p>
    <w:p w:rsidR="00AB2590" w:rsidP="00DD5759" w:rsidRDefault="00CF42E0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9A55BB">
        <w:rPr>
          <w:color w:val="auto"/>
          <w:sz w:val="22"/>
          <w:szCs w:val="22"/>
        </w:rPr>
        <w:t>2.</w:t>
      </w:r>
      <w:r w:rsidRPr="009A55BB">
        <w:rPr>
          <w:color w:val="auto"/>
          <w:sz w:val="22"/>
          <w:szCs w:val="22"/>
        </w:rPr>
        <w:tab/>
        <w:t>Obsah Uživatele, data, vzorky, opravy hot fix, opravy, aktualizace, zkušební a evaluační verze Produktů a produkty beta verze softwaru jsou dodávány</w:t>
      </w:r>
      <w:r w:rsidRPr="00545755" w:rsidR="00240C94">
        <w:rPr>
          <w:color w:val="auto"/>
          <w:sz w:val="22"/>
          <w:szCs w:val="22"/>
        </w:rPr>
        <w:t xml:space="preserve"> „jak stojí a leží“</w:t>
      </w:r>
      <w:r w:rsidRPr="009A55BB">
        <w:rPr>
          <w:color w:val="auto"/>
          <w:sz w:val="22"/>
          <w:szCs w:val="22"/>
        </w:rPr>
        <w:t xml:space="preserve"> bez jakékoli záruky</w:t>
      </w:r>
      <w:r w:rsidRPr="00545755" w:rsidR="009A55BB">
        <w:rPr>
          <w:color w:val="auto"/>
          <w:sz w:val="22"/>
          <w:szCs w:val="22"/>
        </w:rPr>
        <w:t xml:space="preserve"> (reflektují poslední stav)</w:t>
      </w:r>
      <w:r w:rsidRPr="009A55BB">
        <w:rPr>
          <w:color w:val="auto"/>
          <w:sz w:val="22"/>
          <w:szCs w:val="22"/>
        </w:rPr>
        <w:t>.</w:t>
      </w:r>
    </w:p>
    <w:p w:rsidR="007A2112" w:rsidP="00DD5759" w:rsidRDefault="00947A4F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ab/>
      </w:r>
      <w:r w:rsidR="007A2112">
        <w:rPr>
          <w:color w:val="auto"/>
          <w:sz w:val="22"/>
          <w:szCs w:val="22"/>
        </w:rPr>
        <w:t xml:space="preserve">Dodavatel licence nezaručuje, že Produkty nebo jejich provoz, realizovaný Uživatelem, bude nepřerušovaný, bezchybný, odolný proti selhání, nebo zabezpečený proti poruchám ani, že veškeré nesrovnalosti mohou být nebo budou opraveny. </w:t>
      </w:r>
    </w:p>
    <w:p w:rsidR="00947A4F" w:rsidP="00DD5759" w:rsidRDefault="007A211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</w:t>
      </w:r>
      <w:r w:rsidR="00947A4F">
        <w:rPr>
          <w:color w:val="auto"/>
          <w:sz w:val="22"/>
          <w:szCs w:val="22"/>
        </w:rPr>
        <w:t xml:space="preserve">V případě </w:t>
      </w:r>
      <w:r w:rsidR="00D745A7">
        <w:rPr>
          <w:color w:val="auto"/>
          <w:sz w:val="22"/>
          <w:szCs w:val="22"/>
        </w:rPr>
        <w:t>projevení vady</w:t>
      </w:r>
      <w:r w:rsidR="00947A4F">
        <w:rPr>
          <w:color w:val="auto"/>
          <w:sz w:val="22"/>
          <w:szCs w:val="22"/>
        </w:rPr>
        <w:t xml:space="preserve"> bude náprava spočívat v náhradě vadného média a opravě, nápravě nebo poskytnutí alternativního řešení pro příslušný produkt nebo služby, nebo v ukonče</w:t>
      </w:r>
      <w:r w:rsidR="00B8021C">
        <w:rPr>
          <w:color w:val="auto"/>
          <w:sz w:val="22"/>
          <w:szCs w:val="22"/>
        </w:rPr>
        <w:t>n</w:t>
      </w:r>
      <w:r w:rsidR="00947A4F">
        <w:rPr>
          <w:color w:val="auto"/>
          <w:sz w:val="22"/>
          <w:szCs w:val="22"/>
        </w:rPr>
        <w:t>í práva zákazníka na užívání a vrácení uhrazených poplatků za produkty</w:t>
      </w:r>
      <w:r>
        <w:rPr>
          <w:color w:val="auto"/>
          <w:sz w:val="22"/>
          <w:szCs w:val="22"/>
        </w:rPr>
        <w:t xml:space="preserve"> nebo služby.</w:t>
      </w:r>
    </w:p>
    <w:p w:rsidR="00AB2590" w:rsidP="00582C0B" w:rsidRDefault="00AB2590">
      <w:pPr>
        <w:pStyle w:val="Default"/>
        <w:rPr>
          <w:color w:val="auto"/>
          <w:sz w:val="22"/>
          <w:szCs w:val="22"/>
        </w:rPr>
      </w:pP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Licence, práva duševního vlastnictví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="0090433D" w:rsidP="00DD5759" w:rsidRDefault="0090433D">
      <w:pPr>
        <w:pStyle w:val="Default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Rozsah licence, jakož i licenční podmínky pro užití Produktů Uživatelem jsou upraveny </w:t>
      </w:r>
      <w:r w:rsidR="00072564">
        <w:rPr>
          <w:color w:val="auto"/>
          <w:sz w:val="22"/>
          <w:szCs w:val="22"/>
        </w:rPr>
        <w:t xml:space="preserve">touto </w:t>
      </w:r>
      <w:r w:rsidRPr="00D745A7">
        <w:rPr>
          <w:color w:val="auto"/>
          <w:sz w:val="22"/>
          <w:szCs w:val="22"/>
        </w:rPr>
        <w:t>smlouvou</w:t>
      </w:r>
      <w:r w:rsidRPr="00FF0319">
        <w:rPr>
          <w:color w:val="auto"/>
          <w:sz w:val="22"/>
          <w:szCs w:val="22"/>
        </w:rPr>
        <w:t xml:space="preserve">. Autorská práva, jakož i ostatní jiná práva duševního vlastnictví, vztahující se k Produktům, včetně Souvisejících materiálů, nadále přísluší </w:t>
      </w:r>
      <w:r w:rsidR="00A227D3">
        <w:rPr>
          <w:color w:val="auto"/>
          <w:sz w:val="22"/>
          <w:szCs w:val="22"/>
        </w:rPr>
        <w:t>Poskytovateli licence</w:t>
      </w:r>
      <w:r w:rsidRPr="00FF0319">
        <w:rPr>
          <w:color w:val="auto"/>
          <w:sz w:val="22"/>
          <w:szCs w:val="22"/>
        </w:rPr>
        <w:t xml:space="preserve"> a nejsou dodáním licence k užití Produktů touto smlouvou dotčena. Dodáním licence k užití Produktů na základě této smlouvy vzniká Uživateli právo k užití Produktů v rozsahu a za podmínek stanovených </w:t>
      </w:r>
      <w:r w:rsidRPr="00D745A7" w:rsidR="00072564">
        <w:rPr>
          <w:color w:val="auto"/>
          <w:sz w:val="22"/>
          <w:szCs w:val="22"/>
        </w:rPr>
        <w:t xml:space="preserve">touto </w:t>
      </w:r>
      <w:r w:rsidRPr="00D745A7">
        <w:rPr>
          <w:color w:val="auto"/>
          <w:sz w:val="22"/>
          <w:szCs w:val="22"/>
        </w:rPr>
        <w:t>smlouvou</w:t>
      </w:r>
      <w:r w:rsidRPr="00FF0319">
        <w:rPr>
          <w:color w:val="auto"/>
          <w:sz w:val="22"/>
          <w:szCs w:val="22"/>
        </w:rPr>
        <w:t xml:space="preserve">. </w:t>
      </w: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90433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 w:rsidRPr="00FF0319">
        <w:rPr>
          <w:b/>
          <w:bCs/>
          <w:color w:val="auto"/>
          <w:sz w:val="22"/>
          <w:szCs w:val="22"/>
        </w:rPr>
        <w:t xml:space="preserve">Odpovědnost za škodu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DD5759" w:rsidRDefault="0090433D">
      <w:pPr>
        <w:pStyle w:val="Default"/>
        <w:numPr>
          <w:ilvl w:val="0"/>
          <w:numId w:val="28"/>
        </w:numPr>
        <w:spacing w:after="13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Smluvní strany</w:t>
      </w:r>
      <w:r w:rsidRPr="00FF0319">
        <w:rPr>
          <w:color w:val="auto"/>
          <w:sz w:val="22"/>
          <w:szCs w:val="22"/>
        </w:rPr>
        <w:t xml:space="preserve"> si vzájemně odpovídají za škodu vzniklou porušením povinnosti stanovené touto smlouvou </w:t>
      </w:r>
      <w:r w:rsidRPr="00D745A7">
        <w:rPr>
          <w:color w:val="auto"/>
          <w:sz w:val="22"/>
          <w:szCs w:val="22"/>
        </w:rPr>
        <w:t>nebo</w:t>
      </w:r>
      <w:r w:rsidRPr="00FF0319">
        <w:rPr>
          <w:color w:val="auto"/>
          <w:sz w:val="22"/>
          <w:szCs w:val="22"/>
        </w:rPr>
        <w:t xml:space="preserve"> obecně závazným právním předpisem. </w:t>
      </w:r>
    </w:p>
    <w:p w:rsidRPr="006D7CE3" w:rsidR="0090433D" w:rsidP="00DD5759" w:rsidRDefault="0090433D">
      <w:pPr>
        <w:pStyle w:val="Default"/>
        <w:numPr>
          <w:ilvl w:val="0"/>
          <w:numId w:val="28"/>
        </w:numPr>
        <w:spacing w:after="137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Dohodou </w:t>
      </w:r>
      <w:r w:rsidR="00CF42E0">
        <w:rPr>
          <w:color w:val="auto"/>
          <w:sz w:val="22"/>
          <w:szCs w:val="22"/>
        </w:rPr>
        <w:t xml:space="preserve">smluvních </w:t>
      </w:r>
      <w:r w:rsidRPr="00FF0319">
        <w:rPr>
          <w:color w:val="auto"/>
          <w:sz w:val="22"/>
          <w:szCs w:val="22"/>
        </w:rPr>
        <w:t xml:space="preserve">stran se celková výše náhrady škody omezuje částkou odpovídající výši ceny zaplacené za dodání licence k užití Produktu, ohledně něhož došlo ke škodné události. Dále </w:t>
      </w:r>
      <w:r w:rsidR="00CF42E0">
        <w:rPr>
          <w:color w:val="auto"/>
          <w:sz w:val="22"/>
          <w:szCs w:val="22"/>
        </w:rPr>
        <w:t xml:space="preserve">smluvní </w:t>
      </w:r>
      <w:r w:rsidRPr="00FF0319">
        <w:rPr>
          <w:color w:val="auto"/>
          <w:sz w:val="22"/>
          <w:szCs w:val="22"/>
        </w:rPr>
        <w:t xml:space="preserve">strany výslovně sjednávají, že </w:t>
      </w:r>
      <w:r>
        <w:rPr>
          <w:color w:val="auto"/>
          <w:sz w:val="22"/>
          <w:szCs w:val="22"/>
        </w:rPr>
        <w:t>Dodavatel licence</w:t>
      </w:r>
      <w:r w:rsidRPr="00FF0319">
        <w:rPr>
          <w:color w:val="auto"/>
          <w:sz w:val="22"/>
          <w:szCs w:val="22"/>
        </w:rPr>
        <w:t xml:space="preserve"> </w:t>
      </w:r>
      <w:r w:rsidRPr="00C61D0C">
        <w:rPr>
          <w:color w:val="auto"/>
          <w:sz w:val="22"/>
          <w:szCs w:val="22"/>
        </w:rPr>
        <w:t xml:space="preserve">nenese </w:t>
      </w:r>
      <w:r w:rsidRPr="006D7CE3">
        <w:rPr>
          <w:color w:val="auto"/>
          <w:sz w:val="22"/>
          <w:szCs w:val="22"/>
        </w:rPr>
        <w:t xml:space="preserve">odpovědnost za ztrátu nebo poškození dat Uživatele, případná rekonstrukce ztracených nebo znehodnocených dat jde na vrub Uživatele. </w:t>
      </w:r>
    </w:p>
    <w:p w:rsidRPr="00FF0319" w:rsidR="0090433D" w:rsidP="00DD5759" w:rsidRDefault="0090433D">
      <w:pPr>
        <w:pStyle w:val="Default"/>
        <w:numPr>
          <w:ilvl w:val="0"/>
          <w:numId w:val="28"/>
        </w:numPr>
        <w:spacing w:after="137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V případě, že výše ceny zaplacené Uživatelem za dodání licence k užití Produktu, ohledně něhož došlo ke škodné události, přesáhne částku </w:t>
      </w:r>
      <w:r w:rsidRPr="00D745A7">
        <w:t>1.000.000,- Kč</w:t>
      </w:r>
      <w:r w:rsidRPr="00FF0319">
        <w:rPr>
          <w:color w:val="auto"/>
          <w:sz w:val="22"/>
          <w:szCs w:val="22"/>
        </w:rPr>
        <w:t xml:space="preserve"> (slovy jeden milion korun českých), celková výše náhrady škody a povinnost stran k náhradě škody se </w:t>
      </w:r>
      <w:r w:rsidRPr="00FF0319">
        <w:rPr>
          <w:color w:val="auto"/>
          <w:sz w:val="22"/>
          <w:szCs w:val="22"/>
        </w:rPr>
        <w:lastRenderedPageBreak/>
        <w:t xml:space="preserve">dohodou stran omezuje maximální částkou ve výši </w:t>
      </w:r>
      <w:r w:rsidRPr="00C61D0C">
        <w:rPr>
          <w:color w:val="auto"/>
          <w:sz w:val="22"/>
          <w:szCs w:val="22"/>
        </w:rPr>
        <w:t>1.000.000,- Kč</w:t>
      </w:r>
      <w:r w:rsidRPr="00FF0319">
        <w:rPr>
          <w:color w:val="auto"/>
          <w:sz w:val="22"/>
          <w:szCs w:val="22"/>
        </w:rPr>
        <w:t xml:space="preserve"> (slovy jeden milion korun českých). </w:t>
      </w:r>
    </w:p>
    <w:p w:rsidRPr="006D7CE3" w:rsidR="0090433D" w:rsidP="00DD5759" w:rsidRDefault="0090433D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6D7CE3">
        <w:rPr>
          <w:color w:val="auto"/>
          <w:sz w:val="22"/>
          <w:szCs w:val="22"/>
        </w:rPr>
        <w:t xml:space="preserve">Z důvodu právní jistoty dodavatel licence výslovně prohlašuje a upozorňuje Uživatele, že ustanovením tohoto článku </w:t>
      </w:r>
      <w:r w:rsidRPr="006D7CE3" w:rsidR="00CF42E0">
        <w:rPr>
          <w:color w:val="auto"/>
          <w:sz w:val="22"/>
          <w:szCs w:val="22"/>
        </w:rPr>
        <w:t>smlouvy</w:t>
      </w:r>
      <w:r w:rsidRPr="00C61D0C" w:rsidR="00D47C44">
        <w:rPr>
          <w:color w:val="auto"/>
          <w:sz w:val="22"/>
          <w:szCs w:val="22"/>
        </w:rPr>
        <w:t xml:space="preserve"> </w:t>
      </w:r>
      <w:r w:rsidRPr="006D7CE3">
        <w:rPr>
          <w:color w:val="auto"/>
          <w:sz w:val="22"/>
          <w:szCs w:val="22"/>
        </w:rPr>
        <w:t xml:space="preserve">není dotčena odpovědnost za škodu dle podmínek </w:t>
      </w:r>
      <w:r w:rsidRPr="00C61D0C" w:rsidR="0002713C">
        <w:rPr>
          <w:color w:val="auto"/>
          <w:sz w:val="22"/>
          <w:szCs w:val="22"/>
        </w:rPr>
        <w:t>Poskytovatele licence</w:t>
      </w:r>
      <w:r w:rsidRPr="006D7CE3">
        <w:rPr>
          <w:color w:val="auto"/>
          <w:sz w:val="22"/>
          <w:szCs w:val="22"/>
        </w:rPr>
        <w:t xml:space="preserve">.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D745A7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Ochrana důvěrných informací</w:t>
      </w:r>
      <w:r w:rsidRPr="00FF0319" w:rsidR="0090433D">
        <w:rPr>
          <w:b/>
          <w:bCs/>
          <w:color w:val="auto"/>
          <w:sz w:val="22"/>
          <w:szCs w:val="22"/>
        </w:rPr>
        <w:t xml:space="preserve"> </w:t>
      </w:r>
    </w:p>
    <w:p w:rsidRPr="00FF0319"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FF0319" w:rsidR="0090433D" w:rsidP="00DD5759" w:rsidRDefault="0090433D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D745A7">
        <w:rPr>
          <w:color w:val="auto"/>
          <w:sz w:val="22"/>
          <w:szCs w:val="22"/>
        </w:rPr>
        <w:t>mluvní strany</w:t>
      </w:r>
      <w:r>
        <w:rPr>
          <w:color w:val="auto"/>
          <w:sz w:val="22"/>
          <w:szCs w:val="22"/>
        </w:rPr>
        <w:t xml:space="preserve"> </w:t>
      </w:r>
      <w:r w:rsidR="00D745A7">
        <w:rPr>
          <w:color w:val="auto"/>
          <w:sz w:val="22"/>
          <w:szCs w:val="22"/>
        </w:rPr>
        <w:t>si</w:t>
      </w:r>
      <w:r w:rsidRPr="00FF0319">
        <w:rPr>
          <w:color w:val="auto"/>
          <w:sz w:val="22"/>
          <w:szCs w:val="22"/>
        </w:rPr>
        <w:t xml:space="preserve"> ujednávají, že veškeré informace poskytnuté si j</w:t>
      </w:r>
      <w:r>
        <w:rPr>
          <w:color w:val="auto"/>
          <w:sz w:val="22"/>
          <w:szCs w:val="22"/>
        </w:rPr>
        <w:t xml:space="preserve">imi navzájem </w:t>
      </w:r>
      <w:r w:rsidRPr="00D745A7">
        <w:rPr>
          <w:color w:val="auto"/>
          <w:sz w:val="22"/>
          <w:szCs w:val="22"/>
        </w:rPr>
        <w:t>při realizaci předmětu této smlouvy považují za důvěrné</w:t>
      </w:r>
      <w:r w:rsidRPr="00FF0319">
        <w:rPr>
          <w:color w:val="auto"/>
          <w:sz w:val="22"/>
          <w:szCs w:val="22"/>
        </w:rPr>
        <w:t>, a proto se zavazují, že nebudou zveřejňovat jakoukoli z takto získaných informací bez předchozího písemného souhlasu druhé smluvní strany. Závazek zachov</w:t>
      </w:r>
      <w:r>
        <w:rPr>
          <w:color w:val="auto"/>
          <w:sz w:val="22"/>
          <w:szCs w:val="22"/>
        </w:rPr>
        <w:t xml:space="preserve">ání </w:t>
      </w:r>
      <w:r w:rsidR="00D745A7">
        <w:rPr>
          <w:color w:val="auto"/>
          <w:sz w:val="22"/>
          <w:szCs w:val="22"/>
        </w:rPr>
        <w:t xml:space="preserve">důvěrnosti informací </w:t>
      </w:r>
      <w:r>
        <w:rPr>
          <w:color w:val="auto"/>
          <w:sz w:val="22"/>
          <w:szCs w:val="22"/>
        </w:rPr>
        <w:t>se v plném roz</w:t>
      </w:r>
      <w:r w:rsidRPr="00FF0319">
        <w:rPr>
          <w:color w:val="auto"/>
          <w:sz w:val="22"/>
          <w:szCs w:val="22"/>
        </w:rPr>
        <w:t xml:space="preserve">sahu vztahuje i na zaměstnance smluvních stran, jakož i na spolupracující osoby třetích stran. Povinnost zachování </w:t>
      </w:r>
      <w:r w:rsidR="00DF492D">
        <w:rPr>
          <w:color w:val="auto"/>
          <w:sz w:val="22"/>
          <w:szCs w:val="22"/>
        </w:rPr>
        <w:t>důvěrnosti informací</w:t>
      </w:r>
      <w:r w:rsidRPr="00FF0319" w:rsidR="00DF492D">
        <w:rPr>
          <w:color w:val="auto"/>
          <w:sz w:val="22"/>
          <w:szCs w:val="22"/>
        </w:rPr>
        <w:t xml:space="preserve"> </w:t>
      </w:r>
      <w:r w:rsidRPr="00FF0319">
        <w:rPr>
          <w:color w:val="auto"/>
          <w:sz w:val="22"/>
          <w:szCs w:val="22"/>
        </w:rPr>
        <w:t xml:space="preserve">platí po celou dobu realizace předmětu této smlouvy a dále po dobu dvou let následujících po dni poskytnutí posledního </w:t>
      </w:r>
      <w:r>
        <w:rPr>
          <w:color w:val="auto"/>
          <w:sz w:val="22"/>
          <w:szCs w:val="22"/>
        </w:rPr>
        <w:t xml:space="preserve">věcného plnění ze strany </w:t>
      </w:r>
      <w:r w:rsidR="00EB55F9">
        <w:rPr>
          <w:color w:val="auto"/>
          <w:sz w:val="22"/>
          <w:szCs w:val="22"/>
        </w:rPr>
        <w:t>dodavatele licence</w:t>
      </w:r>
      <w:r w:rsidRPr="00FF0319">
        <w:rPr>
          <w:color w:val="auto"/>
          <w:sz w:val="22"/>
          <w:szCs w:val="22"/>
        </w:rPr>
        <w:t xml:space="preserve"> ve prospěch Uživatele. Bez ohledu na výše uvedené ustanovení nebudou podléhat </w:t>
      </w:r>
      <w:r w:rsidR="00DF492D">
        <w:rPr>
          <w:color w:val="auto"/>
          <w:sz w:val="22"/>
          <w:szCs w:val="22"/>
        </w:rPr>
        <w:t xml:space="preserve">důvěrnosti ty </w:t>
      </w:r>
      <w:r w:rsidRPr="00FF0319">
        <w:rPr>
          <w:color w:val="auto"/>
          <w:sz w:val="22"/>
          <w:szCs w:val="22"/>
        </w:rPr>
        <w:t xml:space="preserve">informace, které: </w:t>
      </w:r>
    </w:p>
    <w:p w:rsidRPr="00FF0319" w:rsidR="0090433D" w:rsidP="00DD5759" w:rsidRDefault="0090433D">
      <w:pPr>
        <w:pStyle w:val="Default"/>
        <w:numPr>
          <w:ilvl w:val="1"/>
          <w:numId w:val="30"/>
        </w:numPr>
        <w:jc w:val="both"/>
        <w:rPr>
          <w:color w:val="auto"/>
          <w:sz w:val="22"/>
          <w:szCs w:val="22"/>
        </w:rPr>
      </w:pPr>
      <w:proofErr w:type="gramStart"/>
      <w:r w:rsidRPr="00FF0319">
        <w:rPr>
          <w:color w:val="auto"/>
          <w:sz w:val="22"/>
          <w:szCs w:val="22"/>
        </w:rPr>
        <w:t>se stanou</w:t>
      </w:r>
      <w:proofErr w:type="gramEnd"/>
      <w:r w:rsidRPr="00FF0319">
        <w:rPr>
          <w:color w:val="auto"/>
          <w:sz w:val="22"/>
          <w:szCs w:val="22"/>
        </w:rPr>
        <w:t xml:space="preserve"> veřejně známými a přístupnými, a to nikoli v důsledku činu nebo zanedbání jejich příjemce; </w:t>
      </w:r>
    </w:p>
    <w:p w:rsidRPr="00FF0319" w:rsidR="0090433D" w:rsidP="00DD5759" w:rsidRDefault="0090433D">
      <w:pPr>
        <w:pStyle w:val="Default"/>
        <w:numPr>
          <w:ilvl w:val="1"/>
          <w:numId w:val="30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příjemce informací tyto oprávněně znal před jejich poskytnutím druhou smluvní stranou a nevztahovalo se na ně omezení poskytování; </w:t>
      </w:r>
    </w:p>
    <w:p w:rsidRPr="00FF0319" w:rsidR="0090433D" w:rsidP="00DD5759" w:rsidRDefault="0090433D">
      <w:pPr>
        <w:pStyle w:val="Default"/>
        <w:numPr>
          <w:ilvl w:val="1"/>
          <w:numId w:val="30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byly vytvořeny samostatně jejich příjemcem nebo třetí stranou, o čemž svědčí záznamy strany, která je vytvořila; </w:t>
      </w:r>
    </w:p>
    <w:p w:rsidRPr="00FF0319" w:rsidR="0090433D" w:rsidP="00DD5759" w:rsidRDefault="0090433D">
      <w:pPr>
        <w:pStyle w:val="Default"/>
        <w:numPr>
          <w:ilvl w:val="1"/>
          <w:numId w:val="30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příjemci oprávněně poskytne třetí strana, která tyto informace nezískala přímo ani ne-přímo od poskytovatele důvěrné informace; </w:t>
      </w:r>
    </w:p>
    <w:p w:rsidRPr="00FF0319" w:rsidR="0090433D" w:rsidP="00DD5759" w:rsidRDefault="0090433D">
      <w:pPr>
        <w:pStyle w:val="Default"/>
        <w:numPr>
          <w:ilvl w:val="1"/>
          <w:numId w:val="30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>byly poskytnuty na základě (i) povinnosti dané obecně závaznými právními předpisy, (</w:t>
      </w:r>
      <w:proofErr w:type="spellStart"/>
      <w:r w:rsidRPr="00FF0319">
        <w:rPr>
          <w:color w:val="auto"/>
          <w:sz w:val="22"/>
          <w:szCs w:val="22"/>
        </w:rPr>
        <w:t>ii</w:t>
      </w:r>
      <w:proofErr w:type="spellEnd"/>
      <w:r w:rsidRPr="00FF0319">
        <w:rPr>
          <w:color w:val="auto"/>
          <w:sz w:val="22"/>
          <w:szCs w:val="22"/>
        </w:rPr>
        <w:t>) na základě vykonatelného soudního rozhodnutí, (</w:t>
      </w:r>
      <w:proofErr w:type="spellStart"/>
      <w:r w:rsidRPr="00FF0319">
        <w:rPr>
          <w:color w:val="auto"/>
          <w:sz w:val="22"/>
          <w:szCs w:val="22"/>
        </w:rPr>
        <w:t>iii</w:t>
      </w:r>
      <w:proofErr w:type="spellEnd"/>
      <w:r w:rsidRPr="00FF0319">
        <w:rPr>
          <w:color w:val="auto"/>
          <w:sz w:val="22"/>
          <w:szCs w:val="22"/>
        </w:rPr>
        <w:t>) vykonatelného rozhodnutí orgánů státní správy (</w:t>
      </w:r>
      <w:proofErr w:type="spellStart"/>
      <w:r w:rsidRPr="00FF0319">
        <w:rPr>
          <w:color w:val="auto"/>
          <w:sz w:val="22"/>
          <w:szCs w:val="22"/>
        </w:rPr>
        <w:t>iv</w:t>
      </w:r>
      <w:proofErr w:type="spellEnd"/>
      <w:r w:rsidRPr="00FF0319">
        <w:rPr>
          <w:color w:val="auto"/>
          <w:sz w:val="22"/>
          <w:szCs w:val="22"/>
        </w:rPr>
        <w:t xml:space="preserve">), nebo které nemohou podléhat utajení dle obecně závazných právních předpisů. </w:t>
      </w:r>
    </w:p>
    <w:p w:rsidR="0090433D" w:rsidP="00DD5759" w:rsidRDefault="0090433D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Ze shora uvedeného ujednání sjednávají strany výjimku, </w:t>
      </w:r>
      <w:r>
        <w:rPr>
          <w:color w:val="auto"/>
          <w:sz w:val="22"/>
          <w:szCs w:val="22"/>
        </w:rPr>
        <w:t xml:space="preserve">kdy </w:t>
      </w:r>
      <w:r w:rsidR="00EB55F9">
        <w:rPr>
          <w:color w:val="auto"/>
          <w:sz w:val="22"/>
          <w:szCs w:val="22"/>
        </w:rPr>
        <w:t>dodavatel licence</w:t>
      </w:r>
      <w:r>
        <w:rPr>
          <w:color w:val="auto"/>
          <w:sz w:val="22"/>
          <w:szCs w:val="22"/>
        </w:rPr>
        <w:t xml:space="preserve"> je opráv</w:t>
      </w:r>
      <w:r w:rsidRPr="00FF0319">
        <w:rPr>
          <w:color w:val="auto"/>
          <w:sz w:val="22"/>
          <w:szCs w:val="22"/>
        </w:rPr>
        <w:t xml:space="preserve">něn o dodání licence k užití Produktů Uživateli referovat </w:t>
      </w:r>
      <w:r>
        <w:rPr>
          <w:color w:val="auto"/>
          <w:sz w:val="22"/>
          <w:szCs w:val="22"/>
        </w:rPr>
        <w:t>ve svých obchodních a prezentač</w:t>
      </w:r>
      <w:r w:rsidRPr="00FF0319">
        <w:rPr>
          <w:color w:val="auto"/>
          <w:sz w:val="22"/>
          <w:szCs w:val="22"/>
        </w:rPr>
        <w:t xml:space="preserve">ních materiálech, a to zejména uvedením obchodního jména Uživatele, specifikací dodaných Produktů a počtem dodaných licencí. </w:t>
      </w:r>
    </w:p>
    <w:p w:rsidR="00305FB1" w:rsidP="00DD5759" w:rsidRDefault="00305FB1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Dodavatel licence bude zpracovávat osobní údaje v souladu s Přílohou č. 3 – o zpracování osobních údajů, která je nedílnou součástí této smlouvy. </w:t>
      </w: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E81B3F" w:rsidR="0090433D" w:rsidP="00E81B3F" w:rsidRDefault="00126BFD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ustanovení</w:t>
      </w:r>
    </w:p>
    <w:p w:rsidR="0090433D" w:rsidP="00E81B3F" w:rsidRDefault="0090433D">
      <w:pPr>
        <w:pStyle w:val="Default"/>
        <w:jc w:val="center"/>
        <w:rPr>
          <w:color w:val="auto"/>
          <w:sz w:val="22"/>
          <w:szCs w:val="22"/>
        </w:rPr>
      </w:pPr>
    </w:p>
    <w:p w:rsidRPr="00126BFD" w:rsidR="0090433D" w:rsidP="001663ED" w:rsidRDefault="00DF492D">
      <w:pPr>
        <w:pStyle w:val="Default"/>
        <w:numPr>
          <w:ilvl w:val="0"/>
          <w:numId w:val="34"/>
        </w:numPr>
        <w:ind w:left="714" w:hanging="357"/>
        <w:jc w:val="both"/>
        <w:rPr>
          <w:sz w:val="22"/>
        </w:rPr>
      </w:pPr>
      <w:r>
        <w:rPr>
          <w:sz w:val="22"/>
        </w:rPr>
        <w:t>Tato s</w:t>
      </w:r>
      <w:r w:rsidRPr="00126BFD" w:rsidR="0090433D">
        <w:rPr>
          <w:sz w:val="22"/>
        </w:rPr>
        <w:t>mlouva se uzavírá na dobu určitou</w:t>
      </w:r>
      <w:r w:rsidR="001663ED">
        <w:rPr>
          <w:sz w:val="22"/>
        </w:rPr>
        <w:t>. Smlouva zaniká uplynutím 4 let od dokončení poslední etapy dle čl. IV odst. 2 této smlouvy.</w:t>
      </w:r>
    </w:p>
    <w:p w:rsidRPr="00126BFD" w:rsidR="0090433D" w:rsidP="001663ED" w:rsidRDefault="0090433D">
      <w:pPr>
        <w:pStyle w:val="Default"/>
        <w:numPr>
          <w:ilvl w:val="0"/>
          <w:numId w:val="34"/>
        </w:numPr>
        <w:ind w:left="714" w:hanging="357"/>
        <w:jc w:val="both"/>
        <w:rPr>
          <w:sz w:val="22"/>
        </w:rPr>
      </w:pPr>
      <w:r w:rsidRPr="00126BFD">
        <w:rPr>
          <w:sz w:val="22"/>
        </w:rPr>
        <w:t xml:space="preserve">Tato smlouva je sepsána ve </w:t>
      </w:r>
      <w:r w:rsidRPr="00126BFD" w:rsidR="00AF2A59">
        <w:rPr>
          <w:sz w:val="22"/>
        </w:rPr>
        <w:t>2</w:t>
      </w:r>
      <w:r w:rsidRPr="00126BFD">
        <w:rPr>
          <w:sz w:val="22"/>
        </w:rPr>
        <w:t xml:space="preserve"> vyhotoveních, z nichž každé má povahu originálu, přičemž každá smluvní strana obdrží po </w:t>
      </w:r>
      <w:r w:rsidRPr="00126BFD" w:rsidR="00AF2A59">
        <w:rPr>
          <w:sz w:val="22"/>
        </w:rPr>
        <w:t>1</w:t>
      </w:r>
      <w:r w:rsidRPr="00126BFD">
        <w:rPr>
          <w:sz w:val="22"/>
        </w:rPr>
        <w:t xml:space="preserve"> vyhotovení.</w:t>
      </w:r>
    </w:p>
    <w:p w:rsidRPr="00126BFD" w:rsidR="0090433D" w:rsidP="001663ED" w:rsidRDefault="0090433D">
      <w:pPr>
        <w:pStyle w:val="Default"/>
        <w:numPr>
          <w:ilvl w:val="0"/>
          <w:numId w:val="34"/>
        </w:numPr>
        <w:ind w:left="714" w:hanging="357"/>
        <w:jc w:val="both"/>
        <w:rPr>
          <w:sz w:val="22"/>
        </w:rPr>
      </w:pPr>
      <w:r w:rsidRPr="00126BFD">
        <w:rPr>
          <w:sz w:val="22"/>
        </w:rPr>
        <w:t>Tuto smlouvu lze měnit pouze odsouhlasenými písemnými vzestupně číslovanými dodatky.</w:t>
      </w:r>
    </w:p>
    <w:p w:rsidR="000A5233" w:rsidP="00DD5759" w:rsidRDefault="009B7527">
      <w:pPr>
        <w:pStyle w:val="Default"/>
        <w:numPr>
          <w:ilvl w:val="0"/>
          <w:numId w:val="34"/>
        </w:numPr>
        <w:jc w:val="both"/>
        <w:rPr>
          <w:sz w:val="22"/>
        </w:rPr>
      </w:pPr>
      <w:r w:rsidRPr="00555550">
        <w:rPr>
          <w:sz w:val="22"/>
        </w:rPr>
        <w:t xml:space="preserve">Každá ze stran může Smlouvu vypovědět i bez udání důvodů s tím, že výpovědní doba </w:t>
      </w:r>
      <w:r w:rsidRPr="00555550" w:rsidR="00B8021C">
        <w:rPr>
          <w:sz w:val="22"/>
        </w:rPr>
        <w:t xml:space="preserve">činí </w:t>
      </w:r>
      <w:r w:rsidRPr="00555550">
        <w:rPr>
          <w:sz w:val="22"/>
        </w:rPr>
        <w:t xml:space="preserve">2 měsíce </w:t>
      </w:r>
      <w:r w:rsidRPr="00555550" w:rsidR="00B8021C">
        <w:rPr>
          <w:sz w:val="22"/>
        </w:rPr>
        <w:t xml:space="preserve">a </w:t>
      </w:r>
      <w:r w:rsidRPr="00555550">
        <w:rPr>
          <w:sz w:val="22"/>
        </w:rPr>
        <w:t xml:space="preserve">začne běžet dnem následujícím po doručení výpovědi druhé </w:t>
      </w:r>
      <w:r w:rsidR="00DF492D">
        <w:rPr>
          <w:sz w:val="22"/>
        </w:rPr>
        <w:t>smluvní straně</w:t>
      </w:r>
      <w:r w:rsidRPr="00555550">
        <w:rPr>
          <w:sz w:val="22"/>
        </w:rPr>
        <w:t xml:space="preserve">. </w:t>
      </w:r>
    </w:p>
    <w:p w:rsidRPr="000A5233" w:rsidR="0090433D" w:rsidP="00661C29" w:rsidRDefault="000274FC">
      <w:pPr>
        <w:pStyle w:val="Default"/>
        <w:numPr>
          <w:ilvl w:val="0"/>
          <w:numId w:val="34"/>
        </w:numPr>
        <w:jc w:val="both"/>
        <w:rPr>
          <w:color w:val="auto"/>
          <w:sz w:val="22"/>
          <w:szCs w:val="22"/>
        </w:rPr>
      </w:pPr>
      <w:r>
        <w:rPr>
          <w:sz w:val="22"/>
        </w:rPr>
        <w:t>Smluvní</w:t>
      </w:r>
      <w:r w:rsidRPr="000A5233" w:rsidDel="00300C56" w:rsidR="0090433D">
        <w:rPr>
          <w:sz w:val="22"/>
        </w:rPr>
        <w:t xml:space="preserve"> </w:t>
      </w:r>
      <w:r>
        <w:rPr>
          <w:color w:val="auto"/>
          <w:sz w:val="22"/>
          <w:szCs w:val="22"/>
        </w:rPr>
        <w:t>s</w:t>
      </w:r>
      <w:r w:rsidRPr="000A5233" w:rsidR="0090433D">
        <w:rPr>
          <w:color w:val="auto"/>
          <w:sz w:val="22"/>
          <w:szCs w:val="22"/>
        </w:rPr>
        <w:t xml:space="preserve">trany </w:t>
      </w:r>
      <w:r w:rsidR="009B7527">
        <w:rPr>
          <w:color w:val="auto"/>
          <w:sz w:val="22"/>
          <w:szCs w:val="22"/>
        </w:rPr>
        <w:t>si</w:t>
      </w:r>
      <w:r w:rsidR="00555550">
        <w:rPr>
          <w:color w:val="auto"/>
          <w:sz w:val="22"/>
          <w:szCs w:val="22"/>
        </w:rPr>
        <w:t xml:space="preserve"> dále</w:t>
      </w:r>
      <w:r w:rsidR="009B7527">
        <w:rPr>
          <w:color w:val="auto"/>
          <w:sz w:val="22"/>
          <w:szCs w:val="22"/>
        </w:rPr>
        <w:t xml:space="preserve"> vyhrazují právo</w:t>
      </w:r>
      <w:r w:rsidRPr="000A5233" w:rsidR="0090433D">
        <w:rPr>
          <w:color w:val="auto"/>
          <w:sz w:val="22"/>
          <w:szCs w:val="22"/>
        </w:rPr>
        <w:t xml:space="preserve"> odstoupení od této smlouvy: </w:t>
      </w:r>
    </w:p>
    <w:p w:rsidRPr="00222C81" w:rsidR="00222C81" w:rsidP="00C61D0C" w:rsidRDefault="00222C81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222C81" w:rsidR="00222C81" w:rsidP="00C61D0C" w:rsidRDefault="00222C81">
      <w:pPr>
        <w:pStyle w:val="Odstavecseseznamem"/>
        <w:numPr>
          <w:ilvl w:val="0"/>
          <w:numId w:val="30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FF0319" w:rsidR="0090433D" w:rsidP="00C61D0C" w:rsidRDefault="00AF2A59">
      <w:pPr>
        <w:pStyle w:val="Default"/>
        <w:numPr>
          <w:ilvl w:val="1"/>
          <w:numId w:val="3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dodavatel licence</w:t>
      </w:r>
      <w:r w:rsidRPr="00FF0319" w:rsidR="0090433D">
        <w:rPr>
          <w:color w:val="auto"/>
          <w:sz w:val="22"/>
          <w:szCs w:val="22"/>
        </w:rPr>
        <w:t xml:space="preserve"> pro případ, že: </w:t>
      </w:r>
    </w:p>
    <w:p w:rsidRPr="00FF0319" w:rsidR="0090433D" w:rsidP="00C61D0C" w:rsidRDefault="0090433D">
      <w:pPr>
        <w:pStyle w:val="Default"/>
        <w:numPr>
          <w:ilvl w:val="2"/>
          <w:numId w:val="30"/>
        </w:numPr>
        <w:spacing w:after="55"/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Uživatel je v prodlení s úhradou finančních částek dle čl. VI. této smlouvy po dobu delší než 30 dnů; nebo </w:t>
      </w:r>
    </w:p>
    <w:p w:rsidRPr="00FF0319" w:rsidR="0090433D" w:rsidP="00C61D0C" w:rsidRDefault="0090433D">
      <w:pPr>
        <w:pStyle w:val="Default"/>
        <w:numPr>
          <w:ilvl w:val="2"/>
          <w:numId w:val="30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lastRenderedPageBreak/>
        <w:t xml:space="preserve">Uživatel porušuje podmínky </w:t>
      </w:r>
      <w:r w:rsidR="00A227D3">
        <w:rPr>
          <w:color w:val="auto"/>
          <w:sz w:val="22"/>
          <w:szCs w:val="22"/>
        </w:rPr>
        <w:t>této</w:t>
      </w:r>
      <w:r w:rsidRPr="00FF0319" w:rsidR="00A227D3">
        <w:rPr>
          <w:color w:val="auto"/>
          <w:sz w:val="22"/>
          <w:szCs w:val="22"/>
        </w:rPr>
        <w:t xml:space="preserve"> </w:t>
      </w:r>
      <w:r w:rsidRPr="00FF0319">
        <w:rPr>
          <w:color w:val="auto"/>
          <w:sz w:val="22"/>
          <w:szCs w:val="22"/>
        </w:rPr>
        <w:t xml:space="preserve">smlouvy a není zjednána náprava ani ve lhůtě do 30 dnů ode dne, kdy je na porušování </w:t>
      </w:r>
      <w:r w:rsidRPr="00222C81">
        <w:rPr>
          <w:color w:val="auto"/>
          <w:sz w:val="22"/>
          <w:szCs w:val="22"/>
        </w:rPr>
        <w:t>smlouvy</w:t>
      </w:r>
      <w:r w:rsidRPr="00FF0319">
        <w:rPr>
          <w:color w:val="auto"/>
          <w:sz w:val="22"/>
          <w:szCs w:val="22"/>
        </w:rPr>
        <w:t xml:space="preserve"> písemně upozorněn; </w:t>
      </w:r>
    </w:p>
    <w:p w:rsidRPr="00FF0319" w:rsidR="0090433D" w:rsidP="00C61D0C" w:rsidRDefault="0090433D">
      <w:pPr>
        <w:pStyle w:val="Default"/>
        <w:numPr>
          <w:ilvl w:val="1"/>
          <w:numId w:val="30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Uživatel pro případ, že </w:t>
      </w:r>
      <w:r w:rsidR="00AF2A59">
        <w:rPr>
          <w:color w:val="auto"/>
          <w:sz w:val="22"/>
          <w:szCs w:val="22"/>
        </w:rPr>
        <w:t>dodavatel licence</w:t>
      </w:r>
      <w:r w:rsidRPr="00FF0319">
        <w:rPr>
          <w:color w:val="auto"/>
          <w:sz w:val="22"/>
          <w:szCs w:val="22"/>
        </w:rPr>
        <w:t xml:space="preserve"> je v prodlení s dodáním licence k užití Produktů dle čl. VI. této smlouvy po dobu delší 30 dnů. </w:t>
      </w:r>
    </w:p>
    <w:p w:rsidRPr="00FF0319" w:rsidR="0090433D" w:rsidP="00C61D0C" w:rsidRDefault="0090433D">
      <w:pPr>
        <w:pStyle w:val="Default"/>
        <w:numPr>
          <w:ilvl w:val="0"/>
          <w:numId w:val="39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Účinky odstoupení nastávají </w:t>
      </w:r>
      <w:r w:rsidRPr="00555550">
        <w:rPr>
          <w:color w:val="auto"/>
          <w:sz w:val="22"/>
          <w:szCs w:val="22"/>
        </w:rPr>
        <w:t xml:space="preserve">okamžikem </w:t>
      </w:r>
      <w:r w:rsidR="00DF492D">
        <w:rPr>
          <w:color w:val="auto"/>
          <w:sz w:val="22"/>
          <w:szCs w:val="22"/>
        </w:rPr>
        <w:t xml:space="preserve">jeho písemného </w:t>
      </w:r>
      <w:r w:rsidRPr="00555550">
        <w:rPr>
          <w:color w:val="auto"/>
          <w:sz w:val="22"/>
          <w:szCs w:val="22"/>
        </w:rPr>
        <w:t>doručení</w:t>
      </w:r>
      <w:r w:rsidRPr="00FF0319">
        <w:rPr>
          <w:color w:val="auto"/>
          <w:sz w:val="22"/>
          <w:szCs w:val="22"/>
        </w:rPr>
        <w:t xml:space="preserve"> </w:t>
      </w:r>
      <w:r w:rsidR="00E46BB0">
        <w:rPr>
          <w:color w:val="auto"/>
          <w:sz w:val="22"/>
          <w:szCs w:val="22"/>
        </w:rPr>
        <w:t>druhé smluvní</w:t>
      </w:r>
      <w:r w:rsidRPr="00FF0319" w:rsidR="00E46BB0">
        <w:rPr>
          <w:color w:val="auto"/>
          <w:sz w:val="22"/>
          <w:szCs w:val="22"/>
        </w:rPr>
        <w:t xml:space="preserve"> </w:t>
      </w:r>
      <w:r w:rsidRPr="00FF0319">
        <w:rPr>
          <w:color w:val="auto"/>
          <w:sz w:val="22"/>
          <w:szCs w:val="22"/>
        </w:rPr>
        <w:t xml:space="preserve">straně. Pro případ odstoupení se strany zavazují vypořádat vzájemná práva a povinnosti ve lhůtě do </w:t>
      </w:r>
      <w:r w:rsidRPr="00DF492D">
        <w:rPr>
          <w:color w:val="auto"/>
          <w:sz w:val="22"/>
          <w:szCs w:val="22"/>
        </w:rPr>
        <w:t>15 dnů</w:t>
      </w:r>
      <w:r w:rsidRPr="00FF0319">
        <w:rPr>
          <w:color w:val="auto"/>
          <w:sz w:val="22"/>
          <w:szCs w:val="22"/>
        </w:rPr>
        <w:t xml:space="preserve"> ode dne odstoupení. Odstoupením od smlouvy </w:t>
      </w:r>
      <w:r w:rsidR="00AF2A59">
        <w:rPr>
          <w:color w:val="auto"/>
          <w:sz w:val="22"/>
          <w:szCs w:val="22"/>
        </w:rPr>
        <w:t>dodav</w:t>
      </w:r>
      <w:r w:rsidR="006D4FA3">
        <w:rPr>
          <w:color w:val="auto"/>
          <w:sz w:val="22"/>
          <w:szCs w:val="22"/>
        </w:rPr>
        <w:t>a</w:t>
      </w:r>
      <w:r w:rsidR="00AF2A59">
        <w:rPr>
          <w:color w:val="auto"/>
          <w:sz w:val="22"/>
          <w:szCs w:val="22"/>
        </w:rPr>
        <w:t>telem licence</w:t>
      </w:r>
      <w:r w:rsidRPr="00FF0319">
        <w:rPr>
          <w:color w:val="auto"/>
          <w:sz w:val="22"/>
          <w:szCs w:val="22"/>
        </w:rPr>
        <w:t xml:space="preserve"> zaniká právo Uživatele na užití Produktů. Ve lhůtě </w:t>
      </w:r>
      <w:r w:rsidRPr="00DF492D">
        <w:rPr>
          <w:color w:val="auto"/>
          <w:sz w:val="22"/>
          <w:szCs w:val="22"/>
        </w:rPr>
        <w:t>15 dnů</w:t>
      </w:r>
      <w:r w:rsidRPr="00FF0319">
        <w:rPr>
          <w:color w:val="auto"/>
          <w:sz w:val="22"/>
          <w:szCs w:val="22"/>
        </w:rPr>
        <w:t xml:space="preserve"> ode dne odstoupení je Uživatel povinen přestat používat Produkty, odinstalovat, odstranit a zničit Softwarové produkty včetně veškerých kompletních a částečných kopií, modifikací, upravených či jinak pozměněných či sloučených verzí. Splnění povinnosti dle předcho</w:t>
      </w:r>
      <w:r>
        <w:rPr>
          <w:color w:val="auto"/>
          <w:sz w:val="22"/>
          <w:szCs w:val="22"/>
        </w:rPr>
        <w:t xml:space="preserve">zí věty je Uživatel povinen </w:t>
      </w:r>
      <w:r w:rsidR="00AF2A59">
        <w:rPr>
          <w:color w:val="auto"/>
          <w:sz w:val="22"/>
          <w:szCs w:val="22"/>
        </w:rPr>
        <w:t>dodavateli licence</w:t>
      </w:r>
      <w:r w:rsidRPr="00FF0319">
        <w:rPr>
          <w:color w:val="auto"/>
          <w:sz w:val="22"/>
          <w:szCs w:val="22"/>
        </w:rPr>
        <w:t xml:space="preserve"> písemně oznámit a na jeho výzvu fakticky prokázat. </w:t>
      </w:r>
    </w:p>
    <w:p w:rsidR="0090433D" w:rsidP="00C61D0C" w:rsidRDefault="0090433D">
      <w:pPr>
        <w:pStyle w:val="Default"/>
        <w:numPr>
          <w:ilvl w:val="0"/>
          <w:numId w:val="39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Pro případ, že </w:t>
      </w:r>
      <w:r w:rsidR="00AF2A59">
        <w:rPr>
          <w:color w:val="auto"/>
          <w:sz w:val="22"/>
          <w:szCs w:val="22"/>
        </w:rPr>
        <w:t>dodav</w:t>
      </w:r>
      <w:r w:rsidR="00F245E5">
        <w:rPr>
          <w:color w:val="auto"/>
          <w:sz w:val="22"/>
          <w:szCs w:val="22"/>
        </w:rPr>
        <w:t>a</w:t>
      </w:r>
      <w:r w:rsidR="00AF2A59">
        <w:rPr>
          <w:color w:val="auto"/>
          <w:sz w:val="22"/>
          <w:szCs w:val="22"/>
        </w:rPr>
        <w:t>tel licence</w:t>
      </w:r>
      <w:r w:rsidRPr="00FF0319">
        <w:rPr>
          <w:color w:val="auto"/>
          <w:sz w:val="22"/>
          <w:szCs w:val="22"/>
        </w:rPr>
        <w:t xml:space="preserve"> odstoupil od této smlouvy z důvodu uvedeného v odst. </w:t>
      </w:r>
      <w:r w:rsidR="00D47C44">
        <w:rPr>
          <w:color w:val="auto"/>
          <w:sz w:val="22"/>
          <w:szCs w:val="22"/>
        </w:rPr>
        <w:t>5</w:t>
      </w:r>
      <w:r w:rsidRPr="00FF0319">
        <w:rPr>
          <w:color w:val="auto"/>
          <w:sz w:val="22"/>
          <w:szCs w:val="22"/>
        </w:rPr>
        <w:t xml:space="preserve"> bod </w:t>
      </w:r>
      <w:r w:rsidR="00D47C44">
        <w:rPr>
          <w:color w:val="auto"/>
          <w:sz w:val="22"/>
          <w:szCs w:val="22"/>
        </w:rPr>
        <w:t>5</w:t>
      </w:r>
      <w:r w:rsidRPr="00FF0319">
        <w:rPr>
          <w:color w:val="auto"/>
          <w:sz w:val="22"/>
          <w:szCs w:val="22"/>
        </w:rPr>
        <w:t xml:space="preserve">.1.2 tohoto článku smlouvy, není dotčen </w:t>
      </w:r>
      <w:r w:rsidR="00AF2A59">
        <w:rPr>
          <w:color w:val="auto"/>
          <w:sz w:val="22"/>
          <w:szCs w:val="22"/>
        </w:rPr>
        <w:t xml:space="preserve">jeho </w:t>
      </w:r>
      <w:r w:rsidRPr="00FF0319">
        <w:rPr>
          <w:color w:val="auto"/>
          <w:sz w:val="22"/>
          <w:szCs w:val="22"/>
        </w:rPr>
        <w:t xml:space="preserve">nárok na úhradu ceny za dodání licence k užití Produktů v </w:t>
      </w:r>
      <w:r w:rsidRPr="00CC3606">
        <w:rPr>
          <w:color w:val="auto"/>
          <w:sz w:val="22"/>
          <w:szCs w:val="22"/>
        </w:rPr>
        <w:t>plné</w:t>
      </w:r>
      <w:r w:rsidRPr="001663ED">
        <w:rPr>
          <w:color w:val="auto"/>
          <w:sz w:val="22"/>
          <w:szCs w:val="22"/>
        </w:rPr>
        <w:t xml:space="preserve"> výši</w:t>
      </w:r>
      <w:r w:rsidRPr="00FF0319">
        <w:rPr>
          <w:color w:val="auto"/>
          <w:sz w:val="22"/>
          <w:szCs w:val="22"/>
        </w:rPr>
        <w:t xml:space="preserve"> stanovené čl. VI. této smlouvy. </w:t>
      </w:r>
    </w:p>
    <w:p w:rsidRPr="00126BFD" w:rsidR="00F245E5" w:rsidP="001663ED" w:rsidRDefault="00F245E5">
      <w:pPr>
        <w:pStyle w:val="Default"/>
        <w:numPr>
          <w:ilvl w:val="0"/>
          <w:numId w:val="39"/>
        </w:numPr>
        <w:jc w:val="both"/>
        <w:rPr>
          <w:sz w:val="22"/>
        </w:rPr>
      </w:pPr>
      <w:r w:rsidRPr="00126BFD">
        <w:rPr>
          <w:sz w:val="22"/>
        </w:rPr>
        <w:t xml:space="preserve">Smluvní strany se dohodly, že tato smlouva a veškeré právní vztahy z ní vyplývající se řídí občanským zákoníkem a při existenci mezinárodního prvku právem České republiky. </w:t>
      </w:r>
    </w:p>
    <w:p w:rsidRPr="00FF0319" w:rsidR="0090433D" w:rsidP="00C61D0C" w:rsidRDefault="0090433D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FF0319">
        <w:rPr>
          <w:color w:val="auto"/>
          <w:sz w:val="22"/>
          <w:szCs w:val="22"/>
        </w:rPr>
        <w:t xml:space="preserve">Práva a povinnosti vyplývající z této smlouvy nemohou být Uživatelem převedena na třetí osobu bez předchozího písemného souhlasu </w:t>
      </w:r>
      <w:r w:rsidR="00EB55F9">
        <w:rPr>
          <w:color w:val="auto"/>
          <w:sz w:val="22"/>
          <w:szCs w:val="22"/>
        </w:rPr>
        <w:t>dodavatelem licence</w:t>
      </w:r>
      <w:r w:rsidRPr="00FF0319">
        <w:rPr>
          <w:color w:val="auto"/>
          <w:sz w:val="22"/>
          <w:szCs w:val="22"/>
        </w:rPr>
        <w:t xml:space="preserve">. Tím není dotčeno právo </w:t>
      </w:r>
      <w:r w:rsidR="00EB55F9">
        <w:rPr>
          <w:color w:val="auto"/>
          <w:sz w:val="22"/>
          <w:szCs w:val="22"/>
        </w:rPr>
        <w:t>dodavatele licence</w:t>
      </w:r>
      <w:r w:rsidRPr="00FF0319">
        <w:rPr>
          <w:color w:val="auto"/>
          <w:sz w:val="22"/>
          <w:szCs w:val="22"/>
        </w:rPr>
        <w:t xml:space="preserve"> na postoupení splatných pohledávek za Uživatelem. </w:t>
      </w:r>
    </w:p>
    <w:p w:rsidRPr="00AF2A59" w:rsidR="00AF2A59" w:rsidP="00C61D0C" w:rsidRDefault="00AF2A59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AF2A59">
        <w:rPr>
          <w:color w:val="auto"/>
          <w:sz w:val="22"/>
          <w:szCs w:val="22"/>
        </w:rPr>
        <w:t xml:space="preserve">Smluvní strany berou na vědomí, že obsah smlouvy včetně všech dodatků může být poskytnut žadateli v režimu zákona č. 106/1999 Sb., o svobodném přístupu k informacím, ve znění pozdějších předpisů, a že tato smlouva včetně všech dodatků bude </w:t>
      </w:r>
      <w:r>
        <w:rPr>
          <w:color w:val="auto"/>
          <w:sz w:val="22"/>
          <w:szCs w:val="22"/>
        </w:rPr>
        <w:t>Uživatelem</w:t>
      </w:r>
      <w:r w:rsidRPr="00AF2A59">
        <w:rPr>
          <w:color w:val="auto"/>
          <w:sz w:val="22"/>
          <w:szCs w:val="22"/>
        </w:rPr>
        <w:t xml:space="preserve"> uveřejněna v registru smluv dle zákona č. 340/2015 Sb., o zvláštních podmínkách účinnosti některých smluv, uveřejňování těchto smluv a o registru smluv (zákon o registru smluv), ve znění pozdějších předpisů.</w:t>
      </w:r>
    </w:p>
    <w:p w:rsidRPr="00DF492D" w:rsidR="00E46BB0" w:rsidP="00C61D0C" w:rsidRDefault="00AF2A59">
      <w:pPr>
        <w:pStyle w:val="Default"/>
        <w:numPr>
          <w:ilvl w:val="0"/>
          <w:numId w:val="40"/>
        </w:numPr>
        <w:jc w:val="both"/>
        <w:rPr>
          <w:color w:val="auto"/>
          <w:sz w:val="20"/>
          <w:szCs w:val="22"/>
        </w:rPr>
      </w:pPr>
      <w:r w:rsidRPr="00E46BB0">
        <w:rPr>
          <w:color w:val="auto"/>
          <w:sz w:val="22"/>
          <w:szCs w:val="22"/>
        </w:rPr>
        <w:t xml:space="preserve">Smlouva nabývá platnosti dnem jejího podpisu a účinnosti </w:t>
      </w:r>
      <w:r w:rsidRPr="00E46BB0" w:rsidR="00E46BB0">
        <w:rPr>
          <w:sz w:val="22"/>
        </w:rPr>
        <w:t>dnem zveřejnění prostřednictvím registru smluv dle příslušných ustanovení zákona č. 340/2015 Sb., o zvláštních podmínkách účinnosti některých smluv, uveřejňování těchto smluv a o registru smluv (zákon o registru smluv), ve znění pozdějších předpisů.</w:t>
      </w:r>
    </w:p>
    <w:p w:rsidRPr="00DF492D" w:rsidR="00AF2A59" w:rsidP="00C61D0C" w:rsidRDefault="00AF2A59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AF2A59">
        <w:rPr>
          <w:color w:val="auto"/>
          <w:sz w:val="22"/>
          <w:szCs w:val="22"/>
        </w:rPr>
        <w:t xml:space="preserve">Tato smlouva je uzavírána na základě výsledku zadávacího řízení s názvem "…." (ev. č. </w:t>
      </w:r>
      <w:r w:rsidRPr="00DF492D">
        <w:rPr>
          <w:color w:val="auto"/>
          <w:sz w:val="22"/>
          <w:szCs w:val="22"/>
        </w:rPr>
        <w:t>….) a v souladu s jeho zadávacími podmínkami.</w:t>
      </w:r>
    </w:p>
    <w:p w:rsidRPr="00C61D0C" w:rsidR="0090433D" w:rsidP="00700196" w:rsidRDefault="0090433D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C61D0C">
        <w:rPr>
          <w:color w:val="auto"/>
          <w:sz w:val="22"/>
          <w:szCs w:val="22"/>
        </w:rPr>
        <w:t xml:space="preserve">Nedílnou součástí této smlouvy je: </w:t>
      </w: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222C81" w:rsidP="00DD5759" w:rsidRDefault="00222C81">
      <w:pPr>
        <w:pStyle w:val="Odstavecseseznamem"/>
        <w:numPr>
          <w:ilvl w:val="0"/>
          <w:numId w:val="3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2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C61D0C" w:rsidR="0090433D" w:rsidP="00700196" w:rsidRDefault="0090433D">
      <w:pPr>
        <w:pStyle w:val="Default"/>
        <w:numPr>
          <w:ilvl w:val="1"/>
          <w:numId w:val="42"/>
        </w:numPr>
        <w:jc w:val="both"/>
        <w:rPr>
          <w:color w:val="auto"/>
          <w:sz w:val="22"/>
          <w:szCs w:val="22"/>
        </w:rPr>
      </w:pPr>
      <w:r w:rsidRPr="00C61D0C">
        <w:rPr>
          <w:color w:val="auto"/>
          <w:sz w:val="22"/>
          <w:szCs w:val="22"/>
        </w:rPr>
        <w:t xml:space="preserve">Příloha č. 1 Specifikace produktů </w:t>
      </w:r>
    </w:p>
    <w:p w:rsidRPr="00E07FBF" w:rsidR="0090433D" w:rsidP="00700196" w:rsidRDefault="0090433D">
      <w:pPr>
        <w:pStyle w:val="Default"/>
        <w:numPr>
          <w:ilvl w:val="1"/>
          <w:numId w:val="42"/>
        </w:numPr>
        <w:jc w:val="both"/>
        <w:rPr>
          <w:color w:val="auto"/>
          <w:sz w:val="18"/>
          <w:szCs w:val="18"/>
        </w:rPr>
      </w:pPr>
      <w:r w:rsidRPr="00C61D0C">
        <w:rPr>
          <w:color w:val="auto"/>
          <w:sz w:val="22"/>
          <w:szCs w:val="22"/>
        </w:rPr>
        <w:t xml:space="preserve">Příloha č. 2 </w:t>
      </w:r>
      <w:r w:rsidRPr="006D7CE3" w:rsidR="006E0A9A">
        <w:rPr>
          <w:color w:val="auto"/>
          <w:sz w:val="22"/>
          <w:szCs w:val="22"/>
        </w:rPr>
        <w:t>Pravidla pro poskytování služby technické podpory</w:t>
      </w: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1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E07FBF" w:rsidP="00E07FBF" w:rsidRDefault="00E07FBF">
      <w:pPr>
        <w:pStyle w:val="Odstavecseseznamem"/>
        <w:numPr>
          <w:ilvl w:val="1"/>
          <w:numId w:val="43"/>
        </w:numPr>
        <w:autoSpaceDE w:val="false"/>
        <w:autoSpaceDN w:val="false"/>
        <w:adjustRightInd w:val="false"/>
        <w:spacing w:after="0" w:line="240" w:lineRule="auto"/>
        <w:contextualSpacing w:val="false"/>
        <w:jc w:val="both"/>
        <w:rPr>
          <w:rFonts w:ascii="Arial" w:hAnsi="Arial" w:cs="Arial"/>
          <w:vanish/>
        </w:rPr>
      </w:pPr>
    </w:p>
    <w:p w:rsidRPr="00E07FBF" w:rsidR="00AF2A59" w:rsidP="00700196" w:rsidRDefault="00AF2A59">
      <w:pPr>
        <w:pStyle w:val="Default"/>
        <w:numPr>
          <w:ilvl w:val="1"/>
          <w:numId w:val="43"/>
        </w:numPr>
        <w:jc w:val="both"/>
        <w:rPr>
          <w:color w:val="auto"/>
          <w:sz w:val="18"/>
          <w:szCs w:val="18"/>
        </w:rPr>
      </w:pPr>
      <w:r w:rsidRPr="00E07FBF">
        <w:rPr>
          <w:color w:val="auto"/>
          <w:sz w:val="22"/>
          <w:szCs w:val="22"/>
        </w:rPr>
        <w:t>Příloha č. 3 o zpracování osobních údajů</w:t>
      </w:r>
    </w:p>
    <w:p w:rsidRPr="00AF2A59" w:rsidR="00AF2A59" w:rsidP="00700196" w:rsidRDefault="00AF2A59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 w:rsidRPr="00AF2A59">
        <w:rPr>
          <w:color w:val="auto"/>
          <w:sz w:val="22"/>
          <w:szCs w:val="22"/>
        </w:rPr>
        <w:t>Smluvní strany prohlašují, že tuto smlouvu uzavřely vážně, s vědomím jejich právních následků, podle své pravé a svobodné vůle, aniž by jednaly z donucení nebo v tísni, smlouvu si pečlivě přečetly, jejímu obsahu rozumí a bez výhrad s ní souhlasí. Na důkaz toho připojují své podpisy.</w:t>
      </w:r>
    </w:p>
    <w:p w:rsidR="0090433D" w:rsidP="00222C81" w:rsidRDefault="0090433D">
      <w:pPr>
        <w:pStyle w:val="Default"/>
        <w:rPr>
          <w:color w:val="auto"/>
          <w:sz w:val="22"/>
          <w:szCs w:val="22"/>
        </w:rPr>
      </w:pPr>
    </w:p>
    <w:p w:rsidR="008F1635" w:rsidP="00582C0B" w:rsidRDefault="008F1635">
      <w:pPr>
        <w:pStyle w:val="Default"/>
        <w:rPr>
          <w:color w:val="auto"/>
          <w:sz w:val="22"/>
          <w:szCs w:val="22"/>
        </w:rPr>
      </w:pPr>
    </w:p>
    <w:p w:rsidR="008F1635" w:rsidP="00582C0B" w:rsidRDefault="008F1635">
      <w:pPr>
        <w:pStyle w:val="Default"/>
        <w:rPr>
          <w:color w:val="auto"/>
          <w:sz w:val="22"/>
          <w:szCs w:val="22"/>
        </w:rPr>
      </w:pPr>
    </w:p>
    <w:p w:rsidR="0090433D" w:rsidP="00582C0B" w:rsidRDefault="0090433D">
      <w:pPr>
        <w:pStyle w:val="Default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093"/>
        <w:gridCol w:w="2410"/>
        <w:gridCol w:w="2126"/>
        <w:gridCol w:w="2410"/>
      </w:tblGrid>
      <w:tr w:rsidR="00C76F46" w:rsidTr="00E07FBF">
        <w:trPr>
          <w:trHeight w:val="437"/>
        </w:trPr>
        <w:tc>
          <w:tcPr>
            <w:tcW w:w="4503" w:type="dxa"/>
            <w:gridSpan w:val="2"/>
          </w:tcPr>
          <w:p w:rsidR="00C76F46" w:rsidP="00582C0B" w:rsidRDefault="00C76F4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 Uživatele</w:t>
            </w:r>
          </w:p>
        </w:tc>
        <w:tc>
          <w:tcPr>
            <w:tcW w:w="4536" w:type="dxa"/>
            <w:gridSpan w:val="2"/>
          </w:tcPr>
          <w:p w:rsidR="00C76F46" w:rsidP="00582C0B" w:rsidRDefault="00C76F4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 Dodavatele licence</w:t>
            </w:r>
          </w:p>
        </w:tc>
      </w:tr>
      <w:tr w:rsidR="00100BEA" w:rsidTr="00100BEA">
        <w:tc>
          <w:tcPr>
            <w:tcW w:w="2093" w:type="dxa"/>
          </w:tcPr>
          <w:p w:rsidR="009C3B42" w:rsidP="00582C0B" w:rsidRDefault="009C3B4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 Olomouci</w:t>
            </w:r>
          </w:p>
        </w:tc>
        <w:tc>
          <w:tcPr>
            <w:tcW w:w="2410" w:type="dxa"/>
          </w:tcPr>
          <w:p w:rsidR="009C3B42" w:rsidP="00582C0B" w:rsidRDefault="009C3B4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dne</w:t>
            </w:r>
          </w:p>
        </w:tc>
        <w:tc>
          <w:tcPr>
            <w:tcW w:w="2126" w:type="dxa"/>
          </w:tcPr>
          <w:p w:rsidR="009C3B42" w:rsidP="00582C0B" w:rsidRDefault="009C3B4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</w:t>
            </w:r>
          </w:p>
        </w:tc>
        <w:tc>
          <w:tcPr>
            <w:tcW w:w="2410" w:type="dxa"/>
          </w:tcPr>
          <w:p w:rsidR="009C3B42" w:rsidP="00582C0B" w:rsidRDefault="009C3B4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dne</w:t>
            </w:r>
          </w:p>
        </w:tc>
      </w:tr>
      <w:tr w:rsidR="00C76F46" w:rsidTr="00E07FBF">
        <w:trPr>
          <w:trHeight w:val="873"/>
        </w:trPr>
        <w:tc>
          <w:tcPr>
            <w:tcW w:w="4503" w:type="dxa"/>
            <w:gridSpan w:val="2"/>
            <w:vAlign w:val="bottom"/>
          </w:tcPr>
          <w:p w:rsidR="00C76F46" w:rsidP="00E07FBF" w:rsidRDefault="00100BE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......</w:t>
            </w:r>
            <w:r w:rsidR="00C76F46">
              <w:rPr>
                <w:color w:val="auto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536" w:type="dxa"/>
            <w:gridSpan w:val="2"/>
            <w:vAlign w:val="bottom"/>
          </w:tcPr>
          <w:p w:rsidR="00C76F46" w:rsidP="00E07FBF" w:rsidRDefault="00C76F4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…………………………………………………..</w:t>
            </w:r>
          </w:p>
        </w:tc>
      </w:tr>
      <w:tr w:rsidR="00C76F46" w:rsidTr="00E07FBF">
        <w:trPr>
          <w:trHeight w:val="276"/>
        </w:trPr>
        <w:tc>
          <w:tcPr>
            <w:tcW w:w="4503" w:type="dxa"/>
            <w:gridSpan w:val="2"/>
          </w:tcPr>
          <w:p w:rsidR="00C76F46" w:rsidP="00582C0B" w:rsidRDefault="00C76F4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Mgr. Matouš Pelikán, náměstek primátora</w:t>
            </w:r>
          </w:p>
        </w:tc>
        <w:tc>
          <w:tcPr>
            <w:tcW w:w="4536" w:type="dxa"/>
            <w:gridSpan w:val="2"/>
          </w:tcPr>
          <w:p w:rsidR="00C76F46" w:rsidP="00582C0B" w:rsidRDefault="00C76F4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Pr="00FF0319" w:rsidR="0090433D" w:rsidP="00582C0B" w:rsidRDefault="0090433D">
      <w:pPr>
        <w:pStyle w:val="Default"/>
        <w:rPr>
          <w:color w:val="auto"/>
          <w:sz w:val="22"/>
          <w:szCs w:val="22"/>
        </w:rPr>
      </w:pPr>
    </w:p>
    <w:p w:rsidRPr="00FF0319" w:rsidR="0090433D" w:rsidP="00126BFD" w:rsidRDefault="0090433D">
      <w:pPr>
        <w:pStyle w:val="Default"/>
      </w:pPr>
    </w:p>
    <w:sectPr w:rsidRPr="00FF0319" w:rsidR="0090433D" w:rsidSect="0046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645BB" w:rsidP="002D173C" w:rsidRDefault="00F645BB">
      <w:pPr>
        <w:spacing w:after="0" w:line="240" w:lineRule="auto"/>
      </w:pPr>
      <w:r>
        <w:separator/>
      </w:r>
    </w:p>
  </w:endnote>
  <w:endnote w:type="continuationSeparator" w:id="0">
    <w:p w:rsidR="00F645BB" w:rsidP="002D173C" w:rsidRDefault="00F6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645BB" w:rsidP="002D173C" w:rsidRDefault="00F645BB">
      <w:pPr>
        <w:spacing w:after="0" w:line="240" w:lineRule="auto"/>
      </w:pPr>
      <w:r>
        <w:separator/>
      </w:r>
    </w:p>
  </w:footnote>
  <w:footnote w:type="continuationSeparator" w:id="0">
    <w:p w:rsidR="00F645BB" w:rsidP="002D173C" w:rsidRDefault="00F64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814A5A58"/>
    <w:multiLevelType w:val="hybridMultilevel"/>
    <w:tmpl w:val="A1ABEB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57E1670"/>
    <w:multiLevelType w:val="hybridMultilevel"/>
    <w:tmpl w:val="16322F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DDD0D13"/>
    <w:multiLevelType w:val="hybridMultilevel"/>
    <w:tmpl w:val="8A2B745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C118CB4"/>
    <w:multiLevelType w:val="hybridMultilevel"/>
    <w:tmpl w:val="AD3209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55C1175"/>
    <w:multiLevelType w:val="hybridMultilevel"/>
    <w:tmpl w:val="2B2E08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00E447B"/>
    <w:multiLevelType w:val="hybridMultilevel"/>
    <w:tmpl w:val="01EA381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F1D73E17"/>
    <w:multiLevelType w:val="hybridMultilevel"/>
    <w:tmpl w:val="F4780A0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16E080B"/>
    <w:multiLevelType w:val="hybridMultilevel"/>
    <w:tmpl w:val="8550CB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4FB3840"/>
    <w:multiLevelType w:val="hybridMultilevel"/>
    <w:tmpl w:val="58925F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E57BF8"/>
    <w:multiLevelType w:val="hybridMultilevel"/>
    <w:tmpl w:val="5CF44ED2"/>
    <w:lvl w:ilvl="0" w:tplc="F8E4EE00">
      <w:start w:val="9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3C3A4E"/>
    <w:multiLevelType w:val="multilevel"/>
    <w:tmpl w:val="1AD22F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0DDC56F7"/>
    <w:multiLevelType w:val="hybridMultilevel"/>
    <w:tmpl w:val="0396D0F0"/>
    <w:lvl w:ilvl="0" w:tplc="04050001">
      <w:start w:val="1"/>
      <w:numFmt w:val="bullet"/>
      <w:lvlText w:val=""/>
      <w:lvlJc w:val="left"/>
      <w:pPr>
        <w:ind w:left="46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535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60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67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751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82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89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967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10397" w:hanging="360"/>
      </w:pPr>
      <w:rPr>
        <w:rFonts w:hint="default" w:ascii="Wingdings" w:hAnsi="Wingdings"/>
      </w:rPr>
    </w:lvl>
  </w:abstractNum>
  <w:abstractNum w:abstractNumId="12">
    <w:nsid w:val="0F3923D3"/>
    <w:multiLevelType w:val="hybridMultilevel"/>
    <w:tmpl w:val="FEF4682C"/>
    <w:lvl w:ilvl="0" w:tplc="FE940F52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5BCF95"/>
    <w:multiLevelType w:val="hybridMultilevel"/>
    <w:tmpl w:val="956B2D5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15D658BF"/>
    <w:multiLevelType w:val="multilevel"/>
    <w:tmpl w:val="FCCCA784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5">
    <w:nsid w:val="173033C3"/>
    <w:multiLevelType w:val="multilevel"/>
    <w:tmpl w:val="DC10DCC2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6">
    <w:nsid w:val="1797315D"/>
    <w:multiLevelType w:val="multilevel"/>
    <w:tmpl w:val="6DA84D46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7">
    <w:nsid w:val="1B6E0B8C"/>
    <w:multiLevelType w:val="hybridMultilevel"/>
    <w:tmpl w:val="360834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8828B5"/>
    <w:multiLevelType w:val="multilevel"/>
    <w:tmpl w:val="2A38F34C"/>
    <w:lvl w:ilvl="0">
      <w:start w:val="6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9">
    <w:nsid w:val="1F69323A"/>
    <w:multiLevelType w:val="multilevel"/>
    <w:tmpl w:val="3E72F4AE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03F4CD8"/>
    <w:multiLevelType w:val="multilevel"/>
    <w:tmpl w:val="1D907066"/>
    <w:lvl w:ilvl="0">
      <w:start w:val="1"/>
      <w:numFmt w:val="decimal"/>
      <w:lvlText w:val="%1.1"/>
      <w:lvlJc w:val="left"/>
      <w:pPr>
        <w:ind w:left="1353" w:hanging="360"/>
      </w:pPr>
      <w:rPr>
        <w:rFonts w:hint="default"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2346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 w:cs="Times New Roman"/>
      </w:rPr>
    </w:lvl>
  </w:abstractNum>
  <w:abstractNum w:abstractNumId="21">
    <w:nsid w:val="238EE1EA"/>
    <w:multiLevelType w:val="hybridMultilevel"/>
    <w:tmpl w:val="7155674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23F80ABD"/>
    <w:multiLevelType w:val="multilevel"/>
    <w:tmpl w:val="EACE9510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23">
    <w:nsid w:val="2DF0A368"/>
    <w:multiLevelType w:val="hybridMultilevel"/>
    <w:tmpl w:val="EBA3F9B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8E438D"/>
    <w:multiLevelType w:val="multilevel"/>
    <w:tmpl w:val="EACE9510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25">
    <w:nsid w:val="42BF65BF"/>
    <w:multiLevelType w:val="hybridMultilevel"/>
    <w:tmpl w:val="3E12A2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784180"/>
    <w:multiLevelType w:val="hybridMultilevel"/>
    <w:tmpl w:val="E50C8B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7887BFF"/>
    <w:multiLevelType w:val="hybridMultilevel"/>
    <w:tmpl w:val="5A165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6F308D"/>
    <w:multiLevelType w:val="hybridMultilevel"/>
    <w:tmpl w:val="4C76C8E2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C5F830AA">
      <w:start w:val="1"/>
      <w:numFmt w:val="decimal"/>
      <w:lvlText w:val="%2."/>
      <w:lvlJc w:val="left"/>
      <w:pPr>
        <w:ind w:left="360" w:hanging="360"/>
      </w:pPr>
      <w:rPr>
        <w:rFonts w:hint="default" w:cs="Times New Roman"/>
      </w:rPr>
    </w:lvl>
    <w:lvl w:ilvl="2" w:tplc="04050015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79AAE3E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D6164E"/>
    <w:multiLevelType w:val="hybridMultilevel"/>
    <w:tmpl w:val="C3066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46375"/>
    <w:multiLevelType w:val="hybridMultilevel"/>
    <w:tmpl w:val="F43332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4F0F2DC9"/>
    <w:multiLevelType w:val="hybridMultilevel"/>
    <w:tmpl w:val="6DCF8C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55B24FD6"/>
    <w:multiLevelType w:val="hybridMultilevel"/>
    <w:tmpl w:val="59FCA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D3A3F96"/>
    <w:multiLevelType w:val="hybridMultilevel"/>
    <w:tmpl w:val="3DB0F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C36ED"/>
    <w:multiLevelType w:val="hybridMultilevel"/>
    <w:tmpl w:val="C70C8C1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6DFA66E4"/>
    <w:multiLevelType w:val="hybridMultilevel"/>
    <w:tmpl w:val="1846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1A3D93"/>
    <w:multiLevelType w:val="multilevel"/>
    <w:tmpl w:val="A72E1A92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37">
    <w:nsid w:val="70052D66"/>
    <w:multiLevelType w:val="hybridMultilevel"/>
    <w:tmpl w:val="C2466E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2BC6026"/>
    <w:multiLevelType w:val="hybridMultilevel"/>
    <w:tmpl w:val="B178FD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5B57AB3"/>
    <w:multiLevelType w:val="multilevel"/>
    <w:tmpl w:val="DC10DCC2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40">
    <w:nsid w:val="77071A1A"/>
    <w:multiLevelType w:val="hybridMultilevel"/>
    <w:tmpl w:val="1B6693AE"/>
    <w:lvl w:ilvl="0" w:tplc="13E466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5" w:hanging="360"/>
      </w:pPr>
    </w:lvl>
    <w:lvl w:ilvl="2" w:tplc="0405001B" w:tentative="true">
      <w:start w:val="1"/>
      <w:numFmt w:val="lowerRoman"/>
      <w:lvlText w:val="%3."/>
      <w:lvlJc w:val="right"/>
      <w:pPr>
        <w:ind w:left="2505" w:hanging="180"/>
      </w:pPr>
    </w:lvl>
    <w:lvl w:ilvl="3" w:tplc="0405000F" w:tentative="true">
      <w:start w:val="1"/>
      <w:numFmt w:val="decimal"/>
      <w:lvlText w:val="%4."/>
      <w:lvlJc w:val="left"/>
      <w:pPr>
        <w:ind w:left="3225" w:hanging="360"/>
      </w:pPr>
    </w:lvl>
    <w:lvl w:ilvl="4" w:tplc="04050019" w:tentative="true">
      <w:start w:val="1"/>
      <w:numFmt w:val="lowerLetter"/>
      <w:lvlText w:val="%5."/>
      <w:lvlJc w:val="left"/>
      <w:pPr>
        <w:ind w:left="3945" w:hanging="360"/>
      </w:pPr>
    </w:lvl>
    <w:lvl w:ilvl="5" w:tplc="0405001B" w:tentative="true">
      <w:start w:val="1"/>
      <w:numFmt w:val="lowerRoman"/>
      <w:lvlText w:val="%6."/>
      <w:lvlJc w:val="right"/>
      <w:pPr>
        <w:ind w:left="4665" w:hanging="180"/>
      </w:pPr>
    </w:lvl>
    <w:lvl w:ilvl="6" w:tplc="0405000F" w:tentative="true">
      <w:start w:val="1"/>
      <w:numFmt w:val="decimal"/>
      <w:lvlText w:val="%7."/>
      <w:lvlJc w:val="left"/>
      <w:pPr>
        <w:ind w:left="5385" w:hanging="360"/>
      </w:pPr>
    </w:lvl>
    <w:lvl w:ilvl="7" w:tplc="04050019" w:tentative="true">
      <w:start w:val="1"/>
      <w:numFmt w:val="lowerLetter"/>
      <w:lvlText w:val="%8."/>
      <w:lvlJc w:val="left"/>
      <w:pPr>
        <w:ind w:left="6105" w:hanging="360"/>
      </w:pPr>
    </w:lvl>
    <w:lvl w:ilvl="8" w:tplc="0405001B" w:tentative="true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E055820"/>
    <w:multiLevelType w:val="hybridMultilevel"/>
    <w:tmpl w:val="3E72F4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F2335C0"/>
    <w:multiLevelType w:val="multilevel"/>
    <w:tmpl w:val="FCCCA784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30"/>
  </w:num>
  <w:num w:numId="5">
    <w:abstractNumId w:val="1"/>
  </w:num>
  <w:num w:numId="6">
    <w:abstractNumId w:val="4"/>
  </w:num>
  <w:num w:numId="7">
    <w:abstractNumId w:val="34"/>
  </w:num>
  <w:num w:numId="8">
    <w:abstractNumId w:val="23"/>
  </w:num>
  <w:num w:numId="9">
    <w:abstractNumId w:val="13"/>
  </w:num>
  <w:num w:numId="10">
    <w:abstractNumId w:val="2"/>
  </w:num>
  <w:num w:numId="11">
    <w:abstractNumId w:val="31"/>
  </w:num>
  <w:num w:numId="12">
    <w:abstractNumId w:val="5"/>
  </w:num>
  <w:num w:numId="13">
    <w:abstractNumId w:val="0"/>
  </w:num>
  <w:num w:numId="14">
    <w:abstractNumId w:val="28"/>
  </w:num>
  <w:num w:numId="15">
    <w:abstractNumId w:val="12"/>
  </w:num>
  <w:num w:numId="16">
    <w:abstractNumId w:val="35"/>
  </w:num>
  <w:num w:numId="17">
    <w:abstractNumId w:val="22"/>
  </w:num>
  <w:num w:numId="18">
    <w:abstractNumId w:val="11"/>
  </w:num>
  <w:num w:numId="19">
    <w:abstractNumId w:val="17"/>
  </w:num>
  <w:num w:numId="20">
    <w:abstractNumId w:val="37"/>
  </w:num>
  <w:num w:numId="21">
    <w:abstractNumId w:val="7"/>
  </w:num>
  <w:num w:numId="22">
    <w:abstractNumId w:val="39"/>
  </w:num>
  <w:num w:numId="23">
    <w:abstractNumId w:val="15"/>
  </w:num>
  <w:num w:numId="24">
    <w:abstractNumId w:val="32"/>
  </w:num>
  <w:num w:numId="25">
    <w:abstractNumId w:val="19"/>
  </w:num>
  <w:num w:numId="26">
    <w:abstractNumId w:val="41"/>
  </w:num>
  <w:num w:numId="27">
    <w:abstractNumId w:val="25"/>
  </w:num>
  <w:num w:numId="28">
    <w:abstractNumId w:val="38"/>
  </w:num>
  <w:num w:numId="29">
    <w:abstractNumId w:val="8"/>
  </w:num>
  <w:num w:numId="30">
    <w:abstractNumId w:val="42"/>
  </w:num>
  <w:num w:numId="31">
    <w:abstractNumId w:val="14"/>
  </w:num>
  <w:num w:numId="32">
    <w:abstractNumId w:val="26"/>
  </w:num>
  <w:num w:numId="33">
    <w:abstractNumId w:val="20"/>
  </w:num>
  <w:num w:numId="34">
    <w:abstractNumId w:val="27"/>
  </w:num>
  <w:num w:numId="35">
    <w:abstractNumId w:val="40"/>
  </w:num>
  <w:num w:numId="36">
    <w:abstractNumId w:val="33"/>
  </w:num>
  <w:num w:numId="37">
    <w:abstractNumId w:val="29"/>
  </w:num>
  <w:num w:numId="38">
    <w:abstractNumId w:val="10"/>
  </w:num>
  <w:num w:numId="39">
    <w:abstractNumId w:val="18"/>
  </w:num>
  <w:num w:numId="40">
    <w:abstractNumId w:val="9"/>
  </w:num>
  <w:num w:numId="41">
    <w:abstractNumId w:val="24"/>
  </w:num>
  <w:num w:numId="42">
    <w:abstractNumId w:val="16"/>
  </w:num>
  <w:num w:numId="43">
    <w:abstractNumId w:val="3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64"/>
    <w:rsid w:val="0001016C"/>
    <w:rsid w:val="0002713C"/>
    <w:rsid w:val="000274FC"/>
    <w:rsid w:val="000439FF"/>
    <w:rsid w:val="000634DC"/>
    <w:rsid w:val="00072564"/>
    <w:rsid w:val="00075D09"/>
    <w:rsid w:val="000A1461"/>
    <w:rsid w:val="000A5233"/>
    <w:rsid w:val="000F2CC8"/>
    <w:rsid w:val="00100BEA"/>
    <w:rsid w:val="001222A9"/>
    <w:rsid w:val="00126BFD"/>
    <w:rsid w:val="00157CE7"/>
    <w:rsid w:val="001663ED"/>
    <w:rsid w:val="00183990"/>
    <w:rsid w:val="002168E3"/>
    <w:rsid w:val="00222C81"/>
    <w:rsid w:val="002242FC"/>
    <w:rsid w:val="002364A4"/>
    <w:rsid w:val="00240C94"/>
    <w:rsid w:val="00244B46"/>
    <w:rsid w:val="0024689C"/>
    <w:rsid w:val="00267AB0"/>
    <w:rsid w:val="00297328"/>
    <w:rsid w:val="002D173C"/>
    <w:rsid w:val="002E37DF"/>
    <w:rsid w:val="00300C56"/>
    <w:rsid w:val="00305FB1"/>
    <w:rsid w:val="003073B7"/>
    <w:rsid w:val="003448F7"/>
    <w:rsid w:val="00377C83"/>
    <w:rsid w:val="00392C38"/>
    <w:rsid w:val="003B0BE7"/>
    <w:rsid w:val="003C4749"/>
    <w:rsid w:val="003F6CA3"/>
    <w:rsid w:val="00407259"/>
    <w:rsid w:val="00434B5D"/>
    <w:rsid w:val="0043785C"/>
    <w:rsid w:val="00446704"/>
    <w:rsid w:val="00466015"/>
    <w:rsid w:val="004706C2"/>
    <w:rsid w:val="00481C59"/>
    <w:rsid w:val="004B4784"/>
    <w:rsid w:val="004F1AE8"/>
    <w:rsid w:val="004F2B1C"/>
    <w:rsid w:val="00515180"/>
    <w:rsid w:val="00545755"/>
    <w:rsid w:val="00553D53"/>
    <w:rsid w:val="00555550"/>
    <w:rsid w:val="00582C0B"/>
    <w:rsid w:val="005A00B2"/>
    <w:rsid w:val="005B2F03"/>
    <w:rsid w:val="005B618B"/>
    <w:rsid w:val="005D42D4"/>
    <w:rsid w:val="005E3455"/>
    <w:rsid w:val="0061341F"/>
    <w:rsid w:val="00620280"/>
    <w:rsid w:val="00661C29"/>
    <w:rsid w:val="00696EBD"/>
    <w:rsid w:val="006A143F"/>
    <w:rsid w:val="006D4FA3"/>
    <w:rsid w:val="006D7CE3"/>
    <w:rsid w:val="006E0A9A"/>
    <w:rsid w:val="00700196"/>
    <w:rsid w:val="007070D8"/>
    <w:rsid w:val="00715CDA"/>
    <w:rsid w:val="00730C79"/>
    <w:rsid w:val="00731E0A"/>
    <w:rsid w:val="00762032"/>
    <w:rsid w:val="007702E4"/>
    <w:rsid w:val="00786F33"/>
    <w:rsid w:val="00787AFB"/>
    <w:rsid w:val="007A2112"/>
    <w:rsid w:val="007C1852"/>
    <w:rsid w:val="007D6548"/>
    <w:rsid w:val="007F25F6"/>
    <w:rsid w:val="00842D35"/>
    <w:rsid w:val="00870A65"/>
    <w:rsid w:val="00880C89"/>
    <w:rsid w:val="0089117B"/>
    <w:rsid w:val="008D5936"/>
    <w:rsid w:val="008E271E"/>
    <w:rsid w:val="008F1635"/>
    <w:rsid w:val="0090433D"/>
    <w:rsid w:val="00926DFE"/>
    <w:rsid w:val="00947A4F"/>
    <w:rsid w:val="009727D0"/>
    <w:rsid w:val="009A55BB"/>
    <w:rsid w:val="009B1405"/>
    <w:rsid w:val="009B7527"/>
    <w:rsid w:val="009C3B42"/>
    <w:rsid w:val="009C3DC1"/>
    <w:rsid w:val="009E0344"/>
    <w:rsid w:val="00A1002A"/>
    <w:rsid w:val="00A14806"/>
    <w:rsid w:val="00A16697"/>
    <w:rsid w:val="00A227D3"/>
    <w:rsid w:val="00A374D3"/>
    <w:rsid w:val="00A51B7D"/>
    <w:rsid w:val="00A91AE3"/>
    <w:rsid w:val="00AB2590"/>
    <w:rsid w:val="00AB56EB"/>
    <w:rsid w:val="00AD0AE0"/>
    <w:rsid w:val="00AF2A59"/>
    <w:rsid w:val="00B537C9"/>
    <w:rsid w:val="00B53DBA"/>
    <w:rsid w:val="00B8021C"/>
    <w:rsid w:val="00B96222"/>
    <w:rsid w:val="00BC1F4E"/>
    <w:rsid w:val="00BD6C64"/>
    <w:rsid w:val="00BD77E9"/>
    <w:rsid w:val="00BF5F5A"/>
    <w:rsid w:val="00C00F73"/>
    <w:rsid w:val="00C032BC"/>
    <w:rsid w:val="00C21717"/>
    <w:rsid w:val="00C27E4B"/>
    <w:rsid w:val="00C61D0C"/>
    <w:rsid w:val="00C663C6"/>
    <w:rsid w:val="00C76F46"/>
    <w:rsid w:val="00CA1D04"/>
    <w:rsid w:val="00CC3606"/>
    <w:rsid w:val="00CC65F8"/>
    <w:rsid w:val="00CD4694"/>
    <w:rsid w:val="00CF42E0"/>
    <w:rsid w:val="00D218ED"/>
    <w:rsid w:val="00D30635"/>
    <w:rsid w:val="00D30F2E"/>
    <w:rsid w:val="00D47C44"/>
    <w:rsid w:val="00D745A7"/>
    <w:rsid w:val="00DA2B28"/>
    <w:rsid w:val="00DB3F7F"/>
    <w:rsid w:val="00DD5759"/>
    <w:rsid w:val="00DE48C0"/>
    <w:rsid w:val="00DF492D"/>
    <w:rsid w:val="00E07FBF"/>
    <w:rsid w:val="00E420C7"/>
    <w:rsid w:val="00E46498"/>
    <w:rsid w:val="00E46BB0"/>
    <w:rsid w:val="00E603AB"/>
    <w:rsid w:val="00E71A47"/>
    <w:rsid w:val="00E81B3F"/>
    <w:rsid w:val="00EB55F9"/>
    <w:rsid w:val="00EC12BF"/>
    <w:rsid w:val="00F245E5"/>
    <w:rsid w:val="00F41B21"/>
    <w:rsid w:val="00F611B6"/>
    <w:rsid w:val="00F645BB"/>
    <w:rsid w:val="00F93960"/>
    <w:rsid w:val="00FB4FD8"/>
    <w:rsid w:val="00FF0319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66015"/>
    <w:pPr>
      <w:spacing w:after="200" w:line="276" w:lineRule="auto"/>
    </w:pPr>
    <w:rPr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582C0B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D17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2D173C"/>
    <w:rPr>
      <w:rFonts w:cs="Times New Roman"/>
    </w:rPr>
  </w:style>
  <w:style w:type="paragraph" w:styleId="Zpat">
    <w:name w:val="footer"/>
    <w:basedOn w:val="Normln"/>
    <w:link w:val="ZpatChar"/>
    <w:uiPriority w:val="99"/>
    <w:rsid w:val="002D17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2D17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A143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31886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rsid w:val="006A14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3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C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537C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C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37C9"/>
    <w:rPr>
      <w:b/>
      <w:bCs/>
      <w:sz w:val="20"/>
      <w:szCs w:val="20"/>
      <w:lang w:eastAsia="en-US"/>
    </w:rPr>
  </w:style>
  <w:style w:type="paragraph" w:styleId="RLdajeosmluvnstran" w:customStyle="true">
    <w:name w:val="RL  údaje o smluvní straně"/>
    <w:basedOn w:val="Normln"/>
    <w:rsid w:val="009C3B42"/>
    <w:pPr>
      <w:spacing w:after="120" w:line="280" w:lineRule="exact"/>
      <w:jc w:val="center"/>
    </w:pPr>
    <w:rPr>
      <w:rFonts w:eastAsia="Times New Roman"/>
      <w:sz w:val="20"/>
      <w:szCs w:val="24"/>
      <w:lang w:val="en-GB"/>
    </w:rPr>
  </w:style>
  <w:style w:type="paragraph" w:styleId="RLProhlensmluvnchstran" w:customStyle="true">
    <w:name w:val="RL Prohlášení smluvních stran"/>
    <w:basedOn w:val="Normln"/>
    <w:link w:val="RLProhlensmluvnchstranChar"/>
    <w:rsid w:val="009C3B42"/>
    <w:pPr>
      <w:spacing w:after="120" w:line="280" w:lineRule="exact"/>
      <w:jc w:val="center"/>
    </w:pPr>
    <w:rPr>
      <w:rFonts w:eastAsia="Times New Roman"/>
      <w:b/>
      <w:sz w:val="20"/>
      <w:szCs w:val="20"/>
      <w:lang w:val="en-GB"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9C3B42"/>
    <w:rPr>
      <w:rFonts w:eastAsia="Times New Roman"/>
      <w:b/>
      <w:sz w:val="20"/>
      <w:szCs w:val="20"/>
      <w:lang w:val="en-GB"/>
    </w:rPr>
  </w:style>
  <w:style w:type="table" w:styleId="Mkatabulky">
    <w:name w:val="Table Grid"/>
    <w:basedOn w:val="Normlntabulka"/>
    <w:locked/>
    <w:rsid w:val="009C3B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4706C2"/>
    <w:rPr>
      <w:lang w:eastAsia="en-US"/>
    </w:rPr>
  </w:style>
  <w:style w:type="paragraph" w:styleId="Odstavecseseznamem">
    <w:name w:val="List Paragraph"/>
    <w:basedOn w:val="Normln"/>
    <w:uiPriority w:val="34"/>
    <w:qFormat/>
    <w:rsid w:val="00222C81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66015"/>
    <w:pPr>
      <w:spacing w:after="200" w:line="276" w:lineRule="auto"/>
    </w:pPr>
    <w:rPr>
      <w:lang w:eastAsia="en-US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582C0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/>
    </w:rPr>
  </w:style>
  <w:style w:styleId="Zhlav" w:type="paragraph">
    <w:name w:val="header"/>
    <w:basedOn w:val="Normln"/>
    <w:link w:val="ZhlavChar"/>
    <w:uiPriority w:val="99"/>
    <w:rsid w:val="002D173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locked/>
    <w:rsid w:val="002D173C"/>
    <w:rPr>
      <w:rFonts w:cs="Times New Roman"/>
    </w:rPr>
  </w:style>
  <w:style w:styleId="Zpat" w:type="paragraph">
    <w:name w:val="footer"/>
    <w:basedOn w:val="Normln"/>
    <w:link w:val="ZpatChar"/>
    <w:uiPriority w:val="99"/>
    <w:rsid w:val="002D173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locked/>
    <w:rsid w:val="002D173C"/>
    <w:rPr>
      <w:rFonts w:cs="Times New Roman"/>
    </w:rPr>
  </w:style>
  <w:style w:styleId="Textbubliny" w:type="paragraph">
    <w:name w:val="Balloon Text"/>
    <w:basedOn w:val="Normln"/>
    <w:link w:val="TextbublinyChar"/>
    <w:uiPriority w:val="99"/>
    <w:semiHidden/>
    <w:rsid w:val="006A143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31886"/>
    <w:rPr>
      <w:rFonts w:ascii="Times New Roman" w:hAnsi="Times New Roman"/>
      <w:sz w:val="0"/>
      <w:szCs w:val="0"/>
      <w:lang w:eastAsia="en-US"/>
    </w:rPr>
  </w:style>
  <w:style w:styleId="Hypertextovodkaz" w:type="character">
    <w:name w:val="Hyperlink"/>
    <w:basedOn w:val="Standardnpsmoodstavce"/>
    <w:uiPriority w:val="99"/>
    <w:rsid w:val="006A143F"/>
    <w:rPr>
      <w:color w:val="0000FF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B537C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537C9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537C9"/>
    <w:rPr>
      <w:sz w:val="20"/>
      <w:szCs w:val="20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537C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537C9"/>
    <w:rPr>
      <w:b/>
      <w:bCs/>
      <w:sz w:val="20"/>
      <w:szCs w:val="20"/>
      <w:lang w:eastAsia="en-US"/>
    </w:rPr>
  </w:style>
  <w:style w:customStyle="1" w:styleId="RLdajeosmluvnstran" w:type="paragraph">
    <w:name w:val="RL  údaje o smluvní straně"/>
    <w:basedOn w:val="Normln"/>
    <w:rsid w:val="009C3B42"/>
    <w:pPr>
      <w:spacing w:after="120" w:line="280" w:lineRule="exact"/>
      <w:jc w:val="center"/>
    </w:pPr>
    <w:rPr>
      <w:rFonts w:eastAsia="Times New Roman"/>
      <w:sz w:val="20"/>
      <w:szCs w:val="24"/>
      <w:lang w:val="en-GB"/>
    </w:rPr>
  </w:style>
  <w:style w:customStyle="1" w:styleId="RLProhlensmluvnchstran" w:type="paragraph">
    <w:name w:val="RL Prohlášení smluvních stran"/>
    <w:basedOn w:val="Normln"/>
    <w:link w:val="RLProhlensmluvnchstranChar"/>
    <w:rsid w:val="009C3B42"/>
    <w:pPr>
      <w:spacing w:after="120" w:line="280" w:lineRule="exact"/>
      <w:jc w:val="center"/>
    </w:pPr>
    <w:rPr>
      <w:rFonts w:eastAsia="Times New Roman"/>
      <w:b/>
      <w:sz w:val="20"/>
      <w:szCs w:val="20"/>
      <w:lang w:eastAsia="cs-CZ" w:val="en-GB"/>
    </w:rPr>
  </w:style>
  <w:style w:customStyle="1" w:styleId="RLProhlensmluvnchstranChar" w:type="character">
    <w:name w:val="RL Prohlášení smluvních stran Char"/>
    <w:link w:val="RLProhlensmluvnchstran"/>
    <w:locked/>
    <w:rsid w:val="009C3B42"/>
    <w:rPr>
      <w:rFonts w:eastAsia="Times New Roman"/>
      <w:b/>
      <w:sz w:val="20"/>
      <w:szCs w:val="20"/>
      <w:lang w:val="en-GB"/>
    </w:rPr>
  </w:style>
  <w:style w:styleId="Mkatabulky" w:type="table">
    <w:name w:val="Table Grid"/>
    <w:basedOn w:val="Normlntabulka"/>
    <w:locked/>
    <w:rsid w:val="009C3B4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Revize" w:type="paragraph">
    <w:name w:val="Revision"/>
    <w:hidden/>
    <w:uiPriority w:val="99"/>
    <w:semiHidden/>
    <w:rsid w:val="004706C2"/>
    <w:rPr>
      <w:lang w:eastAsia="en-US"/>
    </w:rPr>
  </w:style>
  <w:style w:styleId="Odstavecseseznamem" w:type="paragraph">
    <w:name w:val="List Paragraph"/>
    <w:basedOn w:val="Normln"/>
    <w:uiPriority w:val="34"/>
    <w:qFormat/>
    <w:rsid w:val="00222C8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4347883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83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theme/theme1.xml" Type="http://schemas.openxmlformats.org/officeDocument/2006/relationships/theme" Id="rId10"/>
    <Relationship Target="stylesWithEffects.xml" Type="http://schemas.microsoft.com/office/2007/relationships/stylesWithEffect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D95E329-8BF0-49C6-9B77-14CB6A5E60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MMOL</properties:Company>
  <properties:Pages>7</properties:Pages>
  <properties:Words>2853</properties:Words>
  <properties:Characters>16837</properties:Characters>
  <properties:Lines>140</properties:Lines>
  <properties:Paragraphs>39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19651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2021-01-22T08:46:00Z</dcterms:created>
  <dc:creator/>
  <cp:lastModifiedBy/>
  <cp:lastPrinted>2020-10-22T06:43:00Z</cp:lastPrinted>
  <dcterms:modified xmlns:xsi="http://www.w3.org/2001/XMLSchema-instance" xsi:type="dcterms:W3CDTF">2021-01-22T08:46:00Z</dcterms:modified>
  <cp:revision>2</cp:revision>
</cp:coreProperties>
</file>