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40CBF" w:rsidR="005C6C32" w:rsidP="00D92737" w:rsidRDefault="005C6C32" w14:paraId="0A3A14A1" w14:textId="77777777">
      <w:pPr>
        <w:rPr>
          <w:rFonts w:cstheme="minorHAnsi"/>
          <w:b/>
          <w:sz w:val="20"/>
          <w:szCs w:val="20"/>
        </w:rPr>
      </w:pPr>
      <w:r w:rsidRPr="00E40CBF">
        <w:rPr>
          <w:rFonts w:cstheme="minorHAnsi"/>
          <w:b/>
          <w:sz w:val="20"/>
          <w:szCs w:val="20"/>
        </w:rPr>
        <w:t>Výzva k podání nabídek, na kterou se nevztahuje</w:t>
      </w:r>
      <w:r w:rsidRPr="00E40CBF" w:rsidR="00E14E40">
        <w:rPr>
          <w:rFonts w:cstheme="minorHAnsi"/>
          <w:b/>
          <w:sz w:val="20"/>
          <w:szCs w:val="20"/>
        </w:rPr>
        <w:t xml:space="preserve"> </w:t>
      </w:r>
      <w:r w:rsidRPr="00E40CBF" w:rsidR="00FA5DA8">
        <w:rPr>
          <w:rFonts w:cstheme="minorHAnsi"/>
          <w:b/>
          <w:sz w:val="20"/>
          <w:szCs w:val="20"/>
        </w:rPr>
        <w:t>postup pro zadávací řízení dle </w:t>
      </w:r>
      <w:r w:rsidRPr="00E40CBF">
        <w:rPr>
          <w:rFonts w:cstheme="minorHAnsi"/>
          <w:b/>
          <w:sz w:val="20"/>
          <w:szCs w:val="20"/>
        </w:rPr>
        <w:t xml:space="preserve">zákona č. </w:t>
      </w:r>
      <w:r w:rsidRPr="00E40CBF" w:rsidR="007E6E16">
        <w:rPr>
          <w:rFonts w:cstheme="minorHAnsi"/>
          <w:b/>
          <w:sz w:val="20"/>
          <w:szCs w:val="20"/>
        </w:rPr>
        <w:t>134/2016</w:t>
      </w:r>
      <w:r w:rsidRPr="00E40CBF">
        <w:rPr>
          <w:rFonts w:cstheme="minorHAnsi"/>
          <w:b/>
          <w:sz w:val="20"/>
          <w:szCs w:val="20"/>
        </w:rPr>
        <w:t>.</w:t>
      </w:r>
      <w:r w:rsidRPr="00E40CBF" w:rsidR="00FB60CE">
        <w:rPr>
          <w:rFonts w:cstheme="minorHAnsi"/>
          <w:b/>
          <w:sz w:val="20"/>
          <w:szCs w:val="20"/>
        </w:rPr>
        <w:t xml:space="preserve">, o </w:t>
      </w:r>
      <w:r w:rsidRPr="00E40CBF" w:rsidR="007E6E16">
        <w:rPr>
          <w:rFonts w:cstheme="minorHAnsi"/>
          <w:b/>
          <w:sz w:val="20"/>
          <w:szCs w:val="20"/>
        </w:rPr>
        <w:t xml:space="preserve">zadávání </w:t>
      </w:r>
      <w:r w:rsidRPr="00E40CBF" w:rsidR="00FB60CE">
        <w:rPr>
          <w:rFonts w:cstheme="minorHAnsi"/>
          <w:b/>
          <w:sz w:val="20"/>
          <w:szCs w:val="20"/>
        </w:rPr>
        <w:t>veřejných zakáz</w:t>
      </w:r>
      <w:r w:rsidRPr="00E40CBF" w:rsidR="007E6E16">
        <w:rPr>
          <w:rFonts w:cstheme="minorHAnsi"/>
          <w:b/>
          <w:sz w:val="20"/>
          <w:szCs w:val="20"/>
        </w:rPr>
        <w:t>e</w:t>
      </w:r>
      <w:r w:rsidRPr="00E40CBF" w:rsidR="00FB60CE">
        <w:rPr>
          <w:rFonts w:cstheme="minorHAnsi"/>
          <w:b/>
          <w:sz w:val="20"/>
          <w:szCs w:val="20"/>
        </w:rPr>
        <w:t>k</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40"/>
        <w:gridCol w:w="5747"/>
      </w:tblGrid>
      <w:tr w:rsidRPr="00E40CBF" w:rsidR="005C6C32" w:rsidTr="00E50090" w14:paraId="43D3755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40CBF" w:rsidR="005C6C32" w:rsidP="00D92737" w:rsidRDefault="005C6C32" w14:paraId="7136121E" w14:textId="77777777">
            <w:pPr>
              <w:pStyle w:val="Tabulkatext"/>
              <w:rPr>
                <w:rFonts w:cstheme="minorHAnsi"/>
                <w:b/>
                <w:bCs/>
                <w:szCs w:val="20"/>
              </w:rPr>
            </w:pPr>
            <w:r w:rsidRPr="00E40CBF">
              <w:rPr>
                <w:rFonts w:cstheme="minorHAnsi"/>
                <w:b/>
                <w:bCs/>
                <w:szCs w:val="20"/>
              </w:rPr>
              <w:t xml:space="preserve">Číslo zakázky </w:t>
            </w:r>
            <w:r w:rsidRPr="00E40CBF">
              <w:rPr>
                <w:rFonts w:cstheme="minorHAnsi"/>
                <w:szCs w:val="20"/>
              </w:rPr>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5C6C32" w:rsidP="00D92737" w:rsidRDefault="004D142C" w14:paraId="4261FA7D" w14:textId="2433019E">
            <w:pPr>
              <w:pStyle w:val="Tabulkatext"/>
              <w:rPr>
                <w:rFonts w:cstheme="minorHAnsi"/>
                <w:b/>
                <w:szCs w:val="20"/>
              </w:rPr>
            </w:pPr>
            <w:r>
              <w:rPr>
                <w:rFonts w:cstheme="minorHAnsi"/>
                <w:b/>
                <w:szCs w:val="20"/>
              </w:rPr>
              <w:t>13727</w:t>
            </w:r>
          </w:p>
        </w:tc>
      </w:tr>
      <w:tr w:rsidRPr="00E40CBF" w:rsidR="005C6C32" w:rsidTr="00630E04" w14:paraId="57C325F8"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22493B9C" w14:textId="77777777">
            <w:pPr>
              <w:pStyle w:val="Tabulkatext"/>
              <w:rPr>
                <w:rFonts w:cstheme="minorHAnsi"/>
                <w:b/>
                <w:bCs/>
                <w:szCs w:val="20"/>
              </w:rPr>
            </w:pPr>
            <w:r w:rsidRPr="00E40CBF">
              <w:rPr>
                <w:rFonts w:cstheme="minorHAnsi"/>
                <w:b/>
                <w:bCs/>
                <w:szCs w:val="20"/>
              </w:rPr>
              <w:t xml:space="preserve">Název </w:t>
            </w:r>
            <w:r w:rsidRPr="00E40CBF" w:rsidR="00E14E40">
              <w:rPr>
                <w:rFonts w:cstheme="minorHAnsi"/>
                <w:b/>
                <w:bCs/>
                <w:szCs w:val="20"/>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5C6C32" w:rsidP="00D92737" w:rsidRDefault="00AB3ABD" w14:paraId="6E80A191" w14:textId="591B0085">
            <w:pPr>
              <w:pStyle w:val="Tabulkatext"/>
              <w:rPr>
                <w:rFonts w:cstheme="minorHAnsi"/>
                <w:b/>
                <w:szCs w:val="20"/>
              </w:rPr>
            </w:pPr>
            <w:r>
              <w:rPr>
                <w:rFonts w:cstheme="minorHAnsi"/>
                <w:b/>
                <w:szCs w:val="20"/>
              </w:rPr>
              <w:t>Spotřební materiál pro detekci přítomnosti DNA lidského papilomaviru (HPV)</w:t>
            </w:r>
          </w:p>
        </w:tc>
      </w:tr>
      <w:tr w:rsidRPr="00E40CBF" w:rsidR="005C6C32" w:rsidTr="00630E04" w14:paraId="16D93AB0"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74948351" w14:textId="77777777">
            <w:pPr>
              <w:pStyle w:val="Tabulkatext"/>
              <w:rPr>
                <w:rFonts w:cstheme="minorHAnsi"/>
                <w:b/>
                <w:bCs/>
                <w:szCs w:val="20"/>
              </w:rPr>
            </w:pPr>
            <w:r w:rsidRPr="00E40CBF">
              <w:rPr>
                <w:rFonts w:cstheme="minorHAnsi"/>
                <w:b/>
                <w:bCs/>
                <w:szCs w:val="20"/>
              </w:rPr>
              <w:t xml:space="preserve">Druh zakázky </w:t>
            </w:r>
            <w:r w:rsidRPr="00E40CBF">
              <w:rPr>
                <w:rFonts w:cstheme="minorHAnsi"/>
                <w:szCs w:val="20"/>
              </w:rPr>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5C6C32" w:rsidP="00D92737" w:rsidRDefault="00586D9E" w14:paraId="007EADAB" w14:textId="7C65BB35">
            <w:pPr>
              <w:pStyle w:val="Tabulkatext"/>
              <w:rPr>
                <w:rFonts w:cstheme="minorHAnsi"/>
                <w:b/>
                <w:szCs w:val="20"/>
              </w:rPr>
            </w:pPr>
            <w:r>
              <w:rPr>
                <w:rFonts w:cstheme="minorHAnsi"/>
                <w:b/>
                <w:szCs w:val="20"/>
              </w:rPr>
              <w:t>dodávka</w:t>
            </w:r>
            <w:bookmarkStart w:name="_GoBack" w:id="0"/>
            <w:bookmarkEnd w:id="0"/>
          </w:p>
        </w:tc>
      </w:tr>
      <w:tr w:rsidRPr="00E40CBF" w:rsidR="005C6C32" w:rsidTr="00630E04" w14:paraId="4F21C4DB"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E14E40" w14:paraId="26AD22F2" w14:textId="77777777">
            <w:pPr>
              <w:pStyle w:val="Tabulkatext"/>
              <w:rPr>
                <w:rFonts w:cstheme="minorHAnsi"/>
                <w:b/>
                <w:bCs/>
                <w:szCs w:val="20"/>
              </w:rPr>
            </w:pPr>
            <w:r w:rsidRPr="00E40CBF">
              <w:rPr>
                <w:rFonts w:cstheme="minorHAnsi"/>
                <w:b/>
                <w:bCs/>
                <w:szCs w:val="20"/>
              </w:rPr>
              <w:t xml:space="preserve">Datum vyhlášení </w:t>
            </w:r>
            <w:r w:rsidRPr="00E40CBF" w:rsidR="004B48DE">
              <w:rPr>
                <w:rFonts w:cstheme="minorHAnsi"/>
                <w:b/>
                <w:bCs/>
                <w:szCs w:val="20"/>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9E16E9" w:rsidR="005C6C32" w:rsidP="007D1901" w:rsidRDefault="00387AE8" w14:paraId="5B2254F3" w14:textId="0738BFBB">
            <w:pPr>
              <w:pStyle w:val="Tabulkatext"/>
              <w:rPr>
                <w:rFonts w:cstheme="minorHAnsi"/>
                <w:b/>
                <w:szCs w:val="20"/>
              </w:rPr>
            </w:pPr>
            <w:r>
              <w:rPr>
                <w:rFonts w:cstheme="minorHAnsi"/>
                <w:b/>
                <w:szCs w:val="20"/>
              </w:rPr>
              <w:t>1</w:t>
            </w:r>
            <w:r w:rsidR="00BD0007">
              <w:rPr>
                <w:rFonts w:cstheme="minorHAnsi"/>
                <w:b/>
                <w:szCs w:val="20"/>
              </w:rPr>
              <w:t>2</w:t>
            </w:r>
            <w:r w:rsidRPr="00A5540B" w:rsidR="002813FD">
              <w:rPr>
                <w:rFonts w:cstheme="minorHAnsi"/>
                <w:b/>
                <w:szCs w:val="20"/>
              </w:rPr>
              <w:t xml:space="preserve">. </w:t>
            </w:r>
            <w:r w:rsidRPr="00A5540B" w:rsidR="00B556BC">
              <w:rPr>
                <w:rFonts w:cstheme="minorHAnsi"/>
                <w:b/>
                <w:szCs w:val="20"/>
              </w:rPr>
              <w:t>0</w:t>
            </w:r>
            <w:r w:rsidRPr="00A5540B" w:rsidR="009E16E9">
              <w:rPr>
                <w:rFonts w:cstheme="minorHAnsi"/>
                <w:b/>
                <w:szCs w:val="20"/>
              </w:rPr>
              <w:t>1</w:t>
            </w:r>
            <w:r w:rsidRPr="00A5540B" w:rsidR="002813FD">
              <w:rPr>
                <w:rFonts w:cstheme="minorHAnsi"/>
                <w:b/>
                <w:szCs w:val="20"/>
              </w:rPr>
              <w:t>. 20</w:t>
            </w:r>
            <w:r w:rsidRPr="00A5540B" w:rsidR="00AB3ABD">
              <w:rPr>
                <w:rFonts w:cstheme="minorHAnsi"/>
                <w:b/>
                <w:szCs w:val="20"/>
              </w:rPr>
              <w:t>2</w:t>
            </w:r>
            <w:r w:rsidRPr="00A5540B" w:rsidR="00A5540B">
              <w:rPr>
                <w:rFonts w:cstheme="minorHAnsi"/>
                <w:b/>
                <w:szCs w:val="20"/>
              </w:rPr>
              <w:t>1</w:t>
            </w:r>
          </w:p>
        </w:tc>
      </w:tr>
      <w:tr w:rsidRPr="00E40CBF" w:rsidR="005C6C32" w:rsidTr="00E50090" w14:paraId="184CBE6C"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40CBF" w:rsidR="005C6C32" w:rsidP="00D92737" w:rsidRDefault="00E14E40" w14:paraId="5D89EE28" w14:textId="77777777">
            <w:pPr>
              <w:pStyle w:val="Tabulkatext"/>
              <w:rPr>
                <w:rFonts w:cstheme="minorHAnsi"/>
                <w:b/>
                <w:szCs w:val="20"/>
              </w:rPr>
            </w:pPr>
            <w:r w:rsidRPr="00E40CBF">
              <w:rPr>
                <w:rFonts w:cstheme="minorHAnsi"/>
                <w:b/>
                <w:szCs w:val="20"/>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9E16E9" w:rsidR="000A7D38" w:rsidP="00D92737" w:rsidRDefault="000A7D38" w14:paraId="5B92C648" w14:textId="77777777">
            <w:pPr>
              <w:pStyle w:val="Tabulkatext"/>
              <w:rPr>
                <w:rFonts w:eastAsia="Calibri" w:cstheme="minorHAnsi"/>
                <w:color w:val="000000"/>
                <w:szCs w:val="20"/>
              </w:rPr>
            </w:pPr>
            <w:r w:rsidRPr="009E16E9">
              <w:rPr>
                <w:rFonts w:eastAsia="Calibri" w:cstheme="minorHAnsi"/>
                <w:color w:val="000000"/>
                <w:szCs w:val="20"/>
              </w:rPr>
              <w:t>CZ.03.2.63/0.0/0.0/15_039/0008171</w:t>
            </w:r>
          </w:p>
          <w:p w:rsidRPr="009E16E9" w:rsidR="008F7771" w:rsidP="00D92737" w:rsidRDefault="008F7771" w14:paraId="0F826441" w14:textId="7EAF90AE">
            <w:pPr>
              <w:pStyle w:val="Tabulkatext"/>
              <w:rPr>
                <w:rFonts w:eastAsia="Calibri" w:cstheme="minorHAnsi"/>
                <w:color w:val="000000"/>
                <w:szCs w:val="20"/>
              </w:rPr>
            </w:pPr>
          </w:p>
        </w:tc>
      </w:tr>
      <w:tr w:rsidRPr="00E40CBF" w:rsidR="005C6C32" w:rsidTr="00E50090" w14:paraId="2A142B0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40CBF" w:rsidR="005C6C32" w:rsidP="00D92737" w:rsidRDefault="00E14E40" w14:paraId="53320089" w14:textId="34968797">
            <w:pPr>
              <w:pStyle w:val="Tabulkatext"/>
              <w:rPr>
                <w:rFonts w:cstheme="minorHAnsi"/>
                <w:b/>
                <w:bCs/>
                <w:szCs w:val="20"/>
              </w:rPr>
            </w:pPr>
            <w:r w:rsidRPr="00E40CBF">
              <w:rPr>
                <w:rFonts w:cstheme="minorHAnsi"/>
                <w:b/>
                <w:bCs/>
                <w:szCs w:val="20"/>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9E16E9" w:rsidR="008F7771" w:rsidP="00AB3ABD" w:rsidRDefault="00AB3ABD" w14:paraId="404B76AA" w14:textId="271876F7">
            <w:pPr>
              <w:pStyle w:val="Tabulkatext"/>
              <w:rPr>
                <w:rFonts w:cstheme="minorHAnsi"/>
                <w:szCs w:val="20"/>
              </w:rPr>
            </w:pPr>
            <w:r w:rsidRPr="009E16E9">
              <w:rPr>
                <w:color w:val="000000" w:themeColor="text1"/>
              </w:rPr>
              <w:t>Optimalizace programu screeningu karcinomu děložního hrdla zavedením detekce genomu lidského papilomaviru pomocí samoodběrových sad u žen dlouhodobě se neúčastnících stávajícího screeningu</w:t>
            </w:r>
          </w:p>
        </w:tc>
      </w:tr>
      <w:tr w:rsidRPr="00E40CBF" w:rsidR="005C6C32" w:rsidTr="00630E04" w14:paraId="5A3129BE"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62C297A2" w14:textId="68ED2B43">
            <w:pPr>
              <w:pStyle w:val="Tabulkatext"/>
              <w:rPr>
                <w:rFonts w:cstheme="minorHAnsi"/>
                <w:b/>
                <w:bCs/>
                <w:szCs w:val="20"/>
              </w:rPr>
            </w:pPr>
            <w:r w:rsidRPr="00E40CBF">
              <w:rPr>
                <w:rFonts w:cstheme="minorHAnsi"/>
                <w:b/>
                <w:bCs/>
                <w:szCs w:val="20"/>
              </w:rPr>
              <w:t>Ná</w:t>
            </w:r>
            <w:r w:rsidRPr="00E40CBF" w:rsidR="00E14E40">
              <w:rPr>
                <w:rFonts w:cstheme="minorHAnsi"/>
                <w:b/>
                <w:bCs/>
                <w:szCs w:val="20"/>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E16E9" w:rsidR="005C6C32" w:rsidP="00D92737" w:rsidRDefault="00E40CBF" w14:paraId="5E400C9F" w14:textId="2A87E80F">
            <w:pPr>
              <w:pStyle w:val="Tabulkatext"/>
              <w:rPr>
                <w:rFonts w:cstheme="minorHAnsi"/>
                <w:szCs w:val="20"/>
              </w:rPr>
            </w:pPr>
            <w:r w:rsidRPr="009E16E9">
              <w:rPr>
                <w:rFonts w:cstheme="minorHAnsi"/>
                <w:szCs w:val="20"/>
              </w:rPr>
              <w:t xml:space="preserve">Česká </w:t>
            </w:r>
            <w:proofErr w:type="gramStart"/>
            <w:r w:rsidRPr="009E16E9">
              <w:rPr>
                <w:rFonts w:cstheme="minorHAnsi"/>
                <w:szCs w:val="20"/>
              </w:rPr>
              <w:t xml:space="preserve">republika - </w:t>
            </w:r>
            <w:r w:rsidRPr="009E16E9" w:rsidR="009813E7">
              <w:rPr>
                <w:rFonts w:cstheme="minorHAnsi"/>
                <w:szCs w:val="20"/>
              </w:rPr>
              <w:t>Ústav</w:t>
            </w:r>
            <w:proofErr w:type="gramEnd"/>
            <w:r w:rsidRPr="009E16E9" w:rsidR="009813E7">
              <w:rPr>
                <w:rFonts w:cstheme="minorHAnsi"/>
                <w:szCs w:val="20"/>
              </w:rPr>
              <w:t xml:space="preserve"> zdravotnických informací a statistiky </w:t>
            </w:r>
            <w:r w:rsidRPr="009E16E9" w:rsidR="001C3345">
              <w:rPr>
                <w:rFonts w:cstheme="minorHAnsi"/>
                <w:szCs w:val="20"/>
              </w:rPr>
              <w:t>České republiky</w:t>
            </w:r>
          </w:p>
        </w:tc>
      </w:tr>
      <w:tr w:rsidRPr="00E40CBF" w:rsidR="005C6C32" w:rsidTr="00630E04" w14:paraId="1173229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2B1B5323" w14:textId="77777777">
            <w:pPr>
              <w:pStyle w:val="Tabulkatext"/>
              <w:rPr>
                <w:rFonts w:cstheme="minorHAnsi"/>
                <w:b/>
                <w:bCs/>
                <w:szCs w:val="20"/>
              </w:rPr>
            </w:pPr>
            <w:r w:rsidRPr="00E40CBF">
              <w:rPr>
                <w:rFonts w:cstheme="minorHAnsi"/>
                <w:b/>
                <w:bCs/>
                <w:szCs w:val="20"/>
              </w:rPr>
              <w:t xml:space="preserve">Sídlo </w:t>
            </w:r>
            <w:r w:rsidRPr="00E40CBF" w:rsidR="00E14E40">
              <w:rPr>
                <w:rFonts w:cstheme="minorHAnsi"/>
                <w:b/>
                <w:bCs/>
                <w:szCs w:val="20"/>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E16E9" w:rsidR="005C6C32" w:rsidP="00D92737" w:rsidRDefault="001C3345" w14:paraId="52513BE2" w14:textId="77777777">
            <w:pPr>
              <w:pStyle w:val="Tabulkatext"/>
              <w:rPr>
                <w:rFonts w:cstheme="minorHAnsi"/>
                <w:szCs w:val="20"/>
              </w:rPr>
            </w:pPr>
            <w:r w:rsidRPr="009E16E9">
              <w:rPr>
                <w:rFonts w:cstheme="minorHAnsi"/>
                <w:szCs w:val="20"/>
              </w:rPr>
              <w:t xml:space="preserve">Palackého nám. 4, P. O. BOX 60, Praha 2 - Nové Město, </w:t>
            </w:r>
            <w:r w:rsidRPr="009E16E9" w:rsidR="00035752">
              <w:rPr>
                <w:rFonts w:cstheme="minorHAnsi"/>
                <w:szCs w:val="20"/>
              </w:rPr>
              <w:br/>
            </w:r>
            <w:r w:rsidRPr="009E16E9">
              <w:rPr>
                <w:rFonts w:cstheme="minorHAnsi"/>
                <w:szCs w:val="20"/>
              </w:rPr>
              <w:t>128 01</w:t>
            </w:r>
          </w:p>
        </w:tc>
      </w:tr>
      <w:tr w:rsidRPr="00E40CBF" w:rsidR="005C6C32" w:rsidTr="00630E04" w14:paraId="54371CD2"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40CBF" w:rsidR="005C6C32" w:rsidP="00D92737" w:rsidRDefault="005C6C32" w14:paraId="090304BA" w14:textId="77777777">
            <w:pPr>
              <w:pStyle w:val="Tabulkatext"/>
              <w:rPr>
                <w:rFonts w:cstheme="minorHAnsi"/>
                <w:b/>
                <w:bCs/>
                <w:szCs w:val="20"/>
              </w:rPr>
            </w:pPr>
            <w:r w:rsidRPr="00E40CBF">
              <w:rPr>
                <w:rFonts w:cstheme="minorHAnsi"/>
                <w:b/>
                <w:bCs/>
                <w:szCs w:val="20"/>
              </w:rPr>
              <w:t xml:space="preserve">Osoba oprávněná jednat za zadavatele, </w:t>
            </w:r>
            <w:r w:rsidRPr="00E40CBF" w:rsidR="00E14E40">
              <w:rPr>
                <w:rFonts w:cstheme="minorHAnsi"/>
                <w:b/>
                <w:bCs/>
                <w:szCs w:val="20"/>
              </w:rPr>
              <w:t xml:space="preserve">její telefon </w:t>
            </w:r>
            <w:r w:rsidRPr="00E40CBF" w:rsidR="00B3216D">
              <w:rPr>
                <w:rFonts w:cstheme="minorHAnsi"/>
                <w:b/>
                <w:bCs/>
                <w:szCs w:val="20"/>
              </w:rPr>
              <w:br/>
            </w:r>
            <w:r w:rsidRPr="00E40CBF" w:rsidR="00E14E40">
              <w:rPr>
                <w:rFonts w:cstheme="minorHAnsi"/>
                <w:b/>
                <w:bCs/>
                <w:szCs w:val="20"/>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9E16E9" w:rsidR="005C6C32" w:rsidP="00D92737" w:rsidRDefault="00C4428C" w14:paraId="53D90F70" w14:textId="6434E4E4">
            <w:pPr>
              <w:pStyle w:val="Tabulkatext"/>
              <w:rPr>
                <w:rFonts w:cstheme="minorHAnsi"/>
                <w:szCs w:val="20"/>
              </w:rPr>
            </w:pPr>
            <w:r w:rsidRPr="009E16E9">
              <w:rPr>
                <w:rFonts w:cstheme="minorHAnsi"/>
                <w:szCs w:val="20"/>
              </w:rPr>
              <w:t>prof</w:t>
            </w:r>
            <w:r w:rsidRPr="009E16E9" w:rsidR="00E40CBF">
              <w:rPr>
                <w:rFonts w:cstheme="minorHAnsi"/>
                <w:szCs w:val="20"/>
              </w:rPr>
              <w:t>.</w:t>
            </w:r>
            <w:r w:rsidRPr="009E16E9" w:rsidR="009813E7">
              <w:rPr>
                <w:rFonts w:cstheme="minorHAnsi"/>
                <w:szCs w:val="20"/>
              </w:rPr>
              <w:t xml:space="preserve"> RNDr. Ladislav Dušek, Ph.D.</w:t>
            </w:r>
          </w:p>
          <w:p w:rsidRPr="009E16E9" w:rsidR="001C3345" w:rsidP="00D92737" w:rsidRDefault="001C3345" w14:paraId="49321A8C" w14:textId="77777777">
            <w:pPr>
              <w:pStyle w:val="Tabulkatext"/>
              <w:rPr>
                <w:rFonts w:cstheme="minorHAnsi"/>
                <w:szCs w:val="20"/>
              </w:rPr>
            </w:pPr>
            <w:r w:rsidRPr="009E16E9">
              <w:rPr>
                <w:rFonts w:cstheme="minorHAnsi"/>
                <w:szCs w:val="20"/>
              </w:rPr>
              <w:t>ředitel</w:t>
            </w:r>
          </w:p>
          <w:p w:rsidRPr="009E16E9" w:rsidR="001C3345" w:rsidP="00D92737" w:rsidRDefault="001C3345" w14:paraId="2231450D" w14:textId="77777777">
            <w:pPr>
              <w:pStyle w:val="Tabulkatext"/>
              <w:rPr>
                <w:rFonts w:cstheme="minorHAnsi"/>
                <w:szCs w:val="20"/>
              </w:rPr>
            </w:pPr>
            <w:r w:rsidRPr="009E16E9">
              <w:rPr>
                <w:rFonts w:cstheme="minorHAnsi"/>
                <w:szCs w:val="20"/>
              </w:rPr>
              <w:t>Telefon: +420 224 972 712</w:t>
            </w:r>
          </w:p>
          <w:p w:rsidRPr="009E16E9" w:rsidR="001C3345" w:rsidP="00D92737" w:rsidRDefault="001C3345" w14:paraId="5732D58B" w14:textId="77777777">
            <w:pPr>
              <w:pStyle w:val="Tabulkatext"/>
              <w:rPr>
                <w:rFonts w:cstheme="minorHAnsi"/>
                <w:szCs w:val="20"/>
              </w:rPr>
            </w:pPr>
            <w:r w:rsidRPr="009E16E9">
              <w:rPr>
                <w:rFonts w:cstheme="minorHAnsi"/>
                <w:szCs w:val="20"/>
              </w:rPr>
              <w:t xml:space="preserve">E-mail: </w:t>
            </w:r>
            <w:hyperlink w:history="true" r:id="rId8">
              <w:r w:rsidRPr="009E16E9">
                <w:rPr>
                  <w:rStyle w:val="Hypertextovodkaz"/>
                  <w:rFonts w:cstheme="minorHAnsi"/>
                  <w:szCs w:val="20"/>
                </w:rPr>
                <w:t>Ladislav.Dusek@uzis.cz</w:t>
              </w:r>
            </w:hyperlink>
            <w:r w:rsidRPr="009E16E9">
              <w:rPr>
                <w:rFonts w:cstheme="minorHAnsi"/>
                <w:szCs w:val="20"/>
              </w:rPr>
              <w:t xml:space="preserve"> </w:t>
            </w:r>
          </w:p>
        </w:tc>
      </w:tr>
      <w:tr w:rsidRPr="00E40CBF" w:rsidR="005C6C32" w:rsidTr="00630E04" w14:paraId="7CC61CC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E14E40" w14:paraId="615990A2" w14:textId="77777777">
            <w:pPr>
              <w:pStyle w:val="Tabulkatext"/>
              <w:rPr>
                <w:rFonts w:cstheme="minorHAnsi"/>
                <w:b/>
                <w:bCs/>
                <w:szCs w:val="20"/>
              </w:rPr>
            </w:pPr>
            <w:r w:rsidRPr="00E40CBF">
              <w:rPr>
                <w:rFonts w:cstheme="minorHAnsi"/>
                <w:b/>
                <w:bCs/>
                <w:szCs w:val="20"/>
              </w:rPr>
              <w:t>IČ zadavatele</w:t>
            </w:r>
            <w:r w:rsidRPr="00E40CBF" w:rsidR="004B48DE">
              <w:rPr>
                <w:rFonts w:cstheme="minorHAnsi"/>
                <w:b/>
                <w:bCs/>
                <w:szCs w:val="20"/>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E16E9" w:rsidR="005C6C32" w:rsidP="00D92737" w:rsidRDefault="009813E7" w14:paraId="440E89B7" w14:textId="77777777">
            <w:pPr>
              <w:pStyle w:val="Tabulkatext"/>
              <w:rPr>
                <w:rFonts w:cstheme="minorHAnsi"/>
                <w:szCs w:val="20"/>
              </w:rPr>
            </w:pPr>
            <w:r w:rsidRPr="009E16E9">
              <w:rPr>
                <w:rFonts w:cstheme="minorHAnsi"/>
                <w:szCs w:val="20"/>
              </w:rPr>
              <w:t>00023833</w:t>
            </w:r>
          </w:p>
        </w:tc>
      </w:tr>
      <w:tr w:rsidRPr="00E40CBF" w:rsidR="005C6C32" w:rsidTr="00630E04" w14:paraId="3D259D10"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574ADC54" w14:textId="77777777">
            <w:pPr>
              <w:pStyle w:val="Tabulkatext"/>
              <w:rPr>
                <w:rFonts w:cstheme="minorHAnsi"/>
                <w:b/>
                <w:bCs/>
                <w:szCs w:val="20"/>
              </w:rPr>
            </w:pPr>
            <w:r w:rsidRPr="00E40CBF">
              <w:rPr>
                <w:rFonts w:cstheme="minorHAnsi"/>
                <w:b/>
                <w:bCs/>
                <w:szCs w:val="20"/>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E16E9" w:rsidR="005C6C32" w:rsidP="00D92737" w:rsidRDefault="009813E7" w14:paraId="6DF35ADB" w14:textId="77777777">
            <w:pPr>
              <w:pStyle w:val="Tabulkatext"/>
              <w:rPr>
                <w:rFonts w:cstheme="minorHAnsi"/>
                <w:szCs w:val="20"/>
              </w:rPr>
            </w:pPr>
            <w:r w:rsidRPr="009E16E9">
              <w:rPr>
                <w:rFonts w:cstheme="minorHAnsi"/>
                <w:szCs w:val="20"/>
              </w:rPr>
              <w:t>JUDr. Richard Galuška</w:t>
            </w:r>
          </w:p>
          <w:p w:rsidRPr="009E16E9" w:rsidR="009813E7" w:rsidP="00D92737" w:rsidRDefault="009813E7" w14:paraId="2BF16352" w14:textId="77777777">
            <w:pPr>
              <w:pStyle w:val="Tabulkatext"/>
              <w:rPr>
                <w:rFonts w:cstheme="minorHAnsi"/>
                <w:szCs w:val="20"/>
              </w:rPr>
            </w:pPr>
            <w:r w:rsidRPr="009E16E9">
              <w:rPr>
                <w:rFonts w:cstheme="minorHAnsi"/>
                <w:szCs w:val="20"/>
              </w:rPr>
              <w:t>Tel</w:t>
            </w:r>
            <w:r w:rsidRPr="009E16E9" w:rsidR="001C3345">
              <w:rPr>
                <w:rFonts w:cstheme="minorHAnsi"/>
                <w:szCs w:val="20"/>
              </w:rPr>
              <w:t>efon</w:t>
            </w:r>
            <w:r w:rsidRPr="009E16E9">
              <w:rPr>
                <w:rFonts w:cstheme="minorHAnsi"/>
                <w:szCs w:val="20"/>
              </w:rPr>
              <w:t xml:space="preserve">: </w:t>
            </w:r>
            <w:r w:rsidRPr="009E16E9" w:rsidR="001C3345">
              <w:rPr>
                <w:rFonts w:cstheme="minorHAnsi"/>
                <w:szCs w:val="20"/>
              </w:rPr>
              <w:t xml:space="preserve">+420 </w:t>
            </w:r>
            <w:r w:rsidRPr="009E16E9">
              <w:rPr>
                <w:rFonts w:cstheme="minorHAnsi"/>
                <w:szCs w:val="20"/>
              </w:rPr>
              <w:t>224 972</w:t>
            </w:r>
            <w:r w:rsidRPr="009E16E9" w:rsidR="001C3345">
              <w:rPr>
                <w:rFonts w:cstheme="minorHAnsi"/>
                <w:szCs w:val="20"/>
              </w:rPr>
              <w:t> </w:t>
            </w:r>
            <w:r w:rsidRPr="009E16E9">
              <w:rPr>
                <w:rFonts w:cstheme="minorHAnsi"/>
                <w:szCs w:val="20"/>
              </w:rPr>
              <w:t>112</w:t>
            </w:r>
          </w:p>
          <w:p w:rsidRPr="009E16E9" w:rsidR="001C3345" w:rsidP="000D372B" w:rsidRDefault="001C3345" w14:paraId="667BF9A8" w14:textId="77777777">
            <w:pPr>
              <w:pStyle w:val="Tabulkatext"/>
              <w:rPr>
                <w:rFonts w:cstheme="minorHAnsi"/>
                <w:szCs w:val="20"/>
              </w:rPr>
            </w:pPr>
            <w:r w:rsidRPr="009E16E9">
              <w:rPr>
                <w:rFonts w:cstheme="minorHAnsi"/>
                <w:szCs w:val="20"/>
              </w:rPr>
              <w:t>E-mail:</w:t>
            </w:r>
            <w:r w:rsidRPr="009E16E9" w:rsidR="000D372B">
              <w:rPr>
                <w:rFonts w:cstheme="minorHAnsi"/>
                <w:szCs w:val="20"/>
              </w:rPr>
              <w:t>pravnivz@uzis.cz</w:t>
            </w:r>
            <w:r w:rsidRPr="009E16E9">
              <w:rPr>
                <w:rFonts w:cstheme="minorHAnsi"/>
                <w:szCs w:val="20"/>
              </w:rPr>
              <w:t xml:space="preserve"> </w:t>
            </w:r>
          </w:p>
        </w:tc>
      </w:tr>
      <w:tr w:rsidRPr="00E40CBF" w:rsidR="005C6C32" w:rsidTr="00630E04" w14:paraId="128AA8C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D7288" w:rsidR="005C6C32" w:rsidP="00D92737" w:rsidRDefault="00B3216D" w14:paraId="67075264" w14:textId="77777777">
            <w:pPr>
              <w:pStyle w:val="Tabulkatext"/>
              <w:rPr>
                <w:rFonts w:cstheme="minorHAnsi"/>
                <w:b/>
                <w:bCs/>
                <w:szCs w:val="20"/>
              </w:rPr>
            </w:pPr>
            <w:r w:rsidRPr="000D7288">
              <w:rPr>
                <w:rFonts w:cstheme="minorHAnsi"/>
                <w:b/>
                <w:bCs/>
                <w:szCs w:val="20"/>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9E16E9" w:rsidR="005C6C32" w:rsidP="004A7CFE" w:rsidRDefault="009E16E9" w14:paraId="1EF0AF88" w14:textId="152E227C">
            <w:pPr>
              <w:pStyle w:val="Tabulkatext"/>
              <w:rPr>
                <w:rFonts w:cstheme="minorHAnsi"/>
                <w:szCs w:val="20"/>
              </w:rPr>
            </w:pPr>
            <w:r w:rsidRPr="009E16E9">
              <w:rPr>
                <w:rFonts w:cstheme="minorHAnsi"/>
                <w:szCs w:val="20"/>
              </w:rPr>
              <w:t>2</w:t>
            </w:r>
            <w:r w:rsidR="00BD0007">
              <w:rPr>
                <w:rFonts w:cstheme="minorHAnsi"/>
                <w:szCs w:val="20"/>
              </w:rPr>
              <w:t>6</w:t>
            </w:r>
            <w:r w:rsidRPr="009E16E9" w:rsidR="00DE179F">
              <w:rPr>
                <w:rFonts w:cstheme="minorHAnsi"/>
                <w:szCs w:val="20"/>
              </w:rPr>
              <w:t xml:space="preserve">. </w:t>
            </w:r>
            <w:r w:rsidRPr="009E16E9" w:rsidR="00AB3ABD">
              <w:rPr>
                <w:rFonts w:cstheme="minorHAnsi"/>
                <w:szCs w:val="20"/>
              </w:rPr>
              <w:t>0</w:t>
            </w:r>
            <w:r w:rsidRPr="009E16E9">
              <w:rPr>
                <w:rFonts w:cstheme="minorHAnsi"/>
                <w:szCs w:val="20"/>
              </w:rPr>
              <w:t>1</w:t>
            </w:r>
            <w:r w:rsidRPr="009E16E9" w:rsidR="001C3345">
              <w:rPr>
                <w:rFonts w:cstheme="minorHAnsi"/>
                <w:szCs w:val="20"/>
              </w:rPr>
              <w:t>. 20</w:t>
            </w:r>
            <w:r w:rsidRPr="009E16E9" w:rsidR="00AB3ABD">
              <w:rPr>
                <w:rFonts w:cstheme="minorHAnsi"/>
                <w:szCs w:val="20"/>
              </w:rPr>
              <w:t>2</w:t>
            </w:r>
            <w:r w:rsidR="00A5540B">
              <w:rPr>
                <w:rFonts w:cstheme="minorHAnsi"/>
                <w:szCs w:val="20"/>
              </w:rPr>
              <w:t>1</w:t>
            </w:r>
            <w:r w:rsidRPr="009E16E9" w:rsidR="001C3345">
              <w:rPr>
                <w:rFonts w:cstheme="minorHAnsi"/>
                <w:szCs w:val="20"/>
              </w:rPr>
              <w:t xml:space="preserve"> (do </w:t>
            </w:r>
            <w:r w:rsidRPr="009E16E9" w:rsidR="00DE179F">
              <w:rPr>
                <w:rFonts w:cstheme="minorHAnsi"/>
                <w:szCs w:val="20"/>
              </w:rPr>
              <w:t>10</w:t>
            </w:r>
            <w:r w:rsidRPr="009E16E9" w:rsidR="001C3345">
              <w:rPr>
                <w:rFonts w:cstheme="minorHAnsi"/>
                <w:szCs w:val="20"/>
              </w:rPr>
              <w:t>:00 hodin)</w:t>
            </w:r>
            <w:r w:rsidRPr="009E16E9" w:rsidR="005C6C32">
              <w:rPr>
                <w:rFonts w:cstheme="minorHAnsi"/>
                <w:szCs w:val="20"/>
              </w:rPr>
              <w:t xml:space="preserve"> </w:t>
            </w:r>
          </w:p>
        </w:tc>
      </w:tr>
      <w:tr w:rsidRPr="00E40CBF" w:rsidR="005C6C32" w:rsidTr="00630E04" w14:paraId="24E4D58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6C79D938" w14:textId="77777777">
            <w:pPr>
              <w:pStyle w:val="Tabulkatext"/>
              <w:rPr>
                <w:rFonts w:cstheme="minorHAnsi"/>
                <w:b/>
                <w:bCs/>
                <w:szCs w:val="20"/>
              </w:rPr>
            </w:pPr>
            <w:r w:rsidRPr="00E40CBF">
              <w:rPr>
                <w:rFonts w:cstheme="minorHAnsi"/>
                <w:b/>
                <w:bCs/>
                <w:szCs w:val="20"/>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5C6C32" w:rsidP="000D372B" w:rsidRDefault="00860F9D" w14:paraId="198F2E03" w14:textId="77777777">
            <w:pPr>
              <w:spacing w:after="0"/>
              <w:jc w:val="left"/>
              <w:rPr>
                <w:rFonts w:cstheme="minorHAnsi"/>
                <w:sz w:val="20"/>
                <w:szCs w:val="20"/>
              </w:rPr>
            </w:pPr>
            <w:r w:rsidRPr="00E40CBF">
              <w:rPr>
                <w:rFonts w:cstheme="minorHAnsi"/>
                <w:sz w:val="20"/>
                <w:szCs w:val="20"/>
              </w:rPr>
              <w:t>Elektronicky podaná nabídka</w:t>
            </w:r>
            <w:r w:rsidRPr="00E40CBF" w:rsidR="000D372B">
              <w:rPr>
                <w:rFonts w:cstheme="minorHAnsi"/>
                <w:sz w:val="20"/>
                <w:szCs w:val="20"/>
              </w:rPr>
              <w:t xml:space="preserve"> </w:t>
            </w:r>
            <w:r w:rsidRPr="00E40CBF">
              <w:rPr>
                <w:rFonts w:cstheme="minorHAnsi"/>
                <w:sz w:val="20"/>
                <w:szCs w:val="20"/>
              </w:rPr>
              <w:t xml:space="preserve">prostřednictvím elektronického nástroje – profilu zadavatele na adrese </w:t>
            </w:r>
            <w:hyperlink w:history="true" r:id="rId9">
              <w:r w:rsidRPr="00E40CBF" w:rsidR="000D372B">
                <w:rPr>
                  <w:rStyle w:val="Hypertextovodkaz"/>
                  <w:rFonts w:cstheme="minorHAnsi"/>
                  <w:sz w:val="20"/>
                  <w:szCs w:val="20"/>
                </w:rPr>
                <w:t>https://www.tendermarket.cz/Z00000550.profil</w:t>
              </w:r>
            </w:hyperlink>
            <w:r w:rsidRPr="00E40CBF">
              <w:rPr>
                <w:rFonts w:cstheme="minorHAnsi"/>
                <w:sz w:val="20"/>
                <w:szCs w:val="20"/>
              </w:rPr>
              <w:t xml:space="preserve">.  </w:t>
            </w:r>
          </w:p>
        </w:tc>
      </w:tr>
      <w:tr w:rsidRPr="00E40CBF" w:rsidR="00E14E40" w:rsidTr="00630E04" w14:paraId="2BB0E600"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E14E40" w:rsidP="00D92737" w:rsidRDefault="00E14E40" w14:paraId="79E04480" w14:textId="77777777">
            <w:pPr>
              <w:pStyle w:val="Tabulkatext"/>
              <w:rPr>
                <w:rFonts w:cstheme="minorHAnsi"/>
                <w:szCs w:val="20"/>
              </w:rPr>
            </w:pPr>
            <w:r w:rsidRPr="00E40CBF">
              <w:rPr>
                <w:rFonts w:cstheme="minorHAnsi"/>
                <w:b/>
                <w:bCs/>
                <w:szCs w:val="20"/>
              </w:rPr>
              <w:t>Popis (specifikace) předmětu zakázky</w:t>
            </w:r>
          </w:p>
        </w:tc>
      </w:tr>
      <w:tr w:rsidRPr="00E40CBF" w:rsidR="00E14E40" w:rsidTr="00077D88" w14:paraId="2B7E7BEE"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735989" w:rsidP="00F22097" w:rsidRDefault="00735989" w14:paraId="6ACCEA0C" w14:textId="77777777">
            <w:pPr>
              <w:pStyle w:val="Textvysvtlivek"/>
              <w:ind w:right="-1"/>
              <w:jc w:val="both"/>
              <w:rPr>
                <w:rFonts w:eastAsia="Times New Roman" w:cstheme="minorHAnsi"/>
                <w:lang w:eastAsia="cs-CZ"/>
              </w:rPr>
            </w:pPr>
          </w:p>
          <w:p w:rsidR="00E8784C" w:rsidP="00F22097" w:rsidRDefault="00E8784C" w14:paraId="435197B1" w14:textId="476AE480">
            <w:pPr>
              <w:pStyle w:val="Textvysvtlivek"/>
              <w:ind w:right="-1"/>
              <w:jc w:val="both"/>
              <w:rPr>
                <w:rFonts w:cstheme="minorHAnsi"/>
              </w:rPr>
            </w:pPr>
            <w:r w:rsidRPr="00E40CBF">
              <w:rPr>
                <w:rFonts w:eastAsia="Times New Roman" w:cstheme="minorHAnsi"/>
                <w:lang w:eastAsia="cs-CZ"/>
              </w:rPr>
              <w:t xml:space="preserve">CPV kód </w:t>
            </w:r>
            <w:r w:rsidR="008F57E3">
              <w:rPr>
                <w:rFonts w:eastAsia="Times New Roman" w:cstheme="minorHAnsi"/>
                <w:lang w:eastAsia="cs-CZ"/>
              </w:rPr>
              <w:t>–</w:t>
            </w:r>
            <w:r w:rsidRPr="00E40CBF">
              <w:rPr>
                <w:rFonts w:eastAsia="Times New Roman" w:cstheme="minorHAnsi"/>
                <w:lang w:eastAsia="cs-CZ"/>
              </w:rPr>
              <w:t xml:space="preserve"> </w:t>
            </w:r>
            <w:r w:rsidR="008F57E3">
              <w:rPr>
                <w:rFonts w:eastAsia="Times New Roman" w:cstheme="minorHAnsi"/>
                <w:lang w:eastAsia="cs-CZ"/>
              </w:rPr>
              <w:t>33140000-3 – Zdravotnický spotřební materiál</w:t>
            </w:r>
          </w:p>
          <w:p w:rsidR="006175E4" w:rsidP="00F22097" w:rsidRDefault="006175E4" w14:paraId="109B5113" w14:textId="77777777">
            <w:pPr>
              <w:pStyle w:val="Textvysvtlivek"/>
              <w:ind w:right="-1"/>
              <w:jc w:val="both"/>
              <w:rPr>
                <w:rFonts w:cstheme="minorHAnsi"/>
              </w:rPr>
            </w:pPr>
          </w:p>
          <w:p w:rsidRPr="006175E4" w:rsidR="006175E4" w:rsidP="006175E4" w:rsidRDefault="006175E4" w14:paraId="7F47DDC1" w14:textId="77777777">
            <w:pPr>
              <w:spacing w:line="276" w:lineRule="auto"/>
              <w:rPr>
                <w:rFonts w:cstheme="minorHAnsi"/>
                <w:sz w:val="20"/>
                <w:szCs w:val="20"/>
              </w:rPr>
            </w:pPr>
            <w:r w:rsidRPr="006175E4">
              <w:rPr>
                <w:rFonts w:cstheme="minorHAnsi"/>
                <w:sz w:val="20"/>
                <w:szCs w:val="20"/>
                <w:u w:val="single"/>
              </w:rPr>
              <w:t>Medicínský účel, použití, indikace:</w:t>
            </w:r>
            <w:r w:rsidRPr="006175E4">
              <w:rPr>
                <w:rFonts w:cstheme="minorHAnsi"/>
                <w:sz w:val="20"/>
                <w:szCs w:val="20"/>
              </w:rPr>
              <w:t xml:space="preserve"> </w:t>
            </w:r>
          </w:p>
          <w:p w:rsidR="005308E3" w:rsidP="009423E5" w:rsidRDefault="006175E4" w14:paraId="5AF47089" w14:textId="77777777">
            <w:pPr>
              <w:pStyle w:val="Textvysvtlivek"/>
              <w:ind w:right="-1"/>
              <w:jc w:val="both"/>
              <w:rPr>
                <w:rFonts w:cstheme="minorHAnsi"/>
              </w:rPr>
            </w:pPr>
            <w:r>
              <w:rPr>
                <w:rFonts w:cstheme="minorHAnsi"/>
              </w:rPr>
              <w:t xml:space="preserve">Předmětem </w:t>
            </w:r>
            <w:r w:rsidR="00271D40">
              <w:rPr>
                <w:rFonts w:cstheme="minorHAnsi"/>
              </w:rPr>
              <w:t xml:space="preserve">plnění </w:t>
            </w:r>
            <w:r w:rsidRPr="0016395C" w:rsidR="00271D40">
              <w:rPr>
                <w:rFonts w:cstheme="minorHAnsi"/>
              </w:rPr>
              <w:t xml:space="preserve">veřejné </w:t>
            </w:r>
            <w:r w:rsidRPr="0016395C">
              <w:rPr>
                <w:rFonts w:cstheme="minorHAnsi"/>
              </w:rPr>
              <w:t>zakázky</w:t>
            </w:r>
            <w:r w:rsidRPr="0016395C" w:rsidR="00271D40">
              <w:rPr>
                <w:rFonts w:cstheme="minorHAnsi"/>
              </w:rPr>
              <w:t xml:space="preserve"> malého rozsahu</w:t>
            </w:r>
            <w:r w:rsidRPr="0016395C">
              <w:rPr>
                <w:rFonts w:cstheme="minorHAnsi"/>
              </w:rPr>
              <w:t xml:space="preserve"> j</w:t>
            </w:r>
            <w:r w:rsidRPr="0016395C" w:rsidR="00271D40">
              <w:rPr>
                <w:rFonts w:cstheme="minorHAnsi"/>
              </w:rPr>
              <w:t xml:space="preserve">e dodávka spotřebního zdravotnického materiálu. Konkrétní specifikace předmětu a podmínek je uvedena </w:t>
            </w:r>
            <w:r w:rsidRPr="008A01D1" w:rsidR="00271D40">
              <w:rPr>
                <w:rFonts w:cstheme="minorHAnsi"/>
              </w:rPr>
              <w:t xml:space="preserve">v Příloze č. </w:t>
            </w:r>
            <w:r w:rsidRPr="008A01D1" w:rsidR="001F7192">
              <w:rPr>
                <w:rFonts w:cstheme="minorHAnsi"/>
              </w:rPr>
              <w:t>1</w:t>
            </w:r>
            <w:r w:rsidRPr="008A01D1" w:rsidR="00271D40">
              <w:rPr>
                <w:rFonts w:cstheme="minorHAnsi"/>
              </w:rPr>
              <w:t xml:space="preserve"> výzvy a v Příloze č. </w:t>
            </w:r>
            <w:r w:rsidRPr="008A01D1" w:rsidR="0016395C">
              <w:rPr>
                <w:rFonts w:cstheme="minorHAnsi"/>
              </w:rPr>
              <w:t>3</w:t>
            </w:r>
            <w:r w:rsidRPr="008A01D1" w:rsidR="00271D40">
              <w:rPr>
                <w:rFonts w:cstheme="minorHAnsi"/>
              </w:rPr>
              <w:t xml:space="preserve"> výzvy – závazný vzor </w:t>
            </w:r>
            <w:r w:rsidR="00041CE8">
              <w:rPr>
                <w:rFonts w:cstheme="minorHAnsi"/>
              </w:rPr>
              <w:t>rámcové dohody</w:t>
            </w:r>
            <w:r w:rsidRPr="008A01D1" w:rsidR="00271D40">
              <w:rPr>
                <w:rFonts w:cstheme="minorHAnsi"/>
              </w:rPr>
              <w:t>.</w:t>
            </w:r>
            <w:r>
              <w:rPr>
                <w:rFonts w:cstheme="minorHAnsi"/>
              </w:rPr>
              <w:t xml:space="preserve"> </w:t>
            </w:r>
          </w:p>
          <w:p w:rsidR="00413351" w:rsidP="009423E5" w:rsidRDefault="00413351" w14:paraId="5B65FDEB" w14:textId="77777777">
            <w:pPr>
              <w:pStyle w:val="Textvysvtlivek"/>
              <w:ind w:right="-1"/>
              <w:jc w:val="both"/>
              <w:rPr>
                <w:rFonts w:cstheme="minorHAnsi"/>
              </w:rPr>
            </w:pPr>
          </w:p>
          <w:p w:rsidRPr="00735989" w:rsidR="00413351" w:rsidP="009423E5" w:rsidRDefault="00413351" w14:paraId="577E8343" w14:textId="338CA5AA">
            <w:pPr>
              <w:pStyle w:val="Textvysvtlivek"/>
              <w:ind w:right="-1"/>
              <w:jc w:val="both"/>
              <w:rPr>
                <w:rFonts w:cstheme="minorHAnsi"/>
              </w:rPr>
            </w:pPr>
            <w:r>
              <w:rPr>
                <w:rFonts w:cstheme="minorHAnsi"/>
              </w:rPr>
              <w:t>Ve</w:t>
            </w:r>
            <w:r w:rsidR="003F2C74">
              <w:rPr>
                <w:rFonts w:cstheme="minorHAnsi"/>
              </w:rPr>
              <w:t xml:space="preserve"> smyslu</w:t>
            </w:r>
            <w:r>
              <w:rPr>
                <w:rFonts w:cstheme="minorHAnsi"/>
              </w:rPr>
              <w:t xml:space="preserve"> § 6 odst. 4 ZZVZ </w:t>
            </w:r>
            <w:r w:rsidR="003F2C74">
              <w:rPr>
                <w:rFonts w:cstheme="minorHAnsi"/>
              </w:rPr>
              <w:t>se dané skutečnosti neuplatní.</w:t>
            </w:r>
          </w:p>
        </w:tc>
      </w:tr>
      <w:tr w:rsidRPr="00E40CBF" w:rsidR="005C6C32" w:rsidTr="00630E04" w14:paraId="5D88DBD0"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40CBF" w:rsidR="005C6C32" w:rsidP="00D92737" w:rsidRDefault="005C6C32" w14:paraId="2E652417" w14:textId="77777777">
            <w:pPr>
              <w:pStyle w:val="Tabulkatext"/>
              <w:rPr>
                <w:rFonts w:cstheme="minorHAnsi"/>
                <w:b/>
                <w:bCs/>
                <w:szCs w:val="20"/>
              </w:rPr>
            </w:pPr>
            <w:r w:rsidRPr="00E40CBF">
              <w:rPr>
                <w:rFonts w:cstheme="minorHAnsi"/>
                <w:b/>
                <w:bCs/>
                <w:szCs w:val="20"/>
              </w:rPr>
              <w:t xml:space="preserve">Předpokládaná hodnota zakázky v Kč </w:t>
            </w:r>
            <w:r w:rsidRPr="00E40CBF">
              <w:rPr>
                <w:rFonts w:cstheme="minorHAnsi"/>
                <w:szCs w:val="20"/>
              </w:rPr>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851063" w:rsidR="007A56AC" w:rsidP="003C5128" w:rsidRDefault="00035752" w14:paraId="42C043E3" w14:textId="77777777">
            <w:pPr>
              <w:pStyle w:val="Tabulkatext"/>
              <w:ind w:left="6"/>
              <w:jc w:val="both"/>
              <w:rPr>
                <w:rFonts w:cstheme="minorHAnsi"/>
                <w:color w:val="auto"/>
                <w:szCs w:val="20"/>
              </w:rPr>
            </w:pPr>
            <w:r w:rsidRPr="00851063">
              <w:rPr>
                <w:rFonts w:cstheme="minorHAnsi"/>
                <w:color w:val="auto"/>
                <w:szCs w:val="20"/>
              </w:rPr>
              <w:t xml:space="preserve">Finanční prostředky zadavatele vyčleněné v souvislosti s předmětem plnění veřejné zakázky nepřesahují částku </w:t>
            </w:r>
            <w:r w:rsidRPr="00851063" w:rsidR="00D54687">
              <w:rPr>
                <w:rFonts w:cstheme="minorHAnsi"/>
                <w:color w:val="auto"/>
                <w:szCs w:val="20"/>
              </w:rPr>
              <w:t xml:space="preserve"> </w:t>
            </w:r>
          </w:p>
          <w:p w:rsidR="00035752" w:rsidP="003C5128" w:rsidRDefault="00FF1039" w14:paraId="79265CE5" w14:textId="41D27ACA">
            <w:pPr>
              <w:pStyle w:val="Tabulkatext"/>
              <w:ind w:left="6"/>
              <w:jc w:val="both"/>
              <w:rPr>
                <w:rFonts w:cstheme="minorHAnsi"/>
                <w:color w:val="auto"/>
                <w:szCs w:val="20"/>
              </w:rPr>
            </w:pPr>
            <w:r>
              <w:rPr>
                <w:rFonts w:cstheme="minorHAnsi"/>
                <w:b/>
                <w:color w:val="auto"/>
                <w:szCs w:val="20"/>
              </w:rPr>
              <w:t>1</w:t>
            </w:r>
            <w:r w:rsidR="001A0B8F">
              <w:rPr>
                <w:rFonts w:cstheme="minorHAnsi"/>
                <w:b/>
                <w:color w:val="auto"/>
                <w:szCs w:val="20"/>
              </w:rPr>
              <w:t xml:space="preserve"> 591 </w:t>
            </w:r>
            <w:r>
              <w:rPr>
                <w:rFonts w:cstheme="minorHAnsi"/>
                <w:b/>
                <w:color w:val="auto"/>
                <w:szCs w:val="20"/>
              </w:rPr>
              <w:t>000</w:t>
            </w:r>
            <w:r w:rsidR="00F22097">
              <w:rPr>
                <w:rFonts w:cstheme="minorHAnsi"/>
                <w:b/>
                <w:color w:val="auto"/>
                <w:szCs w:val="20"/>
              </w:rPr>
              <w:t xml:space="preserve"> Kč</w:t>
            </w:r>
            <w:r w:rsidRPr="003C5128" w:rsidR="008019FD">
              <w:rPr>
                <w:rFonts w:cstheme="minorHAnsi"/>
                <w:b/>
                <w:color w:val="auto"/>
                <w:szCs w:val="20"/>
              </w:rPr>
              <w:t xml:space="preserve"> </w:t>
            </w:r>
            <w:r w:rsidRPr="003C5128" w:rsidR="0093323B">
              <w:rPr>
                <w:rFonts w:cstheme="minorHAnsi"/>
                <w:b/>
                <w:color w:val="auto"/>
                <w:szCs w:val="20"/>
              </w:rPr>
              <w:t>bez</w:t>
            </w:r>
            <w:r w:rsidRPr="003C5128" w:rsidR="00035752">
              <w:rPr>
                <w:rFonts w:cstheme="minorHAnsi"/>
                <w:b/>
                <w:color w:val="auto"/>
                <w:szCs w:val="20"/>
              </w:rPr>
              <w:t xml:space="preserve"> DPH</w:t>
            </w:r>
            <w:r w:rsidRPr="00851063" w:rsidR="00035752">
              <w:rPr>
                <w:rFonts w:cstheme="minorHAnsi"/>
                <w:color w:val="auto"/>
                <w:szCs w:val="20"/>
              </w:rPr>
              <w:t>. Tato částka je stanovena</w:t>
            </w:r>
            <w:r w:rsidR="0016395C">
              <w:rPr>
                <w:rFonts w:cstheme="minorHAnsi"/>
                <w:color w:val="auto"/>
                <w:szCs w:val="20"/>
              </w:rPr>
              <w:t xml:space="preserve"> při nákupu maximálního počtu sad spotřebního materiálu, tj. v počtu </w:t>
            </w:r>
            <w:r w:rsidR="001A0B8F">
              <w:rPr>
                <w:rFonts w:cstheme="minorHAnsi"/>
                <w:color w:val="auto"/>
                <w:szCs w:val="20"/>
              </w:rPr>
              <w:t>43</w:t>
            </w:r>
            <w:r w:rsidR="0016395C">
              <w:rPr>
                <w:rFonts w:cstheme="minorHAnsi"/>
                <w:color w:val="auto"/>
                <w:szCs w:val="20"/>
              </w:rPr>
              <w:t>00 ks</w:t>
            </w:r>
            <w:r w:rsidRPr="00851063" w:rsidR="00035752">
              <w:rPr>
                <w:rFonts w:cstheme="minorHAnsi"/>
                <w:color w:val="auto"/>
                <w:szCs w:val="20"/>
              </w:rPr>
              <w:t xml:space="preserve"> jako částka maximálně přípustná.</w:t>
            </w:r>
          </w:p>
          <w:p w:rsidR="0016395C" w:rsidP="0088671B" w:rsidRDefault="00CA431A" w14:paraId="16022684" w14:textId="077FFDEA">
            <w:pPr>
              <w:pStyle w:val="Tabulkatext"/>
              <w:ind w:left="0"/>
              <w:jc w:val="both"/>
              <w:rPr>
                <w:rFonts w:cstheme="minorHAnsi"/>
                <w:color w:val="auto"/>
                <w:szCs w:val="20"/>
              </w:rPr>
            </w:pPr>
            <w:r>
              <w:rPr>
                <w:rFonts w:cstheme="minorHAnsi"/>
                <w:color w:val="auto"/>
                <w:szCs w:val="20"/>
              </w:rPr>
              <w:lastRenderedPageBreak/>
              <w:t>Maximální j</w:t>
            </w:r>
            <w:r w:rsidR="00117BA1">
              <w:rPr>
                <w:rFonts w:cstheme="minorHAnsi"/>
                <w:color w:val="auto"/>
                <w:szCs w:val="20"/>
              </w:rPr>
              <w:t>ednotková</w:t>
            </w:r>
            <w:r w:rsidR="0016395C">
              <w:rPr>
                <w:rFonts w:cstheme="minorHAnsi"/>
                <w:color w:val="auto"/>
                <w:szCs w:val="20"/>
              </w:rPr>
              <w:t xml:space="preserve"> nabídková cena </w:t>
            </w:r>
            <w:r w:rsidRPr="0016395C" w:rsidR="0016395C">
              <w:rPr>
                <w:rFonts w:cstheme="minorHAnsi"/>
                <w:color w:val="auto"/>
                <w:szCs w:val="20"/>
              </w:rPr>
              <w:t>za jednu sadu spotřebního</w:t>
            </w:r>
            <w:r w:rsidR="00D71B84">
              <w:rPr>
                <w:rFonts w:cstheme="minorHAnsi"/>
                <w:color w:val="auto"/>
                <w:szCs w:val="20"/>
              </w:rPr>
              <w:t xml:space="preserve"> zdravotnického</w:t>
            </w:r>
            <w:r w:rsidRPr="0016395C" w:rsidR="0016395C">
              <w:rPr>
                <w:rFonts w:cstheme="minorHAnsi"/>
                <w:color w:val="auto"/>
                <w:szCs w:val="20"/>
              </w:rPr>
              <w:t xml:space="preserve"> </w:t>
            </w:r>
            <w:proofErr w:type="gramStart"/>
            <w:r w:rsidRPr="0016395C" w:rsidR="0016395C">
              <w:rPr>
                <w:rFonts w:cstheme="minorHAnsi"/>
                <w:color w:val="auto"/>
                <w:szCs w:val="20"/>
              </w:rPr>
              <w:t xml:space="preserve">materiálu </w:t>
            </w:r>
            <w:r>
              <w:rPr>
                <w:rFonts w:cstheme="minorHAnsi"/>
                <w:color w:val="auto"/>
                <w:szCs w:val="20"/>
              </w:rPr>
              <w:t xml:space="preserve"> </w:t>
            </w:r>
            <w:r w:rsidR="00041CE8">
              <w:rPr>
                <w:rFonts w:cstheme="minorHAnsi"/>
                <w:color w:val="auto"/>
                <w:szCs w:val="20"/>
              </w:rPr>
              <w:t>tedy</w:t>
            </w:r>
            <w:proofErr w:type="gramEnd"/>
            <w:r w:rsidR="00041CE8">
              <w:rPr>
                <w:rFonts w:cstheme="minorHAnsi"/>
                <w:color w:val="auto"/>
                <w:szCs w:val="20"/>
              </w:rPr>
              <w:t xml:space="preserve"> nemůže </w:t>
            </w:r>
            <w:r>
              <w:rPr>
                <w:rFonts w:cstheme="minorHAnsi"/>
                <w:color w:val="auto"/>
                <w:szCs w:val="20"/>
              </w:rPr>
              <w:t>překročit</w:t>
            </w:r>
            <w:r w:rsidRPr="0016395C" w:rsidR="0016395C">
              <w:rPr>
                <w:rFonts w:cstheme="minorHAnsi"/>
                <w:color w:val="auto"/>
                <w:szCs w:val="20"/>
              </w:rPr>
              <w:t xml:space="preserve"> částku 370 Kč bez DPH</w:t>
            </w:r>
            <w:r w:rsidR="0016395C">
              <w:rPr>
                <w:rFonts w:cstheme="minorHAnsi"/>
                <w:color w:val="auto"/>
                <w:szCs w:val="20"/>
              </w:rPr>
              <w:t>.</w:t>
            </w:r>
          </w:p>
          <w:p w:rsidRPr="00E40CBF" w:rsidR="00F516A4" w:rsidP="003C5128" w:rsidRDefault="00F516A4" w14:paraId="687374E1" w14:textId="77777777">
            <w:pPr>
              <w:pStyle w:val="Tabulkatext"/>
              <w:ind w:left="0"/>
              <w:jc w:val="both"/>
              <w:rPr>
                <w:rFonts w:eastAsia="Arial Unicode MS" w:cstheme="minorHAnsi"/>
                <w:b/>
                <w:szCs w:val="20"/>
                <w:lang w:eastAsia="zh-CN" w:bidi="hi-IN"/>
              </w:rPr>
            </w:pPr>
          </w:p>
          <w:p w:rsidRPr="00E40CBF" w:rsidR="00F516A4" w:rsidP="003C5128" w:rsidRDefault="00F516A4" w14:paraId="3057D75F" w14:textId="1BC404C8">
            <w:pPr>
              <w:pStyle w:val="Tabulkatext"/>
              <w:ind w:left="6"/>
              <w:jc w:val="both"/>
              <w:rPr>
                <w:rFonts w:cstheme="minorHAnsi"/>
                <w:szCs w:val="20"/>
              </w:rPr>
            </w:pPr>
            <w:r w:rsidRPr="00E40CBF">
              <w:rPr>
                <w:rFonts w:cstheme="minorHAnsi"/>
                <w:szCs w:val="20"/>
              </w:rPr>
              <w:t>Nabídková cena na re</w:t>
            </w:r>
            <w:r w:rsidR="00F22097">
              <w:rPr>
                <w:rFonts w:cstheme="minorHAnsi"/>
                <w:szCs w:val="20"/>
              </w:rPr>
              <w:t xml:space="preserve">alizaci veřejné zakázky nesmí </w:t>
            </w:r>
            <w:r w:rsidR="0016395C">
              <w:rPr>
                <w:rFonts w:cstheme="minorHAnsi"/>
                <w:szCs w:val="20"/>
              </w:rPr>
              <w:t>výše uvedené</w:t>
            </w:r>
            <w:r w:rsidR="00F22097">
              <w:rPr>
                <w:rFonts w:cstheme="minorHAnsi"/>
                <w:szCs w:val="20"/>
              </w:rPr>
              <w:t xml:space="preserve"> částk</w:t>
            </w:r>
            <w:r w:rsidR="0016395C">
              <w:rPr>
                <w:rFonts w:cstheme="minorHAnsi"/>
                <w:szCs w:val="20"/>
              </w:rPr>
              <w:t>y</w:t>
            </w:r>
            <w:r w:rsidRPr="00E40CBF">
              <w:rPr>
                <w:rFonts w:cstheme="minorHAnsi"/>
                <w:szCs w:val="20"/>
              </w:rPr>
              <w:t xml:space="preserve"> překročit. </w:t>
            </w:r>
          </w:p>
          <w:p w:rsidR="00F516A4" w:rsidP="003C5128" w:rsidRDefault="00F516A4" w14:paraId="34EE261D" w14:textId="77777777">
            <w:pPr>
              <w:pStyle w:val="Tabulkatext"/>
              <w:ind w:left="6"/>
              <w:jc w:val="both"/>
              <w:rPr>
                <w:rFonts w:cstheme="minorHAnsi"/>
                <w:szCs w:val="20"/>
              </w:rPr>
            </w:pPr>
          </w:p>
          <w:p w:rsidR="007B17AB" w:rsidP="003C5128" w:rsidRDefault="007B17AB" w14:paraId="6CE64E9F" w14:textId="0CEF000E">
            <w:pPr>
              <w:pStyle w:val="Tabulkatext"/>
              <w:ind w:left="6"/>
              <w:jc w:val="both"/>
              <w:rPr>
                <w:rFonts w:cstheme="minorHAnsi"/>
                <w:szCs w:val="20"/>
              </w:rPr>
            </w:pPr>
            <w:r>
              <w:rPr>
                <w:rFonts w:cstheme="minorHAnsi"/>
                <w:szCs w:val="20"/>
              </w:rPr>
              <w:t xml:space="preserve">Předpokládaná hodnota veřejné zakázky je maximální </w:t>
            </w:r>
            <w:r>
              <w:rPr>
                <w:rFonts w:cstheme="minorHAnsi"/>
                <w:szCs w:val="20"/>
              </w:rPr>
              <w:br/>
              <w:t>a nepřekročitelná.</w:t>
            </w:r>
          </w:p>
          <w:p w:rsidRPr="00E40CBF" w:rsidR="007B17AB" w:rsidP="003C5128" w:rsidRDefault="007B17AB" w14:paraId="0FF2B3BF" w14:textId="77777777">
            <w:pPr>
              <w:pStyle w:val="Tabulkatext"/>
              <w:ind w:left="6"/>
              <w:jc w:val="both"/>
              <w:rPr>
                <w:rFonts w:cstheme="minorHAnsi"/>
                <w:szCs w:val="20"/>
              </w:rPr>
            </w:pPr>
          </w:p>
          <w:p w:rsidRPr="00E40CBF" w:rsidR="007A56AC" w:rsidP="007D1901" w:rsidRDefault="00F516A4" w14:paraId="0184C511" w14:textId="35425510">
            <w:pPr>
              <w:pStyle w:val="Tabulkatext"/>
              <w:ind w:left="6"/>
              <w:jc w:val="both"/>
              <w:rPr>
                <w:rFonts w:cstheme="minorHAnsi"/>
                <w:szCs w:val="20"/>
              </w:rPr>
            </w:pPr>
            <w:r w:rsidRPr="00E40CBF">
              <w:rPr>
                <w:rFonts w:cstheme="minorHAnsi"/>
                <w:szCs w:val="20"/>
              </w:rPr>
              <w:t xml:space="preserve">Překročení celkové předpokládané hodnoty plnění, stejně jako překročení </w:t>
            </w:r>
            <w:r w:rsidR="007D1901">
              <w:rPr>
                <w:rFonts w:cstheme="minorHAnsi"/>
                <w:szCs w:val="20"/>
              </w:rPr>
              <w:t>maximální</w:t>
            </w:r>
            <w:r w:rsidR="007B17AB">
              <w:rPr>
                <w:rFonts w:cstheme="minorHAnsi"/>
                <w:szCs w:val="20"/>
              </w:rPr>
              <w:t xml:space="preserve"> jednotkové</w:t>
            </w:r>
            <w:r w:rsidR="00CA431A">
              <w:rPr>
                <w:rFonts w:cstheme="minorHAnsi"/>
                <w:szCs w:val="20"/>
              </w:rPr>
              <w:t xml:space="preserve"> nabídkové</w:t>
            </w:r>
            <w:r w:rsidR="007B17AB">
              <w:rPr>
                <w:rFonts w:cstheme="minorHAnsi"/>
                <w:szCs w:val="20"/>
              </w:rPr>
              <w:t xml:space="preserve"> ceny </w:t>
            </w:r>
            <w:r w:rsidR="00CA431A">
              <w:rPr>
                <w:rFonts w:cstheme="minorHAnsi"/>
                <w:szCs w:val="20"/>
              </w:rPr>
              <w:t>za jednu sadu spotřebního</w:t>
            </w:r>
            <w:r w:rsidR="00D71B84">
              <w:rPr>
                <w:rFonts w:cstheme="minorHAnsi"/>
                <w:szCs w:val="20"/>
              </w:rPr>
              <w:t xml:space="preserve"> zdravotnického</w:t>
            </w:r>
            <w:r w:rsidR="00CA431A">
              <w:rPr>
                <w:rFonts w:cstheme="minorHAnsi"/>
                <w:szCs w:val="20"/>
              </w:rPr>
              <w:t xml:space="preserve"> materiálu </w:t>
            </w:r>
            <w:r w:rsidRPr="00E40CBF">
              <w:rPr>
                <w:rFonts w:cstheme="minorHAnsi"/>
                <w:szCs w:val="20"/>
              </w:rPr>
              <w:t xml:space="preserve">bude považováno za nesplnění podmínek tohoto výběrového řízení a bude mít za následek vyřazení nabídky a vyloučení </w:t>
            </w:r>
            <w:r w:rsidR="008500AE">
              <w:rPr>
                <w:rFonts w:cstheme="minorHAnsi"/>
                <w:szCs w:val="20"/>
              </w:rPr>
              <w:t>dodavatele</w:t>
            </w:r>
            <w:r w:rsidRPr="00E40CBF">
              <w:rPr>
                <w:rFonts w:cstheme="minorHAnsi"/>
                <w:szCs w:val="20"/>
              </w:rPr>
              <w:t xml:space="preserve"> z účasti ve výběrovém řízení.</w:t>
            </w:r>
          </w:p>
        </w:tc>
      </w:tr>
      <w:tr w:rsidRPr="00E40CBF" w:rsidR="005C6C32" w:rsidTr="00630E04" w14:paraId="47A3414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7074F" w:rsidR="005C6C32" w:rsidP="00D92737" w:rsidRDefault="005C6C32" w14:paraId="6665B512" w14:textId="77777777">
            <w:pPr>
              <w:pStyle w:val="Tabulkatext"/>
              <w:rPr>
                <w:rFonts w:cstheme="minorHAnsi"/>
                <w:bCs/>
                <w:szCs w:val="20"/>
              </w:rPr>
            </w:pPr>
            <w:r w:rsidRPr="00E40CBF">
              <w:rPr>
                <w:rFonts w:cstheme="minorHAnsi"/>
                <w:bCs/>
                <w:szCs w:val="20"/>
              </w:rPr>
              <w:lastRenderedPageBreak/>
              <w:t>Lhůta dodání / časový harmonogr</w:t>
            </w:r>
            <w:r w:rsidRPr="00E40CBF" w:rsidR="00E14E40">
              <w:rPr>
                <w:rFonts w:cstheme="minorHAnsi"/>
                <w:bCs/>
                <w:szCs w:val="20"/>
              </w:rPr>
              <w:t xml:space="preserve">am plnění / doba trvání </w:t>
            </w:r>
            <w:r w:rsidRPr="00C7074F" w:rsidR="00E14E40">
              <w:rPr>
                <w:rFonts w:cstheme="minorHAnsi"/>
                <w:bCs/>
                <w:szCs w:val="20"/>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001F6B71" w:rsidP="003C5128" w:rsidRDefault="009A3CEA" w14:paraId="25788033" w14:textId="5FBCBBC0">
            <w:pPr>
              <w:pStyle w:val="Tabulkatext"/>
              <w:jc w:val="both"/>
              <w:rPr>
                <w:rFonts w:cstheme="minorHAnsi"/>
                <w:szCs w:val="20"/>
              </w:rPr>
            </w:pPr>
            <w:r w:rsidRPr="00E40CBF">
              <w:rPr>
                <w:rFonts w:cstheme="minorHAnsi"/>
                <w:szCs w:val="20"/>
                <w:u w:val="single"/>
              </w:rPr>
              <w:t>Předpokládané zahájení plnění</w:t>
            </w:r>
            <w:r w:rsidRPr="00E40CBF">
              <w:rPr>
                <w:rFonts w:cstheme="minorHAnsi"/>
                <w:szCs w:val="20"/>
              </w:rPr>
              <w:t xml:space="preserve">: Ihned po uzavření </w:t>
            </w:r>
            <w:r w:rsidRPr="00E40CBF" w:rsidR="00833F86">
              <w:rPr>
                <w:rFonts w:cstheme="minorHAnsi"/>
                <w:szCs w:val="20"/>
              </w:rPr>
              <w:t>rámcové dohody</w:t>
            </w:r>
            <w:r w:rsidRPr="00E40CBF">
              <w:rPr>
                <w:rFonts w:cstheme="minorHAnsi"/>
                <w:szCs w:val="20"/>
              </w:rPr>
              <w:t xml:space="preserve"> na plnění veřejné zakázky</w:t>
            </w:r>
            <w:r w:rsidRPr="00E40CBF" w:rsidR="00341894">
              <w:rPr>
                <w:rFonts w:cstheme="minorHAnsi"/>
                <w:szCs w:val="20"/>
              </w:rPr>
              <w:t xml:space="preserve"> a jejím zveřejnění</w:t>
            </w:r>
            <w:r w:rsidR="008179B3">
              <w:rPr>
                <w:rFonts w:cstheme="minorHAnsi"/>
                <w:szCs w:val="20"/>
              </w:rPr>
              <w:t>m</w:t>
            </w:r>
            <w:r w:rsidRPr="00E40CBF" w:rsidR="00341894">
              <w:rPr>
                <w:rFonts w:cstheme="minorHAnsi"/>
                <w:szCs w:val="20"/>
              </w:rPr>
              <w:t xml:space="preserve"> v informačním systému registru smluv</w:t>
            </w:r>
            <w:r w:rsidRPr="00E40CBF">
              <w:rPr>
                <w:rFonts w:cstheme="minorHAnsi"/>
                <w:szCs w:val="20"/>
              </w:rPr>
              <w:t xml:space="preserve">. </w:t>
            </w:r>
          </w:p>
          <w:p w:rsidR="000576F7" w:rsidP="000576F7" w:rsidRDefault="000576F7" w14:paraId="15110FDB" w14:textId="77777777">
            <w:pPr>
              <w:pStyle w:val="Tabulkatext"/>
              <w:ind w:left="0"/>
              <w:jc w:val="both"/>
              <w:rPr>
                <w:rFonts w:cstheme="minorHAnsi"/>
                <w:szCs w:val="20"/>
              </w:rPr>
            </w:pPr>
          </w:p>
          <w:p w:rsidRPr="00E40CBF" w:rsidR="008827F6" w:rsidP="00CA431A" w:rsidRDefault="00746D62" w14:paraId="66E0582A" w14:textId="24003FC6">
            <w:pPr>
              <w:pStyle w:val="Tabulkatext"/>
              <w:jc w:val="both"/>
              <w:rPr>
                <w:rFonts w:cstheme="minorHAnsi"/>
                <w:szCs w:val="20"/>
              </w:rPr>
            </w:pPr>
            <w:r w:rsidRPr="00E40CBF">
              <w:rPr>
                <w:rFonts w:cstheme="minorHAnsi"/>
                <w:szCs w:val="20"/>
              </w:rPr>
              <w:t>Doba trvání</w:t>
            </w:r>
            <w:r w:rsidRPr="00E40CBF" w:rsidR="00337418">
              <w:rPr>
                <w:rFonts w:cstheme="minorHAnsi"/>
                <w:szCs w:val="20"/>
              </w:rPr>
              <w:t xml:space="preserve"> je stanovena </w:t>
            </w:r>
            <w:r w:rsidR="006175E4">
              <w:rPr>
                <w:rFonts w:cstheme="minorHAnsi"/>
                <w:szCs w:val="20"/>
              </w:rPr>
              <w:t xml:space="preserve">do vyčerpání maximálního počtu </w:t>
            </w:r>
            <w:r w:rsidR="00CA431A">
              <w:rPr>
                <w:rFonts w:cstheme="minorHAnsi"/>
                <w:szCs w:val="20"/>
              </w:rPr>
              <w:t xml:space="preserve">sad </w:t>
            </w:r>
            <w:r w:rsidR="00D71B84">
              <w:rPr>
                <w:rFonts w:cstheme="minorHAnsi"/>
                <w:szCs w:val="20"/>
              </w:rPr>
              <w:t xml:space="preserve">spotřebního </w:t>
            </w:r>
            <w:r w:rsidR="00CA431A">
              <w:rPr>
                <w:rFonts w:cstheme="minorHAnsi"/>
                <w:szCs w:val="20"/>
              </w:rPr>
              <w:t>zdravotnického materiálu</w:t>
            </w:r>
            <w:r w:rsidR="006175E4">
              <w:rPr>
                <w:rFonts w:cstheme="minorHAnsi"/>
                <w:szCs w:val="20"/>
              </w:rPr>
              <w:t xml:space="preserve"> dle Přílohy č. 1 výzvy k podání nabídek</w:t>
            </w:r>
            <w:r w:rsidR="005018CF">
              <w:rPr>
                <w:rFonts w:cstheme="minorHAnsi"/>
                <w:szCs w:val="20"/>
              </w:rPr>
              <w:t xml:space="preserve"> nebo do ukončení Plnění ke dni 30. 9. 2021, podle toho, která skutečnost nastane dříve.</w:t>
            </w:r>
          </w:p>
        </w:tc>
      </w:tr>
      <w:tr w:rsidRPr="00E40CBF" w:rsidR="005C6C32" w:rsidTr="00630E04" w14:paraId="31AA7CF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30ABB" w:rsidR="005C6C32" w:rsidP="00D92737" w:rsidRDefault="00E14E40" w14:paraId="5D0C7B4A" w14:textId="50FDA8E3">
            <w:pPr>
              <w:pStyle w:val="Tabulkatext"/>
              <w:rPr>
                <w:rFonts w:cstheme="minorHAnsi"/>
                <w:b/>
                <w:bCs/>
                <w:szCs w:val="20"/>
              </w:rPr>
            </w:pPr>
            <w:r w:rsidRPr="00530ABB">
              <w:rPr>
                <w:rFonts w:cstheme="minorHAnsi"/>
                <w:b/>
                <w:bCs/>
                <w:szCs w:val="20"/>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530ABB" w:rsidR="007E39E9" w:rsidP="007E39E9" w:rsidRDefault="007E39E9" w14:paraId="1FA16229" w14:textId="77777777">
            <w:pPr>
              <w:spacing w:after="0"/>
              <w:rPr>
                <w:rFonts w:cstheme="minorHAnsi"/>
                <w:color w:val="auto"/>
                <w:sz w:val="20"/>
                <w:szCs w:val="20"/>
              </w:rPr>
            </w:pPr>
          </w:p>
          <w:p w:rsidRPr="00530ABB" w:rsidR="000576F7" w:rsidP="007E39E9" w:rsidRDefault="00D13089" w14:paraId="2BDD5F60" w14:textId="77777777">
            <w:pPr>
              <w:spacing w:after="0"/>
              <w:rPr>
                <w:rFonts w:cstheme="minorHAnsi"/>
                <w:color w:val="auto"/>
                <w:sz w:val="20"/>
                <w:szCs w:val="20"/>
              </w:rPr>
            </w:pPr>
            <w:r w:rsidRPr="00530ABB">
              <w:rPr>
                <w:rFonts w:cstheme="minorHAnsi"/>
                <w:color w:val="auto"/>
                <w:sz w:val="20"/>
                <w:szCs w:val="20"/>
              </w:rPr>
              <w:t>Laboratoř Ústavu molekulární a tran</w:t>
            </w:r>
            <w:r w:rsidRPr="00530ABB" w:rsidR="000576F7">
              <w:rPr>
                <w:rFonts w:cstheme="minorHAnsi"/>
                <w:color w:val="auto"/>
                <w:sz w:val="20"/>
                <w:szCs w:val="20"/>
              </w:rPr>
              <w:t>slační medicíny Lékařské fakulty Univerzity Palackého, Hněvotínská 5, 779 00 Olomouc.</w:t>
            </w:r>
            <w:r w:rsidRPr="00530ABB" w:rsidR="000D372B">
              <w:rPr>
                <w:rFonts w:cstheme="minorHAnsi"/>
                <w:color w:val="auto"/>
                <w:sz w:val="20"/>
                <w:szCs w:val="20"/>
              </w:rPr>
              <w:t xml:space="preserve"> </w:t>
            </w:r>
          </w:p>
          <w:p w:rsidRPr="00530ABB" w:rsidR="000576F7" w:rsidP="007E39E9" w:rsidRDefault="000576F7" w14:paraId="3D5DFE61" w14:textId="77777777">
            <w:pPr>
              <w:spacing w:after="0"/>
              <w:rPr>
                <w:rFonts w:cstheme="minorHAnsi"/>
                <w:color w:val="auto"/>
                <w:sz w:val="20"/>
                <w:szCs w:val="20"/>
              </w:rPr>
            </w:pPr>
          </w:p>
          <w:p w:rsidRPr="00530ABB" w:rsidR="007E39E9" w:rsidP="007E39E9" w:rsidRDefault="007E39E9" w14:paraId="464A7655" w14:textId="543CA251">
            <w:pPr>
              <w:spacing w:after="0"/>
              <w:rPr>
                <w:rFonts w:cstheme="minorHAnsi"/>
                <w:color w:val="auto"/>
                <w:sz w:val="20"/>
                <w:szCs w:val="20"/>
              </w:rPr>
            </w:pPr>
            <w:r w:rsidRPr="00530ABB">
              <w:rPr>
                <w:rFonts w:cstheme="minorHAnsi"/>
                <w:color w:val="auto"/>
                <w:sz w:val="20"/>
                <w:szCs w:val="20"/>
              </w:rPr>
              <w:t>D</w:t>
            </w:r>
            <w:r w:rsidRPr="00530ABB" w:rsidR="00AF59EE">
              <w:rPr>
                <w:rFonts w:cstheme="minorHAnsi"/>
                <w:color w:val="auto"/>
                <w:sz w:val="20"/>
                <w:szCs w:val="20"/>
              </w:rPr>
              <w:t>oprava</w:t>
            </w:r>
            <w:r w:rsidRPr="00530ABB" w:rsidR="00D53D5F">
              <w:rPr>
                <w:rFonts w:cstheme="minorHAnsi"/>
                <w:color w:val="auto"/>
                <w:sz w:val="20"/>
                <w:szCs w:val="20"/>
              </w:rPr>
              <w:t xml:space="preserve"> </w:t>
            </w:r>
            <w:r w:rsidRPr="00530ABB" w:rsidR="00AF59EE">
              <w:rPr>
                <w:rFonts w:cstheme="minorHAnsi"/>
                <w:color w:val="auto"/>
                <w:sz w:val="20"/>
                <w:szCs w:val="20"/>
              </w:rPr>
              <w:t xml:space="preserve">na místo </w:t>
            </w:r>
            <w:r w:rsidRPr="00530ABB" w:rsidR="002E2CE8">
              <w:rPr>
                <w:rFonts w:cstheme="minorHAnsi"/>
                <w:color w:val="auto"/>
                <w:sz w:val="20"/>
                <w:szCs w:val="20"/>
              </w:rPr>
              <w:t>dodání</w:t>
            </w:r>
            <w:r w:rsidRPr="00530ABB">
              <w:rPr>
                <w:rFonts w:cstheme="minorHAnsi"/>
                <w:color w:val="auto"/>
                <w:sz w:val="20"/>
                <w:szCs w:val="20"/>
              </w:rPr>
              <w:t xml:space="preserve"> bude vždy uvedena při zadání </w:t>
            </w:r>
            <w:r w:rsidRPr="00530ABB" w:rsidR="000576F7">
              <w:rPr>
                <w:rFonts w:cstheme="minorHAnsi"/>
                <w:color w:val="auto"/>
                <w:sz w:val="20"/>
                <w:szCs w:val="20"/>
              </w:rPr>
              <w:t xml:space="preserve">dílčího </w:t>
            </w:r>
            <w:r w:rsidRPr="00530ABB">
              <w:rPr>
                <w:rFonts w:cstheme="minorHAnsi"/>
                <w:color w:val="auto"/>
                <w:sz w:val="20"/>
                <w:szCs w:val="20"/>
              </w:rPr>
              <w:t>požadavku</w:t>
            </w:r>
            <w:r w:rsidRPr="00530ABB" w:rsidR="00AF59EE">
              <w:rPr>
                <w:rFonts w:cstheme="minorHAnsi"/>
                <w:color w:val="auto"/>
                <w:sz w:val="20"/>
                <w:szCs w:val="20"/>
              </w:rPr>
              <w:t xml:space="preserve"> prostřednictvím dílčí objednávky</w:t>
            </w:r>
            <w:r w:rsidRPr="00530ABB">
              <w:rPr>
                <w:rFonts w:cstheme="minorHAnsi"/>
                <w:color w:val="auto"/>
                <w:sz w:val="20"/>
                <w:szCs w:val="20"/>
              </w:rPr>
              <w:t>.</w:t>
            </w:r>
            <w:r w:rsidRPr="00530ABB" w:rsidR="000576F7">
              <w:rPr>
                <w:rFonts w:cstheme="minorHAnsi"/>
                <w:color w:val="auto"/>
                <w:sz w:val="20"/>
                <w:szCs w:val="20"/>
              </w:rPr>
              <w:t xml:space="preserve"> </w:t>
            </w:r>
          </w:p>
        </w:tc>
      </w:tr>
      <w:tr w:rsidRPr="00E40CBF" w:rsidR="00E14E40" w:rsidTr="00630E04" w14:paraId="3C5F8951"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E14E40" w:rsidP="00D92737" w:rsidRDefault="007E6E16" w14:paraId="7488BA49" w14:textId="005D4A94">
            <w:pPr>
              <w:pStyle w:val="Tabulkatext"/>
              <w:rPr>
                <w:rFonts w:cstheme="minorHAnsi"/>
                <w:szCs w:val="20"/>
              </w:rPr>
            </w:pPr>
            <w:r w:rsidRPr="00E40CBF">
              <w:rPr>
                <w:rFonts w:cstheme="minorHAnsi"/>
                <w:b/>
                <w:szCs w:val="20"/>
              </w:rPr>
              <w:t>Pravidla pro hodnocení nabídek</w:t>
            </w:r>
            <w:r w:rsidRPr="00E40CBF">
              <w:rPr>
                <w:rFonts w:cstheme="minorHAnsi"/>
                <w:szCs w:val="20"/>
              </w:rPr>
              <w:t xml:space="preserve">, která zahrnují i) kritéria hodnocení, </w:t>
            </w:r>
            <w:proofErr w:type="spellStart"/>
            <w:r w:rsidRPr="00E40CBF">
              <w:rPr>
                <w:rFonts w:cstheme="minorHAnsi"/>
                <w:szCs w:val="20"/>
              </w:rPr>
              <w:t>ii</w:t>
            </w:r>
            <w:proofErr w:type="spellEnd"/>
            <w:r w:rsidRPr="00E40CBF">
              <w:rPr>
                <w:rFonts w:cstheme="minorHAnsi"/>
                <w:szCs w:val="20"/>
              </w:rPr>
              <w:t xml:space="preserve">) metodu vyhodnocení nabídek v jednotlivých kritériích a </w:t>
            </w:r>
            <w:proofErr w:type="spellStart"/>
            <w:r w:rsidRPr="00E40CBF">
              <w:rPr>
                <w:rFonts w:cstheme="minorHAnsi"/>
                <w:szCs w:val="20"/>
              </w:rPr>
              <w:t>iii</w:t>
            </w:r>
            <w:proofErr w:type="spellEnd"/>
            <w:r w:rsidRPr="00E40CBF">
              <w:rPr>
                <w:rFonts w:cstheme="minorHAnsi"/>
                <w:szCs w:val="20"/>
              </w:rPr>
              <w:t>) váhu nebo jiný matematický vztah mezi kritérii</w:t>
            </w:r>
          </w:p>
        </w:tc>
      </w:tr>
      <w:tr w:rsidRPr="00E40CBF" w:rsidR="00E14E40" w:rsidTr="00077D88" w14:paraId="05D03B85"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CA431A" w:rsidP="00CA431A" w:rsidRDefault="00CA431A" w14:paraId="2D86037D" w14:textId="77777777">
            <w:pPr>
              <w:spacing w:line="280" w:lineRule="atLeast"/>
              <w:rPr>
                <w:rFonts w:ascii="Arial" w:hAnsi="Arial" w:eastAsia="Arial" w:cs="Arial"/>
                <w:color w:val="auto"/>
                <w:sz w:val="20"/>
                <w:szCs w:val="20"/>
              </w:rPr>
            </w:pPr>
            <w:r>
              <w:rPr>
                <w:rFonts w:ascii="Arial" w:hAnsi="Arial" w:eastAsia="Arial" w:cs="Arial"/>
                <w:sz w:val="20"/>
                <w:szCs w:val="20"/>
              </w:rPr>
              <w:t xml:space="preserve">Nabídky budou hodnoceny podle ekonomické </w:t>
            </w:r>
            <w:proofErr w:type="gramStart"/>
            <w:r>
              <w:rPr>
                <w:rFonts w:ascii="Arial" w:hAnsi="Arial" w:eastAsia="Arial" w:cs="Arial"/>
                <w:sz w:val="20"/>
                <w:szCs w:val="20"/>
              </w:rPr>
              <w:t>výhodnosti - nejnižší</w:t>
            </w:r>
            <w:proofErr w:type="gramEnd"/>
            <w:r>
              <w:rPr>
                <w:rFonts w:ascii="Arial" w:hAnsi="Arial" w:eastAsia="Arial" w:cs="Arial"/>
                <w:sz w:val="20"/>
                <w:szCs w:val="20"/>
              </w:rPr>
              <w:t xml:space="preserve"> nabídkové ceny.</w:t>
            </w:r>
            <w:bookmarkStart w:name="_Toc269749233" w:id="1"/>
            <w:bookmarkEnd w:id="1"/>
          </w:p>
          <w:p w:rsidR="00CA431A" w:rsidP="00CA431A" w:rsidRDefault="00CA431A" w14:paraId="0940A24A" w14:textId="77777777">
            <w:pPr>
              <w:spacing w:line="280" w:lineRule="atLeast"/>
              <w:rPr>
                <w:rFonts w:ascii="Arial" w:hAnsi="Arial" w:eastAsia="Arial" w:cs="Arial"/>
                <w:b/>
                <w:sz w:val="20"/>
                <w:szCs w:val="20"/>
              </w:rPr>
            </w:pPr>
            <w:r>
              <w:rPr>
                <w:rFonts w:ascii="Arial" w:hAnsi="Arial" w:eastAsia="Arial" w:cs="Arial"/>
                <w:b/>
                <w:sz w:val="20"/>
                <w:szCs w:val="20"/>
              </w:rPr>
              <w:t xml:space="preserve">Hodnotící kritéria: </w:t>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t xml:space="preserve">   </w:t>
            </w:r>
            <w:r>
              <w:rPr>
                <w:rFonts w:ascii="Arial" w:hAnsi="Arial" w:eastAsia="Arial" w:cs="Arial"/>
                <w:b/>
                <w:sz w:val="20"/>
                <w:szCs w:val="20"/>
              </w:rPr>
              <w:tab/>
            </w:r>
            <w:r>
              <w:rPr>
                <w:rFonts w:ascii="Arial" w:hAnsi="Arial" w:eastAsia="Arial" w:cs="Arial"/>
                <w:b/>
                <w:sz w:val="20"/>
                <w:szCs w:val="20"/>
              </w:rPr>
              <w:tab/>
              <w:t xml:space="preserve">    váha</w:t>
            </w:r>
          </w:p>
          <w:p w:rsidR="00D71B84" w:rsidP="00D71B84" w:rsidRDefault="00D71B84" w14:paraId="5E624949" w14:textId="3653FF13">
            <w:pPr>
              <w:spacing w:after="0"/>
              <w:rPr>
                <w:rFonts w:ascii="Arial" w:hAnsi="Arial" w:eastAsia="Arial" w:cs="Times New Roman"/>
                <w:b/>
                <w:sz w:val="20"/>
                <w:szCs w:val="20"/>
              </w:rPr>
            </w:pPr>
            <w:r>
              <w:rPr>
                <w:rFonts w:ascii="Arial" w:hAnsi="Arial" w:eastAsia="Arial" w:cs="Times New Roman"/>
                <w:b/>
                <w:sz w:val="20"/>
                <w:szCs w:val="20"/>
              </w:rPr>
              <w:t>N</w:t>
            </w:r>
            <w:r w:rsidR="00CA431A">
              <w:rPr>
                <w:rFonts w:ascii="Arial" w:hAnsi="Arial" w:eastAsia="Arial" w:cs="Times New Roman"/>
                <w:b/>
                <w:sz w:val="20"/>
                <w:szCs w:val="20"/>
              </w:rPr>
              <w:t>abídková cena</w:t>
            </w:r>
            <w:r>
              <w:rPr>
                <w:rFonts w:ascii="Arial" w:hAnsi="Arial" w:eastAsia="Arial" w:cs="Times New Roman"/>
                <w:b/>
                <w:sz w:val="20"/>
                <w:szCs w:val="20"/>
              </w:rPr>
              <w:t xml:space="preserve"> za jednu sadu spotřebního </w:t>
            </w:r>
          </w:p>
          <w:p w:rsidRPr="00D71B84" w:rsidR="00CA431A" w:rsidP="00D71B84" w:rsidRDefault="00D71B84" w14:paraId="0F9E9620" w14:textId="6B134C48">
            <w:pPr>
              <w:spacing w:after="0" w:line="276" w:lineRule="auto"/>
              <w:rPr>
                <w:rFonts w:ascii="Arial" w:hAnsi="Arial" w:eastAsia="Arial" w:cs="Times New Roman"/>
                <w:b/>
                <w:sz w:val="20"/>
                <w:szCs w:val="20"/>
              </w:rPr>
            </w:pPr>
            <w:r>
              <w:rPr>
                <w:rFonts w:ascii="Arial" w:hAnsi="Arial" w:eastAsia="Arial" w:cs="Times New Roman"/>
                <w:b/>
                <w:sz w:val="20"/>
                <w:szCs w:val="20"/>
              </w:rPr>
              <w:t>zdravotnického materiálu</w:t>
            </w:r>
            <w:r w:rsidR="00CA431A">
              <w:rPr>
                <w:rFonts w:ascii="Arial" w:hAnsi="Arial" w:eastAsia="Arial" w:cs="Times New Roman"/>
                <w:b/>
                <w:sz w:val="20"/>
                <w:szCs w:val="20"/>
              </w:rPr>
              <w:t xml:space="preserve"> v Kč bez DPH</w:t>
            </w:r>
            <w:r w:rsidR="00CA431A">
              <w:rPr>
                <w:rFonts w:ascii="Arial" w:hAnsi="Arial" w:eastAsia="Arial Unicode MS" w:cs="Arial"/>
                <w:b/>
                <w:sz w:val="20"/>
                <w:szCs w:val="20"/>
                <w:lang w:eastAsia="zh-CN" w:bidi="hi-IN"/>
              </w:rPr>
              <w:tab/>
              <w:t xml:space="preserve">                                                       100 %</w:t>
            </w:r>
          </w:p>
          <w:p w:rsidR="00D71B84" w:rsidP="00D71B84" w:rsidRDefault="00D71B84" w14:paraId="54F0DA95" w14:textId="77777777">
            <w:pPr>
              <w:widowControl w:val="false"/>
              <w:suppressAutoHyphens/>
              <w:spacing w:after="0" w:line="276" w:lineRule="auto"/>
              <w:rPr>
                <w:rFonts w:ascii="Arial" w:hAnsi="Arial" w:eastAsia="Arial Unicode MS" w:cs="Arial"/>
                <w:sz w:val="20"/>
                <w:szCs w:val="20"/>
                <w:lang w:eastAsia="zh-CN" w:bidi="hi-IN"/>
              </w:rPr>
            </w:pPr>
          </w:p>
          <w:p w:rsidR="009E16E9" w:rsidP="00D71B84" w:rsidRDefault="00CA431A" w14:paraId="12F097E0" w14:textId="32FF3415">
            <w:pPr>
              <w:widowControl w:val="false"/>
              <w:suppressAutoHyphens/>
              <w:spacing w:after="0" w:line="276" w:lineRule="auto"/>
              <w:rPr>
                <w:rFonts w:ascii="Arial" w:hAnsi="Arial" w:eastAsia="Arial Unicode MS" w:cs="Arial"/>
                <w:sz w:val="20"/>
                <w:szCs w:val="20"/>
                <w:lang w:eastAsia="zh-CN" w:bidi="hi-IN"/>
              </w:rPr>
            </w:pPr>
            <w:r>
              <w:rPr>
                <w:rFonts w:ascii="Arial" w:hAnsi="Arial" w:eastAsia="Arial Unicode MS" w:cs="Arial"/>
                <w:sz w:val="20"/>
                <w:szCs w:val="20"/>
                <w:lang w:eastAsia="zh-CN" w:bidi="hi-IN"/>
              </w:rPr>
              <w:t>Zadavatel stanoví pořadí nabídek od nabídky s nejnižší nabídkovou cenou po nabídku s nejvyšší nabídkovou cenou. Jako nejvýhodnější bude vyhodnocena nabídka obsahující nejnižší nabídkovou cenu.</w:t>
            </w:r>
          </w:p>
          <w:p w:rsidR="00CA431A" w:rsidP="00CA431A" w:rsidRDefault="00CA431A" w14:paraId="4D1CEDE2" w14:textId="77777777">
            <w:pPr>
              <w:widowControl w:val="false"/>
              <w:suppressAutoHyphens/>
              <w:spacing w:after="120"/>
              <w:rPr>
                <w:rFonts w:ascii="Arial" w:hAnsi="Arial" w:eastAsia="Arial Unicode MS" w:cs="Arial"/>
                <w:sz w:val="20"/>
                <w:szCs w:val="20"/>
                <w:lang w:eastAsia="zh-CN" w:bidi="hi-IN"/>
              </w:rPr>
            </w:pPr>
            <w:r>
              <w:rPr>
                <w:rFonts w:ascii="Arial" w:hAnsi="Arial" w:eastAsia="Arial Unicode MS" w:cs="Arial"/>
                <w:sz w:val="20"/>
                <w:szCs w:val="20"/>
                <w:lang w:eastAsia="zh-CN" w:bidi="hi-IN"/>
              </w:rPr>
              <w:t>Nabídková cena bude stanovena jako nejvýše přípustná.</w:t>
            </w:r>
          </w:p>
          <w:p w:rsidR="00CA431A" w:rsidP="00CA431A" w:rsidRDefault="00CA431A" w14:paraId="69DECADF" w14:textId="77777777">
            <w:pPr>
              <w:widowControl w:val="false"/>
              <w:suppressAutoHyphens/>
              <w:spacing w:after="120"/>
              <w:rPr>
                <w:rFonts w:ascii="Arial" w:hAnsi="Arial" w:eastAsia="Arial" w:cs="Arial"/>
                <w:sz w:val="20"/>
                <w:szCs w:val="20"/>
                <w:lang w:eastAsia="zh-CN" w:bidi="hi-IN"/>
              </w:rPr>
            </w:pPr>
            <w:r>
              <w:rPr>
                <w:rFonts w:ascii="Arial" w:hAnsi="Arial" w:eastAsia="Arial" w:cs="Arial"/>
                <w:sz w:val="20"/>
                <w:szCs w:val="20"/>
                <w:lang w:eastAsia="zh-CN" w:bidi="hi-IN"/>
              </w:rPr>
              <w:t>Nabídková cena musí obsahovat veškeré nutné náklady účastníka na veškeré služby či dodávky nezbytné pro řádné a včasné splnění předmětu VZ, a to včetně všech nákladů souvisejících při zohlednění veškerých rizik a vlivů, o kterých lze v průběhu plnění předmětu VZ uvažovat. Nabídková cena musí být stanovena i s přihlédnutím k vývoji cen v daném oboru včetně vývoje kurzu české měny k zahraničním měnám až do doby splnění předmětu VZ.</w:t>
            </w:r>
          </w:p>
          <w:p w:rsidR="00CA431A" w:rsidP="00CA431A" w:rsidRDefault="00CA431A" w14:paraId="2319A9B3" w14:textId="77777777">
            <w:pPr>
              <w:widowControl w:val="false"/>
              <w:suppressAutoHyphens/>
              <w:spacing w:after="120"/>
              <w:rPr>
                <w:rFonts w:ascii="Arial" w:hAnsi="Arial" w:eastAsia="Arial Unicode MS" w:cs="Arial"/>
                <w:sz w:val="20"/>
                <w:szCs w:val="20"/>
                <w:lang w:eastAsia="zh-CN" w:bidi="hi-IN"/>
              </w:rPr>
            </w:pPr>
            <w:r>
              <w:rPr>
                <w:rFonts w:ascii="Arial" w:hAnsi="Arial" w:eastAsia="Arial Unicode MS" w:cs="Arial"/>
                <w:sz w:val="20"/>
                <w:szCs w:val="20"/>
                <w:lang w:eastAsia="zh-CN" w:bidi="hi-IN"/>
              </w:rPr>
              <w:t>Pro hodnocení nabídkové ceny je rozhodující její výše bez DPH.</w:t>
            </w:r>
          </w:p>
          <w:p w:rsidRPr="0047633A" w:rsidR="002B33F6" w:rsidP="00CA431A" w:rsidRDefault="00CA431A" w14:paraId="433FE8BC" w14:textId="2A9005F4">
            <w:pPr>
              <w:widowControl w:val="false"/>
              <w:suppressAutoHyphens/>
              <w:spacing w:after="120"/>
              <w:rPr>
                <w:rFonts w:eastAsia="Arial Unicode MS" w:cs="Arial"/>
                <w:sz w:val="20"/>
                <w:szCs w:val="20"/>
                <w:lang w:eastAsia="zh-CN" w:bidi="hi-IN"/>
              </w:rPr>
            </w:pPr>
            <w:r>
              <w:rPr>
                <w:rFonts w:ascii="Arial" w:hAnsi="Arial" w:eastAsia="Arial" w:cs="Times New Roman"/>
                <w:sz w:val="20"/>
                <w:szCs w:val="20"/>
              </w:rPr>
              <w:t>V případě podání nabídek více účastníků se shodnou celkovou nabídkovou cenou a při splnění všech zadávacích podmínek stanovených zadavatelem, bude výběr nejvhodnější nabídky účastníka, proveden transparentním losem.</w:t>
            </w:r>
          </w:p>
        </w:tc>
      </w:tr>
      <w:tr w:rsidRPr="00E40CBF" w:rsidR="00E14E40" w:rsidTr="00630E04" w14:paraId="1FD66376"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E14E40" w:rsidP="00FA16C8" w:rsidRDefault="00FA16C8" w14:paraId="20881690" w14:textId="77777777">
            <w:pPr>
              <w:pStyle w:val="Tabulkatext"/>
              <w:rPr>
                <w:rFonts w:cstheme="minorHAnsi"/>
                <w:b/>
                <w:bCs/>
                <w:szCs w:val="20"/>
              </w:rPr>
            </w:pPr>
            <w:r w:rsidRPr="00E40CBF">
              <w:rPr>
                <w:rFonts w:cstheme="minorHAnsi"/>
                <w:b/>
                <w:bCs/>
                <w:szCs w:val="20"/>
              </w:rPr>
              <w:lastRenderedPageBreak/>
              <w:t>P</w:t>
            </w:r>
            <w:r w:rsidRPr="00E40CBF" w:rsidR="00E14E40">
              <w:rPr>
                <w:rFonts w:cstheme="minorHAnsi"/>
                <w:b/>
                <w:bCs/>
                <w:szCs w:val="20"/>
              </w:rPr>
              <w:t>ožadavky na prokázání kvalifikace dodavatele</w:t>
            </w:r>
          </w:p>
        </w:tc>
      </w:tr>
      <w:tr w:rsidRPr="00E40CBF" w:rsidR="00E14E40" w:rsidTr="00077D88" w14:paraId="19178872"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863402" w:rsidR="00863402" w:rsidP="00863402" w:rsidRDefault="00863402" w14:paraId="5F3465DD" w14:textId="77777777">
            <w:pPr>
              <w:spacing w:after="0" w:line="276" w:lineRule="auto"/>
              <w:rPr>
                <w:rFonts w:ascii="Arial" w:hAnsi="Arial" w:eastAsia="Times New Roman" w:cs="Arial"/>
                <w:color w:val="auto"/>
                <w:sz w:val="20"/>
                <w:szCs w:val="20"/>
              </w:rPr>
            </w:pPr>
            <w:r w:rsidRPr="00863402">
              <w:rPr>
                <w:rFonts w:ascii="Arial" w:hAnsi="Arial" w:eastAsia="Times New Roman" w:cs="Arial"/>
                <w:b/>
                <w:color w:val="auto"/>
                <w:sz w:val="20"/>
                <w:szCs w:val="20"/>
              </w:rPr>
              <w:t xml:space="preserve">Splnění základních kvalifikačních předpokladů </w:t>
            </w:r>
            <w:r w:rsidRPr="00863402">
              <w:rPr>
                <w:rFonts w:ascii="Arial" w:hAnsi="Arial" w:eastAsia="Times New Roman" w:cs="Arial"/>
                <w:color w:val="auto"/>
                <w:sz w:val="20"/>
                <w:szCs w:val="20"/>
              </w:rPr>
              <w:t>bude prokázáno doložením</w:t>
            </w:r>
            <w:r w:rsidRPr="00863402">
              <w:rPr>
                <w:rFonts w:ascii="Arial" w:hAnsi="Arial" w:eastAsia="Times New Roman" w:cs="Arial"/>
                <w:b/>
                <w:color w:val="auto"/>
                <w:sz w:val="20"/>
                <w:szCs w:val="20"/>
              </w:rPr>
              <w:t xml:space="preserve"> </w:t>
            </w:r>
            <w:r w:rsidRPr="00863402">
              <w:rPr>
                <w:rFonts w:ascii="Arial" w:hAnsi="Arial" w:eastAsia="Times New Roman" w:cs="Arial"/>
                <w:color w:val="auto"/>
                <w:sz w:val="20"/>
                <w:szCs w:val="20"/>
              </w:rPr>
              <w:t>čestného prohlášení, kterým účastník zadávacího řízení prohlašuje, že:</w:t>
            </w:r>
          </w:p>
          <w:p w:rsidRPr="00863402" w:rsidR="00863402" w:rsidP="00863402" w:rsidRDefault="00863402" w14:paraId="7834B137" w14:textId="77777777">
            <w:pPr>
              <w:numPr>
                <w:ilvl w:val="0"/>
                <w:numId w:val="21"/>
              </w:numPr>
              <w:spacing w:before="60" w:after="60" w:line="276" w:lineRule="auto"/>
              <w:ind w:right="57"/>
              <w:jc w:val="left"/>
              <w:rPr>
                <w:rFonts w:cs="Arial"/>
                <w:iCs/>
                <w:color w:val="auto"/>
                <w:sz w:val="20"/>
                <w:szCs w:val="20"/>
              </w:rPr>
            </w:pPr>
            <w:r w:rsidRPr="00863402">
              <w:rPr>
                <w:rFonts w:cs="Arial"/>
                <w:iCs/>
                <w:color w:val="auto"/>
                <w:sz w:val="20"/>
                <w:szCs w:val="20"/>
              </w:rPr>
              <w:t xml:space="preserve">nemá v evidenci daní zachycen splatný daňový nedoplatek, splatný nedoplatek </w:t>
            </w:r>
            <w:r w:rsidRPr="00863402">
              <w:rPr>
                <w:rFonts w:cs="Arial"/>
                <w:iCs/>
                <w:color w:val="auto"/>
                <w:sz w:val="20"/>
                <w:szCs w:val="20"/>
              </w:rPr>
              <w:br/>
              <w:t xml:space="preserve">na pojistném či na penále na veřejné zdravotní pojištění nebo splatný nedoplatek </w:t>
            </w:r>
            <w:r w:rsidRPr="00863402">
              <w:rPr>
                <w:rFonts w:cs="Arial"/>
                <w:iCs/>
                <w:color w:val="auto"/>
                <w:sz w:val="20"/>
                <w:szCs w:val="20"/>
              </w:rPr>
              <w:br/>
              <w:t>na pojistném nebo na penále na sociální zabezpečení a příspěvku na státní politiku zaměstnanosti.</w:t>
            </w:r>
          </w:p>
          <w:p w:rsidRPr="00863402" w:rsidR="00863402" w:rsidP="00863402" w:rsidRDefault="00863402" w14:paraId="187F7455" w14:textId="77777777">
            <w:pPr>
              <w:spacing w:before="60" w:after="60"/>
              <w:ind w:left="1497" w:right="57"/>
              <w:rPr>
                <w:rFonts w:cs="Arial"/>
                <w:iCs/>
                <w:color w:val="auto"/>
                <w:sz w:val="20"/>
                <w:szCs w:val="20"/>
              </w:rPr>
            </w:pPr>
          </w:p>
          <w:p w:rsidRPr="00863402" w:rsidR="00863402" w:rsidP="00863402" w:rsidRDefault="00863402" w14:paraId="259F31CF" w14:textId="67469D46">
            <w:pPr>
              <w:keepNext/>
              <w:keepLines/>
              <w:tabs>
                <w:tab w:val="left" w:pos="708"/>
              </w:tabs>
              <w:spacing w:after="0" w:line="276" w:lineRule="auto"/>
              <w:jc w:val="left"/>
              <w:outlineLvl w:val="1"/>
              <w:rPr>
                <w:rFonts w:ascii="Arial" w:hAnsi="Arial" w:eastAsia="Times New Roman" w:cs="Arial"/>
                <w:b/>
                <w:bCs/>
                <w:color w:val="auto"/>
                <w:sz w:val="20"/>
                <w:szCs w:val="20"/>
              </w:rPr>
            </w:pPr>
            <w:r w:rsidRPr="00863402">
              <w:rPr>
                <w:rFonts w:ascii="Arial" w:hAnsi="Arial" w:eastAsia="Times New Roman" w:cs="Arial"/>
                <w:b/>
                <w:bCs/>
                <w:color w:val="auto"/>
                <w:sz w:val="20"/>
                <w:szCs w:val="20"/>
              </w:rPr>
              <w:t>Profesní kvalifikační předpoklady</w:t>
            </w:r>
          </w:p>
          <w:p w:rsidRPr="00863402" w:rsidR="00863402" w:rsidP="00863402" w:rsidRDefault="00863402" w14:paraId="1CED1EDE" w14:textId="168C7633">
            <w:pPr>
              <w:spacing w:after="0" w:line="276" w:lineRule="auto"/>
              <w:rPr>
                <w:rFonts w:ascii="Arial" w:hAnsi="Arial" w:eastAsia="Times New Roman" w:cs="Arial"/>
                <w:color w:val="auto"/>
                <w:sz w:val="20"/>
                <w:szCs w:val="20"/>
              </w:rPr>
            </w:pPr>
            <w:r w:rsidRPr="00863402">
              <w:rPr>
                <w:rFonts w:ascii="Arial" w:hAnsi="Arial" w:eastAsia="Times New Roman" w:cs="Arial"/>
                <w:color w:val="auto"/>
                <w:sz w:val="20"/>
                <w:szCs w:val="20"/>
              </w:rPr>
              <w:t>Splnění profesních kvalifikačních předpokladů bude prokázáno doložením:</w:t>
            </w:r>
          </w:p>
          <w:p w:rsidRPr="00863402" w:rsidR="00863402" w:rsidP="00863402" w:rsidRDefault="00863402" w14:paraId="4FC5F19B" w14:textId="77777777">
            <w:pPr>
              <w:spacing w:after="0" w:line="276" w:lineRule="auto"/>
              <w:jc w:val="left"/>
              <w:rPr>
                <w:rFonts w:ascii="Arial" w:hAnsi="Arial" w:eastAsia="Times New Roman" w:cs="Arial"/>
                <w:color w:val="auto"/>
                <w:sz w:val="20"/>
                <w:szCs w:val="20"/>
              </w:rPr>
            </w:pPr>
          </w:p>
          <w:p w:rsidRPr="00863402" w:rsidR="00863402" w:rsidP="00863402" w:rsidRDefault="00863402" w14:paraId="77D2A1AB" w14:textId="77777777">
            <w:pPr>
              <w:numPr>
                <w:ilvl w:val="0"/>
                <w:numId w:val="22"/>
              </w:numPr>
              <w:spacing w:after="0" w:line="276" w:lineRule="auto"/>
              <w:contextualSpacing/>
              <w:jc w:val="left"/>
              <w:rPr>
                <w:rFonts w:cs="Arial"/>
                <w:color w:val="auto"/>
                <w:sz w:val="20"/>
                <w:szCs w:val="20"/>
              </w:rPr>
            </w:pPr>
            <w:r w:rsidRPr="00863402">
              <w:rPr>
                <w:rFonts w:cs="Arial"/>
                <w:b/>
                <w:color w:val="auto"/>
                <w:sz w:val="20"/>
                <w:szCs w:val="20"/>
              </w:rPr>
              <w:t>kopie výpisu z obchodního rejstříku</w:t>
            </w:r>
            <w:r w:rsidRPr="00863402">
              <w:rPr>
                <w:rFonts w:cs="Arial"/>
                <w:color w:val="auto"/>
                <w:sz w:val="20"/>
                <w:szCs w:val="20"/>
              </w:rPr>
              <w:t xml:space="preserve"> nebo jiné evidence, pokud je v ní účastník zapsán, ne starší 90 kalendářních dnů ke dni podání nabídky,</w:t>
            </w:r>
          </w:p>
          <w:p w:rsidRPr="00863402" w:rsidR="00863402" w:rsidP="00863402" w:rsidRDefault="00863402" w14:paraId="66911F92" w14:textId="7215AD86">
            <w:pPr>
              <w:numPr>
                <w:ilvl w:val="0"/>
                <w:numId w:val="22"/>
              </w:numPr>
              <w:spacing w:after="0" w:line="276" w:lineRule="auto"/>
              <w:contextualSpacing/>
              <w:jc w:val="left"/>
              <w:rPr>
                <w:rFonts w:cs="Arial"/>
                <w:color w:val="auto"/>
                <w:sz w:val="20"/>
                <w:szCs w:val="20"/>
              </w:rPr>
            </w:pPr>
            <w:r w:rsidRPr="00863402">
              <w:rPr>
                <w:rFonts w:cs="Arial"/>
                <w:b/>
                <w:color w:val="auto"/>
                <w:sz w:val="20"/>
                <w:szCs w:val="20"/>
              </w:rPr>
              <w:t xml:space="preserve">kopie dokladu o oprávnění k podnikání </w:t>
            </w:r>
            <w:r w:rsidRPr="00863402">
              <w:rPr>
                <w:color w:val="auto"/>
                <w:sz w:val="20"/>
              </w:rPr>
              <w:t xml:space="preserve">zejména </w:t>
            </w:r>
            <w:r w:rsidRPr="00863402">
              <w:rPr>
                <w:rFonts w:cs="Arial"/>
                <w:color w:val="auto"/>
                <w:sz w:val="20"/>
                <w:szCs w:val="20"/>
              </w:rPr>
              <w:t>dokladu prokazujícího</w:t>
            </w:r>
            <w:r w:rsidRPr="00863402">
              <w:rPr>
                <w:color w:val="auto"/>
                <w:sz w:val="20"/>
              </w:rPr>
              <w:t xml:space="preserve"> příslušné živnostenské oprávnění </w:t>
            </w:r>
            <w:r w:rsidRPr="00863402">
              <w:rPr>
                <w:rFonts w:cs="Arial"/>
                <w:color w:val="auto"/>
                <w:sz w:val="20"/>
                <w:szCs w:val="20"/>
              </w:rPr>
              <w:t>vztahující se k předmětu veřejné zakázky</w:t>
            </w:r>
            <w:bookmarkStart w:name="_Toc230220260" w:id="2"/>
            <w:bookmarkStart w:name="_Toc230220332" w:id="3"/>
            <w:bookmarkEnd w:id="2"/>
            <w:bookmarkEnd w:id="3"/>
            <w:r w:rsidRPr="00863402">
              <w:rPr>
                <w:rFonts w:cs="Arial"/>
                <w:color w:val="auto"/>
                <w:sz w:val="20"/>
                <w:szCs w:val="20"/>
              </w:rPr>
              <w:t>, tedy Výroba, obchod a služby neuvedené v přílohách 1 až 3 živnostenského zákona</w:t>
            </w:r>
          </w:p>
          <w:p w:rsidRPr="00863402" w:rsidR="00863402" w:rsidP="00863402" w:rsidRDefault="00863402" w14:paraId="68750704" w14:textId="77777777">
            <w:pPr>
              <w:spacing w:after="0" w:line="276" w:lineRule="auto"/>
              <w:jc w:val="left"/>
              <w:rPr>
                <w:rFonts w:ascii="Arial" w:hAnsi="Arial" w:eastAsia="Times New Roman" w:cs="Arial"/>
                <w:color w:val="auto"/>
                <w:sz w:val="20"/>
                <w:szCs w:val="20"/>
              </w:rPr>
            </w:pPr>
          </w:p>
          <w:p w:rsidRPr="00863402" w:rsidR="00863402" w:rsidP="00863402" w:rsidRDefault="00863402" w14:paraId="6C9B22A1" w14:textId="77777777">
            <w:pPr>
              <w:spacing w:after="0" w:line="276" w:lineRule="auto"/>
              <w:rPr>
                <w:rFonts w:ascii="Arial" w:hAnsi="Arial" w:eastAsia="Times New Roman" w:cs="Arial"/>
                <w:color w:val="auto"/>
                <w:sz w:val="20"/>
                <w:szCs w:val="20"/>
              </w:rPr>
            </w:pPr>
            <w:r w:rsidRPr="00863402">
              <w:rPr>
                <w:rFonts w:ascii="Arial" w:hAnsi="Arial" w:eastAsia="Times New Roman" w:cs="Arial"/>
                <w:color w:val="auto"/>
                <w:sz w:val="20"/>
                <w:szCs w:val="20"/>
              </w:rPr>
              <w:t xml:space="preserve">Výše uvedené doklady lze nahradit kopií výpisu ze </w:t>
            </w:r>
            <w:r w:rsidRPr="00863402">
              <w:rPr>
                <w:rFonts w:ascii="Arial" w:hAnsi="Arial" w:eastAsia="Times New Roman" w:cs="Arial"/>
                <w:b/>
                <w:color w:val="auto"/>
                <w:sz w:val="20"/>
                <w:szCs w:val="20"/>
                <w:u w:val="single"/>
              </w:rPr>
              <w:t>Seznamu kvalifikovaných dodavatelů</w:t>
            </w:r>
            <w:r w:rsidRPr="00863402">
              <w:rPr>
                <w:rFonts w:ascii="Arial" w:hAnsi="Arial" w:eastAsia="Times New Roman" w:cs="Arial"/>
                <w:color w:val="auto"/>
                <w:sz w:val="20"/>
                <w:szCs w:val="20"/>
              </w:rPr>
              <w:t xml:space="preserve"> v tom rozsahu, v jakém doklady prokazující splnění základních a profesních kvalifikačních předpokladů pokrývají požadavky zadavatele na prokázání splnění základních a profesních kvalifikačních předpokladů.</w:t>
            </w:r>
          </w:p>
          <w:p w:rsidRPr="000D18E6" w:rsidR="0024523B" w:rsidP="00863402" w:rsidRDefault="0024523B" w14:paraId="6DDB6548" w14:textId="77777777">
            <w:pPr>
              <w:pStyle w:val="Tabulkatext"/>
              <w:spacing w:before="0" w:after="0" w:line="276" w:lineRule="auto"/>
              <w:rPr>
                <w:rFonts w:cstheme="minorHAnsi"/>
                <w:iCs/>
                <w:color w:val="auto"/>
                <w:szCs w:val="20"/>
              </w:rPr>
            </w:pPr>
          </w:p>
          <w:p w:rsidR="00273FFA" w:rsidP="00691A21" w:rsidRDefault="00166C0F" w14:paraId="14C97EF5" w14:textId="1F8FEC0E">
            <w:pPr>
              <w:spacing w:after="0" w:line="276" w:lineRule="auto"/>
              <w:rPr>
                <w:rFonts w:cstheme="minorHAnsi"/>
                <w:b/>
                <w:sz w:val="20"/>
                <w:szCs w:val="20"/>
                <w:u w:val="single"/>
              </w:rPr>
            </w:pPr>
            <w:r w:rsidRPr="000D18E6">
              <w:rPr>
                <w:rFonts w:cstheme="minorHAnsi"/>
                <w:b/>
                <w:sz w:val="20"/>
                <w:szCs w:val="20"/>
                <w:u w:val="single"/>
              </w:rPr>
              <w:t>Všechny doklady postačí předložit v prosté kopii. Originály nebo ověřené kopie požadovaných d</w:t>
            </w:r>
            <w:r w:rsidRPr="000D18E6" w:rsidR="0014469D">
              <w:rPr>
                <w:rFonts w:cstheme="minorHAnsi"/>
                <w:b/>
                <w:sz w:val="20"/>
                <w:szCs w:val="20"/>
                <w:u w:val="single"/>
              </w:rPr>
              <w:t>okladů předloží vítězný účastník</w:t>
            </w:r>
            <w:r w:rsidRPr="000D18E6">
              <w:rPr>
                <w:rFonts w:cstheme="minorHAnsi"/>
                <w:b/>
                <w:sz w:val="20"/>
                <w:szCs w:val="20"/>
                <w:u w:val="single"/>
              </w:rPr>
              <w:t xml:space="preserve"> na základě oprávnění zadavatele nejpozději před podpisem </w:t>
            </w:r>
            <w:r w:rsidRPr="000D18E6" w:rsidR="00833F86">
              <w:rPr>
                <w:rFonts w:cstheme="minorHAnsi"/>
                <w:b/>
                <w:sz w:val="20"/>
                <w:szCs w:val="20"/>
                <w:u w:val="single"/>
              </w:rPr>
              <w:t>Rámcové dohody</w:t>
            </w:r>
            <w:r w:rsidRPr="000D18E6">
              <w:rPr>
                <w:rFonts w:cstheme="minorHAnsi"/>
                <w:b/>
                <w:sz w:val="20"/>
                <w:szCs w:val="20"/>
                <w:u w:val="single"/>
              </w:rPr>
              <w:t>.</w:t>
            </w:r>
          </w:p>
          <w:p w:rsidR="00863402" w:rsidP="00691A21" w:rsidRDefault="00863402" w14:paraId="6F5F9A78" w14:textId="375340FE">
            <w:pPr>
              <w:spacing w:after="0" w:line="276" w:lineRule="auto"/>
              <w:rPr>
                <w:rFonts w:cstheme="minorHAnsi"/>
                <w:b/>
                <w:sz w:val="20"/>
                <w:szCs w:val="20"/>
                <w:u w:val="single"/>
              </w:rPr>
            </w:pPr>
          </w:p>
          <w:p w:rsidR="00691A21" w:rsidP="00691A21" w:rsidRDefault="00691A21" w14:paraId="771759C2" w14:textId="115D762A">
            <w:pPr>
              <w:spacing w:after="0" w:line="276" w:lineRule="auto"/>
              <w:rPr>
                <w:rFonts w:cstheme="minorHAnsi"/>
                <w:sz w:val="20"/>
                <w:szCs w:val="20"/>
              </w:rPr>
            </w:pPr>
            <w:r>
              <w:rPr>
                <w:rFonts w:cstheme="minorHAnsi"/>
                <w:sz w:val="20"/>
                <w:szCs w:val="20"/>
              </w:rPr>
              <w:t xml:space="preserve">Doklady prokazující základní způsobilost či profesní způsobilost musí prokazovat splnění požadovaného kritéria způsobilosti nejpozději v době 3 měsíců přede dnem zahájení zadávacího řízení. </w:t>
            </w:r>
          </w:p>
          <w:p w:rsidR="00F639E7" w:rsidP="00691A21" w:rsidRDefault="00F639E7" w14:paraId="498AD29E" w14:textId="77777777">
            <w:pPr>
              <w:spacing w:after="0" w:line="276" w:lineRule="auto"/>
              <w:rPr>
                <w:rFonts w:cstheme="minorHAnsi"/>
                <w:color w:val="auto"/>
                <w:sz w:val="20"/>
                <w:szCs w:val="20"/>
              </w:rPr>
            </w:pPr>
          </w:p>
          <w:p w:rsidR="00691A21" w:rsidP="00691A21" w:rsidRDefault="00691A21" w14:paraId="55DB55C5" w14:textId="77777777">
            <w:pPr>
              <w:spacing w:after="0" w:line="276" w:lineRule="auto"/>
              <w:rPr>
                <w:rFonts w:cstheme="minorHAnsi"/>
                <w:sz w:val="20"/>
                <w:szCs w:val="20"/>
              </w:rPr>
            </w:pPr>
            <w:r>
              <w:rPr>
                <w:rFonts w:cstheme="minorHAnsi"/>
                <w:sz w:val="20"/>
                <w:szCs w:val="20"/>
              </w:rPr>
              <w:t xml:space="preserve">Elektronické originály některých dokladů o kvalifikaci mohou být získány přímo z informačních systémů veřejné správy (např. výpis z obchodního rejstříku na webu </w:t>
            </w:r>
            <w:hyperlink w:history="true" r:id="rId10">
              <w:r>
                <w:rPr>
                  <w:rStyle w:val="Hypertextovodkaz"/>
                  <w:rFonts w:cstheme="minorHAnsi"/>
                  <w:sz w:val="20"/>
                  <w:szCs w:val="20"/>
                </w:rPr>
                <w:t>www.justice.cz</w:t>
              </w:r>
            </w:hyperlink>
            <w:r>
              <w:rPr>
                <w:rFonts w:cstheme="minorHAnsi"/>
                <w:sz w:val="20"/>
                <w:szCs w:val="20"/>
              </w:rPr>
              <w:t xml:space="preserve">, výpis ze seznamu kvalifikovaných dodavatelů na webu </w:t>
            </w:r>
            <w:hyperlink w:history="true" r:id="rId11">
              <w:r>
                <w:rPr>
                  <w:rStyle w:val="Hypertextovodkaz"/>
                  <w:rFonts w:cstheme="minorHAnsi"/>
                  <w:sz w:val="20"/>
                  <w:szCs w:val="20"/>
                </w:rPr>
                <w:t>http://www.isvz.cz/ISVZ/SKD/ISVZ_SKD_text.aspx</w:t>
              </w:r>
            </w:hyperlink>
            <w:r>
              <w:rPr>
                <w:rFonts w:cstheme="minorHAnsi"/>
                <w:sz w:val="20"/>
                <w:szCs w:val="20"/>
              </w:rPr>
              <w:t xml:space="preserve">). V zadávacích řízeních mohou být používány elektronické dokumenty v podobě výpisů z těchto informačních systémů. Elektronické obrazy nebo kopie takových dokumentů bez elektronických podpisů nebo pečetí (např. skeny listinných výpisů nebo printscreen obrazovky) jsou z hlediska ZZVZ považovány za prosté kopie. </w:t>
            </w:r>
          </w:p>
          <w:p w:rsidR="00691A21" w:rsidP="00691A21" w:rsidRDefault="00691A21" w14:paraId="5A764ECA" w14:textId="77777777">
            <w:pPr>
              <w:spacing w:after="0" w:line="276" w:lineRule="auto"/>
              <w:rPr>
                <w:rFonts w:cstheme="minorHAnsi"/>
                <w:sz w:val="20"/>
                <w:szCs w:val="20"/>
              </w:rPr>
            </w:pPr>
          </w:p>
          <w:p w:rsidR="00691A21" w:rsidP="00691A21" w:rsidRDefault="00691A21" w14:paraId="07B98EA0" w14:textId="77777777">
            <w:pPr>
              <w:spacing w:after="0" w:line="276" w:lineRule="auto"/>
              <w:rPr>
                <w:rFonts w:cstheme="minorHAnsi"/>
                <w:sz w:val="20"/>
                <w:szCs w:val="20"/>
              </w:rPr>
            </w:pPr>
            <w:r>
              <w:rPr>
                <w:rFonts w:cstheme="minorHAnsi"/>
                <w:sz w:val="20"/>
                <w:szCs w:val="20"/>
              </w:rPr>
              <w:t>Pokud účastník předložení dokladu nahradí odkazem na odpovídající informace vedené v informačním systému veřejné správy (tzn. v nabídce je obsažen odkaz, nikoliv elektronický dokument), nedochází vůbec k předložení dokladů, ustanovení ZZVZ o předkládání kopií nebo originálů dokladů se neuplatní a ve vztahu k takovým dokumentům se tedy ani výzva podle § 122 odst. 3 nezasílá.</w:t>
            </w:r>
          </w:p>
          <w:p w:rsidRPr="000D18E6" w:rsidR="00691A21" w:rsidP="00691A21" w:rsidRDefault="00691A21" w14:paraId="4D9063D8" w14:textId="77777777">
            <w:pPr>
              <w:spacing w:after="0" w:line="276" w:lineRule="auto"/>
              <w:rPr>
                <w:rFonts w:cstheme="minorHAnsi"/>
                <w:b/>
                <w:sz w:val="20"/>
                <w:szCs w:val="20"/>
                <w:u w:val="single"/>
              </w:rPr>
            </w:pPr>
          </w:p>
          <w:p w:rsidR="00166C0F" w:rsidP="00691A21" w:rsidRDefault="00166C0F" w14:paraId="111843F7" w14:textId="16FF98B1">
            <w:pPr>
              <w:spacing w:after="0" w:line="276" w:lineRule="auto"/>
              <w:rPr>
                <w:rFonts w:cstheme="minorHAnsi"/>
                <w:sz w:val="20"/>
                <w:szCs w:val="20"/>
              </w:rPr>
            </w:pPr>
            <w:r w:rsidRPr="000D18E6">
              <w:rPr>
                <w:rFonts w:cstheme="minorHAnsi"/>
                <w:sz w:val="20"/>
                <w:szCs w:val="20"/>
              </w:rPr>
              <w:t>Zadavatel bude akceptovat doklady z jiných členských států (zejména členských států EU či EHP) prokazující rovnocennou kvalifikaci, jejíž splnění v rámci výběrového řízení požaduje. Zadavatel zároveň neomezuje účast v soutěži těm dodavatelům, kteří mají sídlo nebo místo podnikání v jiném členském státě EU. Zadavatel nicméně upozorňuje na povinnost předložit veškeré doklady v českém jazyce, tedy v případě cizojazyčných dokladů a/nebo podkladů v úředně ověřeném překladu.</w:t>
            </w:r>
          </w:p>
          <w:p w:rsidRPr="000D18E6" w:rsidR="00166C0F" w:rsidP="00735989" w:rsidRDefault="00166C0F" w14:paraId="6AF40EBA" w14:textId="77777777">
            <w:pPr>
              <w:keepNext/>
              <w:keepLines/>
              <w:spacing w:after="0" w:line="276" w:lineRule="auto"/>
              <w:outlineLvl w:val="1"/>
              <w:rPr>
                <w:rFonts w:eastAsiaTheme="majorEastAsia" w:cstheme="minorHAnsi"/>
                <w:b/>
                <w:bCs/>
                <w:sz w:val="20"/>
                <w:szCs w:val="20"/>
              </w:rPr>
            </w:pPr>
            <w:r w:rsidRPr="000D18E6">
              <w:rPr>
                <w:rFonts w:eastAsiaTheme="majorEastAsia" w:cstheme="minorHAnsi"/>
                <w:b/>
                <w:bCs/>
                <w:sz w:val="20"/>
                <w:szCs w:val="20"/>
              </w:rPr>
              <w:lastRenderedPageBreak/>
              <w:t>Lhůta pro prokázání kvalifikace</w:t>
            </w:r>
          </w:p>
          <w:p w:rsidR="00691A21" w:rsidP="00863402" w:rsidRDefault="0014469D" w14:paraId="1F324ACF" w14:textId="54BA41E3">
            <w:pPr>
              <w:spacing w:after="0" w:line="276" w:lineRule="auto"/>
              <w:rPr>
                <w:rFonts w:cstheme="minorHAnsi"/>
                <w:sz w:val="20"/>
                <w:szCs w:val="20"/>
              </w:rPr>
            </w:pPr>
            <w:r w:rsidRPr="000D18E6">
              <w:rPr>
                <w:rFonts w:cstheme="minorHAnsi"/>
                <w:sz w:val="20"/>
                <w:szCs w:val="20"/>
              </w:rPr>
              <w:t>Účastník</w:t>
            </w:r>
            <w:r w:rsidRPr="000D18E6" w:rsidR="00166C0F">
              <w:rPr>
                <w:rFonts w:cstheme="minorHAnsi"/>
                <w:sz w:val="20"/>
                <w:szCs w:val="20"/>
              </w:rPr>
              <w:t xml:space="preserve"> prokazuje splnění kvalifikace </w:t>
            </w:r>
            <w:r w:rsidRPr="000D18E6" w:rsidR="00166C0F">
              <w:rPr>
                <w:rFonts w:cstheme="minorHAnsi"/>
                <w:sz w:val="20"/>
                <w:szCs w:val="20"/>
                <w:u w:val="single"/>
              </w:rPr>
              <w:t>ve lhůtě pro podání nabídek</w:t>
            </w:r>
            <w:r w:rsidRPr="000D18E6" w:rsidR="00166C0F">
              <w:rPr>
                <w:rFonts w:cstheme="minorHAnsi"/>
                <w:sz w:val="20"/>
                <w:szCs w:val="20"/>
              </w:rPr>
              <w:t>, doklady k prokázání splnění kvalifikace musí být součástí nabídky. Zadavatel je oprávněn žádat objasnění kvalifikace či předložení dalších informací a dokladů k prokázání splnění kvalifikace</w:t>
            </w:r>
            <w:r w:rsidR="00041CE8">
              <w:rPr>
                <w:rFonts w:cstheme="minorHAnsi"/>
                <w:sz w:val="20"/>
                <w:szCs w:val="20"/>
              </w:rPr>
              <w:t>.</w:t>
            </w:r>
          </w:p>
          <w:p w:rsidRPr="000D18E6" w:rsidR="00166C0F" w:rsidP="00863402" w:rsidRDefault="00166C0F" w14:paraId="2FE5F806" w14:textId="2400FB6D">
            <w:pPr>
              <w:spacing w:after="0" w:line="276" w:lineRule="auto"/>
              <w:rPr>
                <w:rFonts w:cstheme="minorHAnsi"/>
                <w:sz w:val="20"/>
                <w:szCs w:val="20"/>
              </w:rPr>
            </w:pPr>
          </w:p>
          <w:p w:rsidRPr="000D18E6" w:rsidR="00166C0F" w:rsidP="00863402" w:rsidRDefault="00166C0F" w14:paraId="2468BACC" w14:textId="77777777">
            <w:pPr>
              <w:keepNext/>
              <w:keepLines/>
              <w:spacing w:after="0" w:line="276" w:lineRule="auto"/>
              <w:ind w:left="851" w:hanging="851"/>
              <w:outlineLvl w:val="1"/>
              <w:rPr>
                <w:rFonts w:eastAsiaTheme="majorEastAsia" w:cstheme="minorHAnsi"/>
                <w:b/>
                <w:bCs/>
                <w:sz w:val="20"/>
                <w:szCs w:val="20"/>
              </w:rPr>
            </w:pPr>
            <w:r w:rsidRPr="000D18E6">
              <w:rPr>
                <w:rFonts w:eastAsiaTheme="majorEastAsia" w:cstheme="minorHAnsi"/>
                <w:b/>
                <w:bCs/>
                <w:sz w:val="20"/>
                <w:szCs w:val="20"/>
              </w:rPr>
              <w:t xml:space="preserve">Neprokázání kvalifikace </w:t>
            </w:r>
          </w:p>
          <w:p w:rsidR="00F52461" w:rsidP="00863402" w:rsidRDefault="0014469D" w14:paraId="598BA936" w14:textId="6F76213D">
            <w:pPr>
              <w:spacing w:after="0" w:line="276" w:lineRule="auto"/>
              <w:rPr>
                <w:rFonts w:cstheme="minorHAnsi"/>
                <w:sz w:val="20"/>
                <w:szCs w:val="20"/>
              </w:rPr>
            </w:pPr>
            <w:r w:rsidRPr="000D18E6">
              <w:rPr>
                <w:rFonts w:cstheme="minorHAnsi"/>
                <w:sz w:val="20"/>
                <w:szCs w:val="20"/>
              </w:rPr>
              <w:t>Pokud účastník</w:t>
            </w:r>
            <w:r w:rsidRPr="000D18E6" w:rsidR="00166C0F">
              <w:rPr>
                <w:rFonts w:cstheme="minorHAnsi"/>
                <w:sz w:val="20"/>
                <w:szCs w:val="20"/>
              </w:rPr>
              <w:t xml:space="preserve"> ve své nabídce neprokáže splnění kvalifikace stanoveným způsobem, nebude jeho nabídka dále posuzována a hodnocena</w:t>
            </w:r>
            <w:r w:rsidR="008B5DB5">
              <w:rPr>
                <w:rFonts w:cstheme="minorHAnsi"/>
                <w:sz w:val="20"/>
                <w:szCs w:val="20"/>
              </w:rPr>
              <w:t>.</w:t>
            </w:r>
          </w:p>
          <w:p w:rsidRPr="00E40CBF" w:rsidR="00691A21" w:rsidP="00863402" w:rsidRDefault="00691A21" w14:paraId="60D2FBEC" w14:textId="3B4ECFEE">
            <w:pPr>
              <w:spacing w:after="0" w:line="276" w:lineRule="auto"/>
              <w:rPr>
                <w:rFonts w:cstheme="minorHAnsi"/>
                <w:sz w:val="20"/>
                <w:szCs w:val="20"/>
              </w:rPr>
            </w:pPr>
          </w:p>
        </w:tc>
      </w:tr>
      <w:tr w:rsidRPr="00E40CBF" w:rsidR="00E14E40" w:rsidTr="00630E04" w14:paraId="6AEE93D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E14E40" w:rsidP="00D92737" w:rsidRDefault="00E14E40" w14:paraId="36DA2C9F" w14:textId="77777777">
            <w:pPr>
              <w:pStyle w:val="Tabulkatext"/>
              <w:rPr>
                <w:rFonts w:cstheme="minorHAnsi"/>
                <w:i/>
                <w:szCs w:val="20"/>
              </w:rPr>
            </w:pPr>
            <w:r w:rsidRPr="00E40CBF">
              <w:rPr>
                <w:rFonts w:cstheme="minorHAnsi"/>
                <w:b/>
                <w:bCs/>
                <w:szCs w:val="20"/>
              </w:rPr>
              <w:lastRenderedPageBreak/>
              <w:t>Podmínky a požadavky na zpracování nabídky</w:t>
            </w:r>
          </w:p>
        </w:tc>
      </w:tr>
      <w:tr w:rsidRPr="00E40CBF" w:rsidR="00E14E40" w:rsidTr="00077D88" w14:paraId="7DB045B4"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D18E6" w:rsidR="00860F9D" w:rsidP="0024523B" w:rsidRDefault="00860F9D" w14:paraId="5DABB01F" w14:textId="77777777">
            <w:pPr>
              <w:pStyle w:val="Tabulkatext"/>
              <w:numPr>
                <w:ilvl w:val="0"/>
                <w:numId w:val="9"/>
              </w:numPr>
              <w:ind w:left="497" w:hanging="283"/>
              <w:jc w:val="both"/>
              <w:rPr>
                <w:rFonts w:cstheme="minorHAnsi"/>
                <w:iCs/>
                <w:color w:val="auto"/>
                <w:szCs w:val="20"/>
              </w:rPr>
            </w:pPr>
            <w:r w:rsidRPr="000D18E6">
              <w:rPr>
                <w:rFonts w:cstheme="minorHAnsi"/>
                <w:iCs/>
                <w:color w:val="auto"/>
                <w:szCs w:val="20"/>
              </w:rPr>
              <w:t>Nabídka bude zpracována v českém jazyce</w:t>
            </w:r>
            <w:r w:rsidRPr="000D18E6">
              <w:rPr>
                <w:rFonts w:cstheme="minorHAnsi"/>
                <w:iCs/>
                <w:color w:val="auto"/>
                <w:szCs w:val="20"/>
                <w:lang w:val="en-US"/>
              </w:rPr>
              <w:t>.</w:t>
            </w:r>
          </w:p>
          <w:p w:rsidRPr="000D18E6" w:rsidR="00860F9D" w:rsidP="0024523B" w:rsidRDefault="00860F9D" w14:paraId="1E90747F" w14:textId="5984FE2D">
            <w:pPr>
              <w:pStyle w:val="Tabulkatext"/>
              <w:numPr>
                <w:ilvl w:val="0"/>
                <w:numId w:val="9"/>
              </w:numPr>
              <w:ind w:left="497" w:hanging="283"/>
              <w:jc w:val="both"/>
              <w:rPr>
                <w:rFonts w:cstheme="minorHAnsi"/>
                <w:iCs/>
                <w:color w:val="auto"/>
                <w:szCs w:val="20"/>
              </w:rPr>
            </w:pPr>
            <w:r w:rsidRPr="000D18E6">
              <w:rPr>
                <w:rFonts w:cstheme="minorHAnsi"/>
                <w:iCs/>
                <w:color w:val="auto"/>
                <w:szCs w:val="20"/>
              </w:rPr>
              <w:t xml:space="preserve">Součástí nabídky bude účastníkem </w:t>
            </w:r>
            <w:r w:rsidRPr="00041CE8">
              <w:rPr>
                <w:rFonts w:cstheme="minorHAnsi"/>
                <w:iCs/>
                <w:color w:val="auto"/>
                <w:szCs w:val="20"/>
              </w:rPr>
              <w:t xml:space="preserve">podepsaný návrh </w:t>
            </w:r>
            <w:r w:rsidRPr="00530ABB" w:rsidR="00833F86">
              <w:rPr>
                <w:rFonts w:cstheme="minorHAnsi"/>
                <w:iCs/>
                <w:color w:val="auto"/>
                <w:szCs w:val="20"/>
              </w:rPr>
              <w:t>rámcové dohody</w:t>
            </w:r>
            <w:r w:rsidRPr="00041CE8">
              <w:rPr>
                <w:rFonts w:cstheme="minorHAnsi"/>
                <w:iCs/>
                <w:color w:val="auto"/>
                <w:szCs w:val="20"/>
              </w:rPr>
              <w:t xml:space="preserve"> (podle vzoru uvedeného v příloze této Výzvy). Návrh </w:t>
            </w:r>
            <w:r w:rsidRPr="00530ABB" w:rsidR="00833F86">
              <w:rPr>
                <w:rFonts w:cstheme="minorHAnsi"/>
                <w:iCs/>
                <w:color w:val="auto"/>
                <w:szCs w:val="20"/>
              </w:rPr>
              <w:t>rámcové dohody</w:t>
            </w:r>
            <w:r w:rsidRPr="00041CE8">
              <w:rPr>
                <w:rFonts w:cstheme="minorHAnsi"/>
                <w:iCs/>
                <w:color w:val="auto"/>
                <w:szCs w:val="20"/>
              </w:rPr>
              <w:t xml:space="preserve"> podepíše osoba oprávněná jednat za účastníka.</w:t>
            </w:r>
          </w:p>
          <w:p w:rsidRPr="000D18E6" w:rsidR="00E14E40" w:rsidP="000D18E6" w:rsidRDefault="000D18E6" w14:paraId="6175C26A" w14:textId="07B899A6">
            <w:pPr>
              <w:pStyle w:val="Tabulkatext"/>
              <w:numPr>
                <w:ilvl w:val="0"/>
                <w:numId w:val="9"/>
              </w:numPr>
              <w:ind w:left="497" w:hanging="283"/>
              <w:jc w:val="both"/>
              <w:rPr>
                <w:rFonts w:cstheme="minorHAnsi"/>
                <w:iCs/>
                <w:color w:val="auto"/>
                <w:szCs w:val="20"/>
              </w:rPr>
            </w:pPr>
            <w:r>
              <w:rPr>
                <w:rFonts w:cstheme="minorHAnsi"/>
                <w:iCs/>
                <w:color w:val="auto"/>
                <w:szCs w:val="20"/>
              </w:rPr>
              <w:t>N</w:t>
            </w:r>
            <w:r w:rsidRPr="000D18E6" w:rsidR="00860F9D">
              <w:rPr>
                <w:rFonts w:cstheme="minorHAnsi"/>
                <w:iCs/>
                <w:color w:val="auto"/>
                <w:szCs w:val="20"/>
              </w:rPr>
              <w:t>abídková cena bude sestavena podle pokynů zadavatele (viz způsob zpracování nabídkové ceny).</w:t>
            </w:r>
          </w:p>
        </w:tc>
      </w:tr>
      <w:tr w:rsidRPr="00E40CBF" w:rsidR="005C6C32" w:rsidTr="00630E04" w14:paraId="5FF8AE2C"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8E0060" w:rsidRDefault="005C6C32" w14:paraId="6E6F0B7D" w14:textId="77777777">
            <w:pPr>
              <w:pStyle w:val="Tabulkatext"/>
              <w:keepNext/>
              <w:rPr>
                <w:rFonts w:cstheme="minorHAnsi"/>
                <w:i/>
                <w:szCs w:val="20"/>
              </w:rPr>
            </w:pPr>
            <w:r w:rsidRPr="00E40CBF">
              <w:rPr>
                <w:rFonts w:cstheme="minorHAnsi"/>
                <w:b/>
                <w:bCs/>
                <w:szCs w:val="20"/>
              </w:rPr>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D18E6" w:rsidR="00FC06A9" w:rsidP="00FC06A9" w:rsidRDefault="00FC06A9" w14:paraId="3518B96A" w14:textId="77777777">
            <w:pPr>
              <w:rPr>
                <w:rFonts w:cstheme="minorHAnsi"/>
                <w:color w:val="auto"/>
                <w:sz w:val="20"/>
                <w:szCs w:val="20"/>
              </w:rPr>
            </w:pPr>
            <w:r w:rsidRPr="000D18E6">
              <w:rPr>
                <w:rFonts w:cstheme="minorHAnsi"/>
                <w:color w:val="auto"/>
                <w:sz w:val="20"/>
                <w:szCs w:val="20"/>
              </w:rPr>
              <w:t>Účastník ve své nabídce stanoví nabídkovou cenu celou částkou za celý předmět plnění veřejné zakázky.</w:t>
            </w:r>
          </w:p>
          <w:p w:rsidRPr="000D18E6" w:rsidR="00FC06A9" w:rsidP="00FC06A9" w:rsidRDefault="00FC06A9" w14:paraId="108DECDB" w14:textId="565A9EE3">
            <w:pPr>
              <w:rPr>
                <w:rFonts w:cstheme="minorHAnsi"/>
                <w:color w:val="auto"/>
                <w:sz w:val="20"/>
                <w:szCs w:val="20"/>
              </w:rPr>
            </w:pPr>
            <w:r w:rsidRPr="000D18E6">
              <w:rPr>
                <w:rFonts w:cstheme="minorHAnsi"/>
                <w:color w:val="auto"/>
                <w:sz w:val="20"/>
                <w:szCs w:val="20"/>
              </w:rPr>
              <w:t xml:space="preserve">Nabídková cena bude uvedena na Krycím listu nabídky, který tvoří Přílohu č. 2 této Výzvy – </w:t>
            </w:r>
            <w:r w:rsidRPr="000D18E6">
              <w:rPr>
                <w:rFonts w:cstheme="minorHAnsi"/>
                <w:i/>
                <w:color w:val="auto"/>
                <w:sz w:val="20"/>
                <w:szCs w:val="20"/>
              </w:rPr>
              <w:t>Krycí list nabídky (vzor)</w:t>
            </w:r>
          </w:p>
          <w:p w:rsidRPr="000D18E6" w:rsidR="00FC06A9" w:rsidP="00FC06A9" w:rsidRDefault="00FC06A9" w14:paraId="2FC43CC4" w14:textId="77777777">
            <w:pPr>
              <w:rPr>
                <w:rFonts w:cstheme="minorHAnsi"/>
                <w:b/>
                <w:color w:val="auto"/>
                <w:sz w:val="20"/>
                <w:szCs w:val="20"/>
              </w:rPr>
            </w:pPr>
            <w:r w:rsidRPr="000D18E6">
              <w:rPr>
                <w:rFonts w:cstheme="minorHAnsi"/>
                <w:color w:val="auto"/>
                <w:sz w:val="20"/>
                <w:szCs w:val="20"/>
              </w:rPr>
              <w:t xml:space="preserve">Nabídková cena musí být v nabídce účastníka uvedena jako celková cena předmětu plnění veřejné zakázky </w:t>
            </w:r>
            <w:r w:rsidRPr="000D18E6">
              <w:rPr>
                <w:rFonts w:cstheme="minorHAnsi"/>
                <w:b/>
                <w:color w:val="auto"/>
                <w:sz w:val="20"/>
                <w:szCs w:val="20"/>
              </w:rPr>
              <w:t>v Kč</w:t>
            </w:r>
            <w:r w:rsidRPr="000D18E6">
              <w:rPr>
                <w:rFonts w:cstheme="minorHAnsi"/>
                <w:color w:val="auto"/>
                <w:sz w:val="20"/>
                <w:szCs w:val="20"/>
              </w:rPr>
              <w:t xml:space="preserve"> </w:t>
            </w:r>
            <w:r w:rsidRPr="000D18E6">
              <w:rPr>
                <w:rFonts w:cstheme="minorHAnsi"/>
                <w:b/>
                <w:bCs/>
                <w:color w:val="auto"/>
                <w:sz w:val="20"/>
                <w:szCs w:val="20"/>
              </w:rPr>
              <w:t xml:space="preserve">bez DPH, </w:t>
            </w:r>
            <w:r w:rsidRPr="000D18E6">
              <w:rPr>
                <w:rFonts w:cstheme="minorHAnsi"/>
                <w:bCs/>
                <w:color w:val="auto"/>
                <w:sz w:val="20"/>
                <w:szCs w:val="20"/>
              </w:rPr>
              <w:t xml:space="preserve">i </w:t>
            </w:r>
            <w:r w:rsidRPr="000D18E6">
              <w:rPr>
                <w:rFonts w:cstheme="minorHAnsi"/>
                <w:b/>
                <w:bCs/>
                <w:color w:val="auto"/>
                <w:sz w:val="20"/>
                <w:szCs w:val="20"/>
              </w:rPr>
              <w:t>vč. DPH. Výše</w:t>
            </w:r>
            <w:r w:rsidRPr="000D18E6">
              <w:rPr>
                <w:rFonts w:cstheme="minorHAnsi"/>
                <w:color w:val="auto"/>
                <w:sz w:val="20"/>
                <w:szCs w:val="20"/>
              </w:rPr>
              <w:t xml:space="preserve"> </w:t>
            </w:r>
            <w:r w:rsidRPr="000D18E6">
              <w:rPr>
                <w:rFonts w:cstheme="minorHAnsi"/>
                <w:b/>
                <w:bCs/>
                <w:color w:val="auto"/>
                <w:sz w:val="20"/>
                <w:szCs w:val="20"/>
              </w:rPr>
              <w:t>DPH</w:t>
            </w:r>
            <w:r w:rsidRPr="000D18E6">
              <w:rPr>
                <w:rFonts w:cstheme="minorHAnsi"/>
                <w:color w:val="auto"/>
                <w:sz w:val="20"/>
                <w:szCs w:val="20"/>
              </w:rPr>
              <w:t xml:space="preserve"> musí být vyčíslena zvlášť.</w:t>
            </w:r>
          </w:p>
          <w:p w:rsidRPr="00A95AD6" w:rsidR="005C6C32" w:rsidP="00FC06A9" w:rsidRDefault="00FC06A9" w14:paraId="165BEF51" w14:textId="77777777">
            <w:pPr>
              <w:pStyle w:val="Tabulkatext"/>
              <w:keepNext/>
              <w:jc w:val="both"/>
              <w:rPr>
                <w:rFonts w:cstheme="minorHAnsi"/>
                <w:i/>
                <w:szCs w:val="20"/>
                <w:highlight w:val="yellow"/>
              </w:rPr>
            </w:pPr>
            <w:r w:rsidRPr="000D18E6">
              <w:rPr>
                <w:rFonts w:cstheme="minorHAnsi"/>
                <w:color w:val="auto"/>
                <w:szCs w:val="20"/>
              </w:rPr>
              <w:t>Nabídková cena musí být uvedena v českých korunách. V nabídkové ceně musí být obsaženy veškeré práce a činnosti potřebné pro řádné splnění veřejné zakázky.</w:t>
            </w:r>
          </w:p>
        </w:tc>
      </w:tr>
      <w:tr w:rsidRPr="00E40CBF" w:rsidR="005C6C32" w:rsidTr="00630E04" w14:paraId="55C9189B"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623EAD37" w14:textId="77777777">
            <w:pPr>
              <w:pStyle w:val="Tabulkatext"/>
              <w:rPr>
                <w:rFonts w:cstheme="minorHAnsi"/>
                <w:b/>
                <w:bCs/>
                <w:szCs w:val="20"/>
              </w:rPr>
            </w:pPr>
            <w:r w:rsidRPr="00E40CBF">
              <w:rPr>
                <w:rFonts w:cstheme="minorHAnsi"/>
                <w:b/>
                <w:bCs/>
                <w:szCs w:val="20"/>
              </w:rPr>
              <w:t>Poža</w:t>
            </w:r>
            <w:r w:rsidRPr="00E40CBF" w:rsidR="00E14E40">
              <w:rPr>
                <w:rFonts w:cstheme="minorHAnsi"/>
                <w:b/>
                <w:bCs/>
                <w:szCs w:val="20"/>
              </w:rPr>
              <w:t>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860F9D" w:rsidP="00860F9D" w:rsidRDefault="00860F9D" w14:paraId="19881204" w14:textId="77777777">
            <w:pPr>
              <w:keepNext/>
              <w:keepLines/>
              <w:tabs>
                <w:tab w:val="left" w:pos="708"/>
              </w:tabs>
              <w:spacing w:after="0"/>
              <w:outlineLvl w:val="1"/>
              <w:rPr>
                <w:rFonts w:eastAsia="Times New Roman" w:cstheme="minorHAnsi"/>
                <w:b/>
                <w:bCs/>
                <w:sz w:val="20"/>
                <w:szCs w:val="20"/>
              </w:rPr>
            </w:pPr>
            <w:bookmarkStart w:name="_Toc463193168" w:id="4"/>
            <w:r w:rsidRPr="00E40CBF">
              <w:rPr>
                <w:rFonts w:eastAsia="Times New Roman" w:cstheme="minorHAnsi"/>
                <w:bCs/>
                <w:sz w:val="20"/>
                <w:szCs w:val="20"/>
              </w:rPr>
              <w:t>Nabídky se podávají písemně, a to v elektronické podobě prostřednictvím elektronického nástroje</w:t>
            </w:r>
            <w:bookmarkEnd w:id="4"/>
            <w:r w:rsidRPr="00E40CBF">
              <w:rPr>
                <w:rFonts w:eastAsia="Times New Roman" w:cstheme="minorHAnsi"/>
                <w:bCs/>
                <w:sz w:val="20"/>
                <w:szCs w:val="20"/>
              </w:rPr>
              <w:t>.</w:t>
            </w:r>
          </w:p>
          <w:p w:rsidR="000576F7" w:rsidP="00860F9D" w:rsidRDefault="000576F7" w14:paraId="4334ED35" w14:textId="77777777">
            <w:pPr>
              <w:autoSpaceDE w:val="false"/>
              <w:autoSpaceDN w:val="false"/>
              <w:adjustRightInd w:val="false"/>
              <w:spacing w:after="0"/>
              <w:rPr>
                <w:rFonts w:eastAsia="Arial" w:cstheme="minorHAnsi"/>
                <w:b/>
                <w:bCs/>
                <w:sz w:val="20"/>
                <w:szCs w:val="20"/>
              </w:rPr>
            </w:pPr>
          </w:p>
          <w:p w:rsidRPr="00E40CBF" w:rsidR="00860F9D" w:rsidP="00860F9D" w:rsidRDefault="00860F9D" w14:paraId="1427E0AC" w14:textId="5698E924">
            <w:pPr>
              <w:autoSpaceDE w:val="false"/>
              <w:autoSpaceDN w:val="false"/>
              <w:adjustRightInd w:val="false"/>
              <w:spacing w:after="0"/>
              <w:rPr>
                <w:rFonts w:eastAsia="Arial" w:cstheme="minorHAnsi"/>
                <w:b/>
                <w:bCs/>
                <w:sz w:val="20"/>
                <w:szCs w:val="20"/>
              </w:rPr>
            </w:pPr>
            <w:r w:rsidRPr="00E40CBF">
              <w:rPr>
                <w:rFonts w:eastAsia="Arial" w:cstheme="minorHAnsi"/>
                <w:b/>
                <w:bCs/>
                <w:sz w:val="20"/>
                <w:szCs w:val="20"/>
              </w:rPr>
              <w:t xml:space="preserve">Elektronicky podaná nabídka: </w:t>
            </w:r>
          </w:p>
          <w:p w:rsidRPr="00E40CBF" w:rsidR="00860F9D" w:rsidP="00860F9D" w:rsidRDefault="00860F9D" w14:paraId="58E2E952" w14:textId="77777777">
            <w:pPr>
              <w:autoSpaceDE w:val="false"/>
              <w:autoSpaceDN w:val="false"/>
              <w:adjustRightInd w:val="false"/>
              <w:spacing w:after="0"/>
              <w:rPr>
                <w:rFonts w:eastAsia="Arial" w:cstheme="minorHAnsi"/>
                <w:sz w:val="20"/>
                <w:szCs w:val="20"/>
              </w:rPr>
            </w:pPr>
          </w:p>
          <w:p w:rsidR="00F639E7" w:rsidP="00860F9D" w:rsidRDefault="00860F9D" w14:paraId="0E6D2E69" w14:textId="77777777">
            <w:pPr>
              <w:autoSpaceDE w:val="false"/>
              <w:autoSpaceDN w:val="false"/>
              <w:adjustRightInd w:val="false"/>
              <w:spacing w:after="0"/>
              <w:rPr>
                <w:rFonts w:eastAsia="Arial" w:cstheme="minorHAnsi"/>
                <w:color w:val="auto"/>
                <w:sz w:val="20"/>
                <w:szCs w:val="20"/>
              </w:rPr>
            </w:pPr>
            <w:r w:rsidRPr="00E40CBF">
              <w:rPr>
                <w:rFonts w:eastAsia="Arial" w:cstheme="minorHAnsi"/>
                <w:sz w:val="20"/>
                <w:szCs w:val="20"/>
              </w:rPr>
              <w:t xml:space="preserve">Účastník podává nabídku v elektronické podobě výhradně prostřednictvím elektronického nástroje – profilu zadavatele na adrese </w:t>
            </w:r>
            <w:hyperlink w:history="true" r:id="rId12">
              <w:r w:rsidRPr="00E40CBF">
                <w:rPr>
                  <w:rFonts w:eastAsia="Arial" w:cstheme="minorHAnsi"/>
                  <w:color w:val="505050" w:themeColor="hyperlink"/>
                  <w:sz w:val="20"/>
                  <w:szCs w:val="20"/>
                  <w:u w:val="single"/>
                </w:rPr>
                <w:t>https://www.tendermarket.cz/Z00000550.profil</w:t>
              </w:r>
            </w:hyperlink>
            <w:r w:rsidRPr="00E40CBF">
              <w:rPr>
                <w:rFonts w:eastAsia="Arial" w:cstheme="minorHAnsi"/>
                <w:color w:val="auto"/>
                <w:sz w:val="20"/>
                <w:szCs w:val="20"/>
              </w:rPr>
              <w:t xml:space="preserve">. </w:t>
            </w:r>
          </w:p>
          <w:p w:rsidR="00F639E7" w:rsidP="00860F9D" w:rsidRDefault="00F639E7" w14:paraId="6F348453" w14:textId="77777777">
            <w:pPr>
              <w:autoSpaceDE w:val="false"/>
              <w:autoSpaceDN w:val="false"/>
              <w:adjustRightInd w:val="false"/>
              <w:spacing w:after="0"/>
              <w:rPr>
                <w:rFonts w:eastAsia="Arial" w:cstheme="minorHAnsi"/>
                <w:color w:val="auto"/>
                <w:sz w:val="20"/>
                <w:szCs w:val="20"/>
              </w:rPr>
            </w:pPr>
          </w:p>
          <w:p w:rsidR="00F639E7" w:rsidP="00860F9D" w:rsidRDefault="00860F9D" w14:paraId="1A600F24" w14:textId="0D9A301D">
            <w:pPr>
              <w:autoSpaceDE w:val="false"/>
              <w:autoSpaceDN w:val="false"/>
              <w:adjustRightInd w:val="false"/>
              <w:spacing w:after="0"/>
              <w:rPr>
                <w:rFonts w:eastAsia="Arial" w:cstheme="minorHAnsi"/>
                <w:sz w:val="20"/>
                <w:szCs w:val="20"/>
              </w:rPr>
            </w:pPr>
            <w:r w:rsidRPr="00E40CBF">
              <w:rPr>
                <w:rFonts w:eastAsia="Arial" w:cstheme="minorHAnsi"/>
                <w:color w:val="auto"/>
                <w:sz w:val="20"/>
                <w:szCs w:val="20"/>
              </w:rPr>
              <w:t>Nabídka musí být podepsána</w:t>
            </w:r>
            <w:r w:rsidR="00F639E7">
              <w:rPr>
                <w:rFonts w:eastAsia="Arial" w:cstheme="minorHAnsi"/>
                <w:color w:val="auto"/>
                <w:sz w:val="20"/>
                <w:szCs w:val="20"/>
              </w:rPr>
              <w:t xml:space="preserve"> účastníkem či osobou oprávněnou zastupovat účastníka (statutárním orgánem, nebo osobou k tomu statutárním orgánem zmocněnou v souladu se způsobem zastupování účastníka</w:t>
            </w:r>
            <w:r w:rsidRPr="00E40CBF">
              <w:rPr>
                <w:rFonts w:eastAsia="Arial" w:cstheme="minorHAnsi"/>
                <w:color w:val="auto"/>
                <w:sz w:val="20"/>
                <w:szCs w:val="20"/>
              </w:rPr>
              <w:t>.</w:t>
            </w:r>
            <w:r w:rsidRPr="00E40CBF">
              <w:rPr>
                <w:rFonts w:eastAsia="Arial" w:cstheme="minorHAnsi"/>
                <w:sz w:val="20"/>
                <w:szCs w:val="20"/>
              </w:rPr>
              <w:t xml:space="preserve"> </w:t>
            </w:r>
          </w:p>
          <w:p w:rsidR="00F639E7" w:rsidP="00860F9D" w:rsidRDefault="00F639E7" w14:paraId="74083E22" w14:textId="77777777">
            <w:pPr>
              <w:autoSpaceDE w:val="false"/>
              <w:autoSpaceDN w:val="false"/>
              <w:adjustRightInd w:val="false"/>
              <w:spacing w:after="0"/>
              <w:rPr>
                <w:rFonts w:eastAsia="Arial" w:cstheme="minorHAnsi"/>
                <w:sz w:val="20"/>
                <w:szCs w:val="20"/>
              </w:rPr>
            </w:pPr>
          </w:p>
          <w:p w:rsidRPr="00E40CBF" w:rsidR="00DA7A8F" w:rsidP="00860F9D" w:rsidRDefault="00860F9D" w14:paraId="141DC988" w14:textId="72319AB0">
            <w:pPr>
              <w:autoSpaceDE w:val="false"/>
              <w:autoSpaceDN w:val="false"/>
              <w:adjustRightInd w:val="false"/>
              <w:spacing w:after="0"/>
              <w:rPr>
                <w:rFonts w:eastAsia="Arial" w:cstheme="minorHAnsi"/>
                <w:sz w:val="20"/>
                <w:szCs w:val="20"/>
              </w:rPr>
            </w:pPr>
            <w:r w:rsidRPr="00E40CBF">
              <w:rPr>
                <w:rFonts w:eastAsia="Arial" w:cstheme="minorHAnsi"/>
                <w:sz w:val="20"/>
                <w:szCs w:val="20"/>
              </w:rPr>
              <w:t xml:space="preserve">Listinnou podobu podání nabídek zadavatel neumožňuje. </w:t>
            </w:r>
          </w:p>
        </w:tc>
      </w:tr>
      <w:tr w:rsidRPr="00E40CBF" w:rsidR="00DA7A8F" w:rsidTr="00603CAE" w14:paraId="5487F99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DA7A8F" w:rsidP="00D92737" w:rsidRDefault="00DA7A8F" w14:paraId="1EC1E6F9" w14:textId="77777777">
            <w:pPr>
              <w:pStyle w:val="Tabulkatext"/>
              <w:rPr>
                <w:rFonts w:cstheme="minorHAnsi"/>
                <w:b/>
                <w:bCs/>
                <w:szCs w:val="20"/>
              </w:rPr>
            </w:pPr>
            <w:r w:rsidRPr="00E40CBF">
              <w:rPr>
                <w:rFonts w:cstheme="minorHAnsi"/>
                <w:b/>
                <w:bCs/>
                <w:szCs w:val="20"/>
              </w:rPr>
              <w:t xml:space="preserve">Požadavek na uvedení kontaktní osoby </w:t>
            </w:r>
            <w:r w:rsidRPr="00E40CBF" w:rsidR="00667155">
              <w:rPr>
                <w:rFonts w:cstheme="minorHAnsi"/>
                <w:b/>
                <w:bCs/>
                <w:szCs w:val="20"/>
              </w:rPr>
              <w:t>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DA7A8F" w:rsidP="00D92737" w:rsidRDefault="00102705" w14:paraId="0FC6B12E" w14:textId="77777777">
            <w:pPr>
              <w:pStyle w:val="Tabulkatext"/>
              <w:rPr>
                <w:rFonts w:cstheme="minorHAnsi"/>
                <w:i/>
                <w:szCs w:val="20"/>
              </w:rPr>
            </w:pPr>
            <w:r w:rsidRPr="00E40CBF">
              <w:rPr>
                <w:rFonts w:cstheme="minorHAnsi"/>
                <w:szCs w:val="20"/>
              </w:rPr>
              <w:t xml:space="preserve">Dodavatel ve své nabídce uvede kontaktní osobu ve věci zakázky, její telefon a e-mailovou adresu.  </w:t>
            </w:r>
          </w:p>
        </w:tc>
      </w:tr>
      <w:tr w:rsidRPr="00E40CBF" w:rsidR="005C6C32" w:rsidTr="00630E04" w14:paraId="4F876CC4"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0CBF" w:rsidR="005C6C32" w:rsidP="00D92737" w:rsidRDefault="005C6C32" w14:paraId="7F7E10EE" w14:textId="77777777">
            <w:pPr>
              <w:pStyle w:val="Tabulkatext"/>
              <w:rPr>
                <w:rFonts w:cstheme="minorHAnsi"/>
                <w:b/>
                <w:bCs/>
                <w:szCs w:val="20"/>
              </w:rPr>
            </w:pPr>
            <w:r w:rsidRPr="00E40CBF">
              <w:rPr>
                <w:rFonts w:cstheme="minorHAnsi"/>
                <w:b/>
                <w:szCs w:val="20"/>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005C6C32" w:rsidP="00735989" w:rsidRDefault="00102705" w14:paraId="4B5D0C2B" w14:textId="77777777">
            <w:pPr>
              <w:spacing w:after="0"/>
              <w:rPr>
                <w:rFonts w:cstheme="minorHAnsi"/>
                <w:sz w:val="20"/>
                <w:szCs w:val="20"/>
              </w:rPr>
            </w:pPr>
            <w:r w:rsidRPr="00E40CBF">
              <w:rPr>
                <w:rFonts w:cstheme="minorHAnsi"/>
                <w:sz w:val="20"/>
                <w:szCs w:val="20"/>
              </w:rPr>
              <w:t>Dodavatel může podat pouze jednu nabídku a pouze na celý předmět veřejné zakázky, pokud podá více nabídek samostatně nebo společně s dalšími dodavateli, vyloučí zadavatel všechny tyto nabídky. Zadavatel nepřipouští varianty nabídky, nepřipouští ani podání nabídek na dílčí plnění.</w:t>
            </w:r>
          </w:p>
          <w:p w:rsidRPr="00E40CBF" w:rsidR="00F639E7" w:rsidDel="002D0D04" w:rsidP="00735989" w:rsidRDefault="00F639E7" w14:paraId="225C71D3" w14:textId="4CC56268">
            <w:pPr>
              <w:spacing w:after="0"/>
              <w:rPr>
                <w:rFonts w:cstheme="minorHAnsi"/>
                <w:sz w:val="20"/>
                <w:szCs w:val="20"/>
              </w:rPr>
            </w:pPr>
          </w:p>
        </w:tc>
      </w:tr>
      <w:tr w:rsidRPr="00E40CBF" w:rsidR="005C6C32" w:rsidTr="00630E04" w14:paraId="3D07E2E3"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5C6C32" w:rsidP="00DB5DBD" w:rsidRDefault="005F6058" w14:paraId="19646F20" w14:textId="77777777">
            <w:pPr>
              <w:pStyle w:val="Tabulkatext"/>
              <w:keepNext/>
              <w:rPr>
                <w:rFonts w:cstheme="minorHAnsi"/>
                <w:b/>
                <w:szCs w:val="20"/>
              </w:rPr>
            </w:pPr>
            <w:r w:rsidRPr="00E40CBF">
              <w:rPr>
                <w:rFonts w:cstheme="minorHAnsi"/>
                <w:b/>
                <w:szCs w:val="20"/>
              </w:rPr>
              <w:lastRenderedPageBreak/>
              <w:t>Vysvětlení zadávacích podmínek</w:t>
            </w:r>
          </w:p>
        </w:tc>
      </w:tr>
      <w:tr w:rsidRPr="00E40CBF" w:rsidR="00E14E40" w:rsidTr="00077D88" w14:paraId="30C295A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40CBF" w:rsidR="00102705" w:rsidP="00102705" w:rsidRDefault="00102705" w14:paraId="7297E425" w14:textId="77777777">
            <w:pPr>
              <w:rPr>
                <w:rFonts w:cstheme="minorHAnsi"/>
                <w:sz w:val="20"/>
                <w:szCs w:val="20"/>
              </w:rPr>
            </w:pPr>
            <w:r w:rsidRPr="00E40CBF">
              <w:rPr>
                <w:rFonts w:cstheme="minorHAnsi"/>
                <w:sz w:val="20"/>
                <w:szCs w:val="20"/>
              </w:rPr>
              <w:t>Účastník je oprávněn požadovat od zadavatele vysvětlení k zadávacím podmínkám.</w:t>
            </w:r>
          </w:p>
          <w:p w:rsidRPr="00E40CBF" w:rsidR="00102705" w:rsidP="00102705" w:rsidRDefault="00102705" w14:paraId="48185CCC" w14:textId="77777777">
            <w:pPr>
              <w:rPr>
                <w:rFonts w:cstheme="minorHAnsi"/>
                <w:sz w:val="20"/>
                <w:szCs w:val="20"/>
              </w:rPr>
            </w:pPr>
            <w:r w:rsidRPr="00E40CBF">
              <w:rPr>
                <w:rFonts w:cstheme="minorHAnsi"/>
                <w:snapToGrid w:val="false"/>
                <w:sz w:val="20"/>
                <w:szCs w:val="20"/>
              </w:rPr>
              <w:t xml:space="preserve">Žádost o vysvětlení </w:t>
            </w:r>
            <w:r w:rsidRPr="00E40CBF" w:rsidR="00087535">
              <w:rPr>
                <w:rFonts w:cstheme="minorHAnsi"/>
                <w:snapToGrid w:val="false"/>
                <w:sz w:val="20"/>
                <w:szCs w:val="20"/>
              </w:rPr>
              <w:t>zadávací dokumentace musí být</w:t>
            </w:r>
            <w:r w:rsidRPr="00E40CBF">
              <w:rPr>
                <w:rFonts w:cstheme="minorHAnsi"/>
                <w:snapToGrid w:val="false"/>
                <w:sz w:val="20"/>
                <w:szCs w:val="20"/>
              </w:rPr>
              <w:t xml:space="preserve"> zadavateli doručena </w:t>
            </w:r>
            <w:r w:rsidRPr="00E40CBF" w:rsidR="00087535">
              <w:rPr>
                <w:rFonts w:cstheme="minorHAnsi"/>
                <w:snapToGrid w:val="false"/>
                <w:sz w:val="20"/>
                <w:szCs w:val="20"/>
              </w:rPr>
              <w:t>elektronicky přes výše uvedený profil zadavatele</w:t>
            </w:r>
            <w:r w:rsidRPr="00E40CBF">
              <w:rPr>
                <w:rFonts w:cstheme="minorHAnsi"/>
                <w:snapToGrid w:val="false"/>
                <w:sz w:val="20"/>
                <w:szCs w:val="20"/>
              </w:rPr>
              <w:t xml:space="preserve">, a to </w:t>
            </w:r>
            <w:r w:rsidRPr="00E40CBF">
              <w:rPr>
                <w:rFonts w:cstheme="minorHAnsi"/>
                <w:snapToGrid w:val="false"/>
                <w:sz w:val="20"/>
                <w:szCs w:val="20"/>
                <w:u w:val="single"/>
              </w:rPr>
              <w:t>nejpozději 4 pracovní dny před uplynutím</w:t>
            </w:r>
            <w:r w:rsidRPr="00E40CBF">
              <w:rPr>
                <w:rFonts w:cstheme="minorHAnsi"/>
                <w:spacing w:val="-8"/>
                <w:sz w:val="20"/>
                <w:szCs w:val="20"/>
                <w:u w:val="single"/>
              </w:rPr>
              <w:t xml:space="preserve"> </w:t>
            </w:r>
            <w:r w:rsidRPr="00E40CBF">
              <w:rPr>
                <w:rFonts w:cstheme="minorHAnsi"/>
                <w:spacing w:val="-3"/>
                <w:sz w:val="20"/>
                <w:szCs w:val="20"/>
                <w:u w:val="single"/>
              </w:rPr>
              <w:t>lhůty pro podání nabídek</w:t>
            </w:r>
            <w:r w:rsidRPr="00E40CBF">
              <w:rPr>
                <w:rFonts w:cstheme="minorHAnsi"/>
                <w:spacing w:val="-3"/>
                <w:sz w:val="20"/>
                <w:szCs w:val="20"/>
              </w:rPr>
              <w:t>.</w:t>
            </w:r>
          </w:p>
          <w:p w:rsidRPr="00E40CBF" w:rsidR="00102705" w:rsidP="00102705" w:rsidRDefault="00102705" w14:paraId="69ACD39A" w14:textId="77777777">
            <w:pPr>
              <w:rPr>
                <w:rFonts w:cstheme="minorHAnsi"/>
                <w:snapToGrid w:val="false"/>
                <w:sz w:val="20"/>
                <w:szCs w:val="20"/>
              </w:rPr>
            </w:pPr>
            <w:r w:rsidRPr="00E40CBF">
              <w:rPr>
                <w:rFonts w:cstheme="minorHAnsi"/>
                <w:snapToGrid w:val="false"/>
                <w:sz w:val="20"/>
                <w:szCs w:val="20"/>
              </w:rPr>
              <w:t xml:space="preserve">Na základě žádosti o </w:t>
            </w:r>
            <w:r w:rsidRPr="00E40CBF" w:rsidR="00087535">
              <w:rPr>
                <w:rFonts w:cstheme="minorHAnsi"/>
                <w:snapToGrid w:val="false"/>
                <w:sz w:val="20"/>
                <w:szCs w:val="20"/>
              </w:rPr>
              <w:t>vysvětlení zadávací dokumentace</w:t>
            </w:r>
            <w:r w:rsidRPr="00E40CBF">
              <w:rPr>
                <w:rFonts w:cstheme="minorHAnsi"/>
                <w:snapToGrid w:val="false"/>
                <w:sz w:val="20"/>
                <w:szCs w:val="20"/>
              </w:rPr>
              <w:t xml:space="preserve"> doručené ve stanovené lhůtě zadavatel poskytne účastníku vysvětlení k zadávacím podmínkám, a to </w:t>
            </w:r>
            <w:r w:rsidRPr="00E40CBF">
              <w:rPr>
                <w:rFonts w:cstheme="minorHAnsi"/>
                <w:snapToGrid w:val="false"/>
                <w:sz w:val="20"/>
                <w:szCs w:val="20"/>
                <w:u w:val="single"/>
              </w:rPr>
              <w:t>nejpozději do 2 pracovních dnů</w:t>
            </w:r>
            <w:r w:rsidRPr="00E40CBF">
              <w:rPr>
                <w:rFonts w:cstheme="minorHAnsi"/>
                <w:sz w:val="20"/>
                <w:szCs w:val="20"/>
                <w:u w:val="single"/>
              </w:rPr>
              <w:t xml:space="preserve"> </w:t>
            </w:r>
            <w:r w:rsidRPr="00E40CBF">
              <w:rPr>
                <w:rFonts w:cstheme="minorHAnsi"/>
                <w:snapToGrid w:val="false"/>
                <w:sz w:val="20"/>
                <w:szCs w:val="20"/>
                <w:u w:val="single"/>
              </w:rPr>
              <w:t>po doručení žádosti</w:t>
            </w:r>
            <w:r w:rsidRPr="00E40CBF">
              <w:rPr>
                <w:rFonts w:cstheme="minorHAnsi"/>
                <w:snapToGrid w:val="false"/>
                <w:sz w:val="20"/>
                <w:szCs w:val="20"/>
              </w:rPr>
              <w:t xml:space="preserve">. </w:t>
            </w:r>
          </w:p>
          <w:p w:rsidRPr="00E40CBF" w:rsidR="00102705" w:rsidP="00102705" w:rsidRDefault="00102705" w14:paraId="263E9E74" w14:textId="77777777">
            <w:pPr>
              <w:rPr>
                <w:rFonts w:cstheme="minorHAnsi"/>
                <w:snapToGrid w:val="false"/>
                <w:sz w:val="20"/>
                <w:szCs w:val="20"/>
              </w:rPr>
            </w:pPr>
            <w:r w:rsidRPr="00E40CBF">
              <w:rPr>
                <w:rFonts w:cstheme="minorHAnsi"/>
                <w:snapToGrid w:val="false"/>
                <w:sz w:val="20"/>
                <w:szCs w:val="20"/>
              </w:rPr>
              <w:t xml:space="preserve">Vysvětlení k zadávacím podmínkám, včetně přesného znění žádosti zadavatel uveřejní na webových stránkách </w:t>
            </w:r>
            <w:r w:rsidRPr="00E40CBF">
              <w:rPr>
                <w:rFonts w:cstheme="minorHAnsi"/>
                <w:color w:val="505050" w:themeColor="hyperlink"/>
                <w:sz w:val="20"/>
                <w:szCs w:val="20"/>
                <w:u w:val="single"/>
              </w:rPr>
              <w:t>https://</w:t>
            </w:r>
            <w:hyperlink w:history="true" r:id="rId13">
              <w:r w:rsidRPr="00E40CBF">
                <w:rPr>
                  <w:rFonts w:cstheme="minorHAnsi"/>
                  <w:snapToGrid w:val="false"/>
                  <w:color w:val="505050" w:themeColor="hyperlink"/>
                  <w:sz w:val="20"/>
                  <w:szCs w:val="20"/>
                  <w:u w:val="single"/>
                </w:rPr>
                <w:t>www.esfcr.cz</w:t>
              </w:r>
            </w:hyperlink>
            <w:r w:rsidRPr="00E40CBF">
              <w:rPr>
                <w:rFonts w:cstheme="minorHAnsi"/>
                <w:snapToGrid w:val="false"/>
                <w:sz w:val="20"/>
                <w:szCs w:val="20"/>
              </w:rPr>
              <w:t xml:space="preserve"> a profilu zadavatele. Pokud bude zadavatel poskytovat některému z účastníků i upřesňující či doplňující informace k veřejné zakázce, poskytne tytéž informace rovněž všem zadavateli známým účastníkům a uveřejní je na webových stránkách </w:t>
            </w:r>
            <w:r w:rsidRPr="00E40CBF">
              <w:rPr>
                <w:rFonts w:cstheme="minorHAnsi"/>
                <w:color w:val="505050" w:themeColor="hyperlink"/>
                <w:sz w:val="20"/>
                <w:szCs w:val="20"/>
                <w:u w:val="single"/>
              </w:rPr>
              <w:t>https://</w:t>
            </w:r>
            <w:hyperlink w:history="true" r:id="rId14">
              <w:r w:rsidRPr="00E40CBF">
                <w:rPr>
                  <w:rFonts w:cstheme="minorHAnsi"/>
                  <w:snapToGrid w:val="false"/>
                  <w:color w:val="505050" w:themeColor="hyperlink"/>
                  <w:sz w:val="20"/>
                  <w:szCs w:val="20"/>
                  <w:u w:val="single"/>
                </w:rPr>
                <w:t>www.esfcr.cz</w:t>
              </w:r>
            </w:hyperlink>
            <w:r w:rsidRPr="00E40CBF">
              <w:rPr>
                <w:rFonts w:cstheme="minorHAnsi"/>
                <w:snapToGrid w:val="false"/>
                <w:sz w:val="20"/>
                <w:szCs w:val="20"/>
              </w:rPr>
              <w:t> a na profilu zadavatele.</w:t>
            </w:r>
          </w:p>
          <w:p w:rsidRPr="00735989" w:rsidR="00102705" w:rsidP="00735989" w:rsidRDefault="00102705" w14:paraId="11421F97" w14:textId="5C847060">
            <w:pPr>
              <w:pStyle w:val="Tabulkatext"/>
              <w:keepNext/>
              <w:ind w:left="50"/>
              <w:jc w:val="both"/>
              <w:rPr>
                <w:rFonts w:cstheme="minorHAnsi"/>
                <w:color w:val="000000"/>
                <w:szCs w:val="20"/>
              </w:rPr>
            </w:pPr>
            <w:r w:rsidRPr="00E40CBF">
              <w:rPr>
                <w:rFonts w:cstheme="minorHAnsi"/>
                <w:snapToGrid w:val="false"/>
                <w:color w:val="000000"/>
                <w:szCs w:val="20"/>
              </w:rPr>
              <w:t xml:space="preserve">Zadavatel si vyhrazuje právo na změnu zadávacích podmínek i z vlastního podnětu. Změnu zadávacích podmínek zadavatel oznámí všem zadavateli známým účastníkům a uveřejní na webových stránkách </w:t>
            </w:r>
            <w:r w:rsidRPr="00E40CBF">
              <w:rPr>
                <w:rFonts w:cstheme="minorHAnsi"/>
                <w:color w:val="505050" w:themeColor="hyperlink"/>
                <w:szCs w:val="20"/>
                <w:u w:val="single"/>
              </w:rPr>
              <w:t>https://</w:t>
            </w:r>
            <w:hyperlink w:history="true" r:id="rId15">
              <w:r w:rsidRPr="00E40CBF">
                <w:rPr>
                  <w:rFonts w:cstheme="minorHAnsi"/>
                  <w:snapToGrid w:val="false"/>
                  <w:color w:val="505050" w:themeColor="hyperlink"/>
                  <w:szCs w:val="20"/>
                  <w:u w:val="single"/>
                </w:rPr>
                <w:t>www.esfcr.cz</w:t>
              </w:r>
            </w:hyperlink>
            <w:r w:rsidRPr="00E40CBF">
              <w:rPr>
                <w:rFonts w:cstheme="minorHAnsi"/>
                <w:snapToGrid w:val="false"/>
                <w:color w:val="000000"/>
                <w:szCs w:val="20"/>
              </w:rPr>
              <w:t xml:space="preserve"> a profilu zadavatele</w:t>
            </w:r>
            <w:r w:rsidRPr="00E40CBF">
              <w:rPr>
                <w:rFonts w:cstheme="minorHAnsi"/>
                <w:color w:val="000000"/>
                <w:szCs w:val="20"/>
              </w:rPr>
              <w:t>. V případě takové změny podmínek výběrového řízení, která může rozšířit okruh možných dodavatelů, zadavatel prodlouží lhůtu pro podání nabídek tak, aby od okamžiku změny činila alespoň minimální délku původní lhůty pro podání nabídek.</w:t>
            </w:r>
          </w:p>
        </w:tc>
      </w:tr>
      <w:tr w:rsidRPr="00E40CBF" w:rsidR="00E14E40" w:rsidTr="00DB5DBD" w14:paraId="5FB50604"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E14E40" w:rsidP="00D92737" w:rsidRDefault="00E14E40" w14:paraId="33F52C66" w14:textId="77777777">
            <w:pPr>
              <w:pStyle w:val="Tabulkatext"/>
              <w:rPr>
                <w:rFonts w:cstheme="minorHAnsi"/>
                <w:b/>
                <w:bCs/>
                <w:szCs w:val="20"/>
              </w:rPr>
            </w:pPr>
            <w:r w:rsidRPr="00E40CBF">
              <w:rPr>
                <w:rFonts w:cstheme="minorHAnsi"/>
                <w:b/>
                <w:bCs/>
                <w:szCs w:val="20"/>
              </w:rPr>
              <w:t>Další požadavky na zpracování nabídky</w:t>
            </w:r>
          </w:p>
        </w:tc>
      </w:tr>
      <w:tr w:rsidRPr="00E40CBF" w:rsidR="00E14E40" w:rsidTr="00B3216D" w14:paraId="6F7034A7"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40CBF" w:rsidR="00102705" w:rsidP="0024523B" w:rsidRDefault="00102705" w14:paraId="3EB4B3CD" w14:textId="77777777">
            <w:pPr>
              <w:pStyle w:val="Tabulkatext"/>
              <w:numPr>
                <w:ilvl w:val="0"/>
                <w:numId w:val="6"/>
              </w:numPr>
              <w:rPr>
                <w:rFonts w:cstheme="minorHAnsi"/>
                <w:szCs w:val="20"/>
              </w:rPr>
            </w:pPr>
            <w:r w:rsidRPr="00E40CBF">
              <w:rPr>
                <w:rFonts w:cstheme="minorHAnsi"/>
                <w:szCs w:val="20"/>
              </w:rPr>
              <w:t xml:space="preserve">Nabídky musí být doručeny zadavateli v požadované lhůtě. Později doručené nabídky nebudou zařazeny do hodnocení nabídek. </w:t>
            </w:r>
          </w:p>
          <w:p w:rsidRPr="00E40CBF" w:rsidR="00102705" w:rsidP="0024523B" w:rsidRDefault="00102705" w14:paraId="35628BFA" w14:textId="77777777">
            <w:pPr>
              <w:pStyle w:val="Tabulkatext"/>
              <w:numPr>
                <w:ilvl w:val="0"/>
                <w:numId w:val="6"/>
              </w:numPr>
              <w:rPr>
                <w:rFonts w:cstheme="minorHAnsi"/>
                <w:szCs w:val="20"/>
              </w:rPr>
            </w:pPr>
            <w:r w:rsidRPr="00E40CBF">
              <w:rPr>
                <w:rFonts w:cstheme="minorHAnsi"/>
                <w:szCs w:val="20"/>
              </w:rPr>
              <w:t xml:space="preserve">Nabídky ani jednotlivé součásti nabídek dodavatelů či vyloučených dodavatelů nebudou vráceny. </w:t>
            </w:r>
          </w:p>
          <w:p w:rsidRPr="00E40CBF" w:rsidR="00102705" w:rsidP="0024523B" w:rsidRDefault="00102705" w14:paraId="20A0BAC2" w14:textId="77777777">
            <w:pPr>
              <w:pStyle w:val="Tabulkatext"/>
              <w:numPr>
                <w:ilvl w:val="0"/>
                <w:numId w:val="6"/>
              </w:numPr>
              <w:rPr>
                <w:rFonts w:cstheme="minorHAnsi"/>
                <w:szCs w:val="20"/>
              </w:rPr>
            </w:pPr>
            <w:r w:rsidRPr="00E40CBF">
              <w:rPr>
                <w:rFonts w:cstheme="minorHAnsi"/>
                <w:szCs w:val="20"/>
              </w:rPr>
              <w:t xml:space="preserve">Při nesplnění podmínek tohoto zadávacího řízení si zadavatel vyhrazuje právo nabídku dodavatele nezahrnout do hodnocení nabídek. </w:t>
            </w:r>
          </w:p>
          <w:p w:rsidRPr="00E40CBF" w:rsidR="00102705" w:rsidP="0024523B" w:rsidRDefault="00102705" w14:paraId="51295C26" w14:textId="77777777">
            <w:pPr>
              <w:pStyle w:val="Tabulkatext"/>
              <w:numPr>
                <w:ilvl w:val="0"/>
                <w:numId w:val="6"/>
              </w:numPr>
              <w:rPr>
                <w:rFonts w:cstheme="minorHAnsi"/>
                <w:szCs w:val="20"/>
              </w:rPr>
            </w:pPr>
            <w:r w:rsidRPr="00E40CBF">
              <w:rPr>
                <w:rFonts w:cstheme="minorHAnsi"/>
                <w:szCs w:val="20"/>
              </w:rPr>
              <w:t xml:space="preserve">Zadavatel si vyhrazuje právo všechny předložené nabídky odmítnout. </w:t>
            </w:r>
          </w:p>
          <w:p w:rsidRPr="00E40CBF" w:rsidR="00102705" w:rsidP="0024523B" w:rsidRDefault="00102705" w14:paraId="17ACE955" w14:textId="77777777">
            <w:pPr>
              <w:pStyle w:val="Tabulkatext"/>
              <w:numPr>
                <w:ilvl w:val="0"/>
                <w:numId w:val="6"/>
              </w:numPr>
              <w:rPr>
                <w:rFonts w:cstheme="minorHAnsi"/>
                <w:szCs w:val="20"/>
              </w:rPr>
            </w:pPr>
            <w:r w:rsidRPr="00E40CBF">
              <w:rPr>
                <w:rFonts w:cstheme="minorHAnsi"/>
                <w:szCs w:val="20"/>
              </w:rPr>
              <w:t xml:space="preserve">Dodavatelé nemají právo na náhradu nákladů spojených </w:t>
            </w:r>
            <w:proofErr w:type="gramStart"/>
            <w:r w:rsidRPr="00E40CBF">
              <w:rPr>
                <w:rFonts w:cstheme="minorHAnsi"/>
                <w:szCs w:val="20"/>
              </w:rPr>
              <w:t>s</w:t>
            </w:r>
            <w:proofErr w:type="gramEnd"/>
            <w:r w:rsidRPr="00E40CBF">
              <w:rPr>
                <w:rFonts w:cstheme="minorHAnsi"/>
                <w:szCs w:val="20"/>
              </w:rPr>
              <w:t xml:space="preserve"> účasti ve výběrovém řízení. </w:t>
            </w:r>
          </w:p>
          <w:p w:rsidRPr="00E40CBF" w:rsidR="00102705" w:rsidP="0024523B" w:rsidRDefault="00102705" w14:paraId="5F801EB8" w14:textId="77777777">
            <w:pPr>
              <w:pStyle w:val="Tabulkatext"/>
              <w:numPr>
                <w:ilvl w:val="0"/>
                <w:numId w:val="6"/>
              </w:numPr>
              <w:rPr>
                <w:rFonts w:cstheme="minorHAnsi"/>
                <w:szCs w:val="20"/>
              </w:rPr>
            </w:pPr>
            <w:r w:rsidRPr="00E40CBF">
              <w:rPr>
                <w:rFonts w:cstheme="minorHAnsi"/>
                <w:szCs w:val="20"/>
              </w:rPr>
              <w:t xml:space="preserve">Dodavatelé nesou veškeré náklady spojené s vypracováním a podáním nabídky. Zadavatel v žádném případě neponese za takové náklady zodpovědnost, bez ohledu na průběh a výsledek výběrového řízení. </w:t>
            </w:r>
          </w:p>
          <w:p w:rsidRPr="00E40CBF" w:rsidR="00102705" w:rsidP="00833F86" w:rsidRDefault="00102705" w14:paraId="51276590" w14:textId="592E9582">
            <w:pPr>
              <w:pStyle w:val="Tabulkatext"/>
              <w:numPr>
                <w:ilvl w:val="0"/>
                <w:numId w:val="6"/>
              </w:numPr>
              <w:rPr>
                <w:rFonts w:cstheme="minorHAnsi"/>
                <w:szCs w:val="20"/>
              </w:rPr>
            </w:pPr>
            <w:r w:rsidRPr="00E40CBF">
              <w:rPr>
                <w:rFonts w:cstheme="minorHAnsi"/>
                <w:szCs w:val="20"/>
              </w:rPr>
              <w:t xml:space="preserve">Dodavateli podáním nabídky nevznikají žádná práva na uzavření </w:t>
            </w:r>
            <w:r w:rsidRPr="00E40CBF" w:rsidR="00833F86">
              <w:rPr>
                <w:rFonts w:cstheme="minorHAnsi"/>
                <w:szCs w:val="20"/>
              </w:rPr>
              <w:t>rámcové dohody</w:t>
            </w:r>
            <w:r w:rsidRPr="00E40CBF">
              <w:rPr>
                <w:rFonts w:cstheme="minorHAnsi"/>
                <w:szCs w:val="20"/>
              </w:rPr>
              <w:t xml:space="preserve"> na předmět nabídky. Zadavatel si vyhrazuje právo před rozhodnutím o výběru nejvhodnější nabídky ověřit, popř. vyjasnit informace deklarované dodavatelé v nabídkách. </w:t>
            </w:r>
          </w:p>
        </w:tc>
      </w:tr>
      <w:tr w:rsidRPr="00E40CBF" w:rsidR="005C6C32" w:rsidTr="001D3B11" w14:paraId="4F6A196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40CBF" w:rsidR="005C6C32" w:rsidP="00D92737" w:rsidRDefault="00630E04" w14:paraId="3EA0E7B9" w14:textId="77777777">
            <w:pPr>
              <w:pStyle w:val="Tabulkatext"/>
              <w:rPr>
                <w:rFonts w:cstheme="minorHAnsi"/>
                <w:b/>
                <w:bCs/>
                <w:szCs w:val="20"/>
              </w:rPr>
            </w:pPr>
            <w:r w:rsidRPr="00E40CBF">
              <w:rPr>
                <w:rFonts w:cstheme="minorHAnsi"/>
                <w:b/>
                <w:bCs/>
                <w:szCs w:val="20"/>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40CBF" w:rsidR="005C6C32" w:rsidP="00087535" w:rsidRDefault="00087535" w14:paraId="3DE68431" w14:textId="77777777">
            <w:pPr>
              <w:pStyle w:val="Tabulkatext"/>
              <w:jc w:val="both"/>
              <w:rPr>
                <w:rFonts w:cstheme="minorHAnsi"/>
                <w:szCs w:val="20"/>
                <w:u w:val="single"/>
              </w:rPr>
            </w:pPr>
            <w:r w:rsidRPr="00E40CBF">
              <w:rPr>
                <w:rFonts w:cstheme="minorHAnsi"/>
                <w:color w:val="auto"/>
                <w:szCs w:val="20"/>
              </w:rPr>
              <w:t>Obecnou částí pravidel pro žadatele a příjemce v rámci Operačního programu Zaměstnanost (v aktuálním znění), na toto zadávací řízení se neaplikují ustanovení zákona č. 134/2016 Sb., o zadávání veřejných zakázek.</w:t>
            </w:r>
          </w:p>
        </w:tc>
      </w:tr>
      <w:tr w:rsidRPr="00E40CBF" w:rsidR="005C6C32" w:rsidTr="00630E04" w14:paraId="207CC277"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40CBF" w:rsidR="005C6C32" w:rsidP="00D92737" w:rsidRDefault="005C6C32" w14:paraId="345E4B55" w14:textId="1FF68E00">
            <w:pPr>
              <w:pStyle w:val="Tabulkatext"/>
              <w:rPr>
                <w:rFonts w:cstheme="minorHAnsi"/>
                <w:i/>
                <w:szCs w:val="20"/>
              </w:rPr>
            </w:pPr>
            <w:r w:rsidRPr="00E40CBF">
              <w:rPr>
                <w:rFonts w:cstheme="minorHAnsi"/>
                <w:b/>
                <w:bCs/>
                <w:szCs w:val="20"/>
              </w:rPr>
              <w:t>Dodavatelé budou vyrozumíván</w:t>
            </w:r>
            <w:r w:rsidR="00F639E7">
              <w:rPr>
                <w:rFonts w:cstheme="minorHAnsi"/>
                <w:b/>
                <w:bCs/>
                <w:szCs w:val="20"/>
              </w:rPr>
              <w:t>i</w:t>
            </w:r>
            <w:r w:rsidRPr="00E40CBF">
              <w:rPr>
                <w:rFonts w:cstheme="minorHAnsi"/>
                <w:b/>
                <w:bCs/>
                <w:szCs w:val="20"/>
              </w:rPr>
              <w:t xml:space="preserve"> o výsledku</w:t>
            </w:r>
            <w:r w:rsidRPr="00E40CBF" w:rsidR="009A66A1">
              <w:rPr>
                <w:rFonts w:cstheme="minorHAnsi"/>
                <w:b/>
                <w:bCs/>
                <w:szCs w:val="20"/>
              </w:rPr>
              <w:t>,</w:t>
            </w:r>
            <w:r w:rsidRPr="00E40CBF">
              <w:rPr>
                <w:rFonts w:cstheme="minorHAnsi"/>
                <w:b/>
                <w:bCs/>
                <w:szCs w:val="20"/>
              </w:rPr>
              <w:t xml:space="preserve"> resp. zrušení zadávacího řízení a o příp. vyloučení nabídky prostřednictvím uveřejnění informace na portálu </w:t>
            </w:r>
            <w:hyperlink w:history="true" r:id="rId16">
              <w:r w:rsidRPr="00E40CBF" w:rsidR="00BB0C81">
                <w:rPr>
                  <w:rStyle w:val="Hypertextovodkaz"/>
                  <w:rFonts w:cstheme="minorHAnsi"/>
                  <w:b/>
                  <w:bCs/>
                  <w:szCs w:val="20"/>
                </w:rPr>
                <w:t>www.esfcr.cz</w:t>
              </w:r>
            </w:hyperlink>
            <w:r w:rsidRPr="00E40CBF">
              <w:rPr>
                <w:rFonts w:cstheme="minorHAnsi"/>
                <w:b/>
                <w:bCs/>
                <w:szCs w:val="20"/>
              </w:rPr>
              <w:t xml:space="preserve"> pod výše u</w:t>
            </w:r>
            <w:r w:rsidRPr="00E40CBF" w:rsidR="00BB0C81">
              <w:rPr>
                <w:rFonts w:cstheme="minorHAnsi"/>
                <w:b/>
                <w:bCs/>
                <w:szCs w:val="20"/>
              </w:rPr>
              <w:t>vedeným názvem veřejné zakázky.</w:t>
            </w:r>
          </w:p>
        </w:tc>
      </w:tr>
    </w:tbl>
    <w:p w:rsidRPr="00E40CBF" w:rsidR="005C6C32" w:rsidP="00D92737" w:rsidRDefault="005C6C32" w14:paraId="6D3D06C0" w14:textId="77777777">
      <w:pPr>
        <w:rPr>
          <w:rFonts w:cstheme="minorHAnsi"/>
          <w:sz w:val="20"/>
          <w:szCs w:val="20"/>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E40CBF" w:rsidR="006445B9" w:rsidTr="00603CAE" w14:paraId="5E723F42" w14:textId="77777777">
        <w:trPr>
          <w:cantSplit/>
          <w:trHeight w:val="255"/>
        </w:trPr>
        <w:tc>
          <w:tcPr>
            <w:tcW w:w="3828" w:type="dxa"/>
            <w:shd w:val="clear" w:color="auto" w:fill="auto"/>
          </w:tcPr>
          <w:p w:rsidRPr="00E40CBF" w:rsidR="006445B9" w:rsidP="00D92737" w:rsidRDefault="006445B9" w14:paraId="5938E471" w14:textId="77777777">
            <w:pPr>
              <w:pStyle w:val="Tabulkatext"/>
              <w:rPr>
                <w:rFonts w:cstheme="minorHAnsi"/>
                <w:szCs w:val="20"/>
              </w:rPr>
            </w:pPr>
            <w:r w:rsidRPr="00E40CBF">
              <w:rPr>
                <w:rFonts w:cstheme="minorHAnsi"/>
                <w:szCs w:val="20"/>
              </w:rPr>
              <w:t xml:space="preserve">Datum a podpis osoby oprávněné jednat za zadavatele </w:t>
            </w:r>
          </w:p>
        </w:tc>
        <w:tc>
          <w:tcPr>
            <w:tcW w:w="5244" w:type="dxa"/>
            <w:shd w:val="clear" w:color="auto" w:fill="auto"/>
          </w:tcPr>
          <w:p w:rsidRPr="00A5540B" w:rsidR="006445B9" w:rsidP="00D92737" w:rsidRDefault="009A3CEA" w14:paraId="76A0A414" w14:textId="10FBC886">
            <w:pPr>
              <w:pStyle w:val="A-ZprvaCSP-ods1dek"/>
              <w:keepNext/>
              <w:spacing w:after="240"/>
              <w:ind w:firstLine="0"/>
              <w:rPr>
                <w:rFonts w:asciiTheme="minorHAnsi" w:hAnsiTheme="minorHAnsi" w:cstheme="minorHAnsi"/>
                <w:sz w:val="20"/>
                <w:szCs w:val="20"/>
              </w:rPr>
            </w:pPr>
            <w:r w:rsidRPr="00A5540B">
              <w:rPr>
                <w:rFonts w:asciiTheme="minorHAnsi" w:hAnsiTheme="minorHAnsi" w:cstheme="minorHAnsi"/>
                <w:sz w:val="20"/>
                <w:szCs w:val="20"/>
              </w:rPr>
              <w:t>V Praze</w:t>
            </w:r>
            <w:r w:rsidRPr="00A5540B" w:rsidR="006445B9">
              <w:rPr>
                <w:rFonts w:asciiTheme="minorHAnsi" w:hAnsiTheme="minorHAnsi" w:cstheme="minorHAnsi"/>
                <w:sz w:val="20"/>
                <w:szCs w:val="20"/>
              </w:rPr>
              <w:t xml:space="preserve"> dne </w:t>
            </w:r>
            <w:r w:rsidRPr="00A5540B" w:rsidR="00F639E7">
              <w:rPr>
                <w:rFonts w:asciiTheme="minorHAnsi" w:hAnsiTheme="minorHAnsi" w:cstheme="minorHAnsi"/>
                <w:sz w:val="20"/>
                <w:szCs w:val="20"/>
              </w:rPr>
              <w:t>0</w:t>
            </w:r>
            <w:r w:rsidR="00075F1A">
              <w:rPr>
                <w:rFonts w:asciiTheme="minorHAnsi" w:hAnsiTheme="minorHAnsi" w:cstheme="minorHAnsi"/>
                <w:sz w:val="20"/>
                <w:szCs w:val="20"/>
              </w:rPr>
              <w:t>7</w:t>
            </w:r>
            <w:r w:rsidRPr="00A5540B" w:rsidR="002813FD">
              <w:rPr>
                <w:rFonts w:asciiTheme="minorHAnsi" w:hAnsiTheme="minorHAnsi" w:cstheme="minorHAnsi"/>
                <w:sz w:val="20"/>
                <w:szCs w:val="20"/>
              </w:rPr>
              <w:t xml:space="preserve">. </w:t>
            </w:r>
            <w:r w:rsidRPr="00A5540B" w:rsidR="00B556BC">
              <w:rPr>
                <w:rFonts w:asciiTheme="minorHAnsi" w:hAnsiTheme="minorHAnsi" w:cstheme="minorHAnsi"/>
                <w:sz w:val="20"/>
                <w:szCs w:val="20"/>
              </w:rPr>
              <w:t>0</w:t>
            </w:r>
            <w:r w:rsidRPr="00A5540B" w:rsidR="00F639E7">
              <w:rPr>
                <w:rFonts w:asciiTheme="minorHAnsi" w:hAnsiTheme="minorHAnsi" w:cstheme="minorHAnsi"/>
                <w:sz w:val="20"/>
                <w:szCs w:val="20"/>
              </w:rPr>
              <w:t>1</w:t>
            </w:r>
            <w:r w:rsidRPr="00A5540B" w:rsidR="002813FD">
              <w:rPr>
                <w:rFonts w:asciiTheme="minorHAnsi" w:hAnsiTheme="minorHAnsi" w:cstheme="minorHAnsi"/>
                <w:sz w:val="20"/>
                <w:szCs w:val="20"/>
              </w:rPr>
              <w:t>. 20</w:t>
            </w:r>
            <w:r w:rsidRPr="00A5540B" w:rsidR="00691A21">
              <w:rPr>
                <w:rFonts w:asciiTheme="minorHAnsi" w:hAnsiTheme="minorHAnsi" w:cstheme="minorHAnsi"/>
                <w:sz w:val="20"/>
                <w:szCs w:val="20"/>
              </w:rPr>
              <w:t>2</w:t>
            </w:r>
            <w:r w:rsidRPr="00A5540B" w:rsidR="00A5540B">
              <w:rPr>
                <w:rFonts w:asciiTheme="minorHAnsi" w:hAnsiTheme="minorHAnsi" w:cstheme="minorHAnsi"/>
                <w:sz w:val="20"/>
                <w:szCs w:val="20"/>
              </w:rPr>
              <w:t>1</w:t>
            </w:r>
            <w:r w:rsidRPr="00A5540B" w:rsidR="006445B9">
              <w:rPr>
                <w:rFonts w:asciiTheme="minorHAnsi" w:hAnsiTheme="minorHAnsi" w:cstheme="minorHAnsi"/>
                <w:sz w:val="20"/>
                <w:szCs w:val="20"/>
              </w:rPr>
              <w:tab/>
            </w:r>
            <w:r w:rsidRPr="00A5540B" w:rsidR="006445B9">
              <w:rPr>
                <w:rFonts w:asciiTheme="minorHAnsi" w:hAnsiTheme="minorHAnsi" w:cstheme="minorHAnsi"/>
                <w:sz w:val="20"/>
                <w:szCs w:val="20"/>
              </w:rPr>
              <w:tab/>
            </w:r>
            <w:r w:rsidRPr="00A5540B" w:rsidR="006445B9">
              <w:rPr>
                <w:rFonts w:asciiTheme="minorHAnsi" w:hAnsiTheme="minorHAnsi" w:cstheme="minorHAnsi"/>
                <w:sz w:val="20"/>
                <w:szCs w:val="20"/>
              </w:rPr>
              <w:tab/>
            </w:r>
          </w:p>
          <w:p w:rsidRPr="00A5540B" w:rsidR="006445B9" w:rsidP="00D92737" w:rsidRDefault="006445B9" w14:paraId="0BC39C17" w14:textId="77777777">
            <w:pPr>
              <w:pStyle w:val="Tabulkatext"/>
              <w:rPr>
                <w:rFonts w:cstheme="minorHAnsi"/>
                <w:szCs w:val="20"/>
              </w:rPr>
            </w:pPr>
          </w:p>
          <w:p w:rsidR="006445B9" w:rsidP="00D92737" w:rsidRDefault="006445B9" w14:paraId="2991D411" w14:textId="77777777">
            <w:pPr>
              <w:pStyle w:val="Tabulkatext"/>
              <w:rPr>
                <w:rFonts w:cstheme="minorHAnsi"/>
                <w:szCs w:val="20"/>
              </w:rPr>
            </w:pPr>
          </w:p>
          <w:p w:rsidRPr="00A5540B" w:rsidR="00BD0007" w:rsidP="00D92737" w:rsidRDefault="00BD0007" w14:paraId="6A47C58A" w14:textId="25EDA9A5">
            <w:pPr>
              <w:pStyle w:val="Tabulkatext"/>
              <w:rPr>
                <w:rFonts w:cstheme="minorHAnsi"/>
                <w:szCs w:val="20"/>
              </w:rPr>
            </w:pPr>
          </w:p>
        </w:tc>
      </w:tr>
    </w:tbl>
    <w:p w:rsidR="008D6AEE" w:rsidP="00D92737" w:rsidRDefault="008D6AEE" w14:paraId="43231629" w14:textId="77777777">
      <w:pPr>
        <w:spacing w:after="0"/>
        <w:rPr>
          <w:rFonts w:eastAsia="Times New Roman" w:cstheme="minorHAnsi"/>
          <w:i/>
          <w:color w:val="auto"/>
          <w:sz w:val="20"/>
          <w:szCs w:val="20"/>
          <w:lang w:eastAsia="cs-CZ"/>
        </w:rPr>
      </w:pPr>
    </w:p>
    <w:p w:rsidR="008D6AEE" w:rsidP="00D92737" w:rsidRDefault="008D6AEE" w14:paraId="3415EE33" w14:textId="77777777">
      <w:pPr>
        <w:spacing w:after="0"/>
        <w:rPr>
          <w:rFonts w:eastAsia="Times New Roman" w:cstheme="minorHAnsi"/>
          <w:i/>
          <w:color w:val="auto"/>
          <w:sz w:val="20"/>
          <w:szCs w:val="20"/>
          <w:lang w:eastAsia="cs-CZ"/>
        </w:rPr>
      </w:pPr>
    </w:p>
    <w:p w:rsidR="00F639E7" w:rsidP="00D92737" w:rsidRDefault="00F639E7" w14:paraId="71CF0184" w14:textId="77777777">
      <w:pPr>
        <w:spacing w:after="0"/>
        <w:rPr>
          <w:rFonts w:eastAsia="Times New Roman" w:cstheme="minorHAnsi"/>
          <w:i/>
          <w:color w:val="auto"/>
          <w:sz w:val="20"/>
          <w:szCs w:val="20"/>
          <w:lang w:eastAsia="cs-CZ"/>
        </w:rPr>
      </w:pPr>
    </w:p>
    <w:p w:rsidR="00F639E7" w:rsidP="00D92737" w:rsidRDefault="00F639E7" w14:paraId="3E330C6B" w14:textId="77777777">
      <w:pPr>
        <w:spacing w:after="0"/>
        <w:rPr>
          <w:rFonts w:eastAsia="Times New Roman" w:cstheme="minorHAnsi"/>
          <w:i/>
          <w:color w:val="auto"/>
          <w:sz w:val="20"/>
          <w:szCs w:val="20"/>
          <w:lang w:eastAsia="cs-CZ"/>
        </w:rPr>
      </w:pPr>
    </w:p>
    <w:p w:rsidRPr="00E40CBF" w:rsidR="006445B9" w:rsidP="00D92737" w:rsidRDefault="00833F86" w14:paraId="572E5B81" w14:textId="2D7A0C35">
      <w:pPr>
        <w:spacing w:after="0"/>
        <w:rPr>
          <w:rFonts w:eastAsia="Times New Roman" w:cstheme="minorHAnsi"/>
          <w:i/>
          <w:color w:val="auto"/>
          <w:sz w:val="20"/>
          <w:szCs w:val="20"/>
          <w:lang w:eastAsia="cs-CZ"/>
        </w:rPr>
      </w:pPr>
      <w:r w:rsidRPr="00E40CBF">
        <w:rPr>
          <w:rFonts w:eastAsia="Times New Roman" w:cstheme="minorHAnsi"/>
          <w:i/>
          <w:color w:val="auto"/>
          <w:sz w:val="20"/>
          <w:szCs w:val="20"/>
          <w:lang w:eastAsia="cs-CZ"/>
        </w:rPr>
        <w:t>Přílohy:</w:t>
      </w:r>
    </w:p>
    <w:p w:rsidRPr="00E40CBF" w:rsidR="003F69DA" w:rsidP="00D92737" w:rsidRDefault="003F69DA" w14:paraId="28795814" w14:textId="77777777">
      <w:pPr>
        <w:spacing w:after="0"/>
        <w:rPr>
          <w:rFonts w:eastAsia="Times New Roman" w:cstheme="minorHAnsi"/>
          <w:i/>
          <w:color w:val="auto"/>
          <w:sz w:val="20"/>
          <w:szCs w:val="20"/>
          <w:lang w:eastAsia="cs-CZ"/>
        </w:rPr>
      </w:pPr>
    </w:p>
    <w:p w:rsidRPr="00E40CBF" w:rsidR="005C6C32" w:rsidP="00D92737" w:rsidRDefault="00F516A4" w14:paraId="5234C68A" w14:textId="6D52C592">
      <w:pPr>
        <w:rPr>
          <w:rFonts w:cstheme="minorHAnsi"/>
          <w:sz w:val="20"/>
          <w:szCs w:val="20"/>
        </w:rPr>
      </w:pPr>
      <w:r w:rsidRPr="00E40CBF">
        <w:rPr>
          <w:rFonts w:cstheme="minorHAnsi"/>
          <w:sz w:val="20"/>
          <w:szCs w:val="20"/>
        </w:rPr>
        <w:t xml:space="preserve">Příloha č. 1 – </w:t>
      </w:r>
      <w:r w:rsidR="00691A21">
        <w:rPr>
          <w:rFonts w:cstheme="minorHAnsi"/>
          <w:sz w:val="20"/>
          <w:szCs w:val="20"/>
        </w:rPr>
        <w:t>T</w:t>
      </w:r>
      <w:r w:rsidR="006175E4">
        <w:rPr>
          <w:rFonts w:cstheme="minorHAnsi"/>
          <w:sz w:val="20"/>
          <w:szCs w:val="20"/>
        </w:rPr>
        <w:t>echnická specifikace</w:t>
      </w:r>
    </w:p>
    <w:p w:rsidR="00F516A4" w:rsidP="00D92737" w:rsidRDefault="00F516A4" w14:paraId="2B889F6D" w14:textId="78E9CBE8">
      <w:pPr>
        <w:rPr>
          <w:rFonts w:cstheme="minorHAnsi"/>
          <w:sz w:val="20"/>
          <w:szCs w:val="20"/>
        </w:rPr>
      </w:pPr>
      <w:r w:rsidRPr="00E40CBF">
        <w:rPr>
          <w:rFonts w:cstheme="minorHAnsi"/>
          <w:sz w:val="20"/>
          <w:szCs w:val="20"/>
        </w:rPr>
        <w:t xml:space="preserve">Příloha č. </w:t>
      </w:r>
      <w:r w:rsidR="00735989">
        <w:rPr>
          <w:rFonts w:cstheme="minorHAnsi"/>
          <w:sz w:val="20"/>
          <w:szCs w:val="20"/>
        </w:rPr>
        <w:t>2</w:t>
      </w:r>
      <w:r w:rsidRPr="00E40CBF">
        <w:rPr>
          <w:rFonts w:cstheme="minorHAnsi"/>
          <w:sz w:val="20"/>
          <w:szCs w:val="20"/>
        </w:rPr>
        <w:t xml:space="preserve"> – </w:t>
      </w:r>
      <w:r w:rsidR="00735989">
        <w:rPr>
          <w:rFonts w:cstheme="minorHAnsi"/>
          <w:sz w:val="20"/>
          <w:szCs w:val="20"/>
        </w:rPr>
        <w:t>Krycí list</w:t>
      </w:r>
    </w:p>
    <w:p w:rsidRPr="00E40CBF" w:rsidR="00735989" w:rsidP="00D92737" w:rsidRDefault="00735989" w14:paraId="3C406F67" w14:textId="44AED0CF">
      <w:pPr>
        <w:rPr>
          <w:rFonts w:cstheme="minorHAnsi"/>
          <w:sz w:val="20"/>
          <w:szCs w:val="20"/>
        </w:rPr>
      </w:pPr>
      <w:r>
        <w:rPr>
          <w:rFonts w:cstheme="minorHAnsi"/>
          <w:sz w:val="20"/>
          <w:szCs w:val="20"/>
        </w:rPr>
        <w:t xml:space="preserve">Příloha č. 3 – Závazný vzor </w:t>
      </w:r>
      <w:r w:rsidR="00041CE8">
        <w:rPr>
          <w:rFonts w:cstheme="minorHAnsi"/>
          <w:sz w:val="20"/>
          <w:szCs w:val="20"/>
        </w:rPr>
        <w:t>rámcové dohody</w:t>
      </w:r>
    </w:p>
    <w:sectPr w:rsidRPr="00E40CBF" w:rsidR="00735989" w:rsidSect="00830A79">
      <w:headerReference w:type="default" r:id="rId17"/>
      <w:footerReference w:type="default" r:id="rId18"/>
      <w:headerReference w:type="first" r:id="rId19"/>
      <w:footerReference w:type="first" r:id="rId20"/>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992A82" w:rsidP="00744469" w:rsidRDefault="00992A82" w14:paraId="164DCD50" w14:textId="77777777">
      <w:pPr>
        <w:spacing w:after="0"/>
      </w:pPr>
      <w:r>
        <w:separator/>
      </w:r>
    </w:p>
  </w:endnote>
  <w:endnote w:type="continuationSeparator" w:id="0">
    <w:p w:rsidR="00992A82" w:rsidP="00744469" w:rsidRDefault="00992A82" w14:paraId="03100BAA"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00603CAE" w:rsidTr="00830A79" w14:paraId="4985DDA0" w14:textId="77777777">
      <w:tc>
        <w:tcPr>
          <w:tcW w:w="5000" w:type="pct"/>
          <w:gridSpan w:val="3"/>
          <w:shd w:val="clear" w:color="auto" w:fill="auto"/>
          <w:vAlign w:val="center"/>
        </w:tcPr>
        <w:p w:rsidR="00603CAE" w:rsidP="00F543E8" w:rsidRDefault="00603CAE" w14:paraId="3274E51A" w14:textId="77777777">
          <w:pPr>
            <w:pStyle w:val="Tabulkazhlav"/>
          </w:pPr>
        </w:p>
      </w:tc>
    </w:tr>
    <w:tr w:rsidR="00603CAE" w:rsidTr="00830A79" w14:paraId="1D895E6B" w14:textId="77777777">
      <w:tc>
        <w:tcPr>
          <w:tcW w:w="1667" w:type="pct"/>
          <w:shd w:val="clear" w:color="auto" w:fill="auto"/>
          <w:vAlign w:val="center"/>
        </w:tcPr>
        <w:p w:rsidR="00603CAE" w:rsidP="00E073EC" w:rsidRDefault="00603CAE" w14:paraId="2F943265" w14:textId="77777777">
          <w:pPr>
            <w:pStyle w:val="Tabulkatext"/>
          </w:pPr>
        </w:p>
      </w:tc>
      <w:tc>
        <w:tcPr>
          <w:tcW w:w="1667" w:type="pct"/>
          <w:shd w:val="clear" w:color="auto" w:fill="auto"/>
          <w:vAlign w:val="center"/>
        </w:tcPr>
        <w:p w:rsidR="00603CAE" w:rsidP="00015461" w:rsidRDefault="00603CAE" w14:paraId="635E1C6A" w14:textId="77777777">
          <w:pPr>
            <w:pStyle w:val="Tabulkatext"/>
            <w:jc w:val="center"/>
          </w:pPr>
        </w:p>
      </w:tc>
      <w:tc>
        <w:tcPr>
          <w:tcW w:w="1667" w:type="pct"/>
          <w:shd w:val="clear" w:color="auto" w:fill="auto"/>
          <w:vAlign w:val="center"/>
        </w:tcPr>
        <w:p w:rsidR="00603CAE" w:rsidP="00E073EC" w:rsidRDefault="00603CAE" w14:paraId="2C74F28A" w14:textId="707A7EED">
          <w:pPr>
            <w:pStyle w:val="Tabulkatext"/>
            <w:jc w:val="right"/>
          </w:pPr>
          <w:r>
            <w:t xml:space="preserve">Strana: </w:t>
          </w:r>
          <w:r>
            <w:fldChar w:fldCharType="begin"/>
          </w:r>
          <w:r>
            <w:instrText xml:space="preserve"> PAGE   \* MERGEFORMAT </w:instrText>
          </w:r>
          <w:r>
            <w:fldChar w:fldCharType="separate"/>
          </w:r>
          <w:r w:rsidR="00CE06F0">
            <w:rPr>
              <w:noProof/>
            </w:rPr>
            <w:t>4</w:t>
          </w:r>
          <w:r>
            <w:fldChar w:fldCharType="end"/>
          </w:r>
          <w:r>
            <w:t xml:space="preserve"> z </w:t>
          </w:r>
          <w:r>
            <w:rPr>
              <w:noProof/>
            </w:rPr>
            <w:fldChar w:fldCharType="begin"/>
          </w:r>
          <w:r>
            <w:rPr>
              <w:noProof/>
            </w:rPr>
            <w:instrText xml:space="preserve"> NUMPAGES   \* MERGEFORMAT </w:instrText>
          </w:r>
          <w:r>
            <w:rPr>
              <w:noProof/>
            </w:rPr>
            <w:fldChar w:fldCharType="separate"/>
          </w:r>
          <w:r w:rsidR="00CE06F0">
            <w:rPr>
              <w:noProof/>
            </w:rPr>
            <w:t>5</w:t>
          </w:r>
          <w:r>
            <w:rPr>
              <w:noProof/>
            </w:rPr>
            <w:fldChar w:fldCharType="end"/>
          </w:r>
        </w:p>
      </w:tc>
    </w:tr>
  </w:tbl>
  <w:p w:rsidR="00603CAE" w:rsidRDefault="00603CAE" w14:paraId="39F7F0E2"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603CAE" w:rsidTr="00A34F9E" w14:paraId="0A33611C" w14:textId="77777777">
      <w:tc>
        <w:tcPr>
          <w:tcW w:w="5000" w:type="pct"/>
          <w:gridSpan w:val="3"/>
          <w:shd w:val="clear" w:color="auto" w:fill="auto"/>
          <w:vAlign w:val="center"/>
        </w:tcPr>
        <w:p w:rsidRPr="00A34F9E" w:rsidR="00603CAE" w:rsidP="00A34F9E" w:rsidRDefault="00603CAE" w14:paraId="4F54FB24" w14:textId="77777777">
          <w:pPr>
            <w:pStyle w:val="Tabulkazhlav"/>
            <w:rPr>
              <w:b w:val="false"/>
            </w:rPr>
          </w:pPr>
        </w:p>
      </w:tc>
    </w:tr>
    <w:tr w:rsidR="00603CAE" w:rsidTr="00A34F9E" w14:paraId="73007C32" w14:textId="77777777">
      <w:tc>
        <w:tcPr>
          <w:tcW w:w="1667" w:type="pct"/>
          <w:shd w:val="clear" w:color="auto" w:fill="auto"/>
          <w:vAlign w:val="center"/>
        </w:tcPr>
        <w:p w:rsidR="00603CAE" w:rsidP="00603CAE" w:rsidRDefault="00603CAE" w14:paraId="70211828" w14:textId="77777777">
          <w:pPr>
            <w:pStyle w:val="Tabulkatext"/>
          </w:pPr>
        </w:p>
      </w:tc>
      <w:tc>
        <w:tcPr>
          <w:tcW w:w="1667" w:type="pct"/>
          <w:shd w:val="clear" w:color="auto" w:fill="auto"/>
          <w:vAlign w:val="center"/>
        </w:tcPr>
        <w:p w:rsidR="00603CAE" w:rsidP="00603CAE" w:rsidRDefault="00603CAE" w14:paraId="40A89E15" w14:textId="77777777">
          <w:pPr>
            <w:pStyle w:val="Tabulkatext"/>
            <w:jc w:val="center"/>
          </w:pPr>
        </w:p>
      </w:tc>
      <w:tc>
        <w:tcPr>
          <w:tcW w:w="1666" w:type="pct"/>
          <w:shd w:val="clear" w:color="auto" w:fill="auto"/>
          <w:vAlign w:val="center"/>
        </w:tcPr>
        <w:p w:rsidR="00603CAE" w:rsidP="00603CAE" w:rsidRDefault="00603CAE" w14:paraId="1FC566AB" w14:textId="77777777">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Pr>
              <w:noProof/>
            </w:rPr>
            <w:fldChar w:fldCharType="begin"/>
          </w:r>
          <w:r>
            <w:rPr>
              <w:noProof/>
            </w:rPr>
            <w:instrText xml:space="preserve"> NUMPAGES   \* MERGEFORMAT </w:instrText>
          </w:r>
          <w:r>
            <w:rPr>
              <w:noProof/>
            </w:rPr>
            <w:fldChar w:fldCharType="separate"/>
          </w:r>
          <w:r w:rsidR="009C11BE">
            <w:rPr>
              <w:noProof/>
            </w:rPr>
            <w:t>7</w:t>
          </w:r>
          <w:r>
            <w:rPr>
              <w:noProof/>
            </w:rPr>
            <w:fldChar w:fldCharType="end"/>
          </w:r>
        </w:p>
      </w:tc>
    </w:tr>
  </w:tbl>
  <w:p w:rsidR="00603CAE" w:rsidRDefault="00603CAE" w14:paraId="74A96E5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992A82" w:rsidP="00744469" w:rsidRDefault="00992A82" w14:paraId="6CBD81DB" w14:textId="77777777">
      <w:pPr>
        <w:spacing w:after="0"/>
      </w:pPr>
      <w:r>
        <w:separator/>
      </w:r>
    </w:p>
  </w:footnote>
  <w:footnote w:type="continuationSeparator" w:id="0">
    <w:p w:rsidR="00992A82" w:rsidP="00744469" w:rsidRDefault="00992A82" w14:paraId="4CA62593"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03CAE" w:rsidRDefault="00603CAE" w14:paraId="0040CCE1" w14:textId="77777777">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603CAE" w:rsidRDefault="00603CAE" w14:paraId="510086C4"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03CAE" w:rsidRDefault="00603CAE" w14:paraId="0A54388C"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603CAE" w:rsidRDefault="00603CAE" w14:paraId="5C09F6C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2A0C33"/>
    <w:multiLevelType w:val="hybridMultilevel"/>
    <w:tmpl w:val="F2926C7C"/>
    <w:lvl w:ilvl="0" w:tplc="9CE0DFBE">
      <w:start w:val="1"/>
      <w:numFmt w:val="lowerLetter"/>
      <w:lvlText w:val="%1)"/>
      <w:lvlJc w:val="left"/>
      <w:pPr>
        <w:ind w:left="890" w:hanging="360"/>
      </w:pPr>
      <w:rPr>
        <w:rFonts w:hint="default"/>
      </w:rPr>
    </w:lvl>
    <w:lvl w:ilvl="1" w:tplc="04050019" w:tentative="true">
      <w:start w:val="1"/>
      <w:numFmt w:val="lowerLetter"/>
      <w:lvlText w:val="%2."/>
      <w:lvlJc w:val="left"/>
      <w:pPr>
        <w:ind w:left="1610" w:hanging="360"/>
      </w:pPr>
    </w:lvl>
    <w:lvl w:ilvl="2" w:tplc="0405001B" w:tentative="true">
      <w:start w:val="1"/>
      <w:numFmt w:val="lowerRoman"/>
      <w:lvlText w:val="%3."/>
      <w:lvlJc w:val="right"/>
      <w:pPr>
        <w:ind w:left="2330" w:hanging="180"/>
      </w:pPr>
    </w:lvl>
    <w:lvl w:ilvl="3" w:tplc="0405000F" w:tentative="true">
      <w:start w:val="1"/>
      <w:numFmt w:val="decimal"/>
      <w:lvlText w:val="%4."/>
      <w:lvlJc w:val="left"/>
      <w:pPr>
        <w:ind w:left="3050" w:hanging="360"/>
      </w:pPr>
    </w:lvl>
    <w:lvl w:ilvl="4" w:tplc="04050019" w:tentative="true">
      <w:start w:val="1"/>
      <w:numFmt w:val="lowerLetter"/>
      <w:lvlText w:val="%5."/>
      <w:lvlJc w:val="left"/>
      <w:pPr>
        <w:ind w:left="3770" w:hanging="360"/>
      </w:pPr>
    </w:lvl>
    <w:lvl w:ilvl="5" w:tplc="0405001B" w:tentative="true">
      <w:start w:val="1"/>
      <w:numFmt w:val="lowerRoman"/>
      <w:lvlText w:val="%6."/>
      <w:lvlJc w:val="right"/>
      <w:pPr>
        <w:ind w:left="4490" w:hanging="180"/>
      </w:pPr>
    </w:lvl>
    <w:lvl w:ilvl="6" w:tplc="0405000F" w:tentative="true">
      <w:start w:val="1"/>
      <w:numFmt w:val="decimal"/>
      <w:lvlText w:val="%7."/>
      <w:lvlJc w:val="left"/>
      <w:pPr>
        <w:ind w:left="5210" w:hanging="360"/>
      </w:pPr>
    </w:lvl>
    <w:lvl w:ilvl="7" w:tplc="04050019" w:tentative="true">
      <w:start w:val="1"/>
      <w:numFmt w:val="lowerLetter"/>
      <w:lvlText w:val="%8."/>
      <w:lvlJc w:val="left"/>
      <w:pPr>
        <w:ind w:left="5930" w:hanging="360"/>
      </w:pPr>
    </w:lvl>
    <w:lvl w:ilvl="8" w:tplc="0405001B" w:tentative="true">
      <w:start w:val="1"/>
      <w:numFmt w:val="lowerRoman"/>
      <w:lvlText w:val="%9."/>
      <w:lvlJc w:val="right"/>
      <w:pPr>
        <w:ind w:left="6650" w:hanging="180"/>
      </w:p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1912E59"/>
    <w:multiLevelType w:val="multilevel"/>
    <w:tmpl w:val="B080C5B6"/>
    <w:lvl w:ilvl="0">
      <w:start w:val="9"/>
      <w:numFmt w:val="decimal"/>
      <w:lvlText w:val="%1"/>
      <w:lvlJc w:val="left"/>
      <w:pPr>
        <w:ind w:left="435" w:hanging="435"/>
      </w:pPr>
      <w:rPr>
        <w:rFonts w:hint="default"/>
      </w:rPr>
    </w:lvl>
    <w:lvl w:ilvl="1">
      <w:start w:val="3"/>
      <w:numFmt w:val="decimal"/>
      <w:lvlText w:val="%1.%2"/>
      <w:lvlJc w:val="left"/>
      <w:pPr>
        <w:ind w:left="1900" w:hanging="435"/>
      </w:pPr>
      <w:rPr>
        <w:rFonts w:hint="default"/>
      </w:rPr>
    </w:lvl>
    <w:lvl w:ilvl="2">
      <w:start w:val="1"/>
      <w:numFmt w:val="decimal"/>
      <w:lvlText w:val="%1.%2.%3"/>
      <w:lvlJc w:val="left"/>
      <w:pPr>
        <w:ind w:left="3650"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940" w:hanging="1080"/>
      </w:pPr>
      <w:rPr>
        <w:rFonts w:hint="default"/>
      </w:rPr>
    </w:lvl>
    <w:lvl w:ilvl="5">
      <w:start w:val="1"/>
      <w:numFmt w:val="decimal"/>
      <w:lvlText w:val="%1.%2.%3.%4.%5.%6"/>
      <w:lvlJc w:val="left"/>
      <w:pPr>
        <w:ind w:left="8405" w:hanging="1080"/>
      </w:pPr>
      <w:rPr>
        <w:rFonts w:hint="default"/>
      </w:rPr>
    </w:lvl>
    <w:lvl w:ilvl="6">
      <w:start w:val="1"/>
      <w:numFmt w:val="decimal"/>
      <w:lvlText w:val="%1.%2.%3.%4.%5.%6.%7"/>
      <w:lvlJc w:val="left"/>
      <w:pPr>
        <w:ind w:left="10230" w:hanging="1440"/>
      </w:pPr>
      <w:rPr>
        <w:rFonts w:hint="default"/>
      </w:rPr>
    </w:lvl>
    <w:lvl w:ilvl="7">
      <w:start w:val="1"/>
      <w:numFmt w:val="decimal"/>
      <w:lvlText w:val="%1.%2.%3.%4.%5.%6.%7.%8"/>
      <w:lvlJc w:val="left"/>
      <w:pPr>
        <w:ind w:left="11695" w:hanging="1440"/>
      </w:pPr>
      <w:rPr>
        <w:rFonts w:hint="default"/>
      </w:rPr>
    </w:lvl>
    <w:lvl w:ilvl="8">
      <w:start w:val="1"/>
      <w:numFmt w:val="decimal"/>
      <w:lvlText w:val="%1.%2.%3.%4.%5.%6.%7.%8.%9"/>
      <w:lvlJc w:val="left"/>
      <w:pPr>
        <w:ind w:left="13160" w:hanging="1440"/>
      </w:pPr>
      <w:rPr>
        <w:rFonts w:hint="default"/>
      </w:rPr>
    </w:lvl>
  </w:abstractNum>
  <w:abstractNum w:abstractNumId="4">
    <w:nsid w:val="1ECB7C17"/>
    <w:multiLevelType w:val="hybridMultilevel"/>
    <w:tmpl w:val="76AACFAA"/>
    <w:lvl w:ilvl="0" w:tplc="B226032E">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2A13982"/>
    <w:multiLevelType w:val="hybridMultilevel"/>
    <w:tmpl w:val="24DA291C"/>
    <w:lvl w:ilvl="0" w:tplc="04050001">
      <w:start w:val="1"/>
      <w:numFmt w:val="bullet"/>
      <w:lvlText w:val=""/>
      <w:lvlJc w:val="left"/>
      <w:pPr>
        <w:ind w:left="1497" w:hanging="360"/>
      </w:pPr>
      <w:rPr>
        <w:rFonts w:hint="default" w:ascii="Symbol" w:hAnsi="Symbol"/>
      </w:rPr>
    </w:lvl>
    <w:lvl w:ilvl="1" w:tplc="04050003">
      <w:start w:val="1"/>
      <w:numFmt w:val="bullet"/>
      <w:lvlText w:val="o"/>
      <w:lvlJc w:val="left"/>
      <w:pPr>
        <w:ind w:left="2217" w:hanging="360"/>
      </w:pPr>
      <w:rPr>
        <w:rFonts w:hint="default" w:ascii="Courier New" w:hAnsi="Courier New" w:cs="Courier New"/>
      </w:rPr>
    </w:lvl>
    <w:lvl w:ilvl="2" w:tplc="04050005">
      <w:start w:val="1"/>
      <w:numFmt w:val="bullet"/>
      <w:lvlText w:val=""/>
      <w:lvlJc w:val="left"/>
      <w:pPr>
        <w:ind w:left="2937" w:hanging="360"/>
      </w:pPr>
      <w:rPr>
        <w:rFonts w:hint="default" w:ascii="Wingdings" w:hAnsi="Wingdings"/>
      </w:rPr>
    </w:lvl>
    <w:lvl w:ilvl="3" w:tplc="04050001">
      <w:start w:val="1"/>
      <w:numFmt w:val="bullet"/>
      <w:lvlText w:val=""/>
      <w:lvlJc w:val="left"/>
      <w:pPr>
        <w:ind w:left="3657" w:hanging="360"/>
      </w:pPr>
      <w:rPr>
        <w:rFonts w:hint="default" w:ascii="Symbol" w:hAnsi="Symbol"/>
      </w:rPr>
    </w:lvl>
    <w:lvl w:ilvl="4" w:tplc="04050003">
      <w:start w:val="1"/>
      <w:numFmt w:val="bullet"/>
      <w:lvlText w:val="o"/>
      <w:lvlJc w:val="left"/>
      <w:pPr>
        <w:ind w:left="4377" w:hanging="360"/>
      </w:pPr>
      <w:rPr>
        <w:rFonts w:hint="default" w:ascii="Courier New" w:hAnsi="Courier New" w:cs="Courier New"/>
      </w:rPr>
    </w:lvl>
    <w:lvl w:ilvl="5" w:tplc="04050005">
      <w:start w:val="1"/>
      <w:numFmt w:val="bullet"/>
      <w:lvlText w:val=""/>
      <w:lvlJc w:val="left"/>
      <w:pPr>
        <w:ind w:left="5097" w:hanging="360"/>
      </w:pPr>
      <w:rPr>
        <w:rFonts w:hint="default" w:ascii="Wingdings" w:hAnsi="Wingdings"/>
      </w:rPr>
    </w:lvl>
    <w:lvl w:ilvl="6" w:tplc="04050001">
      <w:start w:val="1"/>
      <w:numFmt w:val="bullet"/>
      <w:lvlText w:val=""/>
      <w:lvlJc w:val="left"/>
      <w:pPr>
        <w:ind w:left="5817" w:hanging="360"/>
      </w:pPr>
      <w:rPr>
        <w:rFonts w:hint="default" w:ascii="Symbol" w:hAnsi="Symbol"/>
      </w:rPr>
    </w:lvl>
    <w:lvl w:ilvl="7" w:tplc="04050003">
      <w:start w:val="1"/>
      <w:numFmt w:val="bullet"/>
      <w:lvlText w:val="o"/>
      <w:lvlJc w:val="left"/>
      <w:pPr>
        <w:ind w:left="6537" w:hanging="360"/>
      </w:pPr>
      <w:rPr>
        <w:rFonts w:hint="default" w:ascii="Courier New" w:hAnsi="Courier New" w:cs="Courier New"/>
      </w:rPr>
    </w:lvl>
    <w:lvl w:ilvl="8" w:tplc="04050005">
      <w:start w:val="1"/>
      <w:numFmt w:val="bullet"/>
      <w:lvlText w:val=""/>
      <w:lvlJc w:val="left"/>
      <w:pPr>
        <w:ind w:left="7257" w:hanging="360"/>
      </w:pPr>
      <w:rPr>
        <w:rFonts w:hint="default" w:ascii="Wingdings" w:hAnsi="Wingdings"/>
      </w:rPr>
    </w:lvl>
  </w:abstractNum>
  <w:abstractNum w:abstractNumId="6">
    <w:nsid w:val="264E2647"/>
    <w:multiLevelType w:val="hybridMultilevel"/>
    <w:tmpl w:val="3B56AA94"/>
    <w:lvl w:ilvl="0" w:tplc="04050001">
      <w:start w:val="1"/>
      <w:numFmt w:val="bullet"/>
      <w:lvlText w:val=""/>
      <w:lvlJc w:val="left"/>
      <w:pPr>
        <w:ind w:left="770" w:hanging="360"/>
      </w:pPr>
      <w:rPr>
        <w:rFonts w:hint="default" w:ascii="Symbol" w:hAnsi="Symbol"/>
      </w:rPr>
    </w:lvl>
    <w:lvl w:ilvl="1" w:tplc="04050003" w:tentative="true">
      <w:start w:val="1"/>
      <w:numFmt w:val="bullet"/>
      <w:lvlText w:val="o"/>
      <w:lvlJc w:val="left"/>
      <w:pPr>
        <w:ind w:left="1490" w:hanging="360"/>
      </w:pPr>
      <w:rPr>
        <w:rFonts w:hint="default" w:ascii="Courier New" w:hAnsi="Courier New" w:cs="Courier New"/>
      </w:rPr>
    </w:lvl>
    <w:lvl w:ilvl="2" w:tplc="04050005" w:tentative="true">
      <w:start w:val="1"/>
      <w:numFmt w:val="bullet"/>
      <w:lvlText w:val=""/>
      <w:lvlJc w:val="left"/>
      <w:pPr>
        <w:ind w:left="2210" w:hanging="360"/>
      </w:pPr>
      <w:rPr>
        <w:rFonts w:hint="default" w:ascii="Wingdings" w:hAnsi="Wingdings"/>
      </w:rPr>
    </w:lvl>
    <w:lvl w:ilvl="3" w:tplc="04050001" w:tentative="true">
      <w:start w:val="1"/>
      <w:numFmt w:val="bullet"/>
      <w:lvlText w:val=""/>
      <w:lvlJc w:val="left"/>
      <w:pPr>
        <w:ind w:left="2930" w:hanging="360"/>
      </w:pPr>
      <w:rPr>
        <w:rFonts w:hint="default" w:ascii="Symbol" w:hAnsi="Symbol"/>
      </w:rPr>
    </w:lvl>
    <w:lvl w:ilvl="4" w:tplc="04050003" w:tentative="true">
      <w:start w:val="1"/>
      <w:numFmt w:val="bullet"/>
      <w:lvlText w:val="o"/>
      <w:lvlJc w:val="left"/>
      <w:pPr>
        <w:ind w:left="3650" w:hanging="360"/>
      </w:pPr>
      <w:rPr>
        <w:rFonts w:hint="default" w:ascii="Courier New" w:hAnsi="Courier New" w:cs="Courier New"/>
      </w:rPr>
    </w:lvl>
    <w:lvl w:ilvl="5" w:tplc="04050005" w:tentative="true">
      <w:start w:val="1"/>
      <w:numFmt w:val="bullet"/>
      <w:lvlText w:val=""/>
      <w:lvlJc w:val="left"/>
      <w:pPr>
        <w:ind w:left="4370" w:hanging="360"/>
      </w:pPr>
      <w:rPr>
        <w:rFonts w:hint="default" w:ascii="Wingdings" w:hAnsi="Wingdings"/>
      </w:rPr>
    </w:lvl>
    <w:lvl w:ilvl="6" w:tplc="04050001" w:tentative="true">
      <w:start w:val="1"/>
      <w:numFmt w:val="bullet"/>
      <w:lvlText w:val=""/>
      <w:lvlJc w:val="left"/>
      <w:pPr>
        <w:ind w:left="5090" w:hanging="360"/>
      </w:pPr>
      <w:rPr>
        <w:rFonts w:hint="default" w:ascii="Symbol" w:hAnsi="Symbol"/>
      </w:rPr>
    </w:lvl>
    <w:lvl w:ilvl="7" w:tplc="04050003" w:tentative="true">
      <w:start w:val="1"/>
      <w:numFmt w:val="bullet"/>
      <w:lvlText w:val="o"/>
      <w:lvlJc w:val="left"/>
      <w:pPr>
        <w:ind w:left="5810" w:hanging="360"/>
      </w:pPr>
      <w:rPr>
        <w:rFonts w:hint="default" w:ascii="Courier New" w:hAnsi="Courier New" w:cs="Courier New"/>
      </w:rPr>
    </w:lvl>
    <w:lvl w:ilvl="8" w:tplc="04050005" w:tentative="true">
      <w:start w:val="1"/>
      <w:numFmt w:val="bullet"/>
      <w:lvlText w:val=""/>
      <w:lvlJc w:val="left"/>
      <w:pPr>
        <w:ind w:left="6530" w:hanging="360"/>
      </w:pPr>
      <w:rPr>
        <w:rFonts w:hint="default" w:ascii="Wingdings" w:hAnsi="Wingdings"/>
      </w:rPr>
    </w:lvl>
  </w:abstractNum>
  <w:abstractNum w:abstractNumId="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E9D6C13"/>
    <w:multiLevelType w:val="hybridMultilevel"/>
    <w:tmpl w:val="EFC2751E"/>
    <w:lvl w:ilvl="0" w:tplc="BB58D4B6">
      <w:start w:val="1"/>
      <w:numFmt w:val="decimal"/>
      <w:lvlText w:val="%1)"/>
      <w:lvlJc w:val="left"/>
      <w:pPr>
        <w:ind w:left="857" w:hanging="360"/>
      </w:pPr>
      <w:rPr>
        <w:rFonts w:hint="default"/>
      </w:rPr>
    </w:lvl>
    <w:lvl w:ilvl="1" w:tplc="04050019" w:tentative="true">
      <w:start w:val="1"/>
      <w:numFmt w:val="lowerLetter"/>
      <w:lvlText w:val="%2."/>
      <w:lvlJc w:val="left"/>
      <w:pPr>
        <w:ind w:left="1577" w:hanging="360"/>
      </w:pPr>
    </w:lvl>
    <w:lvl w:ilvl="2" w:tplc="0405001B" w:tentative="true">
      <w:start w:val="1"/>
      <w:numFmt w:val="lowerRoman"/>
      <w:lvlText w:val="%3."/>
      <w:lvlJc w:val="right"/>
      <w:pPr>
        <w:ind w:left="2297" w:hanging="180"/>
      </w:pPr>
    </w:lvl>
    <w:lvl w:ilvl="3" w:tplc="0405000F" w:tentative="true">
      <w:start w:val="1"/>
      <w:numFmt w:val="decimal"/>
      <w:lvlText w:val="%4."/>
      <w:lvlJc w:val="left"/>
      <w:pPr>
        <w:ind w:left="3017" w:hanging="360"/>
      </w:pPr>
    </w:lvl>
    <w:lvl w:ilvl="4" w:tplc="04050019" w:tentative="true">
      <w:start w:val="1"/>
      <w:numFmt w:val="lowerLetter"/>
      <w:lvlText w:val="%5."/>
      <w:lvlJc w:val="left"/>
      <w:pPr>
        <w:ind w:left="3737" w:hanging="360"/>
      </w:pPr>
    </w:lvl>
    <w:lvl w:ilvl="5" w:tplc="0405001B" w:tentative="true">
      <w:start w:val="1"/>
      <w:numFmt w:val="lowerRoman"/>
      <w:lvlText w:val="%6."/>
      <w:lvlJc w:val="right"/>
      <w:pPr>
        <w:ind w:left="4457" w:hanging="180"/>
      </w:pPr>
    </w:lvl>
    <w:lvl w:ilvl="6" w:tplc="0405000F" w:tentative="true">
      <w:start w:val="1"/>
      <w:numFmt w:val="decimal"/>
      <w:lvlText w:val="%7."/>
      <w:lvlJc w:val="left"/>
      <w:pPr>
        <w:ind w:left="5177" w:hanging="360"/>
      </w:pPr>
    </w:lvl>
    <w:lvl w:ilvl="7" w:tplc="04050019" w:tentative="true">
      <w:start w:val="1"/>
      <w:numFmt w:val="lowerLetter"/>
      <w:lvlText w:val="%8."/>
      <w:lvlJc w:val="left"/>
      <w:pPr>
        <w:ind w:left="5897" w:hanging="360"/>
      </w:pPr>
    </w:lvl>
    <w:lvl w:ilvl="8" w:tplc="0405001B" w:tentative="true">
      <w:start w:val="1"/>
      <w:numFmt w:val="lowerRoman"/>
      <w:lvlText w:val="%9."/>
      <w:lvlJc w:val="right"/>
      <w:pPr>
        <w:ind w:left="6617" w:hanging="180"/>
      </w:pPr>
    </w:lvl>
  </w:abstractNum>
  <w:abstractNum w:abstractNumId="9">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9E54554"/>
    <w:multiLevelType w:val="multilevel"/>
    <w:tmpl w:val="D3EA6888"/>
    <w:lvl w:ilvl="0">
      <w:start w:val="9"/>
      <w:numFmt w:val="decimal"/>
      <w:lvlText w:val="%1"/>
      <w:lvlJc w:val="left"/>
      <w:pPr>
        <w:ind w:left="435" w:hanging="435"/>
      </w:pPr>
      <w:rPr>
        <w:rFonts w:hint="default"/>
      </w:rPr>
    </w:lvl>
    <w:lvl w:ilvl="1">
      <w:start w:val="2"/>
      <w:numFmt w:val="decimal"/>
      <w:lvlText w:val="%1.%2"/>
      <w:lvlJc w:val="left"/>
      <w:pPr>
        <w:ind w:left="1540" w:hanging="435"/>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280" w:hanging="1440"/>
      </w:pPr>
      <w:rPr>
        <w:rFonts w:hint="default"/>
      </w:rPr>
    </w:lvl>
  </w:abstractNum>
  <w:abstractNum w:abstractNumId="11">
    <w:nsid w:val="41F46383"/>
    <w:multiLevelType w:val="hybridMultilevel"/>
    <w:tmpl w:val="FE5CB5D4"/>
    <w:lvl w:ilvl="0" w:tplc="5F0479D2">
      <w:start w:val="1"/>
      <w:numFmt w:val="lowerLetter"/>
      <w:lvlText w:val="%1)"/>
      <w:lvlJc w:val="left"/>
      <w:pPr>
        <w:ind w:left="857" w:hanging="360"/>
      </w:pPr>
      <w:rPr>
        <w:rFonts w:hint="default"/>
      </w:rPr>
    </w:lvl>
    <w:lvl w:ilvl="1" w:tplc="04050019" w:tentative="true">
      <w:start w:val="1"/>
      <w:numFmt w:val="lowerLetter"/>
      <w:lvlText w:val="%2."/>
      <w:lvlJc w:val="left"/>
      <w:pPr>
        <w:ind w:left="1577" w:hanging="360"/>
      </w:pPr>
    </w:lvl>
    <w:lvl w:ilvl="2" w:tplc="0405001B" w:tentative="true">
      <w:start w:val="1"/>
      <w:numFmt w:val="lowerRoman"/>
      <w:lvlText w:val="%3."/>
      <w:lvlJc w:val="right"/>
      <w:pPr>
        <w:ind w:left="2297" w:hanging="180"/>
      </w:pPr>
    </w:lvl>
    <w:lvl w:ilvl="3" w:tplc="0405000F" w:tentative="true">
      <w:start w:val="1"/>
      <w:numFmt w:val="decimal"/>
      <w:lvlText w:val="%4."/>
      <w:lvlJc w:val="left"/>
      <w:pPr>
        <w:ind w:left="3017" w:hanging="360"/>
      </w:pPr>
    </w:lvl>
    <w:lvl w:ilvl="4" w:tplc="04050019" w:tentative="true">
      <w:start w:val="1"/>
      <w:numFmt w:val="lowerLetter"/>
      <w:lvlText w:val="%5."/>
      <w:lvlJc w:val="left"/>
      <w:pPr>
        <w:ind w:left="3737" w:hanging="360"/>
      </w:pPr>
    </w:lvl>
    <w:lvl w:ilvl="5" w:tplc="0405001B" w:tentative="true">
      <w:start w:val="1"/>
      <w:numFmt w:val="lowerRoman"/>
      <w:lvlText w:val="%6."/>
      <w:lvlJc w:val="right"/>
      <w:pPr>
        <w:ind w:left="4457" w:hanging="180"/>
      </w:pPr>
    </w:lvl>
    <w:lvl w:ilvl="6" w:tplc="0405000F" w:tentative="true">
      <w:start w:val="1"/>
      <w:numFmt w:val="decimal"/>
      <w:lvlText w:val="%7."/>
      <w:lvlJc w:val="left"/>
      <w:pPr>
        <w:ind w:left="5177" w:hanging="360"/>
      </w:pPr>
    </w:lvl>
    <w:lvl w:ilvl="7" w:tplc="04050019" w:tentative="true">
      <w:start w:val="1"/>
      <w:numFmt w:val="lowerLetter"/>
      <w:lvlText w:val="%8."/>
      <w:lvlJc w:val="left"/>
      <w:pPr>
        <w:ind w:left="5897" w:hanging="360"/>
      </w:pPr>
    </w:lvl>
    <w:lvl w:ilvl="8" w:tplc="0405001B" w:tentative="true">
      <w:start w:val="1"/>
      <w:numFmt w:val="lowerRoman"/>
      <w:lvlText w:val="%9."/>
      <w:lvlJc w:val="right"/>
      <w:pPr>
        <w:ind w:left="6617" w:hanging="180"/>
      </w:pPr>
    </w:lvl>
  </w:abstractNum>
  <w:abstractNum w:abstractNumId="12">
    <w:nsid w:val="4576720B"/>
    <w:multiLevelType w:val="hybridMultilevel"/>
    <w:tmpl w:val="F6C8111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6E4627D"/>
    <w:multiLevelType w:val="hybridMultilevel"/>
    <w:tmpl w:val="3FC27D72"/>
    <w:lvl w:ilvl="0" w:tplc="04050003">
      <w:start w:val="1"/>
      <w:numFmt w:val="bullet"/>
      <w:lvlText w:val="o"/>
      <w:lvlJc w:val="left"/>
      <w:pPr>
        <w:ind w:left="1440" w:hanging="360"/>
      </w:pPr>
      <w:rPr>
        <w:rFonts w:hint="default" w:ascii="Courier New" w:hAnsi="Courier New" w:cs="Courier New"/>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4">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0CE358D"/>
    <w:multiLevelType w:val="multilevel"/>
    <w:tmpl w:val="50CE358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nsid w:val="527343EE"/>
    <w:multiLevelType w:val="hybridMultilevel"/>
    <w:tmpl w:val="4EAEFC74"/>
    <w:lvl w:ilvl="0" w:tplc="8E8872FC">
      <w:start w:val="1"/>
      <w:numFmt w:val="decimal"/>
      <w:lvlText w:val="%1)"/>
      <w:lvlJc w:val="left"/>
      <w:pPr>
        <w:ind w:left="768" w:hanging="360"/>
      </w:pPr>
      <w:rPr>
        <w:sz w:val="20"/>
        <w:szCs w:val="20"/>
      </w:r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17">
    <w:nsid w:val="54335F27"/>
    <w:multiLevelType w:val="multilevel"/>
    <w:tmpl w:val="54335F27"/>
    <w:lvl w:ilvl="0">
      <w:numFmt w:val="bullet"/>
      <w:lvlText w:val="-"/>
      <w:lvlJc w:val="left"/>
      <w:pPr>
        <w:ind w:left="720" w:hanging="360"/>
      </w:pPr>
      <w:rPr>
        <w:rFonts w:hint="default" w:ascii="Calibri" w:hAnsi="Calibri" w:eastAsia="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nsid w:val="6110659F"/>
    <w:multiLevelType w:val="hybridMultilevel"/>
    <w:tmpl w:val="2C6811D2"/>
    <w:lvl w:ilvl="0" w:tplc="C10A326E">
      <w:numFmt w:val="bullet"/>
      <w:lvlText w:val="-"/>
      <w:lvlJc w:val="left"/>
      <w:pPr>
        <w:ind w:left="1800" w:hanging="360"/>
      </w:pPr>
      <w:rPr>
        <w:rFonts w:hint="default" w:ascii="Arial" w:hAnsi="Arial" w:cs="Arial" w:eastAsiaTheme="minorHAnsi"/>
        <w:color w:val="auto"/>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19">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0">
    <w:nsid w:val="730A174B"/>
    <w:multiLevelType w:val="hybridMultilevel"/>
    <w:tmpl w:val="82CEB1E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1"/>
  </w:num>
  <w:num w:numId="2">
    <w:abstractNumId w:val="2"/>
  </w:num>
  <w:num w:numId="3">
    <w:abstractNumId w:val="9"/>
  </w:num>
  <w:num w:numId="4">
    <w:abstractNumId w:val="14"/>
  </w:num>
  <w:num w:numId="5">
    <w:abstractNumId w:val="7"/>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8"/>
  </w:num>
  <w:num w:numId="11">
    <w:abstractNumId w:val="6"/>
  </w:num>
  <w:num w:numId="12">
    <w:abstractNumId w:val="0"/>
  </w:num>
  <w:num w:numId="13">
    <w:abstractNumId w:val="15"/>
  </w:num>
  <w:num w:numId="14">
    <w:abstractNumId w:val="13"/>
  </w:num>
  <w:num w:numId="15">
    <w:abstractNumId w:val="18"/>
  </w:num>
  <w:num w:numId="16">
    <w:abstractNumId w:val="10"/>
  </w:num>
  <w:num w:numId="17">
    <w:abstractNumId w:val="12"/>
  </w:num>
  <w:num w:numId="18">
    <w:abstractNumId w:val="3"/>
  </w:num>
  <w:num w:numId="19">
    <w:abstractNumId w:val="4"/>
  </w:num>
  <w:num w:numId="20">
    <w:abstractNumId w:val="17"/>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61"/>
    <w:rsid w:val="0000198E"/>
    <w:rsid w:val="00002C80"/>
    <w:rsid w:val="00006EF6"/>
    <w:rsid w:val="00015461"/>
    <w:rsid w:val="00020119"/>
    <w:rsid w:val="000217DF"/>
    <w:rsid w:val="00026501"/>
    <w:rsid w:val="0002659F"/>
    <w:rsid w:val="00035752"/>
    <w:rsid w:val="00041CE8"/>
    <w:rsid w:val="00042235"/>
    <w:rsid w:val="000532DA"/>
    <w:rsid w:val="00055362"/>
    <w:rsid w:val="000576F7"/>
    <w:rsid w:val="00057C9B"/>
    <w:rsid w:val="00065731"/>
    <w:rsid w:val="00067B65"/>
    <w:rsid w:val="00067F8E"/>
    <w:rsid w:val="00073CC8"/>
    <w:rsid w:val="00075F1A"/>
    <w:rsid w:val="00077D88"/>
    <w:rsid w:val="00084CE4"/>
    <w:rsid w:val="00086202"/>
    <w:rsid w:val="00087535"/>
    <w:rsid w:val="00090EA2"/>
    <w:rsid w:val="000A1FE3"/>
    <w:rsid w:val="000A521C"/>
    <w:rsid w:val="000A7D38"/>
    <w:rsid w:val="000B25D8"/>
    <w:rsid w:val="000C0FA8"/>
    <w:rsid w:val="000C31AD"/>
    <w:rsid w:val="000D18E6"/>
    <w:rsid w:val="000D284D"/>
    <w:rsid w:val="000D372B"/>
    <w:rsid w:val="000D6362"/>
    <w:rsid w:val="000D7288"/>
    <w:rsid w:val="000E11BF"/>
    <w:rsid w:val="000F0056"/>
    <w:rsid w:val="000F5592"/>
    <w:rsid w:val="00102705"/>
    <w:rsid w:val="00112C28"/>
    <w:rsid w:val="0011753D"/>
    <w:rsid w:val="00117BA1"/>
    <w:rsid w:val="00121534"/>
    <w:rsid w:val="00121E84"/>
    <w:rsid w:val="00123E29"/>
    <w:rsid w:val="0014469D"/>
    <w:rsid w:val="001514FC"/>
    <w:rsid w:val="0016395C"/>
    <w:rsid w:val="001641A3"/>
    <w:rsid w:val="00166C0F"/>
    <w:rsid w:val="001673AF"/>
    <w:rsid w:val="00176373"/>
    <w:rsid w:val="001776A7"/>
    <w:rsid w:val="001819EE"/>
    <w:rsid w:val="00184F3F"/>
    <w:rsid w:val="00185596"/>
    <w:rsid w:val="0018632D"/>
    <w:rsid w:val="001922E1"/>
    <w:rsid w:val="00194656"/>
    <w:rsid w:val="0019708B"/>
    <w:rsid w:val="001A0B8F"/>
    <w:rsid w:val="001A735A"/>
    <w:rsid w:val="001B1706"/>
    <w:rsid w:val="001B28DD"/>
    <w:rsid w:val="001B4C24"/>
    <w:rsid w:val="001B55D7"/>
    <w:rsid w:val="001C08A2"/>
    <w:rsid w:val="001C3345"/>
    <w:rsid w:val="001D1395"/>
    <w:rsid w:val="001D3B11"/>
    <w:rsid w:val="001D3DFE"/>
    <w:rsid w:val="001D5560"/>
    <w:rsid w:val="001E4BC4"/>
    <w:rsid w:val="001F6B71"/>
    <w:rsid w:val="001F7192"/>
    <w:rsid w:val="00201111"/>
    <w:rsid w:val="002011BF"/>
    <w:rsid w:val="00202271"/>
    <w:rsid w:val="0020570D"/>
    <w:rsid w:val="002059C7"/>
    <w:rsid w:val="002319F2"/>
    <w:rsid w:val="002354DC"/>
    <w:rsid w:val="0024523B"/>
    <w:rsid w:val="00265BDF"/>
    <w:rsid w:val="002671A0"/>
    <w:rsid w:val="00271D40"/>
    <w:rsid w:val="00272AE0"/>
    <w:rsid w:val="00273FFA"/>
    <w:rsid w:val="00280066"/>
    <w:rsid w:val="002813FD"/>
    <w:rsid w:val="00282E14"/>
    <w:rsid w:val="00283A91"/>
    <w:rsid w:val="0028620C"/>
    <w:rsid w:val="002866E8"/>
    <w:rsid w:val="00286A5C"/>
    <w:rsid w:val="00287DE2"/>
    <w:rsid w:val="002921D1"/>
    <w:rsid w:val="002B0565"/>
    <w:rsid w:val="002B07CC"/>
    <w:rsid w:val="002B2FC2"/>
    <w:rsid w:val="002B33F6"/>
    <w:rsid w:val="002B3FC2"/>
    <w:rsid w:val="002B6E2F"/>
    <w:rsid w:val="002C0868"/>
    <w:rsid w:val="002C4D5F"/>
    <w:rsid w:val="002D1287"/>
    <w:rsid w:val="002D4DD2"/>
    <w:rsid w:val="002D7766"/>
    <w:rsid w:val="002E2CE8"/>
    <w:rsid w:val="002E4C38"/>
    <w:rsid w:val="00301913"/>
    <w:rsid w:val="00302400"/>
    <w:rsid w:val="00304E4A"/>
    <w:rsid w:val="00306C59"/>
    <w:rsid w:val="00330790"/>
    <w:rsid w:val="00334D40"/>
    <w:rsid w:val="00337418"/>
    <w:rsid w:val="00341894"/>
    <w:rsid w:val="00342EB6"/>
    <w:rsid w:val="00343967"/>
    <w:rsid w:val="0034694A"/>
    <w:rsid w:val="00353FFD"/>
    <w:rsid w:val="00355AE4"/>
    <w:rsid w:val="003603AB"/>
    <w:rsid w:val="00361FFC"/>
    <w:rsid w:val="00375FF1"/>
    <w:rsid w:val="0038447D"/>
    <w:rsid w:val="003851E9"/>
    <w:rsid w:val="00387AE8"/>
    <w:rsid w:val="0039372E"/>
    <w:rsid w:val="00394C90"/>
    <w:rsid w:val="00394E65"/>
    <w:rsid w:val="003A5621"/>
    <w:rsid w:val="003A5981"/>
    <w:rsid w:val="003A7F69"/>
    <w:rsid w:val="003B1163"/>
    <w:rsid w:val="003B6F5A"/>
    <w:rsid w:val="003C04A0"/>
    <w:rsid w:val="003C08E4"/>
    <w:rsid w:val="003C5128"/>
    <w:rsid w:val="003C63EF"/>
    <w:rsid w:val="003D1849"/>
    <w:rsid w:val="003E2D9D"/>
    <w:rsid w:val="003E458B"/>
    <w:rsid w:val="003E5795"/>
    <w:rsid w:val="003F02C5"/>
    <w:rsid w:val="003F2C74"/>
    <w:rsid w:val="003F69DA"/>
    <w:rsid w:val="00413351"/>
    <w:rsid w:val="004162EF"/>
    <w:rsid w:val="0042612A"/>
    <w:rsid w:val="004354DE"/>
    <w:rsid w:val="004415B1"/>
    <w:rsid w:val="004461FB"/>
    <w:rsid w:val="004548E9"/>
    <w:rsid w:val="00454D8B"/>
    <w:rsid w:val="00455567"/>
    <w:rsid w:val="00461E76"/>
    <w:rsid w:val="00464A89"/>
    <w:rsid w:val="00464F57"/>
    <w:rsid w:val="0047633A"/>
    <w:rsid w:val="00483F49"/>
    <w:rsid w:val="00497ED7"/>
    <w:rsid w:val="004A28D0"/>
    <w:rsid w:val="004A7CFE"/>
    <w:rsid w:val="004B0061"/>
    <w:rsid w:val="004B48DE"/>
    <w:rsid w:val="004C0C01"/>
    <w:rsid w:val="004C6F44"/>
    <w:rsid w:val="004C721F"/>
    <w:rsid w:val="004D142C"/>
    <w:rsid w:val="004D73F0"/>
    <w:rsid w:val="004E5D87"/>
    <w:rsid w:val="004F5171"/>
    <w:rsid w:val="005018CF"/>
    <w:rsid w:val="00512C01"/>
    <w:rsid w:val="005278BA"/>
    <w:rsid w:val="005308E3"/>
    <w:rsid w:val="00530ABB"/>
    <w:rsid w:val="00536184"/>
    <w:rsid w:val="00536CEE"/>
    <w:rsid w:val="0055203F"/>
    <w:rsid w:val="00556F01"/>
    <w:rsid w:val="00565B2E"/>
    <w:rsid w:val="00565F90"/>
    <w:rsid w:val="00567C05"/>
    <w:rsid w:val="00573732"/>
    <w:rsid w:val="005775C4"/>
    <w:rsid w:val="00582638"/>
    <w:rsid w:val="00586413"/>
    <w:rsid w:val="00586D9E"/>
    <w:rsid w:val="00590D7D"/>
    <w:rsid w:val="00597E60"/>
    <w:rsid w:val="005A0340"/>
    <w:rsid w:val="005B66CA"/>
    <w:rsid w:val="005B7AFA"/>
    <w:rsid w:val="005C19CB"/>
    <w:rsid w:val="005C28D2"/>
    <w:rsid w:val="005C4021"/>
    <w:rsid w:val="005C6C32"/>
    <w:rsid w:val="005D5380"/>
    <w:rsid w:val="005D7987"/>
    <w:rsid w:val="005E72E4"/>
    <w:rsid w:val="005F6058"/>
    <w:rsid w:val="00603CAE"/>
    <w:rsid w:val="00605AF1"/>
    <w:rsid w:val="00615CE4"/>
    <w:rsid w:val="006175E4"/>
    <w:rsid w:val="00617E15"/>
    <w:rsid w:val="0062246E"/>
    <w:rsid w:val="00630E04"/>
    <w:rsid w:val="00640D76"/>
    <w:rsid w:val="006445B9"/>
    <w:rsid w:val="00644B7D"/>
    <w:rsid w:val="00645DFD"/>
    <w:rsid w:val="00647088"/>
    <w:rsid w:val="00653116"/>
    <w:rsid w:val="00667155"/>
    <w:rsid w:val="00671782"/>
    <w:rsid w:val="006718E7"/>
    <w:rsid w:val="0068462F"/>
    <w:rsid w:val="00685750"/>
    <w:rsid w:val="00685EB1"/>
    <w:rsid w:val="006908E2"/>
    <w:rsid w:val="00691A21"/>
    <w:rsid w:val="006927C5"/>
    <w:rsid w:val="00693FD2"/>
    <w:rsid w:val="00694A19"/>
    <w:rsid w:val="006B3320"/>
    <w:rsid w:val="006B4A06"/>
    <w:rsid w:val="006B7AD7"/>
    <w:rsid w:val="006D0B0B"/>
    <w:rsid w:val="006D2EC2"/>
    <w:rsid w:val="006D4968"/>
    <w:rsid w:val="006D49C2"/>
    <w:rsid w:val="006D6F9B"/>
    <w:rsid w:val="006D7FC5"/>
    <w:rsid w:val="006E0B02"/>
    <w:rsid w:val="006E2E1B"/>
    <w:rsid w:val="006F114E"/>
    <w:rsid w:val="006F14AA"/>
    <w:rsid w:val="006F4F25"/>
    <w:rsid w:val="006F7E2F"/>
    <w:rsid w:val="007021C1"/>
    <w:rsid w:val="007065DD"/>
    <w:rsid w:val="00706BD4"/>
    <w:rsid w:val="0071660A"/>
    <w:rsid w:val="007167D1"/>
    <w:rsid w:val="0071755A"/>
    <w:rsid w:val="00717CFE"/>
    <w:rsid w:val="00721C96"/>
    <w:rsid w:val="00723270"/>
    <w:rsid w:val="00735989"/>
    <w:rsid w:val="00737635"/>
    <w:rsid w:val="00744469"/>
    <w:rsid w:val="00746D62"/>
    <w:rsid w:val="00747312"/>
    <w:rsid w:val="007566EB"/>
    <w:rsid w:val="00766241"/>
    <w:rsid w:val="00773D72"/>
    <w:rsid w:val="0077696A"/>
    <w:rsid w:val="00782D4C"/>
    <w:rsid w:val="00784AD7"/>
    <w:rsid w:val="00790177"/>
    <w:rsid w:val="00797E60"/>
    <w:rsid w:val="007A0075"/>
    <w:rsid w:val="007A56AC"/>
    <w:rsid w:val="007B17AB"/>
    <w:rsid w:val="007B1C3C"/>
    <w:rsid w:val="007C20DA"/>
    <w:rsid w:val="007D0935"/>
    <w:rsid w:val="007D1901"/>
    <w:rsid w:val="007E39E9"/>
    <w:rsid w:val="007E6E16"/>
    <w:rsid w:val="007E732D"/>
    <w:rsid w:val="007F59A4"/>
    <w:rsid w:val="007F7FBA"/>
    <w:rsid w:val="008019FD"/>
    <w:rsid w:val="008053D8"/>
    <w:rsid w:val="00815F47"/>
    <w:rsid w:val="008179B3"/>
    <w:rsid w:val="008255F6"/>
    <w:rsid w:val="00830A79"/>
    <w:rsid w:val="00832A86"/>
    <w:rsid w:val="00833F86"/>
    <w:rsid w:val="00844670"/>
    <w:rsid w:val="00847203"/>
    <w:rsid w:val="008500AE"/>
    <w:rsid w:val="00851063"/>
    <w:rsid w:val="008558E9"/>
    <w:rsid w:val="00860F9D"/>
    <w:rsid w:val="00863402"/>
    <w:rsid w:val="008647B8"/>
    <w:rsid w:val="00880D17"/>
    <w:rsid w:val="008819E7"/>
    <w:rsid w:val="008827F6"/>
    <w:rsid w:val="008842D3"/>
    <w:rsid w:val="0088671B"/>
    <w:rsid w:val="00890FAA"/>
    <w:rsid w:val="0089421B"/>
    <w:rsid w:val="008A01D1"/>
    <w:rsid w:val="008A237D"/>
    <w:rsid w:val="008B5DB5"/>
    <w:rsid w:val="008B607A"/>
    <w:rsid w:val="008C6214"/>
    <w:rsid w:val="008C6FEC"/>
    <w:rsid w:val="008C7EB7"/>
    <w:rsid w:val="008D108A"/>
    <w:rsid w:val="008D2507"/>
    <w:rsid w:val="008D6AEE"/>
    <w:rsid w:val="008E0060"/>
    <w:rsid w:val="008E6704"/>
    <w:rsid w:val="008F57E3"/>
    <w:rsid w:val="008F7771"/>
    <w:rsid w:val="008F7D9B"/>
    <w:rsid w:val="00910732"/>
    <w:rsid w:val="009117F1"/>
    <w:rsid w:val="009121EF"/>
    <w:rsid w:val="00927CFB"/>
    <w:rsid w:val="0093323B"/>
    <w:rsid w:val="009343A7"/>
    <w:rsid w:val="00934A32"/>
    <w:rsid w:val="009423E5"/>
    <w:rsid w:val="00942E26"/>
    <w:rsid w:val="00942F74"/>
    <w:rsid w:val="009574F9"/>
    <w:rsid w:val="00967D4A"/>
    <w:rsid w:val="00976E17"/>
    <w:rsid w:val="009813E7"/>
    <w:rsid w:val="00984C99"/>
    <w:rsid w:val="00992A82"/>
    <w:rsid w:val="009A2941"/>
    <w:rsid w:val="009A3CEA"/>
    <w:rsid w:val="009A66A1"/>
    <w:rsid w:val="009A7345"/>
    <w:rsid w:val="009A755D"/>
    <w:rsid w:val="009B11A8"/>
    <w:rsid w:val="009C11BE"/>
    <w:rsid w:val="009C6048"/>
    <w:rsid w:val="009C6899"/>
    <w:rsid w:val="009C71CB"/>
    <w:rsid w:val="009D6602"/>
    <w:rsid w:val="009E037B"/>
    <w:rsid w:val="009E15BC"/>
    <w:rsid w:val="009E16E9"/>
    <w:rsid w:val="009E1C91"/>
    <w:rsid w:val="009E7744"/>
    <w:rsid w:val="00A056D6"/>
    <w:rsid w:val="00A05864"/>
    <w:rsid w:val="00A076EC"/>
    <w:rsid w:val="00A13675"/>
    <w:rsid w:val="00A15D10"/>
    <w:rsid w:val="00A16328"/>
    <w:rsid w:val="00A338EB"/>
    <w:rsid w:val="00A33A3D"/>
    <w:rsid w:val="00A34F9E"/>
    <w:rsid w:val="00A36264"/>
    <w:rsid w:val="00A36B28"/>
    <w:rsid w:val="00A4580A"/>
    <w:rsid w:val="00A47B09"/>
    <w:rsid w:val="00A5111C"/>
    <w:rsid w:val="00A5540B"/>
    <w:rsid w:val="00A67723"/>
    <w:rsid w:val="00A7761D"/>
    <w:rsid w:val="00A81C31"/>
    <w:rsid w:val="00A83AB8"/>
    <w:rsid w:val="00A87668"/>
    <w:rsid w:val="00A9258F"/>
    <w:rsid w:val="00A92C0D"/>
    <w:rsid w:val="00A95AD6"/>
    <w:rsid w:val="00AA2493"/>
    <w:rsid w:val="00AA3E99"/>
    <w:rsid w:val="00AA58C2"/>
    <w:rsid w:val="00AB1FDC"/>
    <w:rsid w:val="00AB3ABD"/>
    <w:rsid w:val="00AC3356"/>
    <w:rsid w:val="00AC7A98"/>
    <w:rsid w:val="00AD04D6"/>
    <w:rsid w:val="00AF59EE"/>
    <w:rsid w:val="00B04C20"/>
    <w:rsid w:val="00B11883"/>
    <w:rsid w:val="00B22402"/>
    <w:rsid w:val="00B3216D"/>
    <w:rsid w:val="00B32C5C"/>
    <w:rsid w:val="00B50733"/>
    <w:rsid w:val="00B51800"/>
    <w:rsid w:val="00B52872"/>
    <w:rsid w:val="00B539D6"/>
    <w:rsid w:val="00B556BC"/>
    <w:rsid w:val="00B56267"/>
    <w:rsid w:val="00B56786"/>
    <w:rsid w:val="00B57C7F"/>
    <w:rsid w:val="00B70C0C"/>
    <w:rsid w:val="00B736C7"/>
    <w:rsid w:val="00B819C1"/>
    <w:rsid w:val="00B90AFE"/>
    <w:rsid w:val="00B921E9"/>
    <w:rsid w:val="00B9435E"/>
    <w:rsid w:val="00B95A1C"/>
    <w:rsid w:val="00BA0F0F"/>
    <w:rsid w:val="00BA40A6"/>
    <w:rsid w:val="00BA5CD3"/>
    <w:rsid w:val="00BB0C81"/>
    <w:rsid w:val="00BD0007"/>
    <w:rsid w:val="00BD26E4"/>
    <w:rsid w:val="00BD5598"/>
    <w:rsid w:val="00BE0277"/>
    <w:rsid w:val="00BE0985"/>
    <w:rsid w:val="00BE4C68"/>
    <w:rsid w:val="00BF2302"/>
    <w:rsid w:val="00C1026C"/>
    <w:rsid w:val="00C16680"/>
    <w:rsid w:val="00C26A71"/>
    <w:rsid w:val="00C27F2D"/>
    <w:rsid w:val="00C30BE6"/>
    <w:rsid w:val="00C40BA4"/>
    <w:rsid w:val="00C42889"/>
    <w:rsid w:val="00C43770"/>
    <w:rsid w:val="00C4428C"/>
    <w:rsid w:val="00C54BB9"/>
    <w:rsid w:val="00C7074F"/>
    <w:rsid w:val="00C70F57"/>
    <w:rsid w:val="00C72443"/>
    <w:rsid w:val="00C752A6"/>
    <w:rsid w:val="00C77CFA"/>
    <w:rsid w:val="00C920D4"/>
    <w:rsid w:val="00CA431A"/>
    <w:rsid w:val="00CB1C0A"/>
    <w:rsid w:val="00CD05F2"/>
    <w:rsid w:val="00CD4548"/>
    <w:rsid w:val="00CE06F0"/>
    <w:rsid w:val="00CE1543"/>
    <w:rsid w:val="00CE2B93"/>
    <w:rsid w:val="00CE6FA4"/>
    <w:rsid w:val="00CE70CC"/>
    <w:rsid w:val="00CF1BC0"/>
    <w:rsid w:val="00CF6549"/>
    <w:rsid w:val="00D019D4"/>
    <w:rsid w:val="00D02889"/>
    <w:rsid w:val="00D02999"/>
    <w:rsid w:val="00D03867"/>
    <w:rsid w:val="00D10A2E"/>
    <w:rsid w:val="00D117E6"/>
    <w:rsid w:val="00D12275"/>
    <w:rsid w:val="00D13089"/>
    <w:rsid w:val="00D43324"/>
    <w:rsid w:val="00D4745E"/>
    <w:rsid w:val="00D53D5F"/>
    <w:rsid w:val="00D54687"/>
    <w:rsid w:val="00D55B22"/>
    <w:rsid w:val="00D63C83"/>
    <w:rsid w:val="00D667FD"/>
    <w:rsid w:val="00D6700A"/>
    <w:rsid w:val="00D71B84"/>
    <w:rsid w:val="00D7542C"/>
    <w:rsid w:val="00D90F1D"/>
    <w:rsid w:val="00D91F9F"/>
    <w:rsid w:val="00D92737"/>
    <w:rsid w:val="00DA1350"/>
    <w:rsid w:val="00DA7A8F"/>
    <w:rsid w:val="00DB1E72"/>
    <w:rsid w:val="00DB3EA3"/>
    <w:rsid w:val="00DB40C5"/>
    <w:rsid w:val="00DB45D3"/>
    <w:rsid w:val="00DB5DBD"/>
    <w:rsid w:val="00DB5FCD"/>
    <w:rsid w:val="00DC370F"/>
    <w:rsid w:val="00DC4676"/>
    <w:rsid w:val="00DC558E"/>
    <w:rsid w:val="00DC7D58"/>
    <w:rsid w:val="00DE179F"/>
    <w:rsid w:val="00DF2167"/>
    <w:rsid w:val="00E0172C"/>
    <w:rsid w:val="00E01E0E"/>
    <w:rsid w:val="00E073EC"/>
    <w:rsid w:val="00E12157"/>
    <w:rsid w:val="00E14E40"/>
    <w:rsid w:val="00E201FD"/>
    <w:rsid w:val="00E20828"/>
    <w:rsid w:val="00E40CBF"/>
    <w:rsid w:val="00E40CCB"/>
    <w:rsid w:val="00E4229E"/>
    <w:rsid w:val="00E44390"/>
    <w:rsid w:val="00E45CF5"/>
    <w:rsid w:val="00E50090"/>
    <w:rsid w:val="00E539B2"/>
    <w:rsid w:val="00E55115"/>
    <w:rsid w:val="00E66055"/>
    <w:rsid w:val="00E74B62"/>
    <w:rsid w:val="00E76FF0"/>
    <w:rsid w:val="00E81664"/>
    <w:rsid w:val="00E8784C"/>
    <w:rsid w:val="00E90B18"/>
    <w:rsid w:val="00E90E13"/>
    <w:rsid w:val="00E915D8"/>
    <w:rsid w:val="00EA05AD"/>
    <w:rsid w:val="00EA17D9"/>
    <w:rsid w:val="00EA35B3"/>
    <w:rsid w:val="00EA6788"/>
    <w:rsid w:val="00EB1A20"/>
    <w:rsid w:val="00EB62F1"/>
    <w:rsid w:val="00EB6DC3"/>
    <w:rsid w:val="00ED7068"/>
    <w:rsid w:val="00EE03D0"/>
    <w:rsid w:val="00EF4ABC"/>
    <w:rsid w:val="00EF6852"/>
    <w:rsid w:val="00F14015"/>
    <w:rsid w:val="00F14B8E"/>
    <w:rsid w:val="00F16C3D"/>
    <w:rsid w:val="00F21E78"/>
    <w:rsid w:val="00F22097"/>
    <w:rsid w:val="00F25FB9"/>
    <w:rsid w:val="00F2793A"/>
    <w:rsid w:val="00F332DB"/>
    <w:rsid w:val="00F357CE"/>
    <w:rsid w:val="00F37E18"/>
    <w:rsid w:val="00F4441B"/>
    <w:rsid w:val="00F516A4"/>
    <w:rsid w:val="00F52461"/>
    <w:rsid w:val="00F543E8"/>
    <w:rsid w:val="00F61DB6"/>
    <w:rsid w:val="00F639E7"/>
    <w:rsid w:val="00F64DC1"/>
    <w:rsid w:val="00F65E1C"/>
    <w:rsid w:val="00F91466"/>
    <w:rsid w:val="00F91844"/>
    <w:rsid w:val="00F9194D"/>
    <w:rsid w:val="00FA16C8"/>
    <w:rsid w:val="00FA388B"/>
    <w:rsid w:val="00FA5583"/>
    <w:rsid w:val="00FA5BE7"/>
    <w:rsid w:val="00FA5DA8"/>
    <w:rsid w:val="00FA6CF5"/>
    <w:rsid w:val="00FA765F"/>
    <w:rsid w:val="00FB60CE"/>
    <w:rsid w:val="00FC06A9"/>
    <w:rsid w:val="00FC0AE3"/>
    <w:rsid w:val="00FC4FB9"/>
    <w:rsid w:val="00FC7F62"/>
    <w:rsid w:val="00FD3121"/>
    <w:rsid w:val="00FE1471"/>
    <w:rsid w:val="00FE7E77"/>
    <w:rsid w:val="00FF1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81" v:ext="edit"/>
    <o:shapelayout v:ext="edit">
      <o:idmap data="1" v:ext="edit"/>
    </o:shapelayout>
  </w:shapeDefaults>
  <w:decimalSymbol w:val=","/>
  <w:listSeparator w:val=";"/>
  <w14:docId w14:val="25D970BF"/>
  <w15:docId w15:val="{7CD7A8E8-2B2C-49FF-A9C0-47F804843CD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0"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qFormat/>
    <w:rsid w:val="009D6602"/>
    <w:pPr>
      <w:ind w:left="720"/>
      <w:contextualSpacing/>
    </w:pPr>
  </w:style>
  <w:style w:type="character" w:styleId="OdstavecseseznamemChar" w:customStyle="true">
    <w:name w:val="Odstavec se seznamem Char"/>
    <w:aliases w:val="A-Odrážky1 Char,Odstavec_muj Char,Nad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uiPriority w:val="22"/>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semiHidden/>
    <w:unhideWhenUsed/>
    <w:rsid w:val="00EE03D0"/>
    <w:rPr>
      <w:sz w:val="16"/>
      <w:szCs w:val="16"/>
    </w:rPr>
  </w:style>
  <w:style w:type="paragraph" w:styleId="Textkomente">
    <w:name w:val="annotation text"/>
    <w:basedOn w:val="Normln"/>
    <w:link w:val="TextkomenteChar"/>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Textvysvtlivek">
    <w:name w:val="endnote text"/>
    <w:basedOn w:val="Normln"/>
    <w:link w:val="TextvysvtlivekChar"/>
    <w:uiPriority w:val="99"/>
    <w:unhideWhenUsed/>
    <w:rsid w:val="00E8784C"/>
    <w:pPr>
      <w:spacing w:after="0"/>
      <w:jc w:val="left"/>
    </w:pPr>
    <w:rPr>
      <w:color w:val="auto"/>
      <w:sz w:val="20"/>
      <w:szCs w:val="20"/>
    </w:rPr>
  </w:style>
  <w:style w:type="character" w:styleId="TextvysvtlivekChar" w:customStyle="true">
    <w:name w:val="Text vysvětlivek Char"/>
    <w:basedOn w:val="Standardnpsmoodstavce"/>
    <w:link w:val="Textvysvtlivek"/>
    <w:uiPriority w:val="99"/>
    <w:rsid w:val="00E8784C"/>
    <w:rPr>
      <w:sz w:val="20"/>
      <w:szCs w:val="20"/>
    </w:rPr>
  </w:style>
  <w:style w:type="character" w:styleId="detail" w:customStyle="true">
    <w:name w:val="detail"/>
    <w:basedOn w:val="Standardnpsmoodstavce"/>
    <w:rsid w:val="00E8784C"/>
  </w:style>
  <w:style w:type="character" w:styleId="cpvselected" w:customStyle="true">
    <w:name w:val="cpvselected"/>
    <w:basedOn w:val="Standardnpsmoodstavce"/>
    <w:rsid w:val="009E15BC"/>
  </w:style>
  <w:style w:type="character" w:styleId="TextkomenteChar1" w:customStyle="true">
    <w:name w:val="Text komentáře Char1"/>
    <w:rsid w:val="003A7F69"/>
    <w:rPr>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15659">
      <w:bodyDiv w:val="true"/>
      <w:marLeft w:val="0"/>
      <w:marRight w:val="0"/>
      <w:marTop w:val="0"/>
      <w:marBottom w:val="0"/>
      <w:divBdr>
        <w:top w:val="none" w:color="auto" w:sz="0" w:space="0"/>
        <w:left w:val="none" w:color="auto" w:sz="0" w:space="0"/>
        <w:bottom w:val="none" w:color="auto" w:sz="0" w:space="0"/>
        <w:right w:val="none" w:color="auto" w:sz="0" w:space="0"/>
      </w:divBdr>
    </w:div>
    <w:div w:id="191578442">
      <w:bodyDiv w:val="true"/>
      <w:marLeft w:val="0"/>
      <w:marRight w:val="0"/>
      <w:marTop w:val="0"/>
      <w:marBottom w:val="0"/>
      <w:divBdr>
        <w:top w:val="none" w:color="auto" w:sz="0" w:space="0"/>
        <w:left w:val="none" w:color="auto" w:sz="0" w:space="0"/>
        <w:bottom w:val="none" w:color="auto" w:sz="0" w:space="0"/>
        <w:right w:val="none" w:color="auto" w:sz="0" w:space="0"/>
      </w:divBdr>
    </w:div>
    <w:div w:id="221019978">
      <w:bodyDiv w:val="true"/>
      <w:marLeft w:val="0"/>
      <w:marRight w:val="0"/>
      <w:marTop w:val="0"/>
      <w:marBottom w:val="0"/>
      <w:divBdr>
        <w:top w:val="none" w:color="auto" w:sz="0" w:space="0"/>
        <w:left w:val="none" w:color="auto" w:sz="0" w:space="0"/>
        <w:bottom w:val="none" w:color="auto" w:sz="0" w:space="0"/>
        <w:right w:val="none" w:color="auto" w:sz="0" w:space="0"/>
      </w:divBdr>
    </w:div>
    <w:div w:id="232476461">
      <w:bodyDiv w:val="true"/>
      <w:marLeft w:val="0"/>
      <w:marRight w:val="0"/>
      <w:marTop w:val="0"/>
      <w:marBottom w:val="0"/>
      <w:divBdr>
        <w:top w:val="none" w:color="auto" w:sz="0" w:space="0"/>
        <w:left w:val="none" w:color="auto" w:sz="0" w:space="0"/>
        <w:bottom w:val="none" w:color="auto" w:sz="0" w:space="0"/>
        <w:right w:val="none" w:color="auto" w:sz="0" w:space="0"/>
      </w:divBdr>
    </w:div>
    <w:div w:id="346979652">
      <w:bodyDiv w:val="true"/>
      <w:marLeft w:val="0"/>
      <w:marRight w:val="0"/>
      <w:marTop w:val="0"/>
      <w:marBottom w:val="0"/>
      <w:divBdr>
        <w:top w:val="none" w:color="auto" w:sz="0" w:space="0"/>
        <w:left w:val="none" w:color="auto" w:sz="0" w:space="0"/>
        <w:bottom w:val="none" w:color="auto" w:sz="0" w:space="0"/>
        <w:right w:val="none" w:color="auto" w:sz="0" w:space="0"/>
      </w:divBdr>
    </w:div>
    <w:div w:id="374234337">
      <w:bodyDiv w:val="true"/>
      <w:marLeft w:val="0"/>
      <w:marRight w:val="0"/>
      <w:marTop w:val="0"/>
      <w:marBottom w:val="0"/>
      <w:divBdr>
        <w:top w:val="none" w:color="auto" w:sz="0" w:space="0"/>
        <w:left w:val="none" w:color="auto" w:sz="0" w:space="0"/>
        <w:bottom w:val="none" w:color="auto" w:sz="0" w:space="0"/>
        <w:right w:val="none" w:color="auto" w:sz="0" w:space="0"/>
      </w:divBdr>
    </w:div>
    <w:div w:id="582837068">
      <w:bodyDiv w:val="true"/>
      <w:marLeft w:val="0"/>
      <w:marRight w:val="0"/>
      <w:marTop w:val="0"/>
      <w:marBottom w:val="0"/>
      <w:divBdr>
        <w:top w:val="none" w:color="auto" w:sz="0" w:space="0"/>
        <w:left w:val="none" w:color="auto" w:sz="0" w:space="0"/>
        <w:bottom w:val="none" w:color="auto" w:sz="0" w:space="0"/>
        <w:right w:val="none" w:color="auto" w:sz="0" w:space="0"/>
      </w:divBdr>
    </w:div>
    <w:div w:id="588387753">
      <w:bodyDiv w:val="true"/>
      <w:marLeft w:val="0"/>
      <w:marRight w:val="0"/>
      <w:marTop w:val="0"/>
      <w:marBottom w:val="0"/>
      <w:divBdr>
        <w:top w:val="none" w:color="auto" w:sz="0" w:space="0"/>
        <w:left w:val="none" w:color="auto" w:sz="0" w:space="0"/>
        <w:bottom w:val="none" w:color="auto" w:sz="0" w:space="0"/>
        <w:right w:val="none" w:color="auto" w:sz="0" w:space="0"/>
      </w:divBdr>
    </w:div>
    <w:div w:id="685138662">
      <w:bodyDiv w:val="true"/>
      <w:marLeft w:val="0"/>
      <w:marRight w:val="0"/>
      <w:marTop w:val="0"/>
      <w:marBottom w:val="0"/>
      <w:divBdr>
        <w:top w:val="none" w:color="auto" w:sz="0" w:space="0"/>
        <w:left w:val="none" w:color="auto" w:sz="0" w:space="0"/>
        <w:bottom w:val="none" w:color="auto" w:sz="0" w:space="0"/>
        <w:right w:val="none" w:color="auto" w:sz="0" w:space="0"/>
      </w:divBdr>
    </w:div>
    <w:div w:id="747925162">
      <w:bodyDiv w:val="true"/>
      <w:marLeft w:val="0"/>
      <w:marRight w:val="0"/>
      <w:marTop w:val="0"/>
      <w:marBottom w:val="0"/>
      <w:divBdr>
        <w:top w:val="none" w:color="auto" w:sz="0" w:space="0"/>
        <w:left w:val="none" w:color="auto" w:sz="0" w:space="0"/>
        <w:bottom w:val="none" w:color="auto" w:sz="0" w:space="0"/>
        <w:right w:val="none" w:color="auto" w:sz="0" w:space="0"/>
      </w:divBdr>
    </w:div>
    <w:div w:id="839199307">
      <w:bodyDiv w:val="true"/>
      <w:marLeft w:val="0"/>
      <w:marRight w:val="0"/>
      <w:marTop w:val="0"/>
      <w:marBottom w:val="0"/>
      <w:divBdr>
        <w:top w:val="none" w:color="auto" w:sz="0" w:space="0"/>
        <w:left w:val="none" w:color="auto" w:sz="0" w:space="0"/>
        <w:bottom w:val="none" w:color="auto" w:sz="0" w:space="0"/>
        <w:right w:val="none" w:color="auto" w:sz="0" w:space="0"/>
      </w:divBdr>
    </w:div>
    <w:div w:id="846483076">
      <w:bodyDiv w:val="true"/>
      <w:marLeft w:val="0"/>
      <w:marRight w:val="0"/>
      <w:marTop w:val="0"/>
      <w:marBottom w:val="0"/>
      <w:divBdr>
        <w:top w:val="none" w:color="auto" w:sz="0" w:space="0"/>
        <w:left w:val="none" w:color="auto" w:sz="0" w:space="0"/>
        <w:bottom w:val="none" w:color="auto" w:sz="0" w:space="0"/>
        <w:right w:val="none" w:color="auto" w:sz="0" w:space="0"/>
      </w:divBdr>
    </w:div>
    <w:div w:id="983974373">
      <w:bodyDiv w:val="true"/>
      <w:marLeft w:val="0"/>
      <w:marRight w:val="0"/>
      <w:marTop w:val="0"/>
      <w:marBottom w:val="0"/>
      <w:divBdr>
        <w:top w:val="none" w:color="auto" w:sz="0" w:space="0"/>
        <w:left w:val="none" w:color="auto" w:sz="0" w:space="0"/>
        <w:bottom w:val="none" w:color="auto" w:sz="0" w:space="0"/>
        <w:right w:val="none" w:color="auto" w:sz="0" w:space="0"/>
      </w:divBdr>
    </w:div>
    <w:div w:id="1012955978">
      <w:bodyDiv w:val="true"/>
      <w:marLeft w:val="0"/>
      <w:marRight w:val="0"/>
      <w:marTop w:val="0"/>
      <w:marBottom w:val="0"/>
      <w:divBdr>
        <w:top w:val="none" w:color="auto" w:sz="0" w:space="0"/>
        <w:left w:val="none" w:color="auto" w:sz="0" w:space="0"/>
        <w:bottom w:val="none" w:color="auto" w:sz="0" w:space="0"/>
        <w:right w:val="none" w:color="auto" w:sz="0" w:space="0"/>
      </w:divBdr>
    </w:div>
    <w:div w:id="1021249592">
      <w:bodyDiv w:val="true"/>
      <w:marLeft w:val="0"/>
      <w:marRight w:val="0"/>
      <w:marTop w:val="0"/>
      <w:marBottom w:val="0"/>
      <w:divBdr>
        <w:top w:val="none" w:color="auto" w:sz="0" w:space="0"/>
        <w:left w:val="none" w:color="auto" w:sz="0" w:space="0"/>
        <w:bottom w:val="none" w:color="auto" w:sz="0" w:space="0"/>
        <w:right w:val="none" w:color="auto" w:sz="0" w:space="0"/>
      </w:divBdr>
    </w:div>
    <w:div w:id="1063066523">
      <w:bodyDiv w:val="true"/>
      <w:marLeft w:val="0"/>
      <w:marRight w:val="0"/>
      <w:marTop w:val="0"/>
      <w:marBottom w:val="0"/>
      <w:divBdr>
        <w:top w:val="none" w:color="auto" w:sz="0" w:space="0"/>
        <w:left w:val="none" w:color="auto" w:sz="0" w:space="0"/>
        <w:bottom w:val="none" w:color="auto" w:sz="0" w:space="0"/>
        <w:right w:val="none" w:color="auto" w:sz="0" w:space="0"/>
      </w:divBdr>
    </w:div>
    <w:div w:id="1121530402">
      <w:bodyDiv w:val="true"/>
      <w:marLeft w:val="0"/>
      <w:marRight w:val="0"/>
      <w:marTop w:val="0"/>
      <w:marBottom w:val="0"/>
      <w:divBdr>
        <w:top w:val="none" w:color="auto" w:sz="0" w:space="0"/>
        <w:left w:val="none" w:color="auto" w:sz="0" w:space="0"/>
        <w:bottom w:val="none" w:color="auto" w:sz="0" w:space="0"/>
        <w:right w:val="none" w:color="auto" w:sz="0" w:space="0"/>
      </w:divBdr>
    </w:div>
    <w:div w:id="1137144621">
      <w:bodyDiv w:val="true"/>
      <w:marLeft w:val="0"/>
      <w:marRight w:val="0"/>
      <w:marTop w:val="0"/>
      <w:marBottom w:val="0"/>
      <w:divBdr>
        <w:top w:val="none" w:color="auto" w:sz="0" w:space="0"/>
        <w:left w:val="none" w:color="auto" w:sz="0" w:space="0"/>
        <w:bottom w:val="none" w:color="auto" w:sz="0" w:space="0"/>
        <w:right w:val="none" w:color="auto" w:sz="0" w:space="0"/>
      </w:divBdr>
    </w:div>
    <w:div w:id="1176186028">
      <w:bodyDiv w:val="true"/>
      <w:marLeft w:val="0"/>
      <w:marRight w:val="0"/>
      <w:marTop w:val="0"/>
      <w:marBottom w:val="0"/>
      <w:divBdr>
        <w:top w:val="none" w:color="auto" w:sz="0" w:space="0"/>
        <w:left w:val="none" w:color="auto" w:sz="0" w:space="0"/>
        <w:bottom w:val="none" w:color="auto" w:sz="0" w:space="0"/>
        <w:right w:val="none" w:color="auto" w:sz="0" w:space="0"/>
      </w:divBdr>
    </w:div>
    <w:div w:id="1263102421">
      <w:bodyDiv w:val="true"/>
      <w:marLeft w:val="0"/>
      <w:marRight w:val="0"/>
      <w:marTop w:val="0"/>
      <w:marBottom w:val="0"/>
      <w:divBdr>
        <w:top w:val="none" w:color="auto" w:sz="0" w:space="0"/>
        <w:left w:val="none" w:color="auto" w:sz="0" w:space="0"/>
        <w:bottom w:val="none" w:color="auto" w:sz="0" w:space="0"/>
        <w:right w:val="none" w:color="auto" w:sz="0" w:space="0"/>
      </w:divBdr>
    </w:div>
    <w:div w:id="1589117978">
      <w:bodyDiv w:val="true"/>
      <w:marLeft w:val="0"/>
      <w:marRight w:val="0"/>
      <w:marTop w:val="0"/>
      <w:marBottom w:val="0"/>
      <w:divBdr>
        <w:top w:val="none" w:color="auto" w:sz="0" w:space="0"/>
        <w:left w:val="none" w:color="auto" w:sz="0" w:space="0"/>
        <w:bottom w:val="none" w:color="auto" w:sz="0" w:space="0"/>
        <w:right w:val="none" w:color="auto" w:sz="0" w:space="0"/>
      </w:divBdr>
    </w:div>
    <w:div w:id="1614629073">
      <w:bodyDiv w:val="true"/>
      <w:marLeft w:val="0"/>
      <w:marRight w:val="0"/>
      <w:marTop w:val="0"/>
      <w:marBottom w:val="0"/>
      <w:divBdr>
        <w:top w:val="none" w:color="auto" w:sz="0" w:space="0"/>
        <w:left w:val="none" w:color="auto" w:sz="0" w:space="0"/>
        <w:bottom w:val="none" w:color="auto" w:sz="0" w:space="0"/>
        <w:right w:val="none" w:color="auto" w:sz="0" w:space="0"/>
      </w:divBdr>
    </w:div>
    <w:div w:id="1727800807">
      <w:bodyDiv w:val="true"/>
      <w:marLeft w:val="0"/>
      <w:marRight w:val="0"/>
      <w:marTop w:val="0"/>
      <w:marBottom w:val="0"/>
      <w:divBdr>
        <w:top w:val="none" w:color="auto" w:sz="0" w:space="0"/>
        <w:left w:val="none" w:color="auto" w:sz="0" w:space="0"/>
        <w:bottom w:val="none" w:color="auto" w:sz="0" w:space="0"/>
        <w:right w:val="none" w:color="auto" w:sz="0" w:space="0"/>
      </w:divBdr>
    </w:div>
    <w:div w:id="207592679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Ladislav.Dusek@uzis.cz" Type="http://schemas.openxmlformats.org/officeDocument/2006/relationships/hyperlink" Id="rId8"/>
    <Relationship TargetMode="External" Target="http://www.esfcr.cz" Type="http://schemas.openxmlformats.org/officeDocument/2006/relationships/hyperlink" Id="rId13"/>
    <Relationship Target="footer1.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Mode="External" Target="https://www.tendermarket.cz/Z00000550.profil" Type="http://schemas.openxmlformats.org/officeDocument/2006/relationships/hyperlink" Id="rId12"/>
    <Relationship Target="header1.xml" Type="http://schemas.openxmlformats.org/officeDocument/2006/relationships/header" Id="rId17"/>
    <Relationship Target="numbering.xml" Type="http://schemas.openxmlformats.org/officeDocument/2006/relationships/numbering" Id="rId2"/>
    <Relationship TargetMode="External" Target="http://www.esfcr.cz" Type="http://schemas.openxmlformats.org/officeDocument/2006/relationships/hyperlink" Id="rId16"/>
    <Relationship Target="footer2.xml" Type="http://schemas.openxmlformats.org/officeDocument/2006/relationships/footer" Id="rId20"/>
    <Relationship Target="../customXml/item1.xml" Type="http://schemas.openxmlformats.org/officeDocument/2006/relationships/customXml" Id="rId1"/>
    <Relationship Target="footnotes.xml" Type="http://schemas.openxmlformats.org/officeDocument/2006/relationships/footnotes" Id="rId6"/>
    <Relationship TargetMode="External" Target="http://www.isvz.cz/ISVZ/SKD/ISVZ_SKD_text.aspx" Type="http://schemas.openxmlformats.org/officeDocument/2006/relationships/hyperlink" Id="rId11"/>
    <Relationship Target="webSettings.xml" Type="http://schemas.openxmlformats.org/officeDocument/2006/relationships/webSettings" Id="rId5"/>
    <Relationship TargetMode="External" Target="http://www.esfcr.cz" Type="http://schemas.openxmlformats.org/officeDocument/2006/relationships/hyperlink" Id="rId15"/>
    <Relationship TargetMode="External" Target="http://www.justice.cz" Type="http://schemas.openxmlformats.org/officeDocument/2006/relationships/hyperlink" Id="rId10"/>
    <Relationship Target="header2.xml" Type="http://schemas.openxmlformats.org/officeDocument/2006/relationships/header" Id="rId19"/>
    <Relationship Target="settings.xml" Type="http://schemas.openxmlformats.org/officeDocument/2006/relationships/settings" Id="rId4"/>
    <Relationship TargetMode="External" Target="https://www.tendermarket.cz/Z00000550.profil" Type="http://schemas.openxmlformats.org/officeDocument/2006/relationships/hyperlink" Id="rId9"/>
    <Relationship TargetMode="External" Target="http://www.esfcr.cz" Type="http://schemas.openxmlformats.org/officeDocument/2006/relationships/hyperlink" Id="rId14"/>
    <Relationship Target="theme/theme1.xml" Type="http://schemas.openxmlformats.org/officeDocument/2006/relationships/theme" Id="rId22"/>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A748D78-A9FC-454A-A60E-35972E25D95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MZČR</properties:Company>
  <properties:Pages>6</properties:Pages>
  <properties:Words>1998</properties:Words>
  <properties:Characters>11792</properties:Characters>
  <properties:Lines>98</properties:Lines>
  <properties:Paragraphs>27</properties:Paragraphs>
  <properties:TotalTime>244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13763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2021-01-06T09:37:00Z</dcterms:created>
  <dc:creator/>
  <cp:lastModifiedBy/>
  <cp:lastPrinted>2021-01-08T19:32:00Z</cp:lastPrinted>
  <dcterms:modified xmlns:xsi="http://www.w3.org/2001/XMLSchema-instance" xsi:type="dcterms:W3CDTF">2021-01-08T19:32:00Z</dcterms:modified>
  <cp:revision>20</cp:revision>
</cp:coreProperties>
</file>