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body>
    <!-- Modified by docx4j 6.1.2 (Apache licensed) using ORACLE_JRE JAXB in Oracle Java 1.7.0_79 on Linux -->
    <w:p w:rsidR="00100071" w:rsidP="00AB0B7B" w:rsidRDefault="00100071" w14:paraId="338C37D9" w14:textId="77777777">
      <w:pPr>
        <w:spacing w:after="240"/>
        <w:jc w:val="both"/>
        <w:rPr>
          <w:b/>
          <w:bCs/>
          <w:sz w:val="40"/>
          <w:szCs w:val="40"/>
          <w:u w:val="single"/>
        </w:rPr>
      </w:pPr>
    </w:p>
    <w:p w:rsidRPr="00AB0B7B" w:rsidR="00100071" w:rsidP="00AB0B7B" w:rsidRDefault="0034075A" w14:paraId="254752C8" w14:textId="398C1C66">
      <w:pPr>
        <w:spacing w:after="240"/>
        <w:jc w:val="both"/>
        <w:rPr>
          <w:rFonts w:asciiTheme="minorHAnsi" w:hAnsiTheme="minorHAnsi" w:cstheme="minorHAnsi"/>
          <w:b/>
          <w:bCs/>
          <w:u w:val="single"/>
        </w:rPr>
      </w:pPr>
      <w:r w:rsidRPr="00AB0B7B">
        <w:rPr>
          <w:rFonts w:asciiTheme="minorHAnsi" w:hAnsiTheme="minorHAnsi" w:cstheme="minorHAnsi"/>
          <w:b/>
          <w:bCs/>
          <w:u w:val="single"/>
        </w:rPr>
        <w:t xml:space="preserve">Příloha č. 4: </w:t>
      </w:r>
      <w:r w:rsidRPr="00AB0B7B" w:rsidR="00D64318">
        <w:rPr>
          <w:rFonts w:asciiTheme="minorHAnsi" w:hAnsiTheme="minorHAnsi" w:cstheme="minorHAnsi"/>
          <w:b/>
          <w:bCs/>
          <w:u w:val="single"/>
        </w:rPr>
        <w:t>Technická specifikace</w:t>
      </w:r>
    </w:p>
    <w:p w:rsidR="00100071" w:rsidP="00AB0B7B" w:rsidRDefault="003E08AD" w14:paraId="3C3F848E" w14:textId="65BA3350">
      <w:pPr>
        <w:jc w:val="both"/>
        <w:rPr>
          <w:rFonts w:asciiTheme="minorHAnsi" w:hAnsiTheme="minorHAnsi" w:cstheme="minorHAnsi"/>
        </w:rPr>
      </w:pPr>
      <w:r>
        <w:rPr>
          <w:rFonts w:asciiTheme="minorHAnsi" w:hAnsiTheme="minorHAnsi" w:cstheme="minorHAnsi"/>
        </w:rPr>
        <w:t>Zadavatel (dále také jako „</w:t>
      </w:r>
      <w:r w:rsidRPr="00100071" w:rsidR="00100071">
        <w:rPr>
          <w:rFonts w:asciiTheme="minorHAnsi" w:hAnsiTheme="minorHAnsi" w:cstheme="minorHAnsi"/>
        </w:rPr>
        <w:t>SZÚ</w:t>
      </w:r>
      <w:r>
        <w:rPr>
          <w:rFonts w:asciiTheme="minorHAnsi" w:hAnsiTheme="minorHAnsi" w:cstheme="minorHAnsi"/>
        </w:rPr>
        <w:t>“ nebo „objednatel“)</w:t>
      </w:r>
      <w:r w:rsidRPr="00100071" w:rsidR="00100071">
        <w:rPr>
          <w:rFonts w:asciiTheme="minorHAnsi" w:hAnsiTheme="minorHAnsi" w:cstheme="minorHAnsi"/>
        </w:rPr>
        <w:t xml:space="preserve"> požaduje provést dotazníkové šetření u cca 4000 osob z cílové skupiny </w:t>
      </w:r>
      <w:r w:rsidRPr="00100071" w:rsidR="00100071">
        <w:rPr>
          <w:rFonts w:asciiTheme="minorHAnsi" w:hAnsiTheme="minorHAnsi" w:cstheme="minorHAnsi"/>
          <w:b/>
        </w:rPr>
        <w:t>před</w:t>
      </w:r>
      <w:r w:rsidRPr="00100071" w:rsidR="00100071">
        <w:rPr>
          <w:rFonts w:asciiTheme="minorHAnsi" w:hAnsiTheme="minorHAnsi" w:cstheme="minorHAnsi"/>
        </w:rPr>
        <w:t xml:space="preserve"> a </w:t>
      </w:r>
      <w:r w:rsidRPr="00100071" w:rsidR="00100071">
        <w:rPr>
          <w:rFonts w:asciiTheme="minorHAnsi" w:hAnsiTheme="minorHAnsi" w:cstheme="minorHAnsi"/>
          <w:b/>
        </w:rPr>
        <w:t>po</w:t>
      </w:r>
      <w:r w:rsidRPr="00100071" w:rsidR="00100071">
        <w:rPr>
          <w:rFonts w:asciiTheme="minorHAnsi" w:hAnsiTheme="minorHAnsi" w:cstheme="minorHAnsi"/>
        </w:rPr>
        <w:t xml:space="preserve"> absolvováním setu 40 intervenčních programů podpory zdraví, tedy celkem 8 000 dotazníků. </w:t>
      </w:r>
    </w:p>
    <w:p w:rsidR="00100071" w:rsidP="00AB0B7B" w:rsidRDefault="00100071" w14:paraId="6BCD1F20" w14:textId="77777777">
      <w:pPr>
        <w:jc w:val="both"/>
        <w:rPr>
          <w:rFonts w:asciiTheme="minorHAnsi" w:hAnsiTheme="minorHAnsi" w:cstheme="minorHAnsi"/>
        </w:rPr>
      </w:pPr>
    </w:p>
    <w:p w:rsidR="002747C6" w:rsidP="002747C6" w:rsidRDefault="00100071" w14:paraId="48AAC3D5" w14:textId="29473859">
      <w:pPr>
        <w:rPr>
          <w:rFonts w:asciiTheme="minorHAnsi" w:hAnsiTheme="minorHAnsi" w:cstheme="minorHAnsi"/>
        </w:rPr>
      </w:pPr>
      <w:r w:rsidRPr="00100071">
        <w:rPr>
          <w:rFonts w:asciiTheme="minorHAnsi" w:hAnsiTheme="minorHAnsi" w:cstheme="minorHAnsi"/>
        </w:rPr>
        <w:t xml:space="preserve">K dotazníkovému šetření bude využitý standardizovaný dotazník WHO zdravotní gramotnosti, který obsahuje 16 otázek meritorních, 13 otázek o životním stylu a 14 otázek socio-demografických. Šetření před a po absolvování programů budou probíhat v různých krajích paralelně podle realizace intervenčních programů. </w:t>
      </w:r>
      <w:r w:rsidR="002747C6">
        <w:rPr>
          <w:rFonts w:asciiTheme="minorHAnsi" w:hAnsiTheme="minorHAnsi" w:cstheme="minorHAnsi"/>
        </w:rPr>
        <w:t xml:space="preserve">Dotazníky budou zpracovány v českém jazyce. </w:t>
      </w:r>
    </w:p>
    <w:p w:rsidRPr="00AE3819" w:rsidR="00AE3819" w:rsidP="00AE3819" w:rsidRDefault="00AE3819" w14:paraId="181A1E47" w14:textId="77777777">
      <w:pPr>
        <w:jc w:val="both"/>
        <w:rPr>
          <w:rFonts w:asciiTheme="minorHAnsi" w:hAnsiTheme="minorHAnsi" w:cstheme="minorHAnsi"/>
        </w:rPr>
      </w:pPr>
      <w:r>
        <w:rPr>
          <w:rFonts w:asciiTheme="minorHAnsi" w:hAnsiTheme="minorHAnsi" w:cstheme="minorHAnsi"/>
        </w:rPr>
        <w:t xml:space="preserve">Zadavatel upozorňuje, že realizace intervenčních programů  se může </w:t>
      </w:r>
      <w:r w:rsidRPr="00AE3819">
        <w:rPr>
          <w:rFonts w:asciiTheme="minorHAnsi" w:hAnsiTheme="minorHAnsi" w:cstheme="minorHAnsi"/>
        </w:rPr>
        <w:t xml:space="preserve">překrývat v termínech i v místu realizace.  </w:t>
      </w:r>
    </w:p>
    <w:p w:rsidRPr="00AE3819" w:rsidR="00AE3819" w:rsidP="00AE3819" w:rsidRDefault="00AE3819" w14:paraId="3D083F24" w14:textId="77777777">
      <w:pPr>
        <w:jc w:val="both"/>
        <w:rPr>
          <w:rFonts w:asciiTheme="minorHAnsi" w:hAnsiTheme="minorHAnsi" w:cstheme="minorHAnsi"/>
        </w:rPr>
      </w:pPr>
      <w:r w:rsidRPr="00AE3819">
        <w:rPr>
          <w:rFonts w:asciiTheme="minorHAnsi" w:hAnsiTheme="minorHAnsi" w:cstheme="minorHAnsi"/>
        </w:rPr>
        <w:t xml:space="preserve">Konkrétní specifikace času a místa realizace </w:t>
      </w:r>
      <w:r>
        <w:rPr>
          <w:rFonts w:asciiTheme="minorHAnsi" w:hAnsiTheme="minorHAnsi" w:cstheme="minorHAnsi"/>
        </w:rPr>
        <w:t>činností</w:t>
      </w:r>
      <w:r w:rsidRPr="00AE3819">
        <w:rPr>
          <w:rFonts w:asciiTheme="minorHAnsi" w:hAnsiTheme="minorHAnsi" w:cstheme="minorHAnsi"/>
        </w:rPr>
        <w:t xml:space="preserve"> bude vždy zadavatelem upřesněna zadavatelem dva měsíce před plánovanou realizací</w:t>
      </w:r>
      <w:r>
        <w:rPr>
          <w:rFonts w:asciiTheme="minorHAnsi" w:hAnsiTheme="minorHAnsi" w:cstheme="minorHAnsi"/>
        </w:rPr>
        <w:t xml:space="preserve"> v souladu s návrhem smlouvy</w:t>
      </w:r>
      <w:r w:rsidRPr="00AE3819">
        <w:rPr>
          <w:rFonts w:asciiTheme="minorHAnsi" w:hAnsiTheme="minorHAnsi" w:cstheme="minorHAnsi"/>
        </w:rPr>
        <w:t xml:space="preserve">.  </w:t>
      </w:r>
    </w:p>
    <w:p w:rsidR="00100071" w:rsidP="006E4C6D" w:rsidRDefault="00100071" w14:paraId="3730078F" w14:textId="5A27A7D5">
      <w:pPr>
        <w:jc w:val="both"/>
        <w:rPr>
          <w:rFonts w:asciiTheme="minorHAnsi" w:hAnsiTheme="minorHAnsi" w:cstheme="minorHAnsi"/>
        </w:rPr>
      </w:pPr>
    </w:p>
    <w:p w:rsidR="00100071" w:rsidP="006E4C6D" w:rsidRDefault="00100071" w14:paraId="489ED962" w14:textId="77777777">
      <w:pPr>
        <w:jc w:val="both"/>
        <w:rPr>
          <w:rFonts w:asciiTheme="minorHAnsi" w:hAnsiTheme="minorHAnsi" w:cstheme="minorHAnsi"/>
        </w:rPr>
      </w:pPr>
    </w:p>
    <w:p w:rsidR="00AA0EAD" w:rsidP="006E4C6D" w:rsidRDefault="00100071" w14:paraId="4F036465" w14:textId="1FA495F2">
      <w:pPr>
        <w:jc w:val="both"/>
        <w:rPr>
          <w:rFonts w:asciiTheme="minorHAnsi" w:hAnsiTheme="minorHAnsi" w:cstheme="minorHAnsi"/>
        </w:rPr>
      </w:pPr>
      <w:r w:rsidRPr="00100071">
        <w:rPr>
          <w:rFonts w:asciiTheme="minorHAnsi" w:hAnsiTheme="minorHAnsi" w:cstheme="minorHAnsi"/>
        </w:rPr>
        <w:t>Šetření bude probíhat průběžně v období 202</w:t>
      </w:r>
      <w:r w:rsidR="00AA0EAD">
        <w:rPr>
          <w:rFonts w:asciiTheme="minorHAnsi" w:hAnsiTheme="minorHAnsi" w:cstheme="minorHAnsi"/>
        </w:rPr>
        <w:t>1</w:t>
      </w:r>
      <w:r w:rsidRPr="00100071">
        <w:rPr>
          <w:rFonts w:asciiTheme="minorHAnsi" w:hAnsiTheme="minorHAnsi" w:cstheme="minorHAnsi"/>
        </w:rPr>
        <w:t xml:space="preserve">-2022 ve všech 14 krajích ČR. Kurzů, na kterých budou účastníci připraveni vyplňovat testy zdravotní gramotnosti, bude do 15 v každém kraji v celém realizačním období projektu, tedy celkem </w:t>
      </w:r>
      <w:r w:rsidR="0001540F">
        <w:rPr>
          <w:rFonts w:asciiTheme="minorHAnsi" w:hAnsiTheme="minorHAnsi" w:cstheme="minorHAnsi"/>
        </w:rPr>
        <w:t xml:space="preserve">do </w:t>
      </w:r>
      <w:r w:rsidRPr="00100071">
        <w:rPr>
          <w:rFonts w:asciiTheme="minorHAnsi" w:hAnsiTheme="minorHAnsi" w:cstheme="minorHAnsi"/>
        </w:rPr>
        <w:t xml:space="preserve">210. Opakovat se bude po ukončení kurzu po přibližně 2-3 měsících jen první část dotazníku, tedy 16 otázek. </w:t>
      </w:r>
      <w:r w:rsidRPr="00CC449B" w:rsidR="00CC449B">
        <w:rPr>
          <w:rFonts w:asciiTheme="minorHAnsi" w:hAnsiTheme="minorHAnsi" w:cstheme="minorHAnsi"/>
        </w:rPr>
        <w:t>Jednoho kurzu se zúčastní cca 20 posluchačů.</w:t>
      </w:r>
    </w:p>
    <w:p w:rsidR="00CE124A" w:rsidRDefault="00CE124A" w14:paraId="4F364F94" w14:textId="1A87B2AE">
      <w:pPr>
        <w:jc w:val="both"/>
        <w:rPr>
          <w:rFonts w:asciiTheme="minorHAnsi" w:hAnsiTheme="minorHAnsi" w:cstheme="minorHAnsi"/>
        </w:rPr>
      </w:pPr>
    </w:p>
    <w:p w:rsidR="00CE124A" w:rsidP="00AB0B7B" w:rsidRDefault="00CE124A" w14:paraId="0C14B78B" w14:textId="77777777">
      <w:pPr>
        <w:jc w:val="both"/>
        <w:rPr>
          <w:rFonts w:asciiTheme="minorHAnsi" w:hAnsiTheme="minorHAnsi" w:cstheme="minorHAnsi"/>
        </w:rPr>
      </w:pPr>
      <w:r w:rsidRPr="001C5033">
        <w:rPr>
          <w:rFonts w:asciiTheme="minorHAnsi" w:hAnsiTheme="minorHAnsi" w:cstheme="minorHAnsi"/>
        </w:rPr>
        <w:t>Dotazník bude s respondenty realizován 2x, před zahájením a následně po ukončení kurzů zdravého životního stylu. Všechny tři části dotazníku budou provedeny na začátku, po skončení kurzu se bude opakovat pouze první část dotazníku. Každý dotazník bude označen identifikačním kódem respondenta, místem konání a datem realizace. Musí se počítat s nutností spárování části dotazníku před a po absolvování kurzu.</w:t>
      </w:r>
    </w:p>
    <w:p w:rsidRPr="001C5033" w:rsidR="00CE124A" w:rsidP="00AB0B7B" w:rsidRDefault="00CE124A" w14:paraId="11D21662" w14:textId="77777777">
      <w:pPr>
        <w:jc w:val="both"/>
        <w:rPr>
          <w:rFonts w:asciiTheme="minorHAnsi" w:hAnsiTheme="minorHAnsi" w:cstheme="minorHAnsi"/>
        </w:rPr>
      </w:pPr>
    </w:p>
    <w:p w:rsidRPr="001C5033" w:rsidR="00CE124A" w:rsidP="00AB0B7B" w:rsidRDefault="00CE124A" w14:paraId="43B15AA2" w14:textId="5D36885F">
      <w:pPr>
        <w:jc w:val="both"/>
        <w:rPr>
          <w:rFonts w:asciiTheme="minorHAnsi" w:hAnsiTheme="minorHAnsi" w:cstheme="minorHAnsi"/>
        </w:rPr>
      </w:pPr>
      <w:r w:rsidRPr="001C5033">
        <w:rPr>
          <w:rFonts w:asciiTheme="minorHAnsi" w:hAnsiTheme="minorHAnsi" w:cstheme="minorHAnsi"/>
        </w:rPr>
        <w:t xml:space="preserve">Vybraný </w:t>
      </w:r>
      <w:r w:rsidR="0034075A">
        <w:rPr>
          <w:rFonts w:asciiTheme="minorHAnsi" w:hAnsiTheme="minorHAnsi" w:cstheme="minorHAnsi"/>
        </w:rPr>
        <w:t>dodavatel</w:t>
      </w:r>
      <w:r w:rsidRPr="001C5033" w:rsidR="0034075A">
        <w:rPr>
          <w:rFonts w:asciiTheme="minorHAnsi" w:hAnsiTheme="minorHAnsi" w:cstheme="minorHAnsi"/>
        </w:rPr>
        <w:t xml:space="preserve"> </w:t>
      </w:r>
      <w:r w:rsidRPr="001C5033">
        <w:rPr>
          <w:rFonts w:asciiTheme="minorHAnsi" w:hAnsiTheme="minorHAnsi" w:cstheme="minorHAnsi"/>
        </w:rPr>
        <w:t xml:space="preserve">bude kromě administrace dotazníku zajišťovat vytvoření databáze všech účastníků kurzů a jejich odpovědí a následnou </w:t>
      </w:r>
      <w:r>
        <w:rPr>
          <w:rFonts w:asciiTheme="minorHAnsi" w:hAnsiTheme="minorHAnsi" w:cstheme="minorHAnsi"/>
        </w:rPr>
        <w:t xml:space="preserve">frekvenční </w:t>
      </w:r>
      <w:r w:rsidRPr="001C5033">
        <w:rPr>
          <w:rFonts w:asciiTheme="minorHAnsi" w:hAnsiTheme="minorHAnsi" w:cstheme="minorHAnsi"/>
        </w:rPr>
        <w:t>analýzu. Jejím základem bude párový t-test pro srovnání odpovědí před a po absolvování kurzu, a následné vztahy mezi jednotlivými částmi dotazníku, které budou ještě upřesněny, nebo vyplynou ze základní analýzy.</w:t>
      </w:r>
      <w:r>
        <w:rPr>
          <w:rFonts w:asciiTheme="minorHAnsi" w:hAnsiTheme="minorHAnsi" w:cstheme="minorHAnsi"/>
        </w:rPr>
        <w:t xml:space="preserve"> </w:t>
      </w:r>
      <w:r w:rsidRPr="001C5033">
        <w:rPr>
          <w:rFonts w:asciiTheme="minorHAnsi" w:hAnsiTheme="minorHAnsi" w:cstheme="minorHAnsi"/>
        </w:rPr>
        <w:t xml:space="preserve">Po ukončení šetření (případně i v jeho průběhu) bude databáze </w:t>
      </w:r>
      <w:r w:rsidR="0001540F">
        <w:rPr>
          <w:rFonts w:asciiTheme="minorHAnsi" w:hAnsiTheme="minorHAnsi" w:cstheme="minorHAnsi"/>
        </w:rPr>
        <w:t xml:space="preserve">se Závěrečnou zprávou se statistickým zpracováním </w:t>
      </w:r>
      <w:r w:rsidRPr="001C5033">
        <w:rPr>
          <w:rFonts w:asciiTheme="minorHAnsi" w:hAnsiTheme="minorHAnsi" w:cstheme="minorHAnsi"/>
        </w:rPr>
        <w:t>předána objednavateli (SZÚ).</w:t>
      </w:r>
    </w:p>
    <w:p w:rsidR="00CE124A" w:rsidP="00AB0B7B" w:rsidRDefault="00CE124A" w14:paraId="66880AD7" w14:textId="091B0A92">
      <w:pPr>
        <w:jc w:val="both"/>
        <w:rPr>
          <w:rFonts w:asciiTheme="minorHAnsi" w:hAnsiTheme="minorHAnsi" w:cstheme="minorHAnsi"/>
        </w:rPr>
      </w:pPr>
    </w:p>
    <w:p w:rsidRPr="00AA0EAD" w:rsidR="00CE124A" w:rsidP="00AB0B7B" w:rsidRDefault="00CE124A" w14:paraId="2B2E38A9" w14:textId="77777777">
      <w:pPr>
        <w:jc w:val="both"/>
        <w:rPr>
          <w:rFonts w:asciiTheme="minorHAnsi" w:hAnsiTheme="minorHAnsi" w:cstheme="minorHAnsi"/>
          <w:u w:val="single"/>
        </w:rPr>
      </w:pPr>
      <w:r w:rsidRPr="00AA0EAD">
        <w:rPr>
          <w:rFonts w:asciiTheme="minorHAnsi" w:hAnsiTheme="minorHAnsi" w:cstheme="minorHAnsi"/>
          <w:u w:val="single"/>
        </w:rPr>
        <w:t xml:space="preserve">Dotazník zdravotní gramotnosti sestává ze tří částí. </w:t>
      </w:r>
    </w:p>
    <w:p w:rsidRPr="001C5033" w:rsidR="00CE124A" w:rsidP="00AB0B7B" w:rsidRDefault="00CE124A" w14:paraId="27407F8A" w14:textId="1AE59CCE">
      <w:pPr>
        <w:jc w:val="both"/>
        <w:rPr>
          <w:rFonts w:asciiTheme="minorHAnsi" w:hAnsiTheme="minorHAnsi" w:cstheme="minorHAnsi"/>
        </w:rPr>
      </w:pPr>
      <w:r w:rsidRPr="00AA0EAD">
        <w:rPr>
          <w:rFonts w:asciiTheme="minorHAnsi" w:hAnsiTheme="minorHAnsi" w:cstheme="minorHAnsi"/>
        </w:rPr>
        <w:t>1. část je vlastní dotazník</w:t>
      </w:r>
      <w:r w:rsidRPr="001C5033">
        <w:rPr>
          <w:rFonts w:asciiTheme="minorHAnsi" w:hAnsiTheme="minorHAnsi" w:cstheme="minorHAnsi"/>
        </w:rPr>
        <w:t xml:space="preserve"> na zdravotní gramotnost respondenta, </w:t>
      </w:r>
      <w:r w:rsidR="0034075A">
        <w:rPr>
          <w:rFonts w:asciiTheme="minorHAnsi" w:hAnsiTheme="minorHAnsi" w:cstheme="minorHAnsi"/>
        </w:rPr>
        <w:t xml:space="preserve">který </w:t>
      </w:r>
      <w:r w:rsidRPr="001C5033">
        <w:rPr>
          <w:rFonts w:asciiTheme="minorHAnsi" w:hAnsiTheme="minorHAnsi" w:cstheme="minorHAnsi"/>
        </w:rPr>
        <w:t xml:space="preserve">je 16ti položkový a respondenti budou odpovídat na 4bodové škále. </w:t>
      </w:r>
    </w:p>
    <w:p w:rsidRPr="001C5033" w:rsidR="00CE124A" w:rsidP="00AB0B7B" w:rsidRDefault="00CE124A" w14:paraId="7069AA4B" w14:textId="088A3DB5">
      <w:pPr>
        <w:jc w:val="both"/>
        <w:rPr>
          <w:rFonts w:asciiTheme="minorHAnsi" w:hAnsiTheme="minorHAnsi" w:cstheme="minorHAnsi"/>
        </w:rPr>
      </w:pPr>
      <w:r w:rsidRPr="001C5033">
        <w:rPr>
          <w:rFonts w:asciiTheme="minorHAnsi" w:hAnsiTheme="minorHAnsi" w:cstheme="minorHAnsi"/>
        </w:rPr>
        <w:t>2. část se týká životního stylu respondentů,</w:t>
      </w:r>
      <w:r w:rsidR="0034075A">
        <w:rPr>
          <w:rFonts w:asciiTheme="minorHAnsi" w:hAnsiTheme="minorHAnsi" w:cstheme="minorHAnsi"/>
        </w:rPr>
        <w:t xml:space="preserve"> která se</w:t>
      </w:r>
      <w:r w:rsidRPr="001C5033">
        <w:rPr>
          <w:rFonts w:asciiTheme="minorHAnsi" w:hAnsiTheme="minorHAnsi" w:cstheme="minorHAnsi"/>
        </w:rPr>
        <w:t xml:space="preserve"> sestává ze 13 uzavřených otázek. </w:t>
      </w:r>
    </w:p>
    <w:p w:rsidRPr="001C5033" w:rsidR="00CE124A" w:rsidP="00AB0B7B" w:rsidRDefault="00CE124A" w14:paraId="20B7054C" w14:textId="77777777">
      <w:pPr>
        <w:jc w:val="both"/>
        <w:rPr>
          <w:rFonts w:asciiTheme="minorHAnsi" w:hAnsiTheme="minorHAnsi" w:cstheme="minorHAnsi"/>
        </w:rPr>
      </w:pPr>
      <w:r w:rsidRPr="001C5033">
        <w:rPr>
          <w:rFonts w:asciiTheme="minorHAnsi" w:hAnsiTheme="minorHAnsi" w:cstheme="minorHAnsi"/>
        </w:rPr>
        <w:t>3. část dotazníku se týká socio-demografických údajů a obsahuje 14 otázek.</w:t>
      </w:r>
    </w:p>
    <w:p w:rsidRPr="0034075A" w:rsidR="00AA0EAD" w:rsidP="00AB0B7B" w:rsidRDefault="00AA0EAD" w14:paraId="42C0FC9D" w14:textId="77777777">
      <w:pPr>
        <w:jc w:val="both"/>
        <w:rPr>
          <w:rFonts w:asciiTheme="minorHAnsi" w:hAnsiTheme="minorHAnsi" w:cstheme="minorHAnsi"/>
        </w:rPr>
      </w:pPr>
    </w:p>
    <w:p w:rsidRPr="0034075A" w:rsidR="00100071" w:rsidP="00AB0B7B" w:rsidRDefault="00100071" w14:paraId="110655AD" w14:textId="2D168FFA">
      <w:pPr>
        <w:jc w:val="both"/>
        <w:rPr>
          <w:rFonts w:asciiTheme="minorHAnsi" w:hAnsiTheme="minorHAnsi" w:cstheme="minorHAnsi"/>
        </w:rPr>
      </w:pPr>
      <w:r w:rsidRPr="007A2B55">
        <w:rPr>
          <w:rFonts w:asciiTheme="minorHAnsi" w:hAnsiTheme="minorHAnsi" w:cstheme="minorHAnsi"/>
        </w:rPr>
        <w:t>Dodavatel provede</w:t>
      </w:r>
      <w:r w:rsidRPr="0034075A" w:rsidR="00AA0EAD">
        <w:rPr>
          <w:rFonts w:asciiTheme="minorHAnsi" w:hAnsiTheme="minorHAnsi" w:cstheme="minorHAnsi"/>
        </w:rPr>
        <w:t>:</w:t>
      </w:r>
    </w:p>
    <w:p w:rsidRPr="00AB0B7B" w:rsidR="00100071" w:rsidP="00AB0B7B" w:rsidRDefault="00100071" w14:paraId="2CAEBB64" w14:textId="3A6E0273">
      <w:pPr>
        <w:pStyle w:val="Odstavecseseznamem"/>
        <w:numPr>
          <w:ilvl w:val="0"/>
          <w:numId w:val="1"/>
        </w:numPr>
        <w:jc w:val="both"/>
        <w:rPr>
          <w:rFonts w:asciiTheme="minorHAnsi" w:hAnsiTheme="minorHAnsi" w:cstheme="minorHAnsi"/>
          <w:sz w:val="24"/>
          <w:szCs w:val="24"/>
        </w:rPr>
      </w:pPr>
      <w:r w:rsidRPr="00AB0B7B">
        <w:rPr>
          <w:rFonts w:asciiTheme="minorHAnsi" w:hAnsiTheme="minorHAnsi" w:cstheme="minorHAnsi"/>
          <w:b/>
          <w:sz w:val="24"/>
          <w:szCs w:val="24"/>
        </w:rPr>
        <w:t>vyplnění dotazníků</w:t>
      </w:r>
      <w:r w:rsidRPr="00AB0B7B">
        <w:rPr>
          <w:rFonts w:asciiTheme="minorHAnsi" w:hAnsiTheme="minorHAnsi" w:cstheme="minorHAnsi"/>
          <w:sz w:val="24"/>
          <w:szCs w:val="24"/>
        </w:rPr>
        <w:t xml:space="preserve"> respondenty- účastníky kurzů</w:t>
      </w:r>
      <w:r w:rsidR="0034075A">
        <w:rPr>
          <w:rFonts w:asciiTheme="minorHAnsi" w:hAnsiTheme="minorHAnsi" w:cstheme="minorHAnsi"/>
          <w:sz w:val="24"/>
          <w:szCs w:val="24"/>
        </w:rPr>
        <w:t>,</w:t>
      </w:r>
    </w:p>
    <w:p w:rsidRPr="00AB0B7B" w:rsidR="00100071" w:rsidP="00AB0B7B" w:rsidRDefault="00100071" w14:paraId="4657B415" w14:textId="02FC265B">
      <w:pPr>
        <w:pStyle w:val="Odstavecseseznamem"/>
        <w:numPr>
          <w:ilvl w:val="0"/>
          <w:numId w:val="1"/>
        </w:numPr>
        <w:jc w:val="both"/>
        <w:rPr>
          <w:rFonts w:asciiTheme="minorHAnsi" w:hAnsiTheme="minorHAnsi" w:cstheme="minorHAnsi"/>
          <w:sz w:val="24"/>
          <w:szCs w:val="24"/>
        </w:rPr>
      </w:pPr>
      <w:r w:rsidRPr="00AB0B7B">
        <w:rPr>
          <w:rFonts w:asciiTheme="minorHAnsi" w:hAnsiTheme="minorHAnsi" w:cstheme="minorHAnsi"/>
          <w:b/>
          <w:sz w:val="24"/>
          <w:szCs w:val="24"/>
        </w:rPr>
        <w:lastRenderedPageBreak/>
        <w:t>vytvoření databáze všech účastníků kurzů</w:t>
      </w:r>
      <w:r w:rsidRPr="00AB0B7B">
        <w:rPr>
          <w:rFonts w:asciiTheme="minorHAnsi" w:hAnsiTheme="minorHAnsi" w:cstheme="minorHAnsi"/>
          <w:sz w:val="24"/>
          <w:szCs w:val="24"/>
        </w:rPr>
        <w:t xml:space="preserve"> a jejich odpovědí a následnou analýzu</w:t>
      </w:r>
      <w:r w:rsidR="00EF4EA3">
        <w:rPr>
          <w:rFonts w:asciiTheme="minorHAnsi" w:hAnsiTheme="minorHAnsi" w:cstheme="minorHAnsi"/>
          <w:sz w:val="24"/>
          <w:szCs w:val="24"/>
        </w:rPr>
        <w:t xml:space="preserve"> v závěrečné zprávě</w:t>
      </w:r>
      <w:r w:rsidRPr="00AB0B7B">
        <w:rPr>
          <w:rFonts w:asciiTheme="minorHAnsi" w:hAnsiTheme="minorHAnsi" w:cstheme="minorHAnsi"/>
          <w:sz w:val="24"/>
          <w:szCs w:val="24"/>
        </w:rPr>
        <w:t>. Jejím základem bude párový t-test pro srovnání odpovědí před a po absolvování kurzu, a následné vztahy mezi jednotlivými částmi dotazníku, které budou ještě upřesněny, nebo vyplynou ze základní analýzy</w:t>
      </w:r>
      <w:r w:rsidR="00EF4EA3">
        <w:rPr>
          <w:rFonts w:asciiTheme="minorHAnsi" w:hAnsiTheme="minorHAnsi" w:cstheme="minorHAnsi"/>
          <w:sz w:val="24"/>
          <w:szCs w:val="24"/>
        </w:rPr>
        <w:t xml:space="preserve">. Zdrojová data, získaná z dotazníků, bude dodavatel měsíčně předávat na přenosném médiu objednateli. Na základě předání každý měsíc bude fakturovat objednateli 30% z ceny </w:t>
      </w:r>
      <w:proofErr w:type="gramStart"/>
      <w:r w:rsidR="00EF4EA3">
        <w:rPr>
          <w:rFonts w:asciiTheme="minorHAnsi" w:hAnsiTheme="minorHAnsi" w:cstheme="minorHAnsi"/>
          <w:sz w:val="24"/>
          <w:szCs w:val="24"/>
        </w:rPr>
        <w:t xml:space="preserve">každého  </w:t>
      </w:r>
      <w:r w:rsidR="00985622">
        <w:rPr>
          <w:rFonts w:asciiTheme="minorHAnsi" w:hAnsiTheme="minorHAnsi" w:cstheme="minorHAnsi"/>
          <w:sz w:val="24"/>
          <w:szCs w:val="24"/>
        </w:rPr>
        <w:t>respondenta</w:t>
      </w:r>
      <w:proofErr w:type="gramEnd"/>
      <w:r w:rsidR="00EF4EA3">
        <w:rPr>
          <w:rFonts w:asciiTheme="minorHAnsi" w:hAnsiTheme="minorHAnsi" w:cstheme="minorHAnsi"/>
          <w:sz w:val="24"/>
          <w:szCs w:val="24"/>
        </w:rPr>
        <w:t xml:space="preserve"> za vstupní dotazník a 30% z ceny každého </w:t>
      </w:r>
      <w:r w:rsidR="00985622">
        <w:rPr>
          <w:rFonts w:asciiTheme="minorHAnsi" w:hAnsiTheme="minorHAnsi" w:cstheme="minorHAnsi"/>
          <w:sz w:val="24"/>
          <w:szCs w:val="24"/>
        </w:rPr>
        <w:t>respondenta</w:t>
      </w:r>
      <w:r w:rsidR="00EF4EA3">
        <w:rPr>
          <w:rFonts w:asciiTheme="minorHAnsi" w:hAnsiTheme="minorHAnsi" w:cstheme="minorHAnsi"/>
          <w:sz w:val="24"/>
          <w:szCs w:val="24"/>
        </w:rPr>
        <w:t xml:space="preserve"> za </w:t>
      </w:r>
      <w:r w:rsidR="00985622">
        <w:rPr>
          <w:rFonts w:asciiTheme="minorHAnsi" w:hAnsiTheme="minorHAnsi" w:cstheme="minorHAnsi"/>
          <w:sz w:val="24"/>
          <w:szCs w:val="24"/>
        </w:rPr>
        <w:t xml:space="preserve">výstupní </w:t>
      </w:r>
      <w:r w:rsidR="00EF4EA3">
        <w:rPr>
          <w:rFonts w:asciiTheme="minorHAnsi" w:hAnsiTheme="minorHAnsi" w:cstheme="minorHAnsi"/>
          <w:sz w:val="24"/>
          <w:szCs w:val="24"/>
        </w:rPr>
        <w:t xml:space="preserve">dotazník. Na přenosném médiu bude každý </w:t>
      </w:r>
      <w:r w:rsidR="00985622">
        <w:rPr>
          <w:rFonts w:asciiTheme="minorHAnsi" w:hAnsiTheme="minorHAnsi" w:cstheme="minorHAnsi"/>
          <w:sz w:val="24"/>
          <w:szCs w:val="24"/>
        </w:rPr>
        <w:t>respondent</w:t>
      </w:r>
      <w:r w:rsidR="00EF4EA3">
        <w:rPr>
          <w:rFonts w:asciiTheme="minorHAnsi" w:hAnsiTheme="minorHAnsi" w:cstheme="minorHAnsi"/>
          <w:sz w:val="24"/>
          <w:szCs w:val="24"/>
        </w:rPr>
        <w:t xml:space="preserve"> uveden pod číslem dle vzestupné řady a samostatně s označením, zda se jedná o vstupní nebo výstupní dotazník. </w:t>
      </w:r>
    </w:p>
    <w:p w:rsidRPr="00AB0B7B" w:rsidR="00100071" w:rsidP="00AB0B7B" w:rsidRDefault="00100071" w14:paraId="2DA471C8" w14:textId="373C24E9">
      <w:pPr>
        <w:pStyle w:val="Odstavecseseznamem"/>
        <w:numPr>
          <w:ilvl w:val="0"/>
          <w:numId w:val="1"/>
        </w:numPr>
        <w:jc w:val="both"/>
        <w:rPr>
          <w:rFonts w:asciiTheme="minorHAnsi" w:hAnsiTheme="minorHAnsi" w:cstheme="minorHAnsi"/>
          <w:sz w:val="24"/>
          <w:szCs w:val="24"/>
        </w:rPr>
      </w:pPr>
      <w:r w:rsidRPr="00AB0B7B">
        <w:rPr>
          <w:rFonts w:asciiTheme="minorHAnsi" w:hAnsiTheme="minorHAnsi" w:cstheme="minorHAnsi"/>
          <w:b/>
          <w:sz w:val="24"/>
          <w:szCs w:val="24"/>
        </w:rPr>
        <w:t>statistické zpracování</w:t>
      </w:r>
      <w:r w:rsidRPr="00AB0B7B">
        <w:rPr>
          <w:rFonts w:asciiTheme="minorHAnsi" w:hAnsiTheme="minorHAnsi" w:cstheme="minorHAnsi"/>
          <w:sz w:val="24"/>
          <w:szCs w:val="24"/>
        </w:rPr>
        <w:t>, a to metodou komparace dat před a po absolvování intervenčních programů u každé z 16 meritorních otázek samostatně a dále po dílčích celcích zdravotní gramotnosti, a to ve 4 kategoriích: zdravotní gramotnosti v oblasti zdravotní péče, zdravotní gramotnosti v oblasti prevence nemocí, zdravotní gramotnosti v oblasti podpory zdraví a celkové zdravotní gramotnos</w:t>
      </w:r>
      <w:r w:rsidRPr="00AB0B7B" w:rsidR="00AA0EAD">
        <w:rPr>
          <w:rFonts w:asciiTheme="minorHAnsi" w:hAnsiTheme="minorHAnsi" w:cstheme="minorHAnsi"/>
          <w:sz w:val="24"/>
          <w:szCs w:val="24"/>
        </w:rPr>
        <w:t>ti, všechny údaje</w:t>
      </w:r>
      <w:r w:rsidRPr="00AB0B7B">
        <w:rPr>
          <w:rFonts w:asciiTheme="minorHAnsi" w:hAnsiTheme="minorHAnsi" w:cstheme="minorHAnsi"/>
          <w:sz w:val="24"/>
          <w:szCs w:val="24"/>
        </w:rPr>
        <w:t xml:space="preserve"> ve vazbě na sociodemografické údaje (věk, pohlaví, vzdělání atd.)</w:t>
      </w:r>
      <w:r w:rsidR="00EF4EA3">
        <w:rPr>
          <w:rFonts w:asciiTheme="minorHAnsi" w:hAnsiTheme="minorHAnsi" w:cstheme="minorHAnsi"/>
          <w:sz w:val="24"/>
          <w:szCs w:val="24"/>
        </w:rPr>
        <w:t>. Statistické zpracování bude součástí kompletní Zprávy „Studie zdravotní gramotnosti a objednatel jej bude požadovat jako součást této zprávy.</w:t>
      </w:r>
    </w:p>
    <w:p w:rsidRPr="00AB0B7B" w:rsidR="00100071" w:rsidP="00AB0B7B" w:rsidRDefault="00100071" w14:paraId="18ADCB91" w14:textId="6CC9D1E9">
      <w:pPr>
        <w:pStyle w:val="Odstavecseseznamem"/>
        <w:numPr>
          <w:ilvl w:val="0"/>
          <w:numId w:val="1"/>
        </w:numPr>
        <w:jc w:val="both"/>
        <w:rPr>
          <w:rFonts w:asciiTheme="minorHAnsi" w:hAnsiTheme="minorHAnsi" w:cstheme="minorHAnsi"/>
          <w:sz w:val="24"/>
          <w:szCs w:val="24"/>
        </w:rPr>
      </w:pPr>
      <w:r w:rsidRPr="00AB0B7B">
        <w:rPr>
          <w:rFonts w:asciiTheme="minorHAnsi" w:hAnsiTheme="minorHAnsi" w:cstheme="minorHAnsi"/>
          <w:b/>
          <w:sz w:val="24"/>
          <w:szCs w:val="24"/>
        </w:rPr>
        <w:t>předání kompletní Zprávy</w:t>
      </w:r>
      <w:r w:rsidRPr="00AB0B7B">
        <w:rPr>
          <w:rFonts w:asciiTheme="minorHAnsi" w:hAnsiTheme="minorHAnsi" w:cstheme="minorHAnsi"/>
          <w:sz w:val="24"/>
          <w:szCs w:val="24"/>
        </w:rPr>
        <w:t xml:space="preserve"> „Studie zdravotní gramotnosti“, která bude obsahovat demografickou charakteristiku souboru a výše požadované statistické vztahy. Nebude požadována interpretace dat. </w:t>
      </w:r>
      <w:r w:rsidR="00BE73B2">
        <w:rPr>
          <w:rFonts w:asciiTheme="minorHAnsi" w:hAnsiTheme="minorHAnsi" w:cstheme="minorHAnsi"/>
          <w:sz w:val="24"/>
          <w:szCs w:val="24"/>
        </w:rPr>
        <w:t xml:space="preserve">Za předání </w:t>
      </w:r>
      <w:r w:rsidR="00985622">
        <w:rPr>
          <w:rFonts w:asciiTheme="minorHAnsi" w:hAnsiTheme="minorHAnsi" w:cstheme="minorHAnsi"/>
          <w:sz w:val="24"/>
          <w:szCs w:val="24"/>
        </w:rPr>
        <w:t>Z</w:t>
      </w:r>
      <w:r w:rsidR="00BE73B2">
        <w:rPr>
          <w:rFonts w:asciiTheme="minorHAnsi" w:hAnsiTheme="minorHAnsi" w:cstheme="minorHAnsi"/>
          <w:sz w:val="24"/>
          <w:szCs w:val="24"/>
        </w:rPr>
        <w:t xml:space="preserve">právy bude fakturovat dodavatel </w:t>
      </w:r>
      <w:proofErr w:type="gramStart"/>
      <w:r w:rsidR="00BE73B2">
        <w:rPr>
          <w:rFonts w:asciiTheme="minorHAnsi" w:hAnsiTheme="minorHAnsi" w:cstheme="minorHAnsi"/>
          <w:sz w:val="24"/>
          <w:szCs w:val="24"/>
        </w:rPr>
        <w:t>40%</w:t>
      </w:r>
      <w:proofErr w:type="gramEnd"/>
      <w:r w:rsidR="00BE73B2">
        <w:rPr>
          <w:rFonts w:asciiTheme="minorHAnsi" w:hAnsiTheme="minorHAnsi" w:cstheme="minorHAnsi"/>
          <w:sz w:val="24"/>
          <w:szCs w:val="24"/>
        </w:rPr>
        <w:t xml:space="preserve"> z jednotkové ceny každého účastníka. Zpráva bude předána do 30.11.202</w:t>
      </w:r>
      <w:r w:rsidR="00AB25D7">
        <w:rPr>
          <w:rFonts w:asciiTheme="minorHAnsi" w:hAnsiTheme="minorHAnsi" w:cstheme="minorHAnsi"/>
          <w:sz w:val="24"/>
          <w:szCs w:val="24"/>
        </w:rPr>
        <w:t>2.</w:t>
      </w:r>
    </w:p>
    <w:p w:rsidRPr="0034075A" w:rsidR="00AA0EAD" w:rsidP="0034075A" w:rsidRDefault="00AA0EAD" w14:paraId="7BA6BFC6" w14:textId="7DE538AA">
      <w:pPr>
        <w:spacing w:line="257" w:lineRule="auto"/>
        <w:jc w:val="both"/>
        <w:rPr>
          <w:rFonts w:asciiTheme="minorHAnsi" w:hAnsiTheme="minorHAnsi" w:cstheme="minorHAnsi"/>
        </w:rPr>
      </w:pPr>
      <w:r w:rsidRPr="0034075A">
        <w:rPr>
          <w:rFonts w:asciiTheme="minorHAnsi" w:hAnsiTheme="minorHAnsi" w:cstheme="minorHAnsi"/>
        </w:rPr>
        <w:t>Zadavatel (SZÚ):</w:t>
      </w:r>
    </w:p>
    <w:p w:rsidRPr="00AB0B7B" w:rsidR="00AA0EAD" w:rsidP="0034075A" w:rsidRDefault="00AA0EAD" w14:paraId="09E596F2" w14:textId="628D5304">
      <w:pPr>
        <w:pStyle w:val="Odstavecseseznamem"/>
        <w:numPr>
          <w:ilvl w:val="0"/>
          <w:numId w:val="1"/>
        </w:numPr>
        <w:jc w:val="both"/>
        <w:rPr>
          <w:sz w:val="24"/>
          <w:szCs w:val="24"/>
        </w:rPr>
      </w:pPr>
      <w:r w:rsidRPr="00AB0B7B">
        <w:rPr>
          <w:sz w:val="24"/>
          <w:szCs w:val="24"/>
        </w:rPr>
        <w:t>označ</w:t>
      </w:r>
      <w:r w:rsidR="003F6F9D">
        <w:rPr>
          <w:sz w:val="24"/>
          <w:szCs w:val="24"/>
        </w:rPr>
        <w:t>í</w:t>
      </w:r>
      <w:r w:rsidRPr="00AB0B7B">
        <w:rPr>
          <w:sz w:val="24"/>
          <w:szCs w:val="24"/>
        </w:rPr>
        <w:t xml:space="preserve"> dotazník</w:t>
      </w:r>
      <w:r w:rsidR="003F6F9D">
        <w:rPr>
          <w:sz w:val="24"/>
          <w:szCs w:val="24"/>
        </w:rPr>
        <w:t>y</w:t>
      </w:r>
      <w:r w:rsidRPr="00AB0B7B">
        <w:rPr>
          <w:sz w:val="24"/>
          <w:szCs w:val="24"/>
        </w:rPr>
        <w:t xml:space="preserve"> před začátkem šetření identifikačním kódem a datem realizace tak, aby umožnil </w:t>
      </w:r>
      <w:r w:rsidR="003F6F9D">
        <w:rPr>
          <w:sz w:val="24"/>
          <w:szCs w:val="24"/>
        </w:rPr>
        <w:t xml:space="preserve">dodavateli </w:t>
      </w:r>
      <w:r w:rsidRPr="00AB0B7B">
        <w:rPr>
          <w:sz w:val="24"/>
          <w:szCs w:val="24"/>
        </w:rPr>
        <w:t xml:space="preserve">spárování dotazníku </w:t>
      </w:r>
      <w:r w:rsidR="003F6F9D">
        <w:rPr>
          <w:sz w:val="24"/>
          <w:szCs w:val="24"/>
        </w:rPr>
        <w:t xml:space="preserve">od stejného účastníka </w:t>
      </w:r>
      <w:r w:rsidRPr="00AB0B7B">
        <w:rPr>
          <w:sz w:val="24"/>
          <w:szCs w:val="24"/>
        </w:rPr>
        <w:t>před a po absolvování programů</w:t>
      </w:r>
      <w:r w:rsidR="0034075A">
        <w:rPr>
          <w:sz w:val="24"/>
          <w:szCs w:val="24"/>
        </w:rPr>
        <w:t>,</w:t>
      </w:r>
      <w:r w:rsidRPr="00AB0B7B">
        <w:rPr>
          <w:sz w:val="24"/>
          <w:szCs w:val="24"/>
        </w:rPr>
        <w:t xml:space="preserve"> </w:t>
      </w:r>
    </w:p>
    <w:p w:rsidRPr="0034075A" w:rsidR="00AA0EAD" w:rsidP="0034075A" w:rsidRDefault="00AA0EAD" w14:paraId="4717F714" w14:textId="359B2304">
      <w:pPr>
        <w:pStyle w:val="Odstavecseseznamem"/>
        <w:numPr>
          <w:ilvl w:val="1"/>
          <w:numId w:val="1"/>
        </w:numPr>
        <w:ind w:left="720"/>
        <w:jc w:val="both"/>
        <w:rPr>
          <w:rFonts w:asciiTheme="minorHAnsi" w:hAnsiTheme="minorHAnsi" w:cstheme="minorHAnsi"/>
          <w:sz w:val="24"/>
          <w:szCs w:val="24"/>
        </w:rPr>
      </w:pPr>
      <w:r w:rsidRPr="0034075A">
        <w:rPr>
          <w:rFonts w:asciiTheme="minorHAnsi" w:hAnsiTheme="minorHAnsi" w:cstheme="minorHAnsi"/>
          <w:sz w:val="24"/>
          <w:szCs w:val="24"/>
        </w:rPr>
        <w:t>předá dotazníky v tištěné podobě dodavateli</w:t>
      </w:r>
      <w:r w:rsidR="0034075A">
        <w:rPr>
          <w:rFonts w:asciiTheme="minorHAnsi" w:hAnsiTheme="minorHAnsi" w:cstheme="minorHAnsi"/>
          <w:sz w:val="24"/>
          <w:szCs w:val="24"/>
        </w:rPr>
        <w:t>,</w:t>
      </w:r>
    </w:p>
    <w:p w:rsidRPr="007A2B55" w:rsidR="00AA0EAD" w:rsidP="0034075A" w:rsidRDefault="00AA0EAD" w14:paraId="7D6EA6AF" w14:textId="1B9B1205">
      <w:pPr>
        <w:pStyle w:val="Odstavecseseznamem"/>
        <w:numPr>
          <w:ilvl w:val="1"/>
          <w:numId w:val="1"/>
        </w:numPr>
        <w:ind w:left="720"/>
        <w:jc w:val="both"/>
        <w:rPr>
          <w:rFonts w:asciiTheme="minorHAnsi" w:hAnsiTheme="minorHAnsi" w:cstheme="minorHAnsi"/>
          <w:sz w:val="24"/>
          <w:szCs w:val="24"/>
        </w:rPr>
      </w:pPr>
      <w:r w:rsidRPr="0034075A">
        <w:rPr>
          <w:rFonts w:asciiTheme="minorHAnsi" w:hAnsiTheme="minorHAnsi" w:cstheme="minorHAnsi"/>
          <w:sz w:val="24"/>
          <w:szCs w:val="24"/>
        </w:rPr>
        <w:t>zajistí přístup k účastníkům před a po realizaci programů</w:t>
      </w:r>
      <w:r w:rsidR="0034075A">
        <w:rPr>
          <w:rFonts w:asciiTheme="minorHAnsi" w:hAnsiTheme="minorHAnsi" w:cstheme="minorHAnsi"/>
          <w:sz w:val="24"/>
          <w:szCs w:val="24"/>
        </w:rPr>
        <w:t>,</w:t>
      </w:r>
      <w:r w:rsidRPr="0034075A">
        <w:rPr>
          <w:rFonts w:asciiTheme="minorHAnsi" w:hAnsiTheme="minorHAnsi" w:cstheme="minorHAnsi"/>
          <w:sz w:val="24"/>
          <w:szCs w:val="24"/>
        </w:rPr>
        <w:t xml:space="preserve"> </w:t>
      </w:r>
    </w:p>
    <w:p w:rsidRPr="0034075A" w:rsidR="00AA0EAD" w:rsidP="007A2B55" w:rsidRDefault="00AA0EAD" w14:paraId="18FD8169" w14:textId="1EA6EF78">
      <w:pPr>
        <w:pStyle w:val="Odstavecseseznamem"/>
        <w:numPr>
          <w:ilvl w:val="0"/>
          <w:numId w:val="1"/>
        </w:numPr>
        <w:ind w:left="708"/>
        <w:jc w:val="both"/>
        <w:rPr>
          <w:rFonts w:asciiTheme="minorHAnsi" w:hAnsiTheme="minorHAnsi" w:cstheme="minorHAnsi"/>
          <w:color w:val="FF0000"/>
          <w:sz w:val="24"/>
          <w:szCs w:val="24"/>
        </w:rPr>
      </w:pPr>
      <w:r w:rsidRPr="00584425">
        <w:rPr>
          <w:rFonts w:asciiTheme="minorHAnsi" w:hAnsiTheme="minorHAnsi" w:cstheme="minorHAnsi"/>
          <w:sz w:val="24"/>
          <w:szCs w:val="24"/>
        </w:rPr>
        <w:t>pře</w:t>
      </w:r>
      <w:r w:rsidRPr="0034075A">
        <w:rPr>
          <w:rFonts w:asciiTheme="minorHAnsi" w:hAnsiTheme="minorHAnsi" w:cstheme="minorHAnsi"/>
          <w:sz w:val="24"/>
          <w:szCs w:val="24"/>
        </w:rPr>
        <w:t xml:space="preserve">dá dodavateli harmonogram akcí a lokalit s předstihem cca 2 měsíců. </w:t>
      </w:r>
    </w:p>
    <w:p w:rsidRPr="0034075A" w:rsidR="00AA0EAD" w:rsidP="00AB0B7B" w:rsidRDefault="00AA0EAD" w14:paraId="17FDB8C9" w14:textId="77777777">
      <w:pPr>
        <w:jc w:val="both"/>
        <w:rPr>
          <w:rFonts w:asciiTheme="minorHAnsi" w:hAnsiTheme="minorHAnsi" w:cstheme="minorHAnsi"/>
        </w:rPr>
      </w:pPr>
    </w:p>
    <w:p w:rsidRPr="0034075A" w:rsidR="001C5033" w:rsidP="00AB0B7B" w:rsidRDefault="001C5033" w14:paraId="53859C77" w14:textId="77777777">
      <w:pPr>
        <w:jc w:val="both"/>
        <w:rPr>
          <w:rFonts w:asciiTheme="minorHAnsi" w:hAnsiTheme="minorHAnsi" w:cstheme="minorHAnsi"/>
        </w:rPr>
      </w:pPr>
    </w:p>
    <w:p w:rsidR="001C5033" w:rsidP="00AB0B7B" w:rsidRDefault="001C5033" w14:paraId="360A673B" w14:textId="77777777">
      <w:pPr>
        <w:shd w:val="clear" w:color="auto" w:fill="FFFFFF"/>
        <w:spacing w:line="360" w:lineRule="auto"/>
        <w:jc w:val="both"/>
        <w:rPr>
          <w:rFonts w:asciiTheme="minorHAnsi" w:hAnsiTheme="minorHAnsi" w:cstheme="minorHAnsi"/>
          <w:b/>
          <w:bCs/>
          <w:color w:val="000000"/>
        </w:rPr>
      </w:pPr>
    </w:p>
    <w:sectPr w:rsidR="001C5033">
      <w:headerReference w:type="default" r:id="rId8"/>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endnote w:type="separator" w:id="-1">
    <w:p w:rsidR="00C734E5" w:rsidP="00100071" w:rsidRDefault="00C734E5" w14:paraId="75A99635" w14:textId="77777777">
      <w:r>
        <w:separator/>
      </w:r>
    </w:p>
  </w:endnote>
  <w:endnote w:type="continuationSeparator" w:id="0">
    <w:p w:rsidR="00C734E5" w:rsidP="00100071" w:rsidRDefault="00C734E5" w14:paraId="0D3F4F03"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footnote w:type="separator" w:id="-1">
    <w:p w:rsidR="00C734E5" w:rsidP="00100071" w:rsidRDefault="00C734E5" w14:paraId="71CD0DA5" w14:textId="77777777">
      <w:r>
        <w:separator/>
      </w:r>
    </w:p>
  </w:footnote>
  <w:footnote w:type="continuationSeparator" w:id="0">
    <w:p w:rsidR="00C734E5" w:rsidP="00100071" w:rsidRDefault="00C734E5" w14:paraId="7DED475D"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100071" w:rsidP="00100071" w:rsidRDefault="00100071" w14:paraId="1ECE9FD2" w14:textId="77777777">
    <w:pPr>
      <w:pStyle w:val="Zhlav"/>
      <w:jc w:val="right"/>
    </w:pPr>
    <w:r>
      <w:rPr>
        <w:noProof/>
      </w:rPr>
      <w:drawing>
        <wp:inline distT="0" distB="0" distL="0" distR="0">
          <wp:extent cx="2867025" cy="591193"/>
          <wp:effectExtent l="0" t="0" r="0" b="0"/>
          <wp:docPr id="1" name="Obrázek 1"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abstractNum w:abstractNumId="0">
    <w:nsid w:val="66982061"/>
    <w:multiLevelType w:val="hybridMultilevel"/>
    <w:tmpl w:val="A7469700"/>
    <w:lvl w:ilvl="0" w:tplc="04050003">
      <w:start w:val="1"/>
      <w:numFmt w:val="bullet"/>
      <w:lvlText w:val="o"/>
      <w:lvlJc w:val="left"/>
      <w:pPr>
        <w:ind w:left="720" w:hanging="360"/>
      </w:pPr>
      <w:rPr>
        <w:rFonts w:hint="default" w:ascii="Courier New" w:hAnsi="Courier New" w:cs="Courier New"/>
        <w:color w:val="auto"/>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071"/>
    <w:rsid w:val="0001540F"/>
    <w:rsid w:val="00094B74"/>
    <w:rsid w:val="000E0355"/>
    <w:rsid w:val="000F5582"/>
    <w:rsid w:val="00100071"/>
    <w:rsid w:val="00134095"/>
    <w:rsid w:val="001C5033"/>
    <w:rsid w:val="002747C6"/>
    <w:rsid w:val="002E5680"/>
    <w:rsid w:val="0034075A"/>
    <w:rsid w:val="00370197"/>
    <w:rsid w:val="003E08AD"/>
    <w:rsid w:val="003F6F9D"/>
    <w:rsid w:val="00504643"/>
    <w:rsid w:val="00584425"/>
    <w:rsid w:val="006E4C6D"/>
    <w:rsid w:val="00791D6C"/>
    <w:rsid w:val="007A2B55"/>
    <w:rsid w:val="008024CF"/>
    <w:rsid w:val="009408CE"/>
    <w:rsid w:val="00985622"/>
    <w:rsid w:val="009D171D"/>
    <w:rsid w:val="00A16EAF"/>
    <w:rsid w:val="00AA0EAD"/>
    <w:rsid w:val="00AB0B7B"/>
    <w:rsid w:val="00AB25D7"/>
    <w:rsid w:val="00AE3819"/>
    <w:rsid w:val="00B50E6A"/>
    <w:rsid w:val="00BE73B2"/>
    <w:rsid w:val="00C734E5"/>
    <w:rsid w:val="00CA2749"/>
    <w:rsid w:val="00CC449B"/>
    <w:rsid w:val="00CE124A"/>
    <w:rsid w:val="00D54421"/>
    <w:rsid w:val="00D64318"/>
    <w:rsid w:val="00E7482E"/>
    <w:rsid w:val="00EF4EA3"/>
    <w:rsid w:val="00F920DD"/>
    <w:rsid w:val="00FC2957"/>
    <w:rsid w:val="00FC76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4:docId w14:val="160C76BE"/>
  <w15:docId w15:val="{B4C0446C-7D84-46B5-ABD9-FE40D7FD2250}"/>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100071"/>
    <w:pPr>
      <w:spacing w:after="0" w:line="240" w:lineRule="auto"/>
    </w:pPr>
    <w:rPr>
      <w:rFonts w:ascii="Times New Roman" w:hAnsi="Times New Roman" w:eastAsia="Times New Roman" w:cs="Times New Roman"/>
      <w:sz w:val="24"/>
      <w:szCs w:val="24"/>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100071"/>
    <w:pPr>
      <w:tabs>
        <w:tab w:val="center" w:pos="4536"/>
        <w:tab w:val="right" w:pos="9072"/>
      </w:tabs>
    </w:pPr>
  </w:style>
  <w:style w:type="character" w:styleId="ZhlavChar" w:customStyle="true">
    <w:name w:val="Záhlaví Char"/>
    <w:basedOn w:val="Standardnpsmoodstavce"/>
    <w:link w:val="Zhlav"/>
    <w:uiPriority w:val="99"/>
    <w:rsid w:val="00100071"/>
  </w:style>
  <w:style w:type="paragraph" w:styleId="Zpat">
    <w:name w:val="footer"/>
    <w:basedOn w:val="Normln"/>
    <w:link w:val="ZpatChar"/>
    <w:uiPriority w:val="99"/>
    <w:unhideWhenUsed/>
    <w:rsid w:val="00100071"/>
    <w:pPr>
      <w:tabs>
        <w:tab w:val="center" w:pos="4536"/>
        <w:tab w:val="right" w:pos="9072"/>
      </w:tabs>
    </w:pPr>
  </w:style>
  <w:style w:type="character" w:styleId="ZpatChar" w:customStyle="true">
    <w:name w:val="Zápatí Char"/>
    <w:basedOn w:val="Standardnpsmoodstavce"/>
    <w:link w:val="Zpat"/>
    <w:uiPriority w:val="99"/>
    <w:rsid w:val="00100071"/>
  </w:style>
  <w:style w:type="paragraph" w:styleId="Odstavecseseznamem">
    <w:name w:val="List Paragraph"/>
    <w:basedOn w:val="Normln"/>
    <w:uiPriority w:val="34"/>
    <w:qFormat/>
    <w:rsid w:val="00100071"/>
    <w:pPr>
      <w:spacing w:after="160" w:line="259" w:lineRule="auto"/>
      <w:ind w:left="720"/>
      <w:contextualSpacing/>
    </w:pPr>
    <w:rPr>
      <w:rFonts w:ascii="Calibri" w:hAnsi="Calibri" w:eastAsia="Calibri"/>
      <w:sz w:val="22"/>
      <w:szCs w:val="22"/>
      <w:lang w:eastAsia="en-US"/>
    </w:rPr>
  </w:style>
  <w:style w:type="paragraph" w:styleId="Textbubliny">
    <w:name w:val="Balloon Text"/>
    <w:basedOn w:val="Normln"/>
    <w:link w:val="TextbublinyChar"/>
    <w:uiPriority w:val="99"/>
    <w:semiHidden/>
    <w:unhideWhenUsed/>
    <w:rsid w:val="001C5033"/>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1C5033"/>
    <w:rPr>
      <w:rFonts w:ascii="Segoe UI" w:hAnsi="Segoe UI" w:eastAsia="Times New Roman" w:cs="Segoe UI"/>
      <w:sz w:val="18"/>
      <w:szCs w:val="18"/>
      <w:lang w:eastAsia="cs-CZ"/>
    </w:rPr>
  </w:style>
  <w:style w:type="character" w:styleId="Odkaznakoment">
    <w:name w:val="annotation reference"/>
    <w:basedOn w:val="Standardnpsmoodstavce"/>
    <w:uiPriority w:val="99"/>
    <w:semiHidden/>
    <w:unhideWhenUsed/>
    <w:rsid w:val="00370197"/>
    <w:rPr>
      <w:sz w:val="16"/>
      <w:szCs w:val="16"/>
    </w:rPr>
  </w:style>
  <w:style w:type="paragraph" w:styleId="Textkomente">
    <w:name w:val="annotation text"/>
    <w:basedOn w:val="Normln"/>
    <w:link w:val="TextkomenteChar"/>
    <w:uiPriority w:val="99"/>
    <w:semiHidden/>
    <w:unhideWhenUsed/>
    <w:rsid w:val="00370197"/>
    <w:rPr>
      <w:sz w:val="20"/>
      <w:szCs w:val="20"/>
    </w:rPr>
  </w:style>
  <w:style w:type="character" w:styleId="TextkomenteChar" w:customStyle="true">
    <w:name w:val="Text komentáře Char"/>
    <w:basedOn w:val="Standardnpsmoodstavce"/>
    <w:link w:val="Textkomente"/>
    <w:uiPriority w:val="99"/>
    <w:semiHidden/>
    <w:rsid w:val="00370197"/>
    <w:rPr>
      <w:rFonts w:ascii="Times New Roman" w:hAnsi="Times New Roman"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70197"/>
    <w:rPr>
      <w:b/>
      <w:bCs/>
    </w:rPr>
  </w:style>
  <w:style w:type="character" w:styleId="PedmtkomenteChar" w:customStyle="true">
    <w:name w:val="Předmět komentáře Char"/>
    <w:basedOn w:val="TextkomenteChar"/>
    <w:link w:val="Pedmtkomente"/>
    <w:uiPriority w:val="99"/>
    <w:semiHidden/>
    <w:rsid w:val="00370197"/>
    <w:rPr>
      <w:rFonts w:ascii="Times New Roman" w:hAnsi="Times New Roman" w:eastAsia="Times New Roman" w:cs="Times New Roman"/>
      <w:b/>
      <w:bCs/>
      <w:sz w:val="20"/>
      <w:szCs w:val="20"/>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315502511">
      <w:bodyDiv w:val="true"/>
      <w:marLeft w:val="0"/>
      <w:marRight w:val="0"/>
      <w:marTop w:val="0"/>
      <w:marBottom w:val="0"/>
      <w:divBdr>
        <w:top w:val="none" w:color="auto" w:sz="0" w:space="0"/>
        <w:left w:val="none" w:color="auto" w:sz="0" w:space="0"/>
        <w:bottom w:val="none" w:color="auto" w:sz="0" w:space="0"/>
        <w:right w:val="none" w:color="auto" w:sz="0" w:space="0"/>
      </w:divBdr>
    </w:div>
    <w:div w:id="1392122132">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9EBA512-1305-4B45-9679-B5D16D4D9FFB}">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2</properties:Pages>
  <properties:Words>671</properties:Words>
  <properties:Characters>3965</properties:Characters>
  <properties:Lines>33</properties:Lines>
  <properties:Paragraphs>9</properties:Paragraphs>
  <properties:TotalTime>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4627</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2021-01-05T14:42:00Z</dcterms:created>
  <dc:creator/>
  <dc:description/>
  <cp:keywords/>
  <cp:lastModifiedBy/>
  <cp:lastPrinted>2020-11-10T11:58:00Z</cp:lastPrinted>
  <dcterms:modified xmlns:xsi="http://www.w3.org/2001/XMLSchema-instance" xsi:type="dcterms:W3CDTF">2021-01-05T14:42:00Z</dcterms:modified>
  <cp:revision>2</cp:revision>
  <dc:subject/>
  <dc:title/>
</cp:coreProperties>
</file>