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239" w:rsidRDefault="001B6239" w:rsidP="001B6239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Příloha č. 4 část </w:t>
      </w:r>
      <w:r w:rsidR="001B73D1">
        <w:rPr>
          <w:rFonts w:ascii="Calibri" w:hAnsi="Calibri" w:cs="Calibri"/>
          <w:sz w:val="22"/>
          <w:szCs w:val="22"/>
        </w:rPr>
        <w:t>4</w:t>
      </w:r>
    </w:p>
    <w:p w:rsidR="001B6239" w:rsidRDefault="001B6239" w:rsidP="001B6239">
      <w:pPr>
        <w:pStyle w:val="Default"/>
      </w:pPr>
    </w:p>
    <w:p w:rsidR="001B6239" w:rsidRDefault="001B6239" w:rsidP="001B623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Vymezení předmětu zakázky</w:t>
      </w:r>
      <w:r w:rsidR="00954FA0">
        <w:rPr>
          <w:b/>
          <w:bCs/>
          <w:sz w:val="32"/>
          <w:szCs w:val="32"/>
        </w:rPr>
        <w:t xml:space="preserve"> pro část </w:t>
      </w:r>
      <w:r w:rsidR="001B73D1">
        <w:rPr>
          <w:b/>
          <w:bCs/>
          <w:sz w:val="32"/>
          <w:szCs w:val="32"/>
        </w:rPr>
        <w:t>4</w:t>
      </w:r>
    </w:p>
    <w:p w:rsidR="00D24CFA" w:rsidRPr="001A16C5" w:rsidRDefault="00D24CFA" w:rsidP="001B6239">
      <w:pPr>
        <w:jc w:val="both"/>
        <w:rPr>
          <w:bCs/>
        </w:rPr>
      </w:pPr>
      <w:r>
        <w:rPr>
          <w:bCs/>
        </w:rPr>
        <w:t xml:space="preserve">Předmětem této části zakázky je dodávka a zpracování pasportu pro obec Dvorce. </w:t>
      </w:r>
    </w:p>
    <w:p w:rsidR="001B6239" w:rsidRPr="008D0792" w:rsidRDefault="001B6239" w:rsidP="001B6239">
      <w:pPr>
        <w:jc w:val="both"/>
        <w:rPr>
          <w:b/>
          <w:bCs/>
          <w:sz w:val="28"/>
          <w:szCs w:val="28"/>
        </w:rPr>
      </w:pPr>
      <w:r w:rsidRPr="008D0792">
        <w:rPr>
          <w:b/>
          <w:bCs/>
          <w:sz w:val="28"/>
          <w:szCs w:val="28"/>
        </w:rPr>
        <w:t>Pasport zeleně</w:t>
      </w:r>
    </w:p>
    <w:p w:rsidR="001B6239" w:rsidRDefault="001B6239" w:rsidP="001B6239">
      <w:pPr>
        <w:jc w:val="both"/>
      </w:pPr>
      <w:r>
        <w:t xml:space="preserve">Pasport zeleně v obci Dvorce bude podkladem pro řešení maximálního možného sjednocení správy a nastavení jednotných pravidel údržby veřejné zeleně. Dále bude sloužit k inventarizaci majetku, plošných a bodových prvků zeleně (travnaté plochy, stromy, keře, plochy okrasné zeleně, apod.), </w:t>
      </w:r>
      <w:r>
        <w:rPr>
          <w:rFonts w:eastAsia="Arial" w:cs="Calibri"/>
        </w:rPr>
        <w:t xml:space="preserve">ke stanovení počtu či výměry jednotlivých objektů, k vyhodnocení jejich aktuálního stavu (fyziologické stáří, vitalita, funkční význam, poškození, zdravotní stav, doporučení pěstebních zásahů – řezy, kácení, naléhavost ošetření či zásahu apod.), ke specifikaci těchto objektů (svažitost, prostupnost) a jejich umístění (část obce, ulice, úsek ulice). </w:t>
      </w:r>
    </w:p>
    <w:p w:rsidR="001B6239" w:rsidRDefault="001B6239" w:rsidP="001B6239">
      <w:pPr>
        <w:spacing w:line="271" w:lineRule="auto"/>
        <w:ind w:right="20"/>
        <w:jc w:val="both"/>
        <w:rPr>
          <w:rFonts w:eastAsia="Arial" w:cs="Calibri"/>
          <w:shd w:val="clear" w:color="auto" w:fill="FFFFFF"/>
        </w:rPr>
      </w:pPr>
      <w:r>
        <w:rPr>
          <w:rFonts w:eastAsia="Arial" w:cs="Calibri"/>
          <w:shd w:val="clear" w:color="auto" w:fill="FFFFFF"/>
        </w:rPr>
        <w:t>Zpracováním pasportu dojde k zefektivnění péče zaměstnanců obce o veřejnou zeleň, bude umožněno předcházet haváriím narušených vegetačních prvků a zajistit tak bezpečnost obyvatelstva, bude zvýšena kvalita péče o tuto oblast a zajištěn její udržitelný rozvoj, dojde ke zjednodušení plánování rozpočtu a snížení výdajů na pravidelnou údržbu a k zajištění podkladu pro další financování akcí v této oblasti.</w:t>
      </w:r>
    </w:p>
    <w:p w:rsidR="0085135A" w:rsidRDefault="00C11E7A" w:rsidP="0085135A">
      <w:pPr>
        <w:spacing w:line="264" w:lineRule="auto"/>
        <w:ind w:right="20"/>
        <w:jc w:val="both"/>
        <w:rPr>
          <w:rFonts w:eastAsia="Arial" w:cs="Calibri"/>
        </w:rPr>
      </w:pPr>
      <w:r w:rsidRPr="00C11E7A">
        <w:rPr>
          <w:rFonts w:eastAsia="Arial" w:cs="Calibri"/>
        </w:rPr>
        <w:t>Dalším krokem bude zpracování nasbíraných údajů v</w:t>
      </w:r>
      <w:r w:rsidR="003A2A53">
        <w:rPr>
          <w:rFonts w:eastAsia="Arial" w:cs="Calibri"/>
        </w:rPr>
        <w:t> </w:t>
      </w:r>
      <w:r w:rsidRPr="00C11E7A">
        <w:rPr>
          <w:rFonts w:eastAsia="Arial" w:cs="Calibri"/>
        </w:rPr>
        <w:t>GIS</w:t>
      </w:r>
      <w:r w:rsidR="003A2A53">
        <w:rPr>
          <w:rFonts w:eastAsia="Arial" w:cs="Calibri"/>
        </w:rPr>
        <w:t>.</w:t>
      </w:r>
      <w:r w:rsidRPr="00C11E7A">
        <w:rPr>
          <w:rFonts w:eastAsia="Arial" w:cs="Calibri"/>
        </w:rPr>
        <w:t xml:space="preserve"> Do toho se řadí převedení údajů do </w:t>
      </w:r>
      <w:proofErr w:type="spellStart"/>
      <w:r w:rsidRPr="00C11E7A">
        <w:rPr>
          <w:rFonts w:eastAsia="Arial" w:cs="Calibri"/>
        </w:rPr>
        <w:t>geodatabáze</w:t>
      </w:r>
      <w:proofErr w:type="spellEnd"/>
      <w:r w:rsidRPr="00C11E7A">
        <w:rPr>
          <w:rFonts w:eastAsia="Arial" w:cs="Calibri"/>
        </w:rPr>
        <w:t xml:space="preserve"> a zpracování v příslušných programech na podkladu </w:t>
      </w:r>
      <w:proofErr w:type="spellStart"/>
      <w:r w:rsidRPr="00C11E7A">
        <w:rPr>
          <w:rFonts w:eastAsia="Arial" w:cs="Calibri"/>
        </w:rPr>
        <w:t>ortofoto</w:t>
      </w:r>
      <w:proofErr w:type="spellEnd"/>
      <w:r w:rsidRPr="00C11E7A">
        <w:rPr>
          <w:rFonts w:eastAsia="Arial" w:cs="Calibri"/>
        </w:rPr>
        <w:t xml:space="preserve"> (leteckých) snímků, čímž vznikne mapová část Pasportu. </w:t>
      </w:r>
      <w:r w:rsidR="0085135A">
        <w:rPr>
          <w:rFonts w:eastAsia="Arial" w:cs="Calibri"/>
        </w:rPr>
        <w:t>Tištěná verze pasportu bude rozdělena na textovou část obsahující všeobecné charakteristiky. Přílohová část bude rozdělená dle druhu prostorových prvků a obsahuje evidenci objektů a jejich základních charakteristik. Grafická část obsahuje komplexní mapy v různých formátech. Digitální část bude tvořena tabulkami ve formátech PDF, DOCX, a XLSX a mapami ve formátec</w:t>
      </w:r>
      <w:r w:rsidR="002D518D">
        <w:rPr>
          <w:rFonts w:eastAsia="Arial" w:cs="Calibri"/>
        </w:rPr>
        <w:t xml:space="preserve">h PDF a KML, </w:t>
      </w:r>
      <w:proofErr w:type="spellStart"/>
      <w:r w:rsidR="002D518D">
        <w:rPr>
          <w:rFonts w:eastAsia="Arial" w:cs="Calibri"/>
        </w:rPr>
        <w:t>GeoJSON</w:t>
      </w:r>
      <w:proofErr w:type="spellEnd"/>
      <w:r w:rsidR="002D518D">
        <w:rPr>
          <w:rFonts w:eastAsia="Arial" w:cs="Calibri"/>
        </w:rPr>
        <w:t xml:space="preserve"> či </w:t>
      </w:r>
      <w:proofErr w:type="spellStart"/>
      <w:r w:rsidR="002D518D">
        <w:rPr>
          <w:rFonts w:eastAsia="Arial" w:cs="Calibri"/>
        </w:rPr>
        <w:t>Shapefi</w:t>
      </w:r>
      <w:r w:rsidR="0085135A">
        <w:rPr>
          <w:rFonts w:eastAsia="Arial" w:cs="Calibri"/>
        </w:rPr>
        <w:t>le</w:t>
      </w:r>
      <w:proofErr w:type="spellEnd"/>
      <w:r w:rsidR="005E22EA">
        <w:rPr>
          <w:rFonts w:eastAsia="Arial" w:cs="Calibri"/>
        </w:rPr>
        <w:t xml:space="preserve"> </w:t>
      </w:r>
      <w:r w:rsidR="005E22EA" w:rsidRPr="005E22EA">
        <w:rPr>
          <w:rFonts w:eastAsia="Arial" w:cs="Calibri"/>
        </w:rPr>
        <w:t>(.</w:t>
      </w:r>
      <w:proofErr w:type="spellStart"/>
      <w:proofErr w:type="gramStart"/>
      <w:r w:rsidR="005E22EA" w:rsidRPr="005E22EA">
        <w:rPr>
          <w:rFonts w:eastAsia="Arial" w:cs="Calibri"/>
        </w:rPr>
        <w:t>shp</w:t>
      </w:r>
      <w:proofErr w:type="spellEnd"/>
      <w:r w:rsidR="005E22EA" w:rsidRPr="005E22EA">
        <w:rPr>
          <w:rFonts w:eastAsia="Arial" w:cs="Calibri"/>
        </w:rPr>
        <w:t>, .</w:t>
      </w:r>
      <w:proofErr w:type="spellStart"/>
      <w:r w:rsidR="005E22EA" w:rsidRPr="005E22EA">
        <w:rPr>
          <w:rFonts w:eastAsia="Arial" w:cs="Calibri"/>
        </w:rPr>
        <w:t>shx</w:t>
      </w:r>
      <w:proofErr w:type="spellEnd"/>
      <w:proofErr w:type="gramEnd"/>
      <w:r w:rsidR="005E22EA" w:rsidRPr="005E22EA">
        <w:rPr>
          <w:rFonts w:eastAsia="Arial" w:cs="Calibri"/>
        </w:rPr>
        <w:t>, .</w:t>
      </w:r>
      <w:proofErr w:type="spellStart"/>
      <w:r w:rsidR="005E22EA" w:rsidRPr="005E22EA">
        <w:rPr>
          <w:rFonts w:eastAsia="Arial" w:cs="Calibri"/>
        </w:rPr>
        <w:t>dbf</w:t>
      </w:r>
      <w:proofErr w:type="spellEnd"/>
      <w:r w:rsidR="005E22EA" w:rsidRPr="005E22EA">
        <w:rPr>
          <w:rFonts w:eastAsia="Arial" w:cs="Calibri"/>
        </w:rPr>
        <w:t>)</w:t>
      </w:r>
      <w:r w:rsidR="0085135A">
        <w:rPr>
          <w:rFonts w:eastAsia="Arial" w:cs="Calibri"/>
        </w:rPr>
        <w:t>.</w:t>
      </w:r>
      <w:bookmarkStart w:id="0" w:name="_GoBack"/>
      <w:bookmarkEnd w:id="0"/>
    </w:p>
    <w:p w:rsidR="001B6239" w:rsidRDefault="001B6239" w:rsidP="001B6239">
      <w:pPr>
        <w:spacing w:line="271" w:lineRule="auto"/>
        <w:ind w:right="20"/>
        <w:jc w:val="both"/>
        <w:rPr>
          <w:rFonts w:eastAsia="Arial" w:cs="Calibri"/>
          <w:shd w:val="clear" w:color="auto" w:fill="FFFFFF"/>
        </w:rPr>
      </w:pPr>
    </w:p>
    <w:p w:rsidR="00141284" w:rsidRDefault="00141284" w:rsidP="00141284">
      <w:pPr>
        <w:jc w:val="both"/>
        <w:rPr>
          <w:bCs/>
          <w:color w:val="000000"/>
          <w:u w:val="single"/>
        </w:rPr>
      </w:pPr>
      <w:r>
        <w:rPr>
          <w:bCs/>
          <w:color w:val="000000"/>
          <w:u w:val="single"/>
        </w:rPr>
        <w:t>Popisné údaje v obcích:</w:t>
      </w:r>
    </w:p>
    <w:tbl>
      <w:tblPr>
        <w:tblW w:w="9062" w:type="dxa"/>
        <w:tblCellMar>
          <w:left w:w="10" w:type="dxa"/>
          <w:right w:w="10" w:type="dxa"/>
        </w:tblCellMar>
        <w:tblLook w:val="0000"/>
      </w:tblPr>
      <w:tblGrid>
        <w:gridCol w:w="4531"/>
        <w:gridCol w:w="4531"/>
      </w:tblGrid>
      <w:tr w:rsidR="00141284" w:rsidTr="00F71F39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284" w:rsidRDefault="00141284" w:rsidP="00F71F39">
            <w:pPr>
              <w:spacing w:after="0"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Obec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284" w:rsidRDefault="00141284" w:rsidP="00D70BF2">
            <w:pPr>
              <w:spacing w:after="0"/>
              <w:jc w:val="center"/>
            </w:pPr>
            <w:r>
              <w:rPr>
                <w:b/>
                <w:bCs/>
                <w:color w:val="000000"/>
                <w:sz w:val="20"/>
              </w:rPr>
              <w:t>Výměra zeleně (</w:t>
            </w:r>
            <w:r w:rsidR="004374C8">
              <w:rPr>
                <w:b/>
                <w:bCs/>
                <w:color w:val="000000"/>
                <w:sz w:val="20"/>
              </w:rPr>
              <w:t>ha</w:t>
            </w:r>
            <w:r>
              <w:rPr>
                <w:b/>
                <w:bCs/>
                <w:color w:val="000000"/>
                <w:sz w:val="20"/>
              </w:rPr>
              <w:t>)</w:t>
            </w:r>
          </w:p>
        </w:tc>
      </w:tr>
      <w:tr w:rsidR="00141284" w:rsidTr="00F71F39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284" w:rsidRDefault="00141284" w:rsidP="00F71F39">
            <w:pPr>
              <w:spacing w:after="0"/>
              <w:jc w:val="both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Dvorce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284" w:rsidRPr="00141284" w:rsidRDefault="008E12F3" w:rsidP="00F71F39">
            <w:pPr>
              <w:spacing w:after="0"/>
              <w:jc w:val="center"/>
              <w:rPr>
                <w:bCs/>
                <w:color w:val="000000"/>
                <w:sz w:val="20"/>
                <w:highlight w:val="yellow"/>
              </w:rPr>
            </w:pPr>
            <w:r w:rsidRPr="008E12F3">
              <w:rPr>
                <w:bCs/>
                <w:color w:val="000000"/>
                <w:sz w:val="20"/>
              </w:rPr>
              <w:t>33</w:t>
            </w:r>
          </w:p>
        </w:tc>
      </w:tr>
    </w:tbl>
    <w:p w:rsidR="00141284" w:rsidRDefault="00141284" w:rsidP="001B6239">
      <w:pPr>
        <w:spacing w:line="271" w:lineRule="auto"/>
        <w:ind w:right="20"/>
        <w:jc w:val="both"/>
        <w:rPr>
          <w:rFonts w:eastAsia="Arial" w:cs="Calibri"/>
          <w:shd w:val="clear" w:color="auto" w:fill="FFFFFF"/>
        </w:rPr>
      </w:pPr>
    </w:p>
    <w:p w:rsidR="00D24CFA" w:rsidRPr="00930B3D" w:rsidRDefault="003B51E0" w:rsidP="00D24CFA">
      <w:pPr>
        <w:spacing w:line="272" w:lineRule="auto"/>
        <w:jc w:val="both"/>
        <w:rPr>
          <w:rFonts w:eastAsia="Arial"/>
        </w:rPr>
      </w:pPr>
      <w:r w:rsidRPr="00DD720F">
        <w:rPr>
          <w:rFonts w:eastAsia="Arial"/>
        </w:rPr>
        <w:t xml:space="preserve">Součástí implementace bude i proškolení vybraných pracovníků </w:t>
      </w:r>
      <w:r>
        <w:rPr>
          <w:rFonts w:eastAsia="Arial"/>
        </w:rPr>
        <w:t xml:space="preserve">z </w:t>
      </w:r>
      <w:r w:rsidRPr="00DD720F">
        <w:rPr>
          <w:rFonts w:eastAsia="Arial"/>
        </w:rPr>
        <w:t>obecní</w:t>
      </w:r>
      <w:r>
        <w:rPr>
          <w:rFonts w:eastAsia="Arial"/>
        </w:rPr>
        <w:t>ho</w:t>
      </w:r>
      <w:r w:rsidRPr="00DD720F">
        <w:rPr>
          <w:rFonts w:eastAsia="Arial"/>
        </w:rPr>
        <w:t xml:space="preserve"> úřad</w:t>
      </w:r>
      <w:r>
        <w:rPr>
          <w:rFonts w:eastAsia="Arial"/>
        </w:rPr>
        <w:t xml:space="preserve">u </w:t>
      </w:r>
      <w:r w:rsidRPr="00DD720F">
        <w:rPr>
          <w:rFonts w:eastAsia="Arial"/>
        </w:rPr>
        <w:t>nebo zastupitelů</w:t>
      </w:r>
      <w:r>
        <w:rPr>
          <w:rFonts w:eastAsia="Arial"/>
        </w:rPr>
        <w:t xml:space="preserve"> obce (na základě doloženého seznamu) na téma tvorby, využívání a aktualizace pasportů.</w:t>
      </w:r>
      <w:r w:rsidRPr="00930B3D">
        <w:rPr>
          <w:rFonts w:eastAsia="Arial"/>
        </w:rPr>
        <w:t xml:space="preserve"> </w:t>
      </w:r>
      <w:r>
        <w:rPr>
          <w:rFonts w:eastAsia="Arial"/>
        </w:rPr>
        <w:t>Tato cílová skupina bude seznámena s výsledky pasportů a obec je budou moci implementovat do každodenního rozhodování.</w:t>
      </w:r>
      <w:r w:rsidR="00D24CFA" w:rsidRPr="00641D4A">
        <w:rPr>
          <w:rFonts w:eastAsia="Arial"/>
        </w:rPr>
        <w:t xml:space="preserve"> Školením do</w:t>
      </w:r>
      <w:r w:rsidR="00D24CFA">
        <w:rPr>
          <w:rFonts w:eastAsia="Arial"/>
        </w:rPr>
        <w:t>jde ke zvýšení povědomí pracovníků úřadu a zastupitelů o výhodách práce s digitálně zpracovanými pasporty, čímž dojde ke snížení jejich administrativní a časové zátěže.</w:t>
      </w:r>
    </w:p>
    <w:p w:rsidR="00730BEF" w:rsidRPr="00930B3D" w:rsidRDefault="00730BEF" w:rsidP="00730BEF">
      <w:pPr>
        <w:spacing w:line="0" w:lineRule="atLeast"/>
        <w:jc w:val="both"/>
        <w:rPr>
          <w:rFonts w:eastAsia="Arial"/>
        </w:rPr>
      </w:pPr>
      <w:r w:rsidRPr="00930B3D">
        <w:rPr>
          <w:rFonts w:eastAsia="Arial"/>
        </w:rPr>
        <w:t>Dodavatel zajistí:</w:t>
      </w:r>
    </w:p>
    <w:p w:rsidR="00730BEF" w:rsidRPr="00930B3D" w:rsidRDefault="00730BEF" w:rsidP="00730BEF">
      <w:pPr>
        <w:spacing w:line="0" w:lineRule="atLeast"/>
        <w:ind w:left="420"/>
        <w:jc w:val="both"/>
        <w:rPr>
          <w:rFonts w:eastAsia="Arial"/>
        </w:rPr>
      </w:pPr>
      <w:r w:rsidRPr="00930B3D">
        <w:rPr>
          <w:rFonts w:eastAsia="Arial"/>
        </w:rPr>
        <w:t>Vzdělávací materiály pro účastníky (i vytištěné),</w:t>
      </w:r>
    </w:p>
    <w:p w:rsidR="00730BEF" w:rsidRPr="00930B3D" w:rsidRDefault="00730BEF" w:rsidP="00730BEF">
      <w:pPr>
        <w:spacing w:line="279" w:lineRule="auto"/>
        <w:ind w:left="405" w:right="1340"/>
        <w:jc w:val="both"/>
        <w:rPr>
          <w:rFonts w:eastAsia="Arial"/>
        </w:rPr>
      </w:pPr>
      <w:r w:rsidRPr="00930B3D">
        <w:rPr>
          <w:rFonts w:eastAsia="Arial"/>
        </w:rPr>
        <w:t xml:space="preserve">Kompletní náklady na lektora (mzda, doprava, příp. ubytování a další </w:t>
      </w:r>
      <w:proofErr w:type="gramStart"/>
      <w:r w:rsidRPr="00930B3D">
        <w:rPr>
          <w:rFonts w:eastAsia="Arial"/>
        </w:rPr>
        <w:t xml:space="preserve">náklady), </w:t>
      </w:r>
      <w:r>
        <w:rPr>
          <w:rFonts w:eastAsia="Arial"/>
        </w:rPr>
        <w:t xml:space="preserve">        </w:t>
      </w:r>
      <w:r w:rsidRPr="00930B3D">
        <w:rPr>
          <w:rFonts w:eastAsia="Arial"/>
        </w:rPr>
        <w:t>Prezenční</w:t>
      </w:r>
      <w:proofErr w:type="gramEnd"/>
      <w:r w:rsidRPr="00930B3D">
        <w:rPr>
          <w:rFonts w:eastAsia="Arial"/>
        </w:rPr>
        <w:t xml:space="preserve"> listin</w:t>
      </w:r>
      <w:r>
        <w:rPr>
          <w:rFonts w:eastAsia="Arial"/>
        </w:rPr>
        <w:t>u účastníků z kurzu</w:t>
      </w:r>
      <w:r w:rsidRPr="00930B3D">
        <w:rPr>
          <w:rFonts w:eastAsia="Arial"/>
        </w:rPr>
        <w:t>,</w:t>
      </w:r>
    </w:p>
    <w:p w:rsidR="00730BEF" w:rsidRPr="00930B3D" w:rsidRDefault="00730BEF" w:rsidP="00730BEF">
      <w:pPr>
        <w:spacing w:line="277" w:lineRule="auto"/>
        <w:ind w:left="405" w:right="2080"/>
        <w:jc w:val="both"/>
        <w:rPr>
          <w:rFonts w:eastAsia="Arial"/>
        </w:rPr>
      </w:pPr>
      <w:r w:rsidRPr="00930B3D">
        <w:rPr>
          <w:rFonts w:eastAsia="Arial"/>
        </w:rPr>
        <w:t>Zaji</w:t>
      </w:r>
      <w:r>
        <w:rPr>
          <w:rFonts w:eastAsia="Arial"/>
        </w:rPr>
        <w:t>stí</w:t>
      </w:r>
      <w:r w:rsidRPr="00930B3D">
        <w:rPr>
          <w:rFonts w:eastAsia="Arial"/>
        </w:rPr>
        <w:t xml:space="preserve"> podklad</w:t>
      </w:r>
      <w:r>
        <w:rPr>
          <w:rFonts w:eastAsia="Arial"/>
        </w:rPr>
        <w:t>y</w:t>
      </w:r>
      <w:r w:rsidRPr="00930B3D">
        <w:rPr>
          <w:rFonts w:eastAsia="Arial"/>
        </w:rPr>
        <w:t xml:space="preserve"> pro publicitu v souladu s pravidly pro publicitu OPZ, Osvědčení (certifikát) o absolvování kurzu.</w:t>
      </w:r>
    </w:p>
    <w:p w:rsidR="003B51E0" w:rsidRPr="00930B3D" w:rsidRDefault="003B51E0" w:rsidP="003B51E0">
      <w:pPr>
        <w:spacing w:line="272" w:lineRule="auto"/>
        <w:jc w:val="both"/>
        <w:rPr>
          <w:rFonts w:eastAsia="Arial"/>
        </w:rPr>
      </w:pPr>
    </w:p>
    <w:p w:rsidR="003B51E0" w:rsidRDefault="003B51E0" w:rsidP="001B6239">
      <w:pPr>
        <w:spacing w:line="271" w:lineRule="auto"/>
        <w:ind w:right="20"/>
        <w:jc w:val="both"/>
        <w:rPr>
          <w:rFonts w:eastAsia="Arial" w:cs="Calibri"/>
          <w:shd w:val="clear" w:color="auto" w:fill="FFFFFF"/>
        </w:rPr>
      </w:pPr>
    </w:p>
    <w:sectPr w:rsidR="003B51E0" w:rsidSect="00166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66149"/>
    <w:multiLevelType w:val="multilevel"/>
    <w:tmpl w:val="EFC057E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1FA7CDB"/>
    <w:multiLevelType w:val="multilevel"/>
    <w:tmpl w:val="62223F7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B6239"/>
    <w:rsid w:val="00141284"/>
    <w:rsid w:val="001666E0"/>
    <w:rsid w:val="00185CDE"/>
    <w:rsid w:val="001A16C5"/>
    <w:rsid w:val="001B6239"/>
    <w:rsid w:val="001B73D1"/>
    <w:rsid w:val="00204A9B"/>
    <w:rsid w:val="002D518D"/>
    <w:rsid w:val="002E3873"/>
    <w:rsid w:val="003541F3"/>
    <w:rsid w:val="00366609"/>
    <w:rsid w:val="003A2A53"/>
    <w:rsid w:val="003B51E0"/>
    <w:rsid w:val="004374C8"/>
    <w:rsid w:val="0045077D"/>
    <w:rsid w:val="005E22EA"/>
    <w:rsid w:val="006022F8"/>
    <w:rsid w:val="00681079"/>
    <w:rsid w:val="00730BEF"/>
    <w:rsid w:val="0074538C"/>
    <w:rsid w:val="00764ABE"/>
    <w:rsid w:val="007751BA"/>
    <w:rsid w:val="0083023E"/>
    <w:rsid w:val="00846E0C"/>
    <w:rsid w:val="0085135A"/>
    <w:rsid w:val="00852930"/>
    <w:rsid w:val="008635A2"/>
    <w:rsid w:val="00865BE8"/>
    <w:rsid w:val="008E12F3"/>
    <w:rsid w:val="00954FA0"/>
    <w:rsid w:val="00961A43"/>
    <w:rsid w:val="00B15F07"/>
    <w:rsid w:val="00BC2ECB"/>
    <w:rsid w:val="00C11E7A"/>
    <w:rsid w:val="00C5347E"/>
    <w:rsid w:val="00CD7F5E"/>
    <w:rsid w:val="00D24CFA"/>
    <w:rsid w:val="00D53818"/>
    <w:rsid w:val="00D70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1B6239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B6239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rsid w:val="001B623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Uzivatel-a</dc:creator>
  <cp:lastModifiedBy>Uzivatel-a</cp:lastModifiedBy>
  <cp:revision>14</cp:revision>
  <dcterms:created xsi:type="dcterms:W3CDTF">2021-01-11T09:09:00Z</dcterms:created>
  <dcterms:modified xsi:type="dcterms:W3CDTF">2021-02-24T10:25:00Z</dcterms:modified>
</cp:coreProperties>
</file>