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239" w:rsidRDefault="001B6239" w:rsidP="001B6239">
      <w:pPr>
        <w:pStyle w:val="Default"/>
        <w:rPr>
          <w:rFonts w:ascii="Calibri" w:hAnsi="Calibri" w:cs="Calibri"/>
          <w:sz w:val="22"/>
          <w:szCs w:val="22"/>
        </w:rPr>
      </w:pPr>
      <w:r>
        <w:rPr>
          <w:rFonts w:ascii="Calibri" w:hAnsi="Calibri" w:cs="Calibri"/>
          <w:sz w:val="22"/>
          <w:szCs w:val="22"/>
        </w:rPr>
        <w:t>Příloha č. 4 část 1</w:t>
      </w:r>
    </w:p>
    <w:p w:rsidR="001B6239" w:rsidRDefault="001B6239" w:rsidP="001B6239">
      <w:pPr>
        <w:pStyle w:val="Default"/>
      </w:pPr>
    </w:p>
    <w:p w:rsidR="001B6239" w:rsidRDefault="001B6239" w:rsidP="001B6239">
      <w:pPr>
        <w:jc w:val="center"/>
        <w:rPr>
          <w:b/>
          <w:bCs/>
          <w:sz w:val="32"/>
          <w:szCs w:val="32"/>
        </w:rPr>
      </w:pPr>
      <w:r>
        <w:rPr>
          <w:b/>
          <w:bCs/>
          <w:sz w:val="32"/>
          <w:szCs w:val="32"/>
        </w:rPr>
        <w:t>Vymezení předmětu zakázky</w:t>
      </w:r>
      <w:r w:rsidR="00954FA0">
        <w:rPr>
          <w:b/>
          <w:bCs/>
          <w:sz w:val="32"/>
          <w:szCs w:val="32"/>
        </w:rPr>
        <w:t xml:space="preserve"> pro část 1</w:t>
      </w:r>
    </w:p>
    <w:p w:rsidR="000D01B9" w:rsidRDefault="000D01B9" w:rsidP="000D01B9">
      <w:pPr>
        <w:jc w:val="both"/>
        <w:rPr>
          <w:bCs/>
        </w:rPr>
      </w:pPr>
      <w:r>
        <w:rPr>
          <w:bCs/>
        </w:rPr>
        <w:t>Předmětem této části zakázky je dodávka a zpracování pasportů pro obce Dvorce a Křišťanovice. Součástí dodávky pasport</w:t>
      </w:r>
      <w:r w:rsidR="00600AF1">
        <w:rPr>
          <w:bCs/>
        </w:rPr>
        <w:t>u</w:t>
      </w:r>
      <w:r>
        <w:rPr>
          <w:bCs/>
        </w:rPr>
        <w:t xml:space="preserve"> bude také zavedení a instalace vhodného softwaru </w:t>
      </w:r>
      <w:r w:rsidR="004A2171">
        <w:rPr>
          <w:bCs/>
        </w:rPr>
        <w:t xml:space="preserve">v obci </w:t>
      </w:r>
      <w:proofErr w:type="spellStart"/>
      <w:r w:rsidR="004A2171">
        <w:rPr>
          <w:bCs/>
        </w:rPr>
        <w:t>Křišťanovice</w:t>
      </w:r>
      <w:proofErr w:type="spellEnd"/>
      <w:r w:rsidR="00600AF1">
        <w:rPr>
          <w:bCs/>
        </w:rPr>
        <w:t xml:space="preserve"> </w:t>
      </w:r>
      <w:r w:rsidR="004A2171">
        <w:rPr>
          <w:bCs/>
        </w:rPr>
        <w:t>pr</w:t>
      </w:r>
      <w:r>
        <w:rPr>
          <w:bCs/>
        </w:rPr>
        <w:t>o práci s prostorovými daty včetně zaškolení uživatelů a technické podpory, za provoz tohoto softwaru nesmí být účtovány další poplatky.</w:t>
      </w:r>
    </w:p>
    <w:p w:rsidR="000D01B9" w:rsidRPr="000D01B9" w:rsidRDefault="000D01B9" w:rsidP="000D01B9">
      <w:pPr>
        <w:jc w:val="both"/>
        <w:rPr>
          <w:bCs/>
        </w:rPr>
      </w:pPr>
    </w:p>
    <w:p w:rsidR="000D01B9" w:rsidRDefault="000D01B9" w:rsidP="000D01B9">
      <w:pPr>
        <w:jc w:val="both"/>
        <w:rPr>
          <w:b/>
          <w:bCs/>
          <w:sz w:val="32"/>
          <w:szCs w:val="32"/>
        </w:rPr>
      </w:pPr>
      <w:r>
        <w:rPr>
          <w:b/>
          <w:bCs/>
          <w:sz w:val="32"/>
          <w:szCs w:val="32"/>
        </w:rPr>
        <w:t>Pasport veřejného osvětlení (2 obce)</w:t>
      </w:r>
    </w:p>
    <w:p w:rsidR="001B6239" w:rsidRDefault="001B6239" w:rsidP="001B6239">
      <w:pPr>
        <w:spacing w:line="264" w:lineRule="auto"/>
        <w:jc w:val="both"/>
      </w:pPr>
      <w:r>
        <w:t>Pasport veřejného osvětlení (dále jen VO) pro obec Dvorce</w:t>
      </w:r>
      <w:r w:rsidR="00B15F07">
        <w:t xml:space="preserve"> a </w:t>
      </w:r>
      <w:r w:rsidR="005C5BA6">
        <w:t xml:space="preserve">obec </w:t>
      </w:r>
      <w:r w:rsidR="00B15F07">
        <w:t>Křišťanov</w:t>
      </w:r>
      <w:r w:rsidR="005C5BA6">
        <w:t>i</w:t>
      </w:r>
      <w:r w:rsidR="00B15F07">
        <w:t>ce</w:t>
      </w:r>
      <w:r>
        <w:t xml:space="preserve"> bude zaměřen na zpracování aktuálního pasportu veřejného osvětlení. Pasport</w:t>
      </w:r>
      <w:r>
        <w:rPr>
          <w:rFonts w:eastAsia="Arial" w:cs="Calibri"/>
        </w:rPr>
        <w:t xml:space="preserve"> bude dále sloužit obc</w:t>
      </w:r>
      <w:r w:rsidR="00B15F07">
        <w:rPr>
          <w:rFonts w:eastAsia="Arial" w:cs="Calibri"/>
        </w:rPr>
        <w:t>ím</w:t>
      </w:r>
      <w:r>
        <w:rPr>
          <w:rFonts w:eastAsia="Arial" w:cs="Calibri"/>
        </w:rPr>
        <w:t xml:space="preserve"> k inventarizaci majetku (rozvaděče, světelné body, vedení, stožáry, kabely, kabelové skříně, objekty připojené na vedení VO apod.), k vyhodnocení energetické náročnosti a hospodárnosti provozu VO, a to jak celkově, tak do detailu jednotlivých větví a svítidel VO. Pasport VO bude také sloužit ke stanovení počtu jednotlivých objektů, k vyhodnocení jejich aktuálního stavu, ke specifikaci těchto objektů a jejich umístění (část obce, ulice, úsek ulice).</w:t>
      </w:r>
    </w:p>
    <w:p w:rsidR="001B6239" w:rsidRDefault="001B6239" w:rsidP="001B6239">
      <w:pPr>
        <w:spacing w:line="264" w:lineRule="auto"/>
        <w:ind w:left="1"/>
        <w:jc w:val="both"/>
        <w:rPr>
          <w:rFonts w:eastAsia="Arial" w:cs="Calibri"/>
        </w:rPr>
      </w:pPr>
      <w:r>
        <w:rPr>
          <w:rFonts w:eastAsia="Arial" w:cs="Calibri"/>
        </w:rPr>
        <w:t>Prvním krokem terénních prací v </w:t>
      </w:r>
      <w:r w:rsidR="00B15F07">
        <w:rPr>
          <w:rFonts w:eastAsia="Arial" w:cs="Calibri"/>
        </w:rPr>
        <w:t>o</w:t>
      </w:r>
      <w:r>
        <w:rPr>
          <w:rFonts w:eastAsia="Arial" w:cs="Calibri"/>
        </w:rPr>
        <w:t>bci Dvorce</w:t>
      </w:r>
      <w:r w:rsidR="00B15F07">
        <w:rPr>
          <w:rFonts w:eastAsia="Arial" w:cs="Calibri"/>
        </w:rPr>
        <w:t xml:space="preserve"> a Křišťanovice</w:t>
      </w:r>
      <w:r>
        <w:rPr>
          <w:rFonts w:eastAsia="Arial" w:cs="Calibri"/>
        </w:rPr>
        <w:t xml:space="preserve"> bude zmapování umístění a technického stavu svítidel prohlídkou všech zařízení a zaměření jejich technických parametrů. Mezi technické parametry bude uvedena zejména výška stožáru, výška svítidla, typ osvětlení, vzdálenost stožáru od komunikace a další vybavení stožáru. Dalším parametrem bude aktuální stav stožáru nebo svítidla, který bude určen subjektivním hodnocením pozorovatele. Fotodokumentaci VO budou tvořit dvě fotografie. Situační fotografie, na které bude zachycen světelný bod tak, aby byla viditelná vzdálenost od země a pozice v prostoru. Druhá fotografie bude detail světelného zdroje, na které bude možné zhodnotit jeho stav a určit jeho typ.</w:t>
      </w:r>
    </w:p>
    <w:p w:rsidR="001B6239" w:rsidRDefault="001B6239" w:rsidP="001B6239">
      <w:pPr>
        <w:spacing w:line="264" w:lineRule="auto"/>
        <w:ind w:left="1" w:right="20"/>
        <w:jc w:val="both"/>
        <w:rPr>
          <w:rFonts w:eastAsia="Arial" w:cs="Calibri"/>
        </w:rPr>
      </w:pPr>
      <w:r w:rsidRPr="00F54113">
        <w:rPr>
          <w:rFonts w:eastAsia="Arial" w:cs="Calibri"/>
        </w:rPr>
        <w:t>Dalším krokem bude zpracování nasbíraných údajů v</w:t>
      </w:r>
      <w:r w:rsidR="00F54113">
        <w:rPr>
          <w:rFonts w:eastAsia="Arial" w:cs="Calibri"/>
        </w:rPr>
        <w:t> </w:t>
      </w:r>
      <w:r w:rsidRPr="00F54113">
        <w:rPr>
          <w:rFonts w:eastAsia="Arial" w:cs="Calibri"/>
        </w:rPr>
        <w:t>GIS</w:t>
      </w:r>
      <w:r w:rsidR="00F54113">
        <w:rPr>
          <w:rFonts w:eastAsia="Arial" w:cs="Calibri"/>
        </w:rPr>
        <w:t>.</w:t>
      </w:r>
      <w:r>
        <w:rPr>
          <w:rFonts w:eastAsia="Arial" w:cs="Calibri"/>
        </w:rPr>
        <w:t xml:space="preserve"> Do toho se řadí převedení </w:t>
      </w:r>
      <w:bookmarkStart w:id="0" w:name="_GoBack"/>
      <w:bookmarkEnd w:id="0"/>
      <w:r>
        <w:rPr>
          <w:rFonts w:eastAsia="Arial" w:cs="Calibri"/>
        </w:rPr>
        <w:t xml:space="preserve">údajů do </w:t>
      </w:r>
      <w:proofErr w:type="spellStart"/>
      <w:r>
        <w:rPr>
          <w:rFonts w:eastAsia="Arial" w:cs="Calibri"/>
        </w:rPr>
        <w:t>geodatabáze</w:t>
      </w:r>
      <w:proofErr w:type="spellEnd"/>
      <w:r>
        <w:rPr>
          <w:rFonts w:eastAsia="Arial" w:cs="Calibri"/>
        </w:rPr>
        <w:t xml:space="preserve"> a zpracování v příslušných programech na podkladu ortofoto (leteckých) snímků, čímž vznikne mapová část Pasportu. K té bude doplněna textová část obsahující základní údaje, metodiku, popis zařízení a technický stav VO, způsob evidence bodů a rozvaděčů, výčet souboru činností vedoucích k rozvoji VO a seznam příloh.</w:t>
      </w:r>
    </w:p>
    <w:p w:rsidR="00121335" w:rsidRDefault="00121335" w:rsidP="0085135A">
      <w:pPr>
        <w:spacing w:line="264" w:lineRule="auto"/>
        <w:ind w:right="20"/>
        <w:jc w:val="both"/>
        <w:rPr>
          <w:rFonts w:eastAsia="Arial" w:cs="Calibri"/>
        </w:rPr>
      </w:pPr>
    </w:p>
    <w:p w:rsidR="0085135A" w:rsidRDefault="0085135A" w:rsidP="0085135A">
      <w:pPr>
        <w:spacing w:line="264" w:lineRule="auto"/>
        <w:ind w:right="20"/>
        <w:jc w:val="both"/>
        <w:rPr>
          <w:rFonts w:eastAsia="Arial" w:cs="Calibri"/>
        </w:rPr>
      </w:pPr>
      <w:r>
        <w:rPr>
          <w:rFonts w:eastAsia="Arial" w:cs="Calibri"/>
        </w:rPr>
        <w:t xml:space="preserve">Tištěná verze pasportu bude rozdělena na textovou část obsahující všeobecné charakteristiky. Přílohová část bude rozdělená dle druhu prostorových prvků a obsahuje evidenci objektů a jejich základních charakteristik. Grafická část obsahuje komplexní mapy v různých formátech. Digitální část bude tvořena tabulkami ve formátech PDF, DOCX, a XLSX a mapami ve formátech PDF a KML, </w:t>
      </w:r>
      <w:proofErr w:type="spellStart"/>
      <w:r>
        <w:rPr>
          <w:rFonts w:eastAsia="Arial" w:cs="Calibri"/>
        </w:rPr>
        <w:t>GeoJSON</w:t>
      </w:r>
      <w:proofErr w:type="spellEnd"/>
      <w:r>
        <w:rPr>
          <w:rFonts w:eastAsia="Arial" w:cs="Calibri"/>
        </w:rPr>
        <w:t xml:space="preserve"> či </w:t>
      </w:r>
      <w:proofErr w:type="spellStart"/>
      <w:r>
        <w:rPr>
          <w:rFonts w:eastAsia="Arial" w:cs="Calibri"/>
        </w:rPr>
        <w:t>Shapefile</w:t>
      </w:r>
      <w:proofErr w:type="spellEnd"/>
      <w:r w:rsidR="00CB253E">
        <w:rPr>
          <w:rFonts w:eastAsia="Arial" w:cs="Calibri"/>
        </w:rPr>
        <w:t xml:space="preserve"> </w:t>
      </w:r>
      <w:r w:rsidR="00CB253E" w:rsidRPr="00F54113">
        <w:rPr>
          <w:rFonts w:eastAsia="Arial" w:cs="Calibri"/>
        </w:rPr>
        <w:t>(.</w:t>
      </w:r>
      <w:proofErr w:type="spellStart"/>
      <w:proofErr w:type="gramStart"/>
      <w:r w:rsidR="00CB253E" w:rsidRPr="00F54113">
        <w:rPr>
          <w:rFonts w:eastAsia="Arial" w:cs="Calibri"/>
        </w:rPr>
        <w:t>shp</w:t>
      </w:r>
      <w:proofErr w:type="spellEnd"/>
      <w:r w:rsidR="00CB253E" w:rsidRPr="00F54113">
        <w:rPr>
          <w:rFonts w:eastAsia="Arial" w:cs="Calibri"/>
        </w:rPr>
        <w:t>, .</w:t>
      </w:r>
      <w:proofErr w:type="spellStart"/>
      <w:r w:rsidR="00CB253E" w:rsidRPr="00F54113">
        <w:rPr>
          <w:rFonts w:eastAsia="Arial" w:cs="Calibri"/>
        </w:rPr>
        <w:t>shx</w:t>
      </w:r>
      <w:proofErr w:type="spellEnd"/>
      <w:proofErr w:type="gramEnd"/>
      <w:r w:rsidR="00CB253E" w:rsidRPr="00F54113">
        <w:rPr>
          <w:rFonts w:eastAsia="Arial" w:cs="Calibri"/>
        </w:rPr>
        <w:t>, .</w:t>
      </w:r>
      <w:proofErr w:type="spellStart"/>
      <w:r w:rsidR="00CB253E" w:rsidRPr="00F54113">
        <w:rPr>
          <w:rFonts w:eastAsia="Arial" w:cs="Calibri"/>
        </w:rPr>
        <w:t>dbf</w:t>
      </w:r>
      <w:proofErr w:type="spellEnd"/>
      <w:r w:rsidR="00CB253E" w:rsidRPr="00F54113">
        <w:rPr>
          <w:rFonts w:eastAsia="Arial" w:cs="Calibri"/>
        </w:rPr>
        <w:t>)</w:t>
      </w:r>
      <w:r w:rsidRPr="00F54113">
        <w:rPr>
          <w:rFonts w:eastAsia="Arial" w:cs="Calibri"/>
        </w:rPr>
        <w:t>.</w:t>
      </w:r>
    </w:p>
    <w:p w:rsidR="00BF2E54" w:rsidRDefault="00BF2E54" w:rsidP="00BF2E54">
      <w:pPr>
        <w:jc w:val="both"/>
        <w:rPr>
          <w:bCs/>
          <w:color w:val="000000"/>
          <w:u w:val="single"/>
        </w:rPr>
      </w:pPr>
      <w:r>
        <w:rPr>
          <w:bCs/>
          <w:color w:val="000000"/>
          <w:u w:val="single"/>
        </w:rPr>
        <w:t>Popisné údaje v obcích:</w:t>
      </w:r>
    </w:p>
    <w:tbl>
      <w:tblPr>
        <w:tblW w:w="9062" w:type="dxa"/>
        <w:tblCellMar>
          <w:left w:w="10" w:type="dxa"/>
          <w:right w:w="10" w:type="dxa"/>
        </w:tblCellMar>
        <w:tblLook w:val="0000"/>
      </w:tblPr>
      <w:tblGrid>
        <w:gridCol w:w="4531"/>
        <w:gridCol w:w="4531"/>
      </w:tblGrid>
      <w:tr w:rsidR="00BF2E54" w:rsidTr="00F71F39">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2E54" w:rsidRDefault="00BF2E54" w:rsidP="00F71F39">
            <w:pPr>
              <w:spacing w:after="0"/>
              <w:jc w:val="both"/>
              <w:rPr>
                <w:b/>
                <w:bCs/>
                <w:color w:val="000000"/>
                <w:sz w:val="20"/>
              </w:rPr>
            </w:pPr>
            <w:r>
              <w:rPr>
                <w:b/>
                <w:bCs/>
                <w:color w:val="000000"/>
                <w:sz w:val="20"/>
              </w:rPr>
              <w:t>Obec</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2E54" w:rsidRDefault="00BF2E54" w:rsidP="00F71F39">
            <w:pPr>
              <w:spacing w:after="0"/>
              <w:jc w:val="center"/>
              <w:rPr>
                <w:b/>
                <w:bCs/>
                <w:color w:val="000000"/>
                <w:sz w:val="20"/>
              </w:rPr>
            </w:pPr>
            <w:r>
              <w:rPr>
                <w:b/>
                <w:bCs/>
                <w:color w:val="000000"/>
                <w:sz w:val="20"/>
              </w:rPr>
              <w:t>Počet svítidel (ks)</w:t>
            </w:r>
          </w:p>
        </w:tc>
      </w:tr>
      <w:tr w:rsidR="00BF2E54" w:rsidTr="00F71F39">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2E54" w:rsidRDefault="00BF2E54" w:rsidP="00F71F39">
            <w:pPr>
              <w:spacing w:after="0"/>
              <w:jc w:val="both"/>
              <w:rPr>
                <w:bCs/>
                <w:color w:val="000000"/>
                <w:sz w:val="20"/>
              </w:rPr>
            </w:pPr>
            <w:r>
              <w:rPr>
                <w:bCs/>
                <w:color w:val="000000"/>
                <w:sz w:val="20"/>
              </w:rPr>
              <w:t>Dvorce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2E54" w:rsidRPr="002F7384" w:rsidRDefault="002F7384" w:rsidP="002F7384">
            <w:pPr>
              <w:spacing w:after="0"/>
              <w:jc w:val="center"/>
              <w:rPr>
                <w:bCs/>
                <w:color w:val="000000"/>
                <w:sz w:val="20"/>
              </w:rPr>
            </w:pPr>
            <w:r w:rsidRPr="002F7384">
              <w:rPr>
                <w:bCs/>
                <w:color w:val="000000"/>
                <w:sz w:val="20"/>
              </w:rPr>
              <w:t>252</w:t>
            </w:r>
          </w:p>
        </w:tc>
      </w:tr>
      <w:tr w:rsidR="00BF2E54" w:rsidTr="00F71F39">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2E54" w:rsidRDefault="00BF2E54" w:rsidP="00BF2E54">
            <w:pPr>
              <w:spacing w:after="0"/>
              <w:jc w:val="both"/>
              <w:rPr>
                <w:bCs/>
                <w:color w:val="000000"/>
                <w:sz w:val="20"/>
              </w:rPr>
            </w:pPr>
            <w:r>
              <w:rPr>
                <w:bCs/>
                <w:color w:val="000000"/>
                <w:sz w:val="20"/>
              </w:rPr>
              <w:t>Křišťanovice</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2E54" w:rsidRPr="002F7384" w:rsidRDefault="002F7384" w:rsidP="002F7384">
            <w:pPr>
              <w:spacing w:after="0"/>
              <w:jc w:val="center"/>
              <w:rPr>
                <w:bCs/>
                <w:color w:val="000000"/>
                <w:sz w:val="20"/>
              </w:rPr>
            </w:pPr>
            <w:r>
              <w:rPr>
                <w:bCs/>
                <w:color w:val="000000"/>
                <w:sz w:val="20"/>
              </w:rPr>
              <w:t>70</w:t>
            </w:r>
          </w:p>
        </w:tc>
      </w:tr>
    </w:tbl>
    <w:p w:rsidR="001B6239" w:rsidRDefault="001B6239" w:rsidP="001B6239">
      <w:pPr>
        <w:jc w:val="both"/>
        <w:rPr>
          <w:rFonts w:cs="Calibri"/>
          <w:b/>
          <w:bCs/>
          <w:sz w:val="32"/>
          <w:szCs w:val="32"/>
        </w:rPr>
      </w:pPr>
    </w:p>
    <w:p w:rsidR="00B64086" w:rsidRPr="00930B3D" w:rsidRDefault="00B64086" w:rsidP="00B64086">
      <w:pPr>
        <w:spacing w:line="272" w:lineRule="auto"/>
        <w:jc w:val="both"/>
        <w:rPr>
          <w:rFonts w:eastAsia="Arial"/>
        </w:rPr>
      </w:pPr>
      <w:r w:rsidRPr="00641D4A">
        <w:rPr>
          <w:rFonts w:eastAsia="Arial"/>
        </w:rPr>
        <w:lastRenderedPageBreak/>
        <w:t xml:space="preserve">Součástí implementace bude i proškolení vybraných pracovníků z obecních úřadů nebo zastupitelů obcí (na základě doloženého seznamu) na téma tvorby, využívání a aktualizace pasportů. Tato cílová skupina bude seznámena s výsledky pasportů a obce je budou moci implementovat do každodenního rozhodování. </w:t>
      </w:r>
      <w:r w:rsidR="00641D4A" w:rsidRPr="00641D4A">
        <w:rPr>
          <w:rFonts w:eastAsia="Arial"/>
        </w:rPr>
        <w:t>Školením do</w:t>
      </w:r>
      <w:r w:rsidR="00641D4A">
        <w:rPr>
          <w:rFonts w:eastAsia="Arial"/>
        </w:rPr>
        <w:t>jde ke zvýšení povědomí pracovníků úřadu a zastupitelů o výhodách práce s digitálně zpracovanými pasporty, čímž dojde ke snížení jejich administrativní a časové zátěže.</w:t>
      </w:r>
    </w:p>
    <w:p w:rsidR="0026089F" w:rsidRPr="00930B3D" w:rsidRDefault="0026089F" w:rsidP="0026089F">
      <w:pPr>
        <w:spacing w:line="0" w:lineRule="atLeast"/>
        <w:jc w:val="both"/>
        <w:rPr>
          <w:rFonts w:eastAsia="Arial"/>
        </w:rPr>
      </w:pPr>
      <w:r w:rsidRPr="00930B3D">
        <w:rPr>
          <w:rFonts w:eastAsia="Arial"/>
        </w:rPr>
        <w:t>Dodavatel zajistí:</w:t>
      </w:r>
    </w:p>
    <w:p w:rsidR="0026089F" w:rsidRPr="00930B3D" w:rsidRDefault="0026089F" w:rsidP="0026089F">
      <w:pPr>
        <w:spacing w:line="0" w:lineRule="atLeast"/>
        <w:ind w:left="420"/>
        <w:jc w:val="both"/>
        <w:rPr>
          <w:rFonts w:eastAsia="Arial"/>
        </w:rPr>
      </w:pPr>
      <w:r w:rsidRPr="00930B3D">
        <w:rPr>
          <w:rFonts w:eastAsia="Arial"/>
        </w:rPr>
        <w:t>Vzdělávací materiály pro účastníky (i vytištěné),</w:t>
      </w:r>
    </w:p>
    <w:p w:rsidR="0026089F" w:rsidRPr="00930B3D" w:rsidRDefault="0026089F" w:rsidP="0026089F">
      <w:pPr>
        <w:spacing w:line="279" w:lineRule="auto"/>
        <w:ind w:left="405" w:right="1340"/>
        <w:jc w:val="both"/>
        <w:rPr>
          <w:rFonts w:eastAsia="Arial"/>
        </w:rPr>
      </w:pPr>
      <w:r w:rsidRPr="00930B3D">
        <w:rPr>
          <w:rFonts w:eastAsia="Arial"/>
        </w:rPr>
        <w:t xml:space="preserve">Kompletní náklady na lektora (mzda, doprava, příp. ubytování a další </w:t>
      </w:r>
      <w:proofErr w:type="gramStart"/>
      <w:r w:rsidRPr="00930B3D">
        <w:rPr>
          <w:rFonts w:eastAsia="Arial"/>
        </w:rPr>
        <w:t xml:space="preserve">náklady), </w:t>
      </w:r>
      <w:r>
        <w:rPr>
          <w:rFonts w:eastAsia="Arial"/>
        </w:rPr>
        <w:t xml:space="preserve">        </w:t>
      </w:r>
      <w:r w:rsidRPr="00930B3D">
        <w:rPr>
          <w:rFonts w:eastAsia="Arial"/>
        </w:rPr>
        <w:t>Prezenční</w:t>
      </w:r>
      <w:proofErr w:type="gramEnd"/>
      <w:r w:rsidRPr="00930B3D">
        <w:rPr>
          <w:rFonts w:eastAsia="Arial"/>
        </w:rPr>
        <w:t xml:space="preserve"> listin</w:t>
      </w:r>
      <w:r>
        <w:rPr>
          <w:rFonts w:eastAsia="Arial"/>
        </w:rPr>
        <w:t>u účastníků z kurzu</w:t>
      </w:r>
      <w:r w:rsidRPr="00930B3D">
        <w:rPr>
          <w:rFonts w:eastAsia="Arial"/>
        </w:rPr>
        <w:t>,</w:t>
      </w:r>
    </w:p>
    <w:p w:rsidR="0026089F" w:rsidRPr="00930B3D" w:rsidRDefault="0026089F" w:rsidP="0026089F">
      <w:pPr>
        <w:spacing w:line="277" w:lineRule="auto"/>
        <w:ind w:left="405" w:right="2080"/>
        <w:jc w:val="both"/>
        <w:rPr>
          <w:rFonts w:eastAsia="Arial"/>
        </w:rPr>
      </w:pPr>
      <w:r w:rsidRPr="00930B3D">
        <w:rPr>
          <w:rFonts w:eastAsia="Arial"/>
        </w:rPr>
        <w:t>Zaji</w:t>
      </w:r>
      <w:r>
        <w:rPr>
          <w:rFonts w:eastAsia="Arial"/>
        </w:rPr>
        <w:t>stí</w:t>
      </w:r>
      <w:r w:rsidRPr="00930B3D">
        <w:rPr>
          <w:rFonts w:eastAsia="Arial"/>
        </w:rPr>
        <w:t xml:space="preserve"> podklad</w:t>
      </w:r>
      <w:r>
        <w:rPr>
          <w:rFonts w:eastAsia="Arial"/>
        </w:rPr>
        <w:t>y</w:t>
      </w:r>
      <w:r w:rsidRPr="00930B3D">
        <w:rPr>
          <w:rFonts w:eastAsia="Arial"/>
        </w:rPr>
        <w:t xml:space="preserve"> pro publicitu v souladu s pravidly pro publicitu OPZ, Osvědčení (certifikát) o absolvování kurzu.</w:t>
      </w:r>
    </w:p>
    <w:p w:rsidR="00B64086" w:rsidRDefault="00B64086" w:rsidP="001B6239">
      <w:pPr>
        <w:jc w:val="both"/>
        <w:rPr>
          <w:rFonts w:cs="Calibri"/>
          <w:b/>
          <w:bCs/>
          <w:sz w:val="32"/>
          <w:szCs w:val="32"/>
        </w:rPr>
      </w:pPr>
    </w:p>
    <w:sectPr w:rsidR="00B64086" w:rsidSect="001666E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66149"/>
    <w:multiLevelType w:val="multilevel"/>
    <w:tmpl w:val="EFC057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1FA7CDB"/>
    <w:multiLevelType w:val="multilevel"/>
    <w:tmpl w:val="62223F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1B6239"/>
    <w:rsid w:val="00001AAF"/>
    <w:rsid w:val="00026A0B"/>
    <w:rsid w:val="00060EAC"/>
    <w:rsid w:val="00065938"/>
    <w:rsid w:val="000B780D"/>
    <w:rsid w:val="000D01B9"/>
    <w:rsid w:val="00121335"/>
    <w:rsid w:val="001666E0"/>
    <w:rsid w:val="00185CDE"/>
    <w:rsid w:val="00187886"/>
    <w:rsid w:val="001B6239"/>
    <w:rsid w:val="00203EBE"/>
    <w:rsid w:val="0026089F"/>
    <w:rsid w:val="002E3873"/>
    <w:rsid w:val="002F7384"/>
    <w:rsid w:val="003B4D9B"/>
    <w:rsid w:val="004A2171"/>
    <w:rsid w:val="004E34C1"/>
    <w:rsid w:val="005C5BA6"/>
    <w:rsid w:val="005D6C0E"/>
    <w:rsid w:val="005F6624"/>
    <w:rsid w:val="00600AF1"/>
    <w:rsid w:val="006022F8"/>
    <w:rsid w:val="00641D4A"/>
    <w:rsid w:val="006710D0"/>
    <w:rsid w:val="00742617"/>
    <w:rsid w:val="0074538C"/>
    <w:rsid w:val="00764ABE"/>
    <w:rsid w:val="007751BA"/>
    <w:rsid w:val="00846E0C"/>
    <w:rsid w:val="0085135A"/>
    <w:rsid w:val="00852930"/>
    <w:rsid w:val="00865BE8"/>
    <w:rsid w:val="00954FA0"/>
    <w:rsid w:val="00961A43"/>
    <w:rsid w:val="00A63AB4"/>
    <w:rsid w:val="00A84AF5"/>
    <w:rsid w:val="00B15F07"/>
    <w:rsid w:val="00B54B64"/>
    <w:rsid w:val="00B64086"/>
    <w:rsid w:val="00BF2E54"/>
    <w:rsid w:val="00C5347E"/>
    <w:rsid w:val="00CB253E"/>
    <w:rsid w:val="00CD7F5E"/>
    <w:rsid w:val="00D62CD2"/>
    <w:rsid w:val="00DC0C2A"/>
    <w:rsid w:val="00DD7930"/>
    <w:rsid w:val="00DF7F55"/>
    <w:rsid w:val="00E326A4"/>
    <w:rsid w:val="00E771D0"/>
    <w:rsid w:val="00F54113"/>
    <w:rsid w:val="00FC6C48"/>
    <w:rsid w:val="00FD7E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1B6239"/>
    <w:pPr>
      <w:suppressAutoHyphens/>
      <w:autoSpaceDN w:val="0"/>
      <w:spacing w:after="160" w:line="240" w:lineRule="auto"/>
      <w:textAlignment w:val="baseline"/>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1B6239"/>
    <w:pPr>
      <w:suppressAutoHyphens/>
      <w:autoSpaceDE w:val="0"/>
      <w:autoSpaceDN w:val="0"/>
      <w:spacing w:after="0" w:line="240" w:lineRule="auto"/>
      <w:textAlignment w:val="baseline"/>
    </w:pPr>
    <w:rPr>
      <w:rFonts w:ascii="Times New Roman" w:eastAsia="Calibri" w:hAnsi="Times New Roman" w:cs="Times New Roman"/>
      <w:color w:val="000000"/>
      <w:sz w:val="24"/>
      <w:szCs w:val="24"/>
    </w:rPr>
  </w:style>
  <w:style w:type="paragraph" w:styleId="Odstavecseseznamem">
    <w:name w:val="List Paragraph"/>
    <w:basedOn w:val="Normln"/>
    <w:rsid w:val="001B6239"/>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504</Words>
  <Characters>2978</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Uzivatel-a</dc:creator>
  <cp:lastModifiedBy>Uzivatel-a</cp:lastModifiedBy>
  <cp:revision>10</cp:revision>
  <dcterms:created xsi:type="dcterms:W3CDTF">2021-02-16T12:37:00Z</dcterms:created>
  <dcterms:modified xsi:type="dcterms:W3CDTF">2021-02-24T09:31:00Z</dcterms:modified>
</cp:coreProperties>
</file>