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CE0DC1" w:rsidRDefault="001D02C9" w14:paraId="05900347" w14:textId="77777777">
      <w:pPr>
        <w:pStyle w:val="Nadpis2"/>
        <w:jc w:val="center"/>
        <w:rPr>
          <w:rFonts w:ascii="Arial" w:hAnsi="Arial" w:cs="Arial"/>
          <w:bCs/>
          <w:sz w:val="22"/>
          <w:szCs w:val="22"/>
        </w:rPr>
      </w:pPr>
      <w:r w:rsidRPr="007E3E7E">
        <w:rPr>
          <w:rFonts w:ascii="Arial" w:hAnsi="Arial" w:cs="Arial"/>
          <w:bCs/>
          <w:sz w:val="22"/>
          <w:szCs w:val="22"/>
        </w:rPr>
        <w:t>VÝSLEDEK VÝZVY K PODÁNÍ NABÍDEK</w:t>
      </w:r>
    </w:p>
    <w:p w:rsidRPr="007E3E7E" w:rsidR="007E3E7E" w:rsidP="007E3E7E" w:rsidRDefault="007E3E7E" w14:paraId="00DA813B" w14:textId="77777777"/>
    <w:p w:rsidRPr="007E3E7E" w:rsidR="007E3E7E" w:rsidP="007E3E7E" w:rsidRDefault="007E3E7E" w14:paraId="599C5E04" w14:textId="3A6F7201">
      <w:pPr>
        <w:spacing w:before="60" w:after="60"/>
        <w:ind w:left="14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OZNÁMENÍ O VÝSLEDKU</w:t>
      </w:r>
      <w:r w:rsidRPr="007E3E7E">
        <w:rPr>
          <w:rFonts w:ascii="Arial" w:hAnsi="Arial" w:cs="Arial"/>
          <w:b/>
          <w:bCs/>
        </w:rPr>
        <w:t xml:space="preserve"> HODNOCENÍ/VÝBĚR</w:t>
      </w:r>
      <w:r w:rsidR="00973E4B">
        <w:rPr>
          <w:rFonts w:ascii="Arial" w:hAnsi="Arial" w:cs="Arial"/>
          <w:b/>
          <w:bCs/>
        </w:rPr>
        <w:t>U</w:t>
      </w:r>
    </w:p>
    <w:p w:rsidRPr="001D02C9" w:rsidR="00CE0DC1" w:rsidRDefault="00CE0DC1" w14:paraId="5ECFB863" w14:textId="77777777">
      <w:pPr>
        <w:rPr>
          <w:rFonts w:ascii="Arial" w:hAnsi="Arial" w:cs="Arial"/>
        </w:rPr>
      </w:pPr>
    </w:p>
    <w:p w:rsidRPr="001D02C9" w:rsidR="00CE0DC1" w:rsidRDefault="00CE0DC1" w14:paraId="61E199B6" w14:textId="77777777">
      <w:pPr>
        <w:rPr>
          <w:rFonts w:ascii="Arial" w:hAnsi="Arial" w:cs="Arial"/>
        </w:rPr>
      </w:pPr>
    </w:p>
    <w:tbl>
      <w:tblPr>
        <w:tblW w:w="5000" w:type="pct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4178"/>
        <w:gridCol w:w="4884"/>
      </w:tblGrid>
      <w:tr w:rsidRPr="001D02C9" w:rsidR="00635F07" w:rsidTr="008B4960" w14:paraId="1CB6B316" w14:textId="77777777">
        <w:trPr>
          <w:trHeight w:val="28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Pr="00FB0BED" w:rsidR="00635F07" w:rsidP="00635F07" w:rsidRDefault="00635F07" w14:paraId="26D2BC9A" w14:textId="77777777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0B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Číslo zakázky </w:t>
            </w:r>
            <w:r w:rsidRPr="00FB0BED">
              <w:rPr>
                <w:rFonts w:ascii="Arial" w:hAnsi="Arial" w:cs="Arial"/>
                <w:bCs/>
                <w:sz w:val="22"/>
                <w:szCs w:val="22"/>
              </w:rPr>
              <w:t xml:space="preserve">(pod kterým byla uveřejněna na </w:t>
            </w:r>
            <w:hyperlink w:history="true" r:id="rId8">
              <w:r w:rsidRPr="00FB0BED">
                <w:rPr>
                  <w:rStyle w:val="Nadpis2Char"/>
                  <w:rFonts w:ascii="Arial" w:hAnsi="Arial" w:cs="Arial"/>
                  <w:bCs/>
                  <w:sz w:val="22"/>
                  <w:szCs w:val="22"/>
                </w:rPr>
                <w:t>www.esfcr.cz</w:t>
              </w:r>
            </w:hyperlink>
            <w:r w:rsidRPr="00FB0BE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2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206A29" w:rsidR="00635F07" w:rsidP="00635F07" w:rsidRDefault="00635F07" w14:paraId="7D9A1F7B" w14:textId="777931FB">
            <w:pPr>
              <w:spacing w:before="60" w:after="60"/>
              <w:ind w:left="19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6A29">
              <w:rPr>
                <w:rFonts w:ascii="Arial" w:hAnsi="Arial" w:cs="Arial"/>
                <w:sz w:val="22"/>
                <w:shd w:val="clear" w:color="auto" w:fill="FFFFFF"/>
              </w:rPr>
              <w:t>13846</w:t>
            </w:r>
          </w:p>
        </w:tc>
      </w:tr>
      <w:tr w:rsidRPr="001D02C9" w:rsidR="00635F07" w:rsidTr="008B4960" w14:paraId="05DC7A2C" w14:textId="77777777">
        <w:trPr>
          <w:trHeight w:val="28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Pr="00FB0BED" w:rsidR="00635F07" w:rsidP="00635F07" w:rsidRDefault="00635F07" w14:paraId="28012125" w14:textId="77777777">
            <w:pPr>
              <w:spacing w:before="60" w:after="60"/>
              <w:ind w:left="142"/>
              <w:rPr>
                <w:rFonts w:ascii="Arial" w:hAnsi="Arial" w:cs="Arial"/>
              </w:rPr>
            </w:pPr>
            <w:r w:rsidRPr="00FB0BED">
              <w:rPr>
                <w:rFonts w:ascii="Arial" w:hAnsi="Arial" w:cs="Arial"/>
                <w:b/>
                <w:bCs/>
                <w:sz w:val="22"/>
                <w:szCs w:val="22"/>
              </w:rPr>
              <w:t>Název zakázky</w:t>
            </w:r>
          </w:p>
        </w:tc>
        <w:tc>
          <w:tcPr>
            <w:tcW w:w="2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206A29" w:rsidR="00635F07" w:rsidP="00635F07" w:rsidRDefault="00635F07" w14:paraId="4E614D3A" w14:textId="7F7F5AB9">
            <w:pPr>
              <w:spacing w:before="60" w:after="60"/>
              <w:ind w:left="195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name="_Hlk70592646" w:id="0"/>
            <w:r w:rsidRPr="00206A29">
              <w:rPr>
                <w:rFonts w:ascii="Arial" w:hAnsi="Arial" w:cs="Arial"/>
                <w:bCs/>
                <w:iCs/>
                <w:sz w:val="22"/>
              </w:rPr>
              <w:t>Kvantitativní a kvalitativní výzkumy při evaluaci</w:t>
            </w:r>
            <w:bookmarkEnd w:id="0"/>
          </w:p>
        </w:tc>
      </w:tr>
      <w:tr w:rsidRPr="001D02C9" w:rsidR="001D02C9" w:rsidTr="00FB0BED" w14:paraId="32D41CDE" w14:textId="77777777">
        <w:trPr>
          <w:trHeight w:val="28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Pr="00FB0BED" w:rsidR="001D02C9" w:rsidP="00FB0BED" w:rsidRDefault="001D02C9" w14:paraId="7647A420" w14:textId="77777777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0BED">
              <w:rPr>
                <w:rFonts w:ascii="Arial" w:hAnsi="Arial" w:cs="Arial"/>
                <w:b/>
                <w:bCs/>
                <w:sz w:val="22"/>
                <w:szCs w:val="22"/>
              </w:rPr>
              <w:t>Datum vyhlášení zakázky</w:t>
            </w:r>
          </w:p>
        </w:tc>
        <w:tc>
          <w:tcPr>
            <w:tcW w:w="2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206A29" w:rsidR="001D02C9" w:rsidP="00FB0BED" w:rsidRDefault="00FB0BED" w14:paraId="35705E08" w14:textId="49D07846">
            <w:pPr>
              <w:spacing w:before="60" w:after="60"/>
              <w:ind w:left="19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6A29">
              <w:rPr>
                <w:rFonts w:ascii="Arial" w:hAnsi="Arial" w:cs="Arial"/>
                <w:sz w:val="22"/>
                <w:szCs w:val="22"/>
              </w:rPr>
              <w:t xml:space="preserve">Výzva k podání nabídek byla uveřejněna na www.esfcr.cz dne </w:t>
            </w:r>
            <w:r w:rsidRPr="00206A29" w:rsidR="00635F07">
              <w:rPr>
                <w:rFonts w:ascii="Arial" w:hAnsi="Arial" w:cs="Arial"/>
                <w:sz w:val="22"/>
                <w:szCs w:val="22"/>
              </w:rPr>
              <w:t>7</w:t>
            </w:r>
            <w:r w:rsidRPr="00206A29" w:rsidR="009A74E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206A29" w:rsidR="00635F07">
              <w:rPr>
                <w:rFonts w:ascii="Arial" w:hAnsi="Arial" w:cs="Arial"/>
                <w:sz w:val="22"/>
                <w:szCs w:val="22"/>
              </w:rPr>
              <w:t>7</w:t>
            </w:r>
            <w:r w:rsidRPr="00206A29" w:rsidR="009A74E6">
              <w:rPr>
                <w:rFonts w:ascii="Arial" w:hAnsi="Arial" w:cs="Arial"/>
                <w:sz w:val="22"/>
                <w:szCs w:val="22"/>
              </w:rPr>
              <w:t>. 2021</w:t>
            </w:r>
            <w:r w:rsidRPr="00206A2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Pr="001D02C9" w:rsidR="001D02C9" w:rsidTr="00FB0BED" w14:paraId="2058F620" w14:textId="77777777">
        <w:trPr>
          <w:trHeight w:val="28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Pr="00FB0BED" w:rsidR="001D02C9" w:rsidP="00FB0BED" w:rsidRDefault="001D02C9" w14:paraId="0E6440D3" w14:textId="77777777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0BED">
              <w:rPr>
                <w:rFonts w:ascii="Arial" w:hAnsi="Arial" w:cs="Arial"/>
                <w:b/>
                <w:bCs/>
                <w:sz w:val="22"/>
                <w:szCs w:val="22"/>
              </w:rPr>
              <w:t>Název / obchodní firma zadavatele</w:t>
            </w:r>
          </w:p>
        </w:tc>
        <w:tc>
          <w:tcPr>
            <w:tcW w:w="2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E81E95" w:rsidR="001D02C9" w:rsidP="00FB0BED" w:rsidRDefault="00FB0BED" w14:paraId="37179FC4" w14:textId="6AEF1EB9">
            <w:pPr>
              <w:spacing w:before="60" w:after="60"/>
              <w:ind w:left="19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0BED">
              <w:rPr>
                <w:rFonts w:ascii="Arial" w:hAnsi="Arial" w:cs="Arial"/>
                <w:sz w:val="22"/>
                <w:szCs w:val="22"/>
              </w:rPr>
              <w:t xml:space="preserve">Kraj Vysočina, se dílem </w:t>
            </w:r>
            <w:r w:rsidRPr="008B4960" w:rsidR="008B4960">
              <w:rPr>
                <w:rFonts w:ascii="Arial" w:hAnsi="Arial" w:cs="Arial"/>
                <w:sz w:val="22"/>
                <w:szCs w:val="22"/>
              </w:rPr>
              <w:t>Žižkova 1882/57, 586</w:t>
            </w:r>
            <w:r w:rsidR="00973E4B">
              <w:rPr>
                <w:rFonts w:ascii="Arial" w:hAnsi="Arial" w:cs="Arial"/>
                <w:sz w:val="22"/>
                <w:szCs w:val="22"/>
              </w:rPr>
              <w:t> </w:t>
            </w:r>
            <w:r w:rsidRPr="008B4960" w:rsidR="008B4960">
              <w:rPr>
                <w:rFonts w:ascii="Arial" w:hAnsi="Arial" w:cs="Arial"/>
                <w:sz w:val="22"/>
                <w:szCs w:val="22"/>
              </w:rPr>
              <w:t>01 Jihlava</w:t>
            </w:r>
            <w:r w:rsidRPr="009A74E6">
              <w:rPr>
                <w:rFonts w:ascii="Arial" w:hAnsi="Arial" w:cs="Arial"/>
                <w:sz w:val="22"/>
                <w:szCs w:val="22"/>
              </w:rPr>
              <w:t>, IČO: 70890749</w:t>
            </w:r>
          </w:p>
        </w:tc>
      </w:tr>
      <w:tr w:rsidRPr="001D02C9" w:rsidR="001D02C9" w:rsidTr="00FB0BED" w14:paraId="3956FFCC" w14:textId="77777777">
        <w:trPr>
          <w:trHeight w:val="28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FB0BED" w:rsidR="001D02C9" w:rsidP="00FB0BED" w:rsidRDefault="001D02C9" w14:paraId="0FE6EDE3" w14:textId="77777777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0BED">
              <w:rPr>
                <w:rFonts w:ascii="Arial" w:hAnsi="Arial" w:cs="Arial"/>
                <w:b/>
                <w:bCs/>
                <w:sz w:val="22"/>
                <w:szCs w:val="22"/>
              </w:rPr>
              <w:t>Registrační číslo projektu</w:t>
            </w:r>
          </w:p>
        </w:tc>
        <w:tc>
          <w:tcPr>
            <w:tcW w:w="2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FB0BED" w:rsidR="001D02C9" w:rsidP="00FB0BED" w:rsidRDefault="009A74E6" w14:paraId="2940E326" w14:textId="34E3C1DA">
            <w:pPr>
              <w:spacing w:before="60" w:after="60"/>
              <w:ind w:left="19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E95">
              <w:rPr>
                <w:rFonts w:ascii="Arial" w:hAnsi="Arial" w:cs="Arial"/>
                <w:sz w:val="22"/>
                <w:szCs w:val="22"/>
              </w:rPr>
              <w:t>CZ.03.3.X/0.0/0.0/15_018/0013974</w:t>
            </w:r>
          </w:p>
        </w:tc>
      </w:tr>
      <w:tr w:rsidRPr="001D02C9" w:rsidR="001D02C9" w:rsidTr="00FB0BED" w14:paraId="5B9C491E" w14:textId="77777777">
        <w:trPr>
          <w:trHeight w:val="28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FB0BED" w:rsidR="001D02C9" w:rsidP="00FB0BED" w:rsidRDefault="001D02C9" w14:paraId="59A00A87" w14:textId="77777777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0BED">
              <w:rPr>
                <w:rFonts w:ascii="Arial" w:hAnsi="Arial" w:cs="Arial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2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Pr="00FB0BED" w:rsidR="001D02C9" w:rsidP="00FB0BED" w:rsidRDefault="009A74E6" w14:paraId="6BC0B994" w14:textId="637A94EB">
            <w:pPr>
              <w:spacing w:before="60" w:after="60"/>
              <w:ind w:left="19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E95">
              <w:rPr>
                <w:rFonts w:ascii="Arial" w:hAnsi="Arial" w:cs="Arial"/>
                <w:sz w:val="22"/>
                <w:szCs w:val="22"/>
              </w:rPr>
              <w:t>Tvorba systému sociálně zdravotního pomezí v Kraji Vysočina</w:t>
            </w:r>
          </w:p>
        </w:tc>
      </w:tr>
      <w:tr w:rsidRPr="001D02C9" w:rsidR="004D69B7" w:rsidTr="00FB0BED" w14:paraId="3DD3389D" w14:textId="77777777">
        <w:trPr>
          <w:trHeight w:val="31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FB0BED" w:rsidR="004D69B7" w:rsidP="00FB0BED" w:rsidRDefault="004D69B7" w14:paraId="15ADE289" w14:textId="7D844BC9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0B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Seznam hodnocených nabídek včetně identifikačních údajů účastníků </w:t>
            </w:r>
            <w:r w:rsidRPr="00FB0BED">
              <w:rPr>
                <w:rFonts w:ascii="Arial" w:hAnsi="Arial" w:cs="Arial"/>
                <w:bCs/>
                <w:sz w:val="22"/>
                <w:szCs w:val="22"/>
              </w:rPr>
              <w:t>(název/obchodní firma, sídlo/místo podnikání/bydliště, IČ)</w:t>
            </w:r>
          </w:p>
        </w:tc>
        <w:tc>
          <w:tcPr>
            <w:tcW w:w="2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635F07" w:rsidR="009A74E6" w:rsidP="003B0CFD" w:rsidRDefault="009A74E6" w14:paraId="4579AF3C" w14:textId="77777777">
            <w:pPr>
              <w:spacing w:before="60" w:after="60"/>
              <w:ind w:left="19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5F07">
              <w:rPr>
                <w:rFonts w:ascii="Arial" w:hAnsi="Arial" w:cs="Arial"/>
                <w:sz w:val="22"/>
                <w:szCs w:val="22"/>
              </w:rPr>
              <w:t xml:space="preserve">ACCENDO - Centrum pro vědu a </w:t>
            </w:r>
            <w:proofErr w:type="gramStart"/>
            <w:r w:rsidRPr="00635F07">
              <w:rPr>
                <w:rFonts w:ascii="Arial" w:hAnsi="Arial" w:cs="Arial"/>
                <w:sz w:val="22"/>
                <w:szCs w:val="22"/>
              </w:rPr>
              <w:t xml:space="preserve">výzkum, </w:t>
            </w:r>
            <w:proofErr w:type="spellStart"/>
            <w:r w:rsidRPr="00635F07">
              <w:rPr>
                <w:rFonts w:ascii="Arial" w:hAnsi="Arial" w:cs="Arial"/>
                <w:sz w:val="22"/>
                <w:szCs w:val="22"/>
              </w:rPr>
              <w:t>z.ú</w:t>
            </w:r>
            <w:proofErr w:type="spellEnd"/>
            <w:r w:rsidRPr="00635F07">
              <w:rPr>
                <w:rFonts w:ascii="Arial" w:hAnsi="Arial" w:cs="Arial"/>
                <w:sz w:val="22"/>
                <w:szCs w:val="22"/>
              </w:rPr>
              <w:t>., se</w:t>
            </w:r>
            <w:proofErr w:type="gramEnd"/>
            <w:r w:rsidRPr="00635F07">
              <w:rPr>
                <w:rFonts w:ascii="Arial" w:hAnsi="Arial" w:cs="Arial"/>
                <w:sz w:val="22"/>
                <w:szCs w:val="22"/>
              </w:rPr>
              <w:t xml:space="preserve"> sídlem Moravská 758/95, Hrabůvka, 700 30 Ostrava, IČO: 28614950</w:t>
            </w:r>
          </w:p>
          <w:p w:rsidRPr="00635F07" w:rsidR="009A74E6" w:rsidP="003B0CFD" w:rsidRDefault="009A74E6" w14:paraId="68447A25" w14:textId="77777777">
            <w:pPr>
              <w:spacing w:before="60" w:after="60"/>
              <w:ind w:left="19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5F07">
              <w:rPr>
                <w:rFonts w:ascii="Arial" w:hAnsi="Arial" w:cs="Arial"/>
                <w:sz w:val="22"/>
                <w:szCs w:val="22"/>
              </w:rPr>
              <w:t xml:space="preserve">PROCES-Centrum pro rozvoj obcí a regionů, s.r.o., se sídlem Moravská 758/95, Hrabůvka, 700 30 Ostrava, IČO: 28576217 </w:t>
            </w:r>
          </w:p>
          <w:p w:rsidRPr="00635F07" w:rsidR="009A74E6" w:rsidP="003B0CFD" w:rsidRDefault="009A74E6" w14:paraId="0B7C7B8B" w14:textId="10475DB4">
            <w:pPr>
              <w:spacing w:before="60" w:after="60"/>
              <w:ind w:left="19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5F07">
              <w:rPr>
                <w:rFonts w:ascii="Arial" w:hAnsi="Arial" w:cs="Arial"/>
                <w:sz w:val="22"/>
                <w:szCs w:val="22"/>
              </w:rPr>
              <w:t>(společné podání nabídky)</w:t>
            </w:r>
          </w:p>
          <w:p w:rsidRPr="00635F07" w:rsidR="00635F07" w:rsidP="003B0CFD" w:rsidRDefault="00635F07" w14:paraId="1CE28741" w14:textId="396B7951">
            <w:pPr>
              <w:spacing w:before="60" w:after="60"/>
              <w:ind w:left="19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8B4960" w:rsidR="00635F07" w:rsidP="003B0CFD" w:rsidRDefault="00635F07" w14:paraId="6B19F4CF" w14:textId="1C4881A4">
            <w:pPr>
              <w:spacing w:before="60" w:after="60"/>
              <w:ind w:left="195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B4960">
              <w:rPr>
                <w:rFonts w:ascii="Arial" w:hAnsi="Arial" w:cs="Arial"/>
                <w:sz w:val="22"/>
                <w:szCs w:val="22"/>
              </w:rPr>
              <w:t>SocioFactor</w:t>
            </w:r>
            <w:proofErr w:type="spellEnd"/>
            <w:r w:rsidRPr="008B4960">
              <w:rPr>
                <w:rFonts w:ascii="Arial" w:hAnsi="Arial" w:cs="Arial"/>
                <w:sz w:val="22"/>
                <w:szCs w:val="22"/>
              </w:rPr>
              <w:t xml:space="preserve"> s.r.o., se sídlem Daliborova 631/22, 709 00 Ostrava – Mariánské Hory, IČO: 28586336</w:t>
            </w:r>
          </w:p>
          <w:p w:rsidRPr="008B4960" w:rsidR="00635F07" w:rsidP="003B0CFD" w:rsidRDefault="00635F07" w14:paraId="24A23C85" w14:textId="7EF88488">
            <w:pPr>
              <w:spacing w:before="60" w:after="60"/>
              <w:ind w:left="19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635F07" w:rsidR="00635F07" w:rsidP="003B0CFD" w:rsidRDefault="00635F07" w14:paraId="1F013F2B" w14:textId="0DE12A1E">
            <w:pPr>
              <w:spacing w:before="60" w:after="60"/>
              <w:ind w:left="19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 xml:space="preserve">AQE </w:t>
            </w:r>
            <w:proofErr w:type="spellStart"/>
            <w:r w:rsidRPr="008B4960">
              <w:rPr>
                <w:rFonts w:ascii="Arial" w:hAnsi="Arial" w:cs="Arial"/>
                <w:sz w:val="22"/>
                <w:szCs w:val="22"/>
              </w:rPr>
              <w:t>advisors</w:t>
            </w:r>
            <w:proofErr w:type="spellEnd"/>
            <w:r w:rsidRPr="008B4960">
              <w:rPr>
                <w:rFonts w:ascii="Arial" w:hAnsi="Arial" w:cs="Arial"/>
                <w:sz w:val="22"/>
                <w:szCs w:val="22"/>
              </w:rPr>
              <w:t>, a.s., se sídlem tř. Kpt. Jaroše 1944/31, 602 00 Brno – střed – Černá Pole, IČO: 26954770</w:t>
            </w:r>
          </w:p>
          <w:p w:rsidRPr="00635F07" w:rsidR="009A74E6" w:rsidP="009A74E6" w:rsidRDefault="009A74E6" w14:paraId="22A20CDD" w14:textId="3DD42D1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635F07" w:rsidR="009A74E6" w:rsidP="003B0CFD" w:rsidRDefault="009A74E6" w14:paraId="0FD284AE" w14:textId="3801376A">
            <w:pPr>
              <w:spacing w:before="60" w:after="60"/>
              <w:ind w:left="195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35F07">
              <w:rPr>
                <w:rFonts w:ascii="Arial" w:hAnsi="Arial" w:cs="Arial"/>
                <w:sz w:val="22"/>
                <w:szCs w:val="22"/>
              </w:rPr>
              <w:t>Evaluation</w:t>
            </w:r>
            <w:proofErr w:type="spellEnd"/>
            <w:r w:rsidRPr="00635F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35F07">
              <w:rPr>
                <w:rFonts w:ascii="Arial" w:hAnsi="Arial" w:cs="Arial"/>
                <w:sz w:val="22"/>
                <w:szCs w:val="22"/>
              </w:rPr>
              <w:t>Advisory</w:t>
            </w:r>
            <w:proofErr w:type="spellEnd"/>
            <w:r w:rsidRPr="00635F07">
              <w:rPr>
                <w:rFonts w:ascii="Arial" w:hAnsi="Arial" w:cs="Arial"/>
                <w:sz w:val="22"/>
                <w:szCs w:val="22"/>
              </w:rPr>
              <w:t xml:space="preserve"> CE s.r.o., se sídlem Křižíkova 2987/70b, Královo Pole, 612 00 Brno, IČO: 25342282</w:t>
            </w:r>
          </w:p>
          <w:p w:rsidRPr="00635F07" w:rsidR="00635F07" w:rsidP="003B0CFD" w:rsidRDefault="00635F07" w14:paraId="21B7BC98" w14:textId="20CAD9F4">
            <w:pPr>
              <w:spacing w:before="60" w:after="60"/>
              <w:ind w:left="19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8B4960" w:rsidR="00635F07" w:rsidP="003B0CFD" w:rsidRDefault="00635F07" w14:paraId="21182B1A" w14:textId="53A0183F">
            <w:pPr>
              <w:spacing w:before="60" w:after="60"/>
              <w:ind w:left="19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Asistenční centrum, a.s., se sídlem Sportovní čp. 3302, 434 01 Most, IČO: 63144883</w:t>
            </w:r>
          </w:p>
          <w:p w:rsidRPr="008B4960" w:rsidR="00635F07" w:rsidP="003B0CFD" w:rsidRDefault="00635F07" w14:paraId="3FCF14B5" w14:textId="065A4C35">
            <w:pPr>
              <w:spacing w:before="60" w:after="60"/>
              <w:ind w:left="19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35F07" w:rsidP="003B0CFD" w:rsidRDefault="00635F07" w14:paraId="512A48AC" w14:textId="04FBAA20">
            <w:pPr>
              <w:spacing w:before="60" w:after="60"/>
              <w:ind w:left="195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B4960">
              <w:rPr>
                <w:rFonts w:ascii="Arial" w:hAnsi="Arial" w:cs="Arial"/>
                <w:sz w:val="22"/>
                <w:szCs w:val="22"/>
              </w:rPr>
              <w:t>Moore</w:t>
            </w:r>
            <w:proofErr w:type="spellEnd"/>
            <w:r w:rsidRPr="008B49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4960">
              <w:rPr>
                <w:rFonts w:ascii="Arial" w:hAnsi="Arial" w:cs="Arial"/>
                <w:sz w:val="22"/>
                <w:szCs w:val="22"/>
              </w:rPr>
              <w:t>Advisory</w:t>
            </w:r>
            <w:proofErr w:type="spellEnd"/>
            <w:r w:rsidRPr="008B4960">
              <w:rPr>
                <w:rFonts w:ascii="Arial" w:hAnsi="Arial" w:cs="Arial"/>
                <w:sz w:val="22"/>
                <w:szCs w:val="22"/>
              </w:rPr>
              <w:t xml:space="preserve"> s.r.o., se sídlem Karolinská 661/4, 186 00 Praha 8, IČO: 27244784</w:t>
            </w:r>
          </w:p>
          <w:p w:rsidRPr="008B4960" w:rsidR="008B4960" w:rsidP="003B0CFD" w:rsidRDefault="008B4960" w14:paraId="45BA4E4A" w14:textId="77777777">
            <w:pPr>
              <w:spacing w:before="60" w:after="60"/>
              <w:ind w:left="19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635F07" w:rsidR="004D69B7" w:rsidP="008B4960" w:rsidRDefault="00635F07" w14:paraId="09A94546" w14:textId="5A91F4CB">
            <w:pPr>
              <w:spacing w:before="60" w:after="60"/>
              <w:ind w:left="195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B4960">
              <w:rPr>
                <w:rFonts w:ascii="Arial" w:hAnsi="Arial" w:cs="Arial"/>
                <w:sz w:val="22"/>
                <w:szCs w:val="22"/>
              </w:rPr>
              <w:t>Inboox</w:t>
            </w:r>
            <w:proofErr w:type="spellEnd"/>
            <w:r w:rsidRPr="008B4960">
              <w:rPr>
                <w:rFonts w:ascii="Arial" w:hAnsi="Arial" w:cs="Arial"/>
                <w:sz w:val="22"/>
                <w:szCs w:val="22"/>
              </w:rPr>
              <w:t xml:space="preserve"> CZ, s.r.o., se sídlem Mimoňská 3223, 470 01 Česká Lípa, IČO: 27348911</w:t>
            </w:r>
          </w:p>
        </w:tc>
      </w:tr>
      <w:tr w:rsidRPr="001D02C9" w:rsidR="00143EA9" w:rsidTr="00FB0BED" w14:paraId="4EC45A47" w14:textId="77777777">
        <w:trPr>
          <w:trHeight w:val="31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FB0BED" w:rsidR="00143EA9" w:rsidP="00FB0BED" w:rsidRDefault="00143EA9" w14:paraId="6B2FC2FD" w14:textId="77777777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0BE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Pořadí nabídkových cen </w:t>
            </w:r>
            <w:r w:rsidRPr="00FB0BED">
              <w:rPr>
                <w:rFonts w:ascii="Arial" w:hAnsi="Arial" w:cs="Arial"/>
                <w:bCs/>
                <w:sz w:val="22"/>
                <w:szCs w:val="22"/>
              </w:rPr>
              <w:t>(uvedeny budou pouze ceny bez identifikace účastníků)</w:t>
            </w:r>
          </w:p>
        </w:tc>
        <w:tc>
          <w:tcPr>
            <w:tcW w:w="2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="00B00EC6" w:rsidP="00B00EC6" w:rsidRDefault="00B00EC6" w14:paraId="178FCADD" w14:textId="026644D9">
            <w:pPr>
              <w:spacing w:before="60" w:after="60"/>
              <w:ind w:left="19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5F07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  <w:r w:rsidRPr="00635F0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B4960">
              <w:rPr>
                <w:rFonts w:ascii="Arial" w:hAnsi="Arial" w:cs="Arial"/>
                <w:sz w:val="22"/>
                <w:szCs w:val="22"/>
              </w:rPr>
              <w:t>774 400 Kč včetně DPH</w:t>
            </w:r>
          </w:p>
          <w:p w:rsidRPr="00635F07" w:rsidR="00B00EC6" w:rsidP="00B00EC6" w:rsidRDefault="00B00EC6" w14:paraId="5E8E4D89" w14:textId="0F0BA7CA">
            <w:pPr>
              <w:spacing w:before="60" w:after="60"/>
              <w:ind w:left="19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635F07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635F0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B4960">
              <w:rPr>
                <w:rFonts w:ascii="Arial" w:hAnsi="Arial" w:cs="Arial"/>
                <w:sz w:val="22"/>
                <w:szCs w:val="22"/>
              </w:rPr>
              <w:t>821 590 Kč včetně DPH</w:t>
            </w:r>
          </w:p>
          <w:p w:rsidRPr="00635F07" w:rsidR="00B00EC6" w:rsidP="00B00EC6" w:rsidRDefault="00B00EC6" w14:paraId="14416759" w14:textId="5C30B5EE">
            <w:pPr>
              <w:spacing w:before="60" w:after="60"/>
              <w:ind w:left="19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635F07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635F0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B4960">
              <w:rPr>
                <w:rFonts w:ascii="Arial" w:hAnsi="Arial" w:cs="Arial"/>
                <w:sz w:val="22"/>
                <w:szCs w:val="22"/>
              </w:rPr>
              <w:t>847 000 Kč včetně DPH</w:t>
            </w:r>
          </w:p>
          <w:p w:rsidRPr="008B4960" w:rsidR="00B00EC6" w:rsidP="00B00EC6" w:rsidRDefault="00B00EC6" w14:paraId="2C268E5C" w14:textId="1D58181E">
            <w:pPr>
              <w:spacing w:before="60" w:after="60"/>
              <w:ind w:left="19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635F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Pr="008B4960">
              <w:rPr>
                <w:rFonts w:ascii="Arial" w:hAnsi="Arial" w:cs="Arial"/>
                <w:sz w:val="22"/>
                <w:szCs w:val="22"/>
              </w:rPr>
              <w:t>919 600 Kč včetně DPH</w:t>
            </w:r>
          </w:p>
          <w:p w:rsidRPr="008B4960" w:rsidR="00B00EC6" w:rsidP="00B00EC6" w:rsidRDefault="00B00EC6" w14:paraId="5E302EC5" w14:textId="7A66EE02">
            <w:pPr>
              <w:spacing w:before="60" w:after="60"/>
              <w:ind w:left="19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635F07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635F0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B4960">
              <w:rPr>
                <w:rFonts w:ascii="Arial" w:hAnsi="Arial" w:cs="Arial"/>
                <w:sz w:val="22"/>
                <w:szCs w:val="22"/>
              </w:rPr>
              <w:t>992 200 Kč včetně DPH</w:t>
            </w:r>
          </w:p>
          <w:p w:rsidRPr="008B4960" w:rsidR="00B00EC6" w:rsidP="00B00EC6" w:rsidRDefault="00B00EC6" w14:paraId="797F231D" w14:textId="123E7CF0">
            <w:pPr>
              <w:spacing w:before="60" w:after="60"/>
              <w:ind w:left="19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635F07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635F0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B4960">
              <w:rPr>
                <w:rFonts w:ascii="Arial" w:hAnsi="Arial" w:cs="Arial"/>
                <w:sz w:val="22"/>
                <w:szCs w:val="22"/>
              </w:rPr>
              <w:t>1 076 900 Kč včetně DPH</w:t>
            </w:r>
          </w:p>
          <w:p w:rsidRPr="00B00EC6" w:rsidR="00143EA9" w:rsidP="00B00EC6" w:rsidRDefault="00B00EC6" w14:paraId="546C0338" w14:textId="4B96C605">
            <w:pPr>
              <w:spacing w:before="60" w:after="60"/>
              <w:ind w:left="195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7.</w:t>
            </w:r>
            <w:r w:rsidRPr="00635F0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B4960">
              <w:rPr>
                <w:rFonts w:ascii="Arial" w:hAnsi="Arial" w:cs="Arial"/>
                <w:sz w:val="22"/>
                <w:szCs w:val="22"/>
              </w:rPr>
              <w:t>1 191 850 Kč včetně DPH</w:t>
            </w:r>
          </w:p>
        </w:tc>
      </w:tr>
      <w:tr w:rsidRPr="001D02C9" w:rsidR="001D02C9" w:rsidTr="00FB0BED" w14:paraId="0C91EB4F" w14:textId="77777777">
        <w:trPr>
          <w:trHeight w:val="315"/>
        </w:trPr>
        <w:tc>
          <w:tcPr>
            <w:tcW w:w="2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FB0BED" w:rsidR="001D02C9" w:rsidP="00FB0BED" w:rsidRDefault="001D02C9" w14:paraId="5DC834F3" w14:textId="77777777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0B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Datum podpisu </w:t>
            </w:r>
            <w:r w:rsidRPr="00FB0BED" w:rsidR="00A52F45">
              <w:rPr>
                <w:rFonts w:ascii="Arial" w:hAnsi="Arial" w:cs="Arial"/>
                <w:b/>
                <w:bCs/>
                <w:sz w:val="22"/>
                <w:szCs w:val="22"/>
              </w:rPr>
              <w:t>Z</w:t>
            </w:r>
            <w:r w:rsidRPr="00FB0B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ápisu o posouzení a hodnocení nabídek </w:t>
            </w:r>
            <w:r w:rsidRPr="00FB0BED" w:rsidR="00A52F45">
              <w:rPr>
                <w:rFonts w:ascii="Arial" w:hAnsi="Arial" w:cs="Arial"/>
                <w:b/>
                <w:bCs/>
                <w:sz w:val="22"/>
                <w:szCs w:val="22"/>
              </w:rPr>
              <w:t>zadavatelem</w:t>
            </w:r>
          </w:p>
        </w:tc>
        <w:tc>
          <w:tcPr>
            <w:tcW w:w="2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FB0BED" w:rsidR="001D02C9" w:rsidP="00FB0BED" w:rsidRDefault="008B4960" w14:paraId="64A44257" w14:textId="729029C0">
            <w:pPr>
              <w:spacing w:before="60" w:after="60"/>
              <w:ind w:left="19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2. 9. 2021</w:t>
            </w:r>
          </w:p>
        </w:tc>
      </w:tr>
    </w:tbl>
    <w:p w:rsidRPr="001D02C9" w:rsidR="00CE0DC1" w:rsidRDefault="00CE0DC1" w14:paraId="40372507" w14:textId="77777777">
      <w:pPr>
        <w:rPr>
          <w:rFonts w:ascii="Arial" w:hAnsi="Arial" w:cs="Arial"/>
          <w:sz w:val="22"/>
          <w:szCs w:val="22"/>
        </w:rPr>
      </w:pPr>
    </w:p>
    <w:p w:rsidR="00973E4B" w:rsidRDefault="00973E4B" w14:paraId="753FB4B2" w14:textId="77777777">
      <w:pPr>
        <w:rPr>
          <w:rFonts w:ascii="Arial" w:hAnsi="Arial" w:cs="Arial"/>
          <w:b/>
          <w:sz w:val="22"/>
          <w:szCs w:val="22"/>
        </w:rPr>
      </w:pPr>
    </w:p>
    <w:p w:rsidRPr="001D02C9" w:rsidR="00CE0DC1" w:rsidP="00973E4B" w:rsidRDefault="00973E4B" w14:paraId="1E945C68" w14:textId="4FE04CCC">
      <w:pPr>
        <w:jc w:val="both"/>
        <w:rPr>
          <w:rFonts w:ascii="Arial" w:hAnsi="Arial" w:cs="Arial"/>
          <w:sz w:val="22"/>
          <w:szCs w:val="22"/>
        </w:rPr>
      </w:pPr>
      <w:r w:rsidRPr="00973E4B">
        <w:rPr>
          <w:rFonts w:ascii="Arial" w:hAnsi="Arial" w:cs="Arial"/>
          <w:b/>
          <w:sz w:val="22"/>
          <w:szCs w:val="22"/>
        </w:rPr>
        <w:t>Výsledek hodnocení</w:t>
      </w:r>
      <w:r>
        <w:rPr>
          <w:rFonts w:ascii="Arial" w:hAnsi="Arial" w:cs="Arial"/>
          <w:sz w:val="22"/>
          <w:szCs w:val="22"/>
        </w:rPr>
        <w:t xml:space="preserve"> – podrobný popis hodnocení a tabulka výsledku hodnocení jsou uvedeny níže</w:t>
      </w:r>
    </w:p>
    <w:p w:rsidR="00E81E95" w:rsidRDefault="00E81E95" w14:paraId="341D18FE" w14:textId="77777777">
      <w:pPr>
        <w:rPr>
          <w:rFonts w:ascii="Arial" w:hAnsi="Arial" w:cs="Arial"/>
          <w:sz w:val="22"/>
          <w:szCs w:val="22"/>
        </w:rPr>
      </w:pPr>
    </w:p>
    <w:p w:rsidRPr="00E81E95" w:rsidR="00CE0DC1" w:rsidRDefault="00E81E95" w14:paraId="555C397E" w14:textId="3743839E">
      <w:pPr>
        <w:rPr>
          <w:rFonts w:ascii="Arial" w:hAnsi="Arial" w:cs="Arial"/>
          <w:sz w:val="22"/>
          <w:szCs w:val="22"/>
        </w:rPr>
      </w:pPr>
      <w:r w:rsidRPr="00E81E95">
        <w:rPr>
          <w:rFonts w:ascii="Arial" w:hAnsi="Arial" w:cs="Arial"/>
          <w:sz w:val="22"/>
          <w:szCs w:val="22"/>
        </w:rPr>
        <w:t>Hodnocení nabídek</w:t>
      </w:r>
      <w:bookmarkStart w:name="_GoBack" w:id="1"/>
      <w:bookmarkEnd w:id="1"/>
    </w:p>
    <w:p w:rsidRPr="00E81E95" w:rsidR="00E81E95" w:rsidRDefault="00E81E95" w14:paraId="0F7BDEA8" w14:textId="1E1982D7">
      <w:pPr>
        <w:rPr>
          <w:rFonts w:ascii="Arial" w:hAnsi="Arial" w:cs="Arial"/>
          <w:sz w:val="22"/>
          <w:szCs w:val="22"/>
        </w:rPr>
      </w:pPr>
    </w:p>
    <w:p w:rsidRPr="008B4960" w:rsidR="00635F07" w:rsidP="008B4960" w:rsidRDefault="00635F07" w14:paraId="2C7D8479" w14:textId="77777777">
      <w:pPr>
        <w:tabs>
          <w:tab w:val="left" w:pos="595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B4960">
        <w:rPr>
          <w:rFonts w:ascii="Arial" w:hAnsi="Arial" w:cs="Arial"/>
          <w:sz w:val="22"/>
          <w:szCs w:val="22"/>
        </w:rPr>
        <w:t>Zadavatel v čl. 7 výzvy k podání nabídky stanovil, že hodnocení nabídek bude provedeno podle ekonomické výhodnosti nabídek na základě následujících kritérií hodnocení: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4531"/>
        <w:gridCol w:w="4531"/>
      </w:tblGrid>
      <w:tr w:rsidRPr="00F9638F" w:rsidR="00635F07" w:rsidTr="00000EAA" w14:paraId="04601553" w14:textId="77777777">
        <w:tc>
          <w:tcPr>
            <w:tcW w:w="4531" w:type="dxa"/>
            <w:shd w:val="clear" w:color="auto" w:fill="D9D9D9"/>
            <w:vAlign w:val="center"/>
          </w:tcPr>
          <w:p w:rsidRPr="008B4960" w:rsidR="00635F07" w:rsidP="00000EAA" w:rsidRDefault="00635F07" w14:paraId="664FE3F5" w14:textId="77777777">
            <w:pPr>
              <w:widowControl w:val="false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Kritérium hodnocení</w:t>
            </w:r>
          </w:p>
        </w:tc>
        <w:tc>
          <w:tcPr>
            <w:tcW w:w="4531" w:type="dxa"/>
            <w:shd w:val="clear" w:color="auto" w:fill="D9D9D9"/>
            <w:vAlign w:val="center"/>
          </w:tcPr>
          <w:p w:rsidRPr="008B4960" w:rsidR="00635F07" w:rsidP="00000EAA" w:rsidRDefault="00635F07" w14:paraId="21E90B38" w14:textId="77777777">
            <w:pPr>
              <w:widowControl w:val="false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Váha</w:t>
            </w:r>
          </w:p>
        </w:tc>
      </w:tr>
      <w:tr w:rsidRPr="00F9638F" w:rsidR="00635F07" w:rsidTr="00000EAA" w14:paraId="630179B8" w14:textId="77777777">
        <w:tc>
          <w:tcPr>
            <w:tcW w:w="4531" w:type="dxa"/>
          </w:tcPr>
          <w:p w:rsidRPr="008B4960" w:rsidR="00635F07" w:rsidP="00000EAA" w:rsidRDefault="00635F07" w14:paraId="751ECA8B" w14:textId="77777777">
            <w:pPr>
              <w:widowControl w:val="false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sz w:val="22"/>
                <w:szCs w:val="22"/>
              </w:rPr>
              <w:t>1) Nabídková cena</w:t>
            </w:r>
          </w:p>
        </w:tc>
        <w:tc>
          <w:tcPr>
            <w:tcW w:w="4531" w:type="dxa"/>
            <w:vAlign w:val="center"/>
          </w:tcPr>
          <w:p w:rsidRPr="008B4960" w:rsidR="00635F07" w:rsidP="00000EAA" w:rsidRDefault="00635F07" w14:paraId="394D3BF2" w14:textId="77777777">
            <w:pPr>
              <w:widowControl w:val="false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60 %</w:t>
            </w:r>
          </w:p>
        </w:tc>
      </w:tr>
      <w:tr w:rsidRPr="00F9638F" w:rsidR="00635F07" w:rsidTr="00000EAA" w14:paraId="44872FDE" w14:textId="77777777">
        <w:tc>
          <w:tcPr>
            <w:tcW w:w="4531" w:type="dxa"/>
          </w:tcPr>
          <w:p w:rsidRPr="008B4960" w:rsidR="00635F07" w:rsidP="00000EAA" w:rsidRDefault="00635F07" w14:paraId="4AA77AA2" w14:textId="77777777">
            <w:pPr>
              <w:widowControl w:val="false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sz w:val="22"/>
                <w:szCs w:val="22"/>
              </w:rPr>
              <w:t>2) Hodnocení kvality návrhu</w:t>
            </w:r>
          </w:p>
        </w:tc>
        <w:tc>
          <w:tcPr>
            <w:tcW w:w="4531" w:type="dxa"/>
            <w:vAlign w:val="center"/>
          </w:tcPr>
          <w:p w:rsidRPr="008B4960" w:rsidR="00635F07" w:rsidP="00000EAA" w:rsidRDefault="00635F07" w14:paraId="16187D2F" w14:textId="77777777">
            <w:pPr>
              <w:widowControl w:val="false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40 %</w:t>
            </w:r>
          </w:p>
        </w:tc>
      </w:tr>
    </w:tbl>
    <w:p w:rsidRPr="008B4960" w:rsidR="00635F07" w:rsidP="00635F07" w:rsidRDefault="00635F07" w14:paraId="11442F8B" w14:textId="77777777">
      <w:pPr>
        <w:tabs>
          <w:tab w:val="left" w:pos="5954"/>
        </w:tabs>
        <w:spacing w:after="120"/>
        <w:rPr>
          <w:rFonts w:ascii="Arial" w:hAnsi="Arial" w:cs="Arial"/>
          <w:sz w:val="22"/>
          <w:szCs w:val="22"/>
        </w:rPr>
      </w:pPr>
    </w:p>
    <w:p w:rsidRPr="008B4960" w:rsidR="00635F07" w:rsidP="008B4960" w:rsidRDefault="00635F07" w14:paraId="7FE09D71" w14:textId="77777777">
      <w:pPr>
        <w:jc w:val="both"/>
        <w:rPr>
          <w:rFonts w:ascii="Arial" w:hAnsi="Arial" w:cs="Arial"/>
          <w:sz w:val="22"/>
          <w:szCs w:val="22"/>
        </w:rPr>
      </w:pPr>
      <w:r w:rsidRPr="008B4960">
        <w:rPr>
          <w:rFonts w:ascii="Arial" w:hAnsi="Arial" w:cs="Arial"/>
          <w:sz w:val="22"/>
          <w:szCs w:val="22"/>
        </w:rPr>
        <w:t>Vyhodnocení nabídek v jednotlivých kritériích hodnocení bylo provedeno bodovací metodou dle popisu uvedeného níže u jednotlivých kritérií hodnocení. Výsledné hodnocení bylo provedeno tak, že jednotlivá bodová hodnocení nabídek v rámci jednotlivých kritérií hodnocení byla přepočtena vahou příslušného kritéria hodnocení uvedenou v tabulce výše. Na základě součtu výsledných bodových hodnot získaných po provedeném přepočtení vahami jednotlivých kritérií hodnocení bylo stanoveno celkové pořadí nabídek tak, že jako nejvýhodnější byla hodnocena nabídka s nejvyšším celkovým počtem bodů v součtu za všechna kritéria hodnocení. Maximální počet bodů mohl činit 100.</w:t>
      </w:r>
    </w:p>
    <w:p w:rsidRPr="008B4960" w:rsidR="00635F07" w:rsidP="008B4960" w:rsidRDefault="00635F07" w14:paraId="6704EFDC" w14:textId="77777777">
      <w:pPr>
        <w:jc w:val="both"/>
        <w:rPr>
          <w:rFonts w:ascii="Arial" w:hAnsi="Arial" w:cs="Arial"/>
          <w:sz w:val="22"/>
          <w:szCs w:val="22"/>
        </w:rPr>
      </w:pPr>
      <w:r w:rsidRPr="008B4960">
        <w:rPr>
          <w:rFonts w:ascii="Arial" w:hAnsi="Arial" w:cs="Arial"/>
          <w:sz w:val="22"/>
          <w:szCs w:val="22"/>
        </w:rPr>
        <w:t>Při veškerých výpočtech v rámci hodnocení nabídek byla čísla zaokrouhlována na dvě desetinná místa podle matematických pravidel.</w:t>
      </w:r>
    </w:p>
    <w:p w:rsidRPr="008B4960" w:rsidR="00635F07" w:rsidP="008B4960" w:rsidRDefault="00635F07" w14:paraId="4372B5D8" w14:textId="77777777">
      <w:pPr>
        <w:jc w:val="both"/>
        <w:rPr>
          <w:rFonts w:ascii="Arial" w:hAnsi="Arial" w:cs="Arial"/>
          <w:sz w:val="22"/>
          <w:szCs w:val="22"/>
          <w:u w:val="single"/>
        </w:rPr>
      </w:pPr>
      <w:r w:rsidRPr="008B4960">
        <w:rPr>
          <w:rFonts w:ascii="Arial" w:hAnsi="Arial" w:cs="Arial"/>
          <w:sz w:val="22"/>
          <w:szCs w:val="22"/>
          <w:u w:val="single"/>
        </w:rPr>
        <w:t>1) Nabídková cena</w:t>
      </w:r>
    </w:p>
    <w:p w:rsidRPr="008B4960" w:rsidR="00635F07" w:rsidP="008B4960" w:rsidRDefault="00635F07" w14:paraId="22B70107" w14:textId="77777777">
      <w:pPr>
        <w:jc w:val="both"/>
        <w:rPr>
          <w:rFonts w:ascii="Arial" w:hAnsi="Arial" w:cs="Arial"/>
          <w:sz w:val="22"/>
          <w:szCs w:val="22"/>
        </w:rPr>
      </w:pPr>
      <w:r w:rsidRPr="008B4960">
        <w:rPr>
          <w:rFonts w:ascii="Arial" w:hAnsi="Arial" w:cs="Arial"/>
          <w:sz w:val="22"/>
          <w:szCs w:val="22"/>
        </w:rPr>
        <w:t>V rámci tohoto kritéria hodnocení byla hodnocena celková nabídková cena (odměna) v Kč včetně DPH (oba dodavatelé jsou plátci DPH) stanovená dodavateli v souladu s odst. 6.4 výzvy k podání nabídky. Nejvýhodnější nabídkou v rámci tohoto kritéria hodnocení byla nabídka s nejnižší celkovou nabídkovou cenou.</w:t>
      </w:r>
    </w:p>
    <w:p w:rsidRPr="008B4960" w:rsidR="00635F07" w:rsidP="008B4960" w:rsidRDefault="00635F07" w14:paraId="61AF300C" w14:textId="77777777">
      <w:pPr>
        <w:widowControl w:val="false"/>
        <w:jc w:val="both"/>
        <w:rPr>
          <w:rFonts w:ascii="Arial" w:hAnsi="Arial" w:cs="Arial"/>
          <w:sz w:val="22"/>
          <w:szCs w:val="22"/>
        </w:rPr>
      </w:pPr>
      <w:r w:rsidRPr="008B4960">
        <w:rPr>
          <w:rFonts w:ascii="Arial" w:hAnsi="Arial" w:cs="Arial"/>
          <w:sz w:val="22"/>
          <w:szCs w:val="22"/>
        </w:rPr>
        <w:t xml:space="preserve">Hodnocení bylo provedeno tak, že nabídka s nejnižší celkovou nabídkovou cenou získala v rámci hodnocení tohoto kritéria 100 bodů, ostatní nabídky získali počet bodů v poměru nejnižší celkové nabídkové ceny k hodnocené celkové nabídkové ceně podle vzorce: </w:t>
      </w:r>
    </w:p>
    <w:tbl>
      <w:tblPr>
        <w:tblW w:w="7731" w:type="dxa"/>
        <w:jc w:val="center"/>
        <w:tblLook w:firstRow="1" w:lastRow="1" w:firstColumn="1" w:lastColumn="1" w:noHBand="0" w:noVBand="0" w:val="01E0"/>
      </w:tblPr>
      <w:tblGrid>
        <w:gridCol w:w="2487"/>
        <w:gridCol w:w="5244"/>
      </w:tblGrid>
      <w:tr w:rsidRPr="00F9638F" w:rsidR="00635F07" w:rsidTr="00026171" w14:paraId="7A1B4832" w14:textId="77777777">
        <w:trPr>
          <w:cantSplit/>
          <w:jc w:val="center"/>
        </w:trPr>
        <w:tc>
          <w:tcPr>
            <w:tcW w:w="2487" w:type="dxa"/>
            <w:vMerge w:val="restart"/>
            <w:vAlign w:val="center"/>
          </w:tcPr>
          <w:p w:rsidRPr="008B4960" w:rsidR="00635F07" w:rsidP="00026171" w:rsidRDefault="00635F07" w14:paraId="18D339A4" w14:textId="77777777">
            <w:pPr>
              <w:widowControl w:val="false"/>
              <w:spacing w:after="120"/>
              <w:ind w:left="306"/>
              <w:rPr>
                <w:rFonts w:ascii="Arial" w:hAnsi="Arial" w:cs="Arial"/>
                <w:i/>
                <w:sz w:val="22"/>
                <w:szCs w:val="22"/>
              </w:rPr>
            </w:pPr>
            <w:r w:rsidRPr="008B4960">
              <w:rPr>
                <w:rFonts w:ascii="Arial" w:hAnsi="Arial" w:cs="Arial"/>
                <w:i/>
                <w:sz w:val="22"/>
                <w:szCs w:val="22"/>
              </w:rPr>
              <w:t xml:space="preserve">Počet bodů </w:t>
            </w:r>
            <w:r w:rsidRPr="008B4960">
              <w:rPr>
                <w:rFonts w:ascii="Arial" w:hAnsi="Arial" w:cs="Arial"/>
                <w:sz w:val="22"/>
                <w:szCs w:val="22"/>
              </w:rPr>
              <w:t xml:space="preserve">= 100 </w:t>
            </w:r>
            <w:r w:rsidRPr="008B4960">
              <w:rPr>
                <w:rFonts w:ascii="Arial" w:hAnsi="Arial" w:cs="Arial"/>
                <w:sz w:val="22"/>
                <w:szCs w:val="22"/>
                <w:vertAlign w:val="subscript"/>
              </w:rPr>
              <w:t>*</w:t>
            </w:r>
          </w:p>
        </w:tc>
        <w:tc>
          <w:tcPr>
            <w:tcW w:w="5244" w:type="dxa"/>
            <w:vAlign w:val="center"/>
          </w:tcPr>
          <w:p w:rsidRPr="008B4960" w:rsidR="00635F07" w:rsidP="00000EAA" w:rsidRDefault="00635F07" w14:paraId="7A571706" w14:textId="77777777">
            <w:pPr>
              <w:widowControl w:val="false"/>
              <w:spacing w:before="120" w:after="120"/>
              <w:ind w:left="425"/>
              <w:rPr>
                <w:rFonts w:ascii="Arial" w:hAnsi="Arial" w:cs="Arial"/>
                <w:i/>
                <w:sz w:val="22"/>
                <w:szCs w:val="22"/>
              </w:rPr>
            </w:pPr>
            <w:r w:rsidRPr="008B4960">
              <w:rPr>
                <w:rFonts w:ascii="Arial" w:hAnsi="Arial" w:cs="Arial"/>
                <w:i/>
                <w:sz w:val="22"/>
                <w:szCs w:val="22"/>
              </w:rPr>
              <w:t xml:space="preserve">Nejnižší celková nabídková cena </w:t>
            </w:r>
          </w:p>
        </w:tc>
      </w:tr>
      <w:tr w:rsidRPr="00F9638F" w:rsidR="00635F07" w:rsidTr="00026171" w14:paraId="0840489F" w14:textId="77777777">
        <w:trPr>
          <w:cantSplit/>
          <w:jc w:val="center"/>
        </w:trPr>
        <w:tc>
          <w:tcPr>
            <w:tcW w:w="0" w:type="auto"/>
            <w:vMerge/>
            <w:vAlign w:val="center"/>
          </w:tcPr>
          <w:p w:rsidRPr="008B4960" w:rsidR="00635F07" w:rsidP="00000EAA" w:rsidRDefault="00635F07" w14:paraId="03ADB2A9" w14:textId="77777777">
            <w:pPr>
              <w:widowControl w:val="false"/>
              <w:spacing w:before="120" w:after="120"/>
              <w:ind w:left="425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 w:rsidRPr="008B4960" w:rsidR="00635F07" w:rsidP="00000EAA" w:rsidRDefault="00635F07" w14:paraId="39ABA0B0" w14:textId="77777777">
            <w:pPr>
              <w:widowControl w:val="false"/>
              <w:spacing w:before="120" w:after="120"/>
              <w:ind w:left="425"/>
              <w:rPr>
                <w:rFonts w:ascii="Arial" w:hAnsi="Arial" w:cs="Arial"/>
                <w:i/>
                <w:sz w:val="22"/>
                <w:szCs w:val="22"/>
              </w:rPr>
            </w:pPr>
            <w:r w:rsidRPr="008B4960">
              <w:rPr>
                <w:rFonts w:ascii="Arial" w:hAnsi="Arial" w:cs="Arial"/>
                <w:i/>
                <w:sz w:val="22"/>
                <w:szCs w:val="22"/>
              </w:rPr>
              <w:t xml:space="preserve">Hodnocená celková nabídková cena </w:t>
            </w:r>
          </w:p>
        </w:tc>
      </w:tr>
    </w:tbl>
    <w:p w:rsidRPr="008B4960" w:rsidR="00635F07" w:rsidP="00635F07" w:rsidRDefault="00635F07" w14:paraId="252EB695" w14:textId="77777777">
      <w:pPr>
        <w:widowControl w:val="false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987"/>
        <w:gridCol w:w="3985"/>
        <w:gridCol w:w="2045"/>
        <w:gridCol w:w="2045"/>
      </w:tblGrid>
      <w:tr w:rsidRPr="00F9638F" w:rsidR="00635F07" w:rsidTr="00026171" w14:paraId="61E0994F" w14:textId="77777777">
        <w:tc>
          <w:tcPr>
            <w:tcW w:w="528" w:type="pct"/>
            <w:vAlign w:val="center"/>
          </w:tcPr>
          <w:p w:rsidRPr="008B4960" w:rsidR="00635F07" w:rsidP="00000EAA" w:rsidRDefault="00635F07" w14:paraId="0C1F3C29" w14:textId="77777777">
            <w:pPr>
              <w:pStyle w:val="Textkomente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lastRenderedPageBreak/>
              <w:t>Číslo nabídky</w:t>
            </w:r>
          </w:p>
        </w:tc>
        <w:tc>
          <w:tcPr>
            <w:tcW w:w="2204" w:type="pct"/>
            <w:vAlign w:val="center"/>
          </w:tcPr>
          <w:p w:rsidRPr="008B4960" w:rsidR="00635F07" w:rsidP="00000EAA" w:rsidRDefault="00635F07" w14:paraId="2553B60E" w14:textId="77777777">
            <w:pPr>
              <w:pStyle w:val="Textkomente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Dodavatel</w:t>
            </w:r>
          </w:p>
        </w:tc>
        <w:tc>
          <w:tcPr>
            <w:tcW w:w="1134" w:type="pct"/>
            <w:vAlign w:val="center"/>
          </w:tcPr>
          <w:p w:rsidRPr="008B4960" w:rsidR="00635F07" w:rsidP="00000EAA" w:rsidRDefault="00635F07" w14:paraId="177C03AA" w14:textId="77777777">
            <w:pPr>
              <w:pStyle w:val="Textkomente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Nabídková cena</w:t>
            </w:r>
          </w:p>
        </w:tc>
        <w:tc>
          <w:tcPr>
            <w:tcW w:w="1134" w:type="pct"/>
          </w:tcPr>
          <w:p w:rsidRPr="008B4960" w:rsidR="00635F07" w:rsidP="00000EAA" w:rsidRDefault="00635F07" w14:paraId="0BA55CAA" w14:textId="77777777">
            <w:pPr>
              <w:pStyle w:val="Textkomente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Počet získaných bodů</w:t>
            </w:r>
          </w:p>
        </w:tc>
      </w:tr>
      <w:tr w:rsidRPr="00F9638F" w:rsidR="00635F07" w:rsidTr="00026171" w14:paraId="1F11072D" w14:textId="77777777">
        <w:trPr>
          <w:trHeight w:val="3148"/>
        </w:trPr>
        <w:tc>
          <w:tcPr>
            <w:tcW w:w="528" w:type="pct"/>
            <w:vAlign w:val="center"/>
          </w:tcPr>
          <w:p w:rsidRPr="008B4960" w:rsidR="00635F07" w:rsidP="00000EAA" w:rsidRDefault="00635F07" w14:paraId="00664458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204" w:type="pct"/>
            <w:vAlign w:val="center"/>
          </w:tcPr>
          <w:p w:rsidRPr="008B4960" w:rsidR="00635F07" w:rsidP="00000EAA" w:rsidRDefault="00635F07" w14:paraId="6E5892DF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 xml:space="preserve">ACCENDO - Centrum pro vědu a </w:t>
            </w:r>
            <w:proofErr w:type="gramStart"/>
            <w:r w:rsidRPr="008B4960">
              <w:rPr>
                <w:rFonts w:ascii="Arial" w:hAnsi="Arial" w:cs="Arial"/>
                <w:sz w:val="22"/>
                <w:szCs w:val="22"/>
              </w:rPr>
              <w:t xml:space="preserve">výzkum, </w:t>
            </w:r>
            <w:proofErr w:type="spellStart"/>
            <w:r w:rsidRPr="008B4960">
              <w:rPr>
                <w:rFonts w:ascii="Arial" w:hAnsi="Arial" w:cs="Arial"/>
                <w:sz w:val="22"/>
                <w:szCs w:val="22"/>
              </w:rPr>
              <w:t>z.ú</w:t>
            </w:r>
            <w:proofErr w:type="spellEnd"/>
            <w:r w:rsidRPr="008B4960">
              <w:rPr>
                <w:rFonts w:ascii="Arial" w:hAnsi="Arial" w:cs="Arial"/>
                <w:sz w:val="22"/>
                <w:szCs w:val="22"/>
              </w:rPr>
              <w:t>., se</w:t>
            </w:r>
            <w:proofErr w:type="gramEnd"/>
            <w:r w:rsidRPr="008B4960">
              <w:rPr>
                <w:rFonts w:ascii="Arial" w:hAnsi="Arial" w:cs="Arial"/>
                <w:sz w:val="22"/>
                <w:szCs w:val="22"/>
              </w:rPr>
              <w:t xml:space="preserve"> sídlem Moravská 758/95, Hrabůvka, 700 30 Ostrava, IČO: 28614950</w:t>
            </w:r>
          </w:p>
          <w:p w:rsidRPr="008B4960" w:rsidR="00635F07" w:rsidP="00000EAA" w:rsidRDefault="00635F07" w14:paraId="570769FA" w14:textId="7777777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a</w:t>
            </w:r>
          </w:p>
          <w:p w:rsidRPr="008B4960" w:rsidR="00635F07" w:rsidP="00000EAA" w:rsidRDefault="00635F07" w14:paraId="52797283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 xml:space="preserve">PROCES-Centrum pro rozvoj obcí a regionů, s.r.o., se sídlem Moravská 758/95, Hrabůvka, 700 30 Ostrava, IČO: 28576217 </w:t>
            </w:r>
          </w:p>
          <w:p w:rsidRPr="008B4960" w:rsidR="00635F07" w:rsidP="00000EAA" w:rsidRDefault="00635F07" w14:paraId="182AEB80" w14:textId="77777777">
            <w:pPr>
              <w:widowControl w:val="false"/>
              <w:spacing w:before="120" w:after="120" w:line="276" w:lineRule="auto"/>
              <w:ind w:right="143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(společné podání nabídky)</w:t>
            </w:r>
          </w:p>
        </w:tc>
        <w:tc>
          <w:tcPr>
            <w:tcW w:w="1134" w:type="pct"/>
            <w:vAlign w:val="center"/>
          </w:tcPr>
          <w:p w:rsidRPr="008B4960" w:rsidR="00635F07" w:rsidP="00000EAA" w:rsidRDefault="00635F07" w14:paraId="41995428" w14:textId="77777777">
            <w:pPr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847 000 Kč včetně DPH</w:t>
            </w:r>
          </w:p>
        </w:tc>
        <w:tc>
          <w:tcPr>
            <w:tcW w:w="1134" w:type="pct"/>
            <w:vAlign w:val="center"/>
          </w:tcPr>
          <w:p w:rsidRPr="008B4960" w:rsidR="00635F07" w:rsidP="00000EAA" w:rsidRDefault="00635F07" w14:paraId="323E6763" w14:textId="77777777">
            <w:pPr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91,43</w:t>
            </w:r>
          </w:p>
        </w:tc>
      </w:tr>
      <w:tr w:rsidRPr="00F9638F" w:rsidR="00635F07" w:rsidTr="00026171" w14:paraId="0B82FE1F" w14:textId="77777777">
        <w:tc>
          <w:tcPr>
            <w:tcW w:w="528" w:type="pct"/>
            <w:vAlign w:val="center"/>
          </w:tcPr>
          <w:p w:rsidRPr="008B4960" w:rsidR="00635F07" w:rsidP="00000EAA" w:rsidRDefault="00635F07" w14:paraId="6B4D0464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204" w:type="pct"/>
            <w:vAlign w:val="center"/>
          </w:tcPr>
          <w:p w:rsidRPr="008B4960" w:rsidR="00635F07" w:rsidP="00000EAA" w:rsidRDefault="00635F07" w14:paraId="04AE4F44" w14:textId="77777777">
            <w:pPr>
              <w:widowControl w:val="false"/>
              <w:spacing w:before="120" w:after="120" w:line="276" w:lineRule="auto"/>
              <w:ind w:right="14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B4960">
              <w:rPr>
                <w:rFonts w:ascii="Arial" w:hAnsi="Arial" w:cs="Arial"/>
                <w:sz w:val="22"/>
                <w:szCs w:val="22"/>
              </w:rPr>
              <w:t>SocioFactor</w:t>
            </w:r>
            <w:proofErr w:type="spellEnd"/>
            <w:r w:rsidRPr="008B4960">
              <w:rPr>
                <w:rFonts w:ascii="Arial" w:hAnsi="Arial" w:cs="Arial"/>
                <w:sz w:val="22"/>
                <w:szCs w:val="22"/>
              </w:rPr>
              <w:t xml:space="preserve"> s.r.o., se sídlem Daliborova 631/22, 709 00 Ostrava – Mariánské Hory, IČO: 28586336</w:t>
            </w:r>
          </w:p>
        </w:tc>
        <w:tc>
          <w:tcPr>
            <w:tcW w:w="1134" w:type="pct"/>
            <w:vAlign w:val="center"/>
          </w:tcPr>
          <w:p w:rsidRPr="008B4960" w:rsidR="00635F07" w:rsidP="00000EAA" w:rsidRDefault="00635F07" w14:paraId="2E239C93" w14:textId="77777777">
            <w:pPr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821 590 Kč včetně DPH</w:t>
            </w:r>
          </w:p>
        </w:tc>
        <w:tc>
          <w:tcPr>
            <w:tcW w:w="1134" w:type="pct"/>
            <w:vAlign w:val="center"/>
          </w:tcPr>
          <w:p w:rsidRPr="008B4960" w:rsidR="00635F07" w:rsidP="00000EAA" w:rsidRDefault="00635F07" w14:paraId="273A8813" w14:textId="77777777">
            <w:pPr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94,26</w:t>
            </w:r>
          </w:p>
        </w:tc>
      </w:tr>
      <w:tr w:rsidRPr="00F9638F" w:rsidR="00635F07" w:rsidTr="00026171" w14:paraId="2FEB68A5" w14:textId="77777777">
        <w:tc>
          <w:tcPr>
            <w:tcW w:w="528" w:type="pct"/>
            <w:vAlign w:val="center"/>
          </w:tcPr>
          <w:p w:rsidRPr="008B4960" w:rsidR="00635F07" w:rsidP="00000EAA" w:rsidRDefault="00635F07" w14:paraId="3B5BAE19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204" w:type="pct"/>
            <w:vAlign w:val="center"/>
          </w:tcPr>
          <w:p w:rsidRPr="008B4960" w:rsidR="00635F07" w:rsidP="00000EAA" w:rsidRDefault="00635F07" w14:paraId="4732CFD2" w14:textId="77777777">
            <w:pPr>
              <w:widowControl w:val="false"/>
              <w:spacing w:before="120" w:after="120" w:line="276" w:lineRule="auto"/>
              <w:ind w:right="143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 xml:space="preserve">AQE </w:t>
            </w:r>
            <w:proofErr w:type="spellStart"/>
            <w:r w:rsidRPr="008B4960">
              <w:rPr>
                <w:rFonts w:ascii="Arial" w:hAnsi="Arial" w:cs="Arial"/>
                <w:sz w:val="22"/>
                <w:szCs w:val="22"/>
              </w:rPr>
              <w:t>advisors</w:t>
            </w:r>
            <w:proofErr w:type="spellEnd"/>
            <w:r w:rsidRPr="008B4960">
              <w:rPr>
                <w:rFonts w:ascii="Arial" w:hAnsi="Arial" w:cs="Arial"/>
                <w:sz w:val="22"/>
                <w:szCs w:val="22"/>
              </w:rPr>
              <w:t>, a.s., se sídlem tř. Kpt. Jaroše 1944/31, 602 00 Brno – střed – Černá Pole, IČO: 26954770</w:t>
            </w:r>
          </w:p>
        </w:tc>
        <w:tc>
          <w:tcPr>
            <w:tcW w:w="1134" w:type="pct"/>
            <w:vAlign w:val="center"/>
          </w:tcPr>
          <w:p w:rsidRPr="008B4960" w:rsidR="00635F07" w:rsidP="00000EAA" w:rsidRDefault="00635F07" w14:paraId="035B83DC" w14:textId="77777777">
            <w:pPr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992 200 Kč včetně DPH</w:t>
            </w:r>
          </w:p>
        </w:tc>
        <w:tc>
          <w:tcPr>
            <w:tcW w:w="1134" w:type="pct"/>
            <w:vAlign w:val="center"/>
          </w:tcPr>
          <w:p w:rsidRPr="008B4960" w:rsidR="00635F07" w:rsidP="00000EAA" w:rsidRDefault="00635F07" w14:paraId="68DE36DB" w14:textId="77777777">
            <w:pPr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78,05</w:t>
            </w:r>
          </w:p>
        </w:tc>
      </w:tr>
      <w:tr w:rsidRPr="00F9638F" w:rsidR="00635F07" w:rsidTr="00026171" w14:paraId="1889A034" w14:textId="77777777">
        <w:tc>
          <w:tcPr>
            <w:tcW w:w="528" w:type="pct"/>
            <w:vAlign w:val="center"/>
          </w:tcPr>
          <w:p w:rsidRPr="008B4960" w:rsidR="00635F07" w:rsidP="00000EAA" w:rsidRDefault="00635F07" w14:paraId="751A49CB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204" w:type="pct"/>
            <w:vAlign w:val="center"/>
          </w:tcPr>
          <w:p w:rsidRPr="008B4960" w:rsidR="00635F07" w:rsidP="00000EAA" w:rsidRDefault="00635F07" w14:paraId="0C8DF85F" w14:textId="77777777">
            <w:pPr>
              <w:widowControl w:val="false"/>
              <w:spacing w:before="120" w:after="120" w:line="276" w:lineRule="auto"/>
              <w:ind w:right="14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B4960">
              <w:rPr>
                <w:rFonts w:ascii="Arial" w:hAnsi="Arial" w:cs="Arial"/>
                <w:sz w:val="22"/>
                <w:szCs w:val="22"/>
              </w:rPr>
              <w:t>Evaluation</w:t>
            </w:r>
            <w:proofErr w:type="spellEnd"/>
            <w:r w:rsidRPr="008B49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4960">
              <w:rPr>
                <w:rFonts w:ascii="Arial" w:hAnsi="Arial" w:cs="Arial"/>
                <w:sz w:val="22"/>
                <w:szCs w:val="22"/>
              </w:rPr>
              <w:t>Advisory</w:t>
            </w:r>
            <w:proofErr w:type="spellEnd"/>
            <w:r w:rsidRPr="008B4960">
              <w:rPr>
                <w:rFonts w:ascii="Arial" w:hAnsi="Arial" w:cs="Arial"/>
                <w:sz w:val="22"/>
                <w:szCs w:val="22"/>
              </w:rPr>
              <w:t xml:space="preserve"> CE s.r.o., se sídlem Křižíkova 70b, 612 00 Brno, IČO: 25342282</w:t>
            </w:r>
          </w:p>
        </w:tc>
        <w:tc>
          <w:tcPr>
            <w:tcW w:w="1134" w:type="pct"/>
            <w:vAlign w:val="center"/>
          </w:tcPr>
          <w:p w:rsidRPr="008B4960" w:rsidR="00635F07" w:rsidP="00000EAA" w:rsidRDefault="00635F07" w14:paraId="3D7DFF4C" w14:textId="77777777">
            <w:pPr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919 600 Kč včetně DPH</w:t>
            </w:r>
          </w:p>
        </w:tc>
        <w:tc>
          <w:tcPr>
            <w:tcW w:w="1134" w:type="pct"/>
            <w:vAlign w:val="center"/>
          </w:tcPr>
          <w:p w:rsidRPr="008B4960" w:rsidR="00635F07" w:rsidP="00000EAA" w:rsidRDefault="00635F07" w14:paraId="25B7D596" w14:textId="77777777">
            <w:pPr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84,21</w:t>
            </w:r>
          </w:p>
        </w:tc>
      </w:tr>
      <w:tr w:rsidRPr="00F9638F" w:rsidR="00635F07" w:rsidTr="00026171" w14:paraId="3869F6F9" w14:textId="77777777">
        <w:tc>
          <w:tcPr>
            <w:tcW w:w="528" w:type="pct"/>
            <w:vAlign w:val="center"/>
          </w:tcPr>
          <w:p w:rsidRPr="008B4960" w:rsidR="00635F07" w:rsidP="00000EAA" w:rsidRDefault="00635F07" w14:paraId="72D3B405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204" w:type="pct"/>
            <w:vAlign w:val="center"/>
          </w:tcPr>
          <w:p w:rsidRPr="008B4960" w:rsidR="00635F07" w:rsidP="00000EAA" w:rsidRDefault="00635F07" w14:paraId="3EAE0872" w14:textId="77777777">
            <w:pPr>
              <w:widowControl w:val="false"/>
              <w:spacing w:before="120" w:after="120" w:line="276" w:lineRule="auto"/>
              <w:ind w:right="143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Asistenční centrum, a.s., se sídlem Sportovní čp. 3302, 434 01 Most, IČO: 63144883</w:t>
            </w:r>
          </w:p>
        </w:tc>
        <w:tc>
          <w:tcPr>
            <w:tcW w:w="1134" w:type="pct"/>
            <w:vAlign w:val="center"/>
          </w:tcPr>
          <w:p w:rsidRPr="008B4960" w:rsidR="00635F07" w:rsidP="00000EAA" w:rsidRDefault="00635F07" w14:paraId="3586D528" w14:textId="77777777">
            <w:pPr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1 076 900 Kč včetně DPH</w:t>
            </w:r>
          </w:p>
        </w:tc>
        <w:tc>
          <w:tcPr>
            <w:tcW w:w="1134" w:type="pct"/>
            <w:vAlign w:val="center"/>
          </w:tcPr>
          <w:p w:rsidRPr="008B4960" w:rsidR="00635F07" w:rsidP="00000EAA" w:rsidRDefault="00635F07" w14:paraId="10AC2DE9" w14:textId="77777777">
            <w:pPr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71,91</w:t>
            </w:r>
          </w:p>
        </w:tc>
      </w:tr>
      <w:tr w:rsidRPr="00F9638F" w:rsidR="00635F07" w:rsidTr="00026171" w14:paraId="2E3BBAA2" w14:textId="77777777">
        <w:tc>
          <w:tcPr>
            <w:tcW w:w="528" w:type="pct"/>
            <w:vAlign w:val="center"/>
          </w:tcPr>
          <w:p w:rsidRPr="008B4960" w:rsidR="00635F07" w:rsidP="00000EAA" w:rsidRDefault="00635F07" w14:paraId="54347231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204" w:type="pct"/>
            <w:vAlign w:val="center"/>
          </w:tcPr>
          <w:p w:rsidRPr="008B4960" w:rsidR="00635F07" w:rsidP="00000EAA" w:rsidRDefault="00635F07" w14:paraId="7B0DA36E" w14:textId="77777777">
            <w:pPr>
              <w:widowControl w:val="false"/>
              <w:spacing w:before="120" w:after="120" w:line="276" w:lineRule="auto"/>
              <w:ind w:right="14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B4960">
              <w:rPr>
                <w:rFonts w:ascii="Arial" w:hAnsi="Arial" w:cs="Arial"/>
                <w:sz w:val="22"/>
                <w:szCs w:val="22"/>
              </w:rPr>
              <w:t>Moore</w:t>
            </w:r>
            <w:proofErr w:type="spellEnd"/>
            <w:r w:rsidRPr="008B49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4960">
              <w:rPr>
                <w:rFonts w:ascii="Arial" w:hAnsi="Arial" w:cs="Arial"/>
                <w:sz w:val="22"/>
                <w:szCs w:val="22"/>
              </w:rPr>
              <w:t>Advisory</w:t>
            </w:r>
            <w:proofErr w:type="spellEnd"/>
            <w:r w:rsidRPr="008B4960">
              <w:rPr>
                <w:rFonts w:ascii="Arial" w:hAnsi="Arial" w:cs="Arial"/>
                <w:sz w:val="22"/>
                <w:szCs w:val="22"/>
              </w:rPr>
              <w:t xml:space="preserve"> s.r.o., se sídlem Karolinská 661/4, 186 00 Praha 8, IČO: 27244784</w:t>
            </w:r>
          </w:p>
        </w:tc>
        <w:tc>
          <w:tcPr>
            <w:tcW w:w="1134" w:type="pct"/>
            <w:vAlign w:val="center"/>
          </w:tcPr>
          <w:p w:rsidRPr="008B4960" w:rsidR="00635F07" w:rsidP="00000EAA" w:rsidRDefault="00635F07" w14:paraId="5543A6CD" w14:textId="77777777">
            <w:pPr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774 400 Kč včetně DPH</w:t>
            </w:r>
          </w:p>
        </w:tc>
        <w:tc>
          <w:tcPr>
            <w:tcW w:w="1134" w:type="pct"/>
            <w:vAlign w:val="center"/>
          </w:tcPr>
          <w:p w:rsidRPr="008B4960" w:rsidR="00635F07" w:rsidP="00000EAA" w:rsidRDefault="00635F07" w14:paraId="1F62D96C" w14:textId="77777777">
            <w:pPr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Pr="00F9638F" w:rsidR="00635F07" w:rsidTr="00026171" w14:paraId="20D6E1DA" w14:textId="77777777">
        <w:tc>
          <w:tcPr>
            <w:tcW w:w="528" w:type="pct"/>
            <w:vAlign w:val="center"/>
          </w:tcPr>
          <w:p w:rsidRPr="008B4960" w:rsidR="00635F07" w:rsidP="00000EAA" w:rsidRDefault="00635F07" w14:paraId="4473ADBF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204" w:type="pct"/>
            <w:vAlign w:val="center"/>
          </w:tcPr>
          <w:p w:rsidRPr="008B4960" w:rsidR="00635F07" w:rsidP="00000EAA" w:rsidRDefault="00635F07" w14:paraId="24DD4A83" w14:textId="77777777">
            <w:pPr>
              <w:widowControl w:val="false"/>
              <w:spacing w:before="120" w:after="120" w:line="276" w:lineRule="auto"/>
              <w:ind w:right="14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B4960">
              <w:rPr>
                <w:rFonts w:ascii="Arial" w:hAnsi="Arial" w:cs="Arial"/>
                <w:sz w:val="22"/>
                <w:szCs w:val="22"/>
              </w:rPr>
              <w:t>Inboox</w:t>
            </w:r>
            <w:proofErr w:type="spellEnd"/>
            <w:r w:rsidRPr="008B4960">
              <w:rPr>
                <w:rFonts w:ascii="Arial" w:hAnsi="Arial" w:cs="Arial"/>
                <w:sz w:val="22"/>
                <w:szCs w:val="22"/>
              </w:rPr>
              <w:t xml:space="preserve"> CZ, s.r.o., se sídlem Mimoňská 3223, 470 01 Česká Lípa, IČO: 27348911</w:t>
            </w:r>
          </w:p>
        </w:tc>
        <w:tc>
          <w:tcPr>
            <w:tcW w:w="1134" w:type="pct"/>
            <w:vAlign w:val="center"/>
          </w:tcPr>
          <w:p w:rsidRPr="008B4960" w:rsidR="00635F07" w:rsidP="00000EAA" w:rsidRDefault="00635F07" w14:paraId="58803A10" w14:textId="77777777">
            <w:pPr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1 191 850 Kč včetně DPH</w:t>
            </w:r>
          </w:p>
        </w:tc>
        <w:tc>
          <w:tcPr>
            <w:tcW w:w="1134" w:type="pct"/>
            <w:vAlign w:val="center"/>
          </w:tcPr>
          <w:p w:rsidRPr="008B4960" w:rsidR="00635F07" w:rsidP="00000EAA" w:rsidRDefault="00635F07" w14:paraId="4A4053AD" w14:textId="77777777">
            <w:pPr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64,97</w:t>
            </w:r>
          </w:p>
        </w:tc>
      </w:tr>
    </w:tbl>
    <w:p w:rsidRPr="008B4960" w:rsidR="00635F07" w:rsidP="00635F07" w:rsidRDefault="00635F07" w14:paraId="6EA31F0A" w14:textId="77777777">
      <w:pPr>
        <w:widowControl w:val="false"/>
        <w:rPr>
          <w:rFonts w:ascii="Arial" w:hAnsi="Arial" w:cs="Arial"/>
          <w:sz w:val="22"/>
          <w:szCs w:val="22"/>
        </w:rPr>
      </w:pPr>
    </w:p>
    <w:p w:rsidRPr="008B4960" w:rsidR="00635F07" w:rsidP="00635F07" w:rsidRDefault="00635F07" w14:paraId="02EAC157" w14:textId="77777777">
      <w:pPr>
        <w:widowControl w:val="false"/>
        <w:rPr>
          <w:rFonts w:ascii="Arial" w:hAnsi="Arial" w:cs="Arial"/>
          <w:sz w:val="22"/>
          <w:szCs w:val="22"/>
          <w:u w:val="single"/>
        </w:rPr>
      </w:pPr>
      <w:r w:rsidRPr="008B4960">
        <w:rPr>
          <w:rFonts w:ascii="Arial" w:hAnsi="Arial" w:cs="Arial"/>
          <w:sz w:val="22"/>
          <w:szCs w:val="22"/>
          <w:u w:val="single"/>
        </w:rPr>
        <w:t>2) Hodnocení kvality návrhu</w:t>
      </w:r>
    </w:p>
    <w:p w:rsidRPr="008B4960" w:rsidR="00635F07" w:rsidP="008B4960" w:rsidRDefault="00635F07" w14:paraId="0307E014" w14:textId="77777777">
      <w:pPr>
        <w:widowControl w:val="false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B4960">
        <w:rPr>
          <w:rFonts w:ascii="Arial" w:hAnsi="Arial" w:cs="Arial"/>
          <w:sz w:val="22"/>
          <w:szCs w:val="22"/>
        </w:rPr>
        <w:t xml:space="preserve">Podkladem pro hodnocení v rámci tohoto kritéria hodnocení bude Popis realizace plnění </w:t>
      </w:r>
      <w:r w:rsidRPr="008B4960">
        <w:rPr>
          <w:rFonts w:ascii="Arial" w:hAnsi="Arial" w:cs="Arial"/>
          <w:bCs/>
          <w:sz w:val="22"/>
          <w:szCs w:val="22"/>
        </w:rPr>
        <w:t>dle odst. 6.5 výzvy.</w:t>
      </w:r>
    </w:p>
    <w:p w:rsidRPr="008B4960" w:rsidR="00635F07" w:rsidP="008B4960" w:rsidRDefault="00635F07" w14:paraId="602C1EF5" w14:textId="77777777">
      <w:pPr>
        <w:widowControl w:val="false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B4960">
        <w:rPr>
          <w:rFonts w:ascii="Arial" w:hAnsi="Arial" w:cs="Arial"/>
          <w:bCs/>
          <w:sz w:val="22"/>
          <w:szCs w:val="22"/>
        </w:rPr>
        <w:t xml:space="preserve">Popis realizace plnění bude </w:t>
      </w:r>
      <w:r w:rsidRPr="008B4960">
        <w:rPr>
          <w:rFonts w:ascii="Arial" w:hAnsi="Arial" w:cs="Arial"/>
          <w:sz w:val="22"/>
          <w:szCs w:val="22"/>
        </w:rPr>
        <w:t>obsahovat a splňovat všechny požadavky zadavatele definované ve výzvě, včetně jasného, srozumitelného a dostatečně podrobného popisu veškerých specifikací požadovaného plnění předmětu veřejné zakázky. Dodavatel je povinen v Popisu realizace plnění podrobně popsat vlastní návrh řešení předmětu plnění veřejné zakázky z hlediska níže specifikovaných aspektů návrhu řešení.</w:t>
      </w:r>
    </w:p>
    <w:p w:rsidRPr="008B4960" w:rsidR="00635F07" w:rsidP="008B4960" w:rsidRDefault="00635F07" w14:paraId="17AC769E" w14:textId="77777777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B4960">
        <w:rPr>
          <w:rFonts w:ascii="Arial" w:hAnsi="Arial" w:cs="Arial"/>
          <w:sz w:val="22"/>
          <w:szCs w:val="22"/>
        </w:rPr>
        <w:lastRenderedPageBreak/>
        <w:t>Zadavatel v rámci tohoto kritéria hodnocení bude hodnotit následující aspekty návrhu řešení:</w:t>
      </w:r>
    </w:p>
    <w:p w:rsidRPr="008B4960" w:rsidR="00635F07" w:rsidP="00F9638F" w:rsidRDefault="00635F07" w14:paraId="4E4F4086" w14:textId="77777777">
      <w:pPr>
        <w:numPr>
          <w:ilvl w:val="0"/>
          <w:numId w:val="17"/>
        </w:numPr>
        <w:tabs>
          <w:tab w:val="clear" w:pos="720"/>
        </w:tabs>
        <w:spacing w:before="120" w:after="120" w:line="276" w:lineRule="auto"/>
        <w:ind w:left="568" w:hanging="284"/>
        <w:jc w:val="both"/>
        <w:rPr>
          <w:rFonts w:ascii="Arial" w:hAnsi="Arial" w:cs="Arial"/>
          <w:color w:val="00000A"/>
          <w:sz w:val="22"/>
          <w:szCs w:val="22"/>
        </w:rPr>
      </w:pPr>
      <w:r w:rsidRPr="008B4960">
        <w:rPr>
          <w:rFonts w:ascii="Arial" w:hAnsi="Arial" w:cs="Arial"/>
          <w:sz w:val="22"/>
          <w:szCs w:val="22"/>
        </w:rPr>
        <w:t>Charakteristika navržených evaluačních metod (body A, B v osnově návrhu Popisu realizace plnění);</w:t>
      </w:r>
    </w:p>
    <w:p w:rsidRPr="008B4960" w:rsidR="00635F07" w:rsidP="008B4960" w:rsidRDefault="00635F07" w14:paraId="516B2633" w14:textId="77777777">
      <w:pPr>
        <w:numPr>
          <w:ilvl w:val="0"/>
          <w:numId w:val="17"/>
        </w:numPr>
        <w:tabs>
          <w:tab w:val="clear" w:pos="720"/>
        </w:tabs>
        <w:spacing w:before="120" w:after="120" w:line="276" w:lineRule="auto"/>
        <w:ind w:left="568" w:hanging="284"/>
        <w:jc w:val="both"/>
        <w:rPr>
          <w:rFonts w:ascii="Arial" w:hAnsi="Arial" w:cs="Arial"/>
          <w:color w:val="00000A"/>
          <w:sz w:val="22"/>
          <w:szCs w:val="22"/>
        </w:rPr>
      </w:pPr>
      <w:r w:rsidRPr="008B4960">
        <w:rPr>
          <w:rFonts w:ascii="Arial" w:hAnsi="Arial" w:cs="Arial"/>
          <w:color w:val="00000A"/>
          <w:sz w:val="22"/>
          <w:szCs w:val="22"/>
        </w:rPr>
        <w:t xml:space="preserve">Navržené způsoby triangulace evaluačních zjištění </w:t>
      </w:r>
      <w:r w:rsidRPr="008B4960">
        <w:rPr>
          <w:rFonts w:ascii="Arial" w:hAnsi="Arial" w:cs="Arial"/>
          <w:sz w:val="22"/>
          <w:szCs w:val="22"/>
        </w:rPr>
        <w:t>(bod C v osnově návrhu Popisu realizace plnění);</w:t>
      </w:r>
    </w:p>
    <w:p w:rsidRPr="008B4960" w:rsidR="00635F07" w:rsidP="008B4960" w:rsidRDefault="00635F07" w14:paraId="16A56459" w14:textId="77777777">
      <w:pPr>
        <w:numPr>
          <w:ilvl w:val="0"/>
          <w:numId w:val="17"/>
        </w:numPr>
        <w:tabs>
          <w:tab w:val="clear" w:pos="720"/>
        </w:tabs>
        <w:spacing w:before="120" w:after="120" w:line="276" w:lineRule="auto"/>
        <w:ind w:left="568" w:hanging="284"/>
        <w:jc w:val="both"/>
        <w:rPr>
          <w:rFonts w:ascii="Arial" w:hAnsi="Arial" w:cs="Arial"/>
          <w:color w:val="00000A"/>
          <w:sz w:val="22"/>
          <w:szCs w:val="22"/>
        </w:rPr>
      </w:pPr>
      <w:r w:rsidRPr="008B4960">
        <w:rPr>
          <w:rFonts w:ascii="Arial" w:hAnsi="Arial" w:cs="Arial"/>
          <w:color w:val="00000A"/>
          <w:sz w:val="22"/>
          <w:szCs w:val="22"/>
        </w:rPr>
        <w:t xml:space="preserve">Navržené způsoby výběru průzkumného vzorku </w:t>
      </w:r>
      <w:r w:rsidRPr="008B4960">
        <w:rPr>
          <w:rFonts w:ascii="Arial" w:hAnsi="Arial" w:cs="Arial"/>
          <w:sz w:val="22"/>
          <w:szCs w:val="22"/>
        </w:rPr>
        <w:t>(bod D v osnově návrhu Popisu realizace plnění);</w:t>
      </w:r>
    </w:p>
    <w:p w:rsidRPr="008B4960" w:rsidR="00635F07" w:rsidP="008B4960" w:rsidRDefault="00635F07" w14:paraId="62075A6F" w14:textId="77777777">
      <w:pPr>
        <w:numPr>
          <w:ilvl w:val="0"/>
          <w:numId w:val="17"/>
        </w:numPr>
        <w:tabs>
          <w:tab w:val="clear" w:pos="720"/>
        </w:tabs>
        <w:spacing w:before="120" w:after="120" w:line="276" w:lineRule="auto"/>
        <w:ind w:left="568" w:hanging="284"/>
        <w:jc w:val="both"/>
        <w:rPr>
          <w:rFonts w:ascii="Arial" w:hAnsi="Arial" w:cs="Arial"/>
          <w:color w:val="00000A"/>
          <w:sz w:val="22"/>
          <w:szCs w:val="22"/>
        </w:rPr>
      </w:pPr>
      <w:r w:rsidRPr="008B4960">
        <w:rPr>
          <w:rFonts w:ascii="Arial" w:hAnsi="Arial" w:cs="Arial"/>
          <w:color w:val="00000A"/>
          <w:sz w:val="22"/>
          <w:szCs w:val="22"/>
        </w:rPr>
        <w:t xml:space="preserve">Sběr, správa, analýza a interpretace dat z kvantitativních šetření </w:t>
      </w:r>
      <w:r w:rsidRPr="008B4960">
        <w:rPr>
          <w:rFonts w:ascii="Arial" w:hAnsi="Arial" w:cs="Arial"/>
          <w:sz w:val="22"/>
          <w:szCs w:val="22"/>
        </w:rPr>
        <w:t>(bod E v osnově návrhu Popisu realizace plnění);</w:t>
      </w:r>
    </w:p>
    <w:p w:rsidRPr="008B4960" w:rsidR="00635F07" w:rsidP="008B4960" w:rsidRDefault="00635F07" w14:paraId="4F2545B1" w14:textId="77777777">
      <w:pPr>
        <w:numPr>
          <w:ilvl w:val="0"/>
          <w:numId w:val="17"/>
        </w:numPr>
        <w:tabs>
          <w:tab w:val="clear" w:pos="720"/>
        </w:tabs>
        <w:spacing w:before="120" w:after="120" w:line="276" w:lineRule="auto"/>
        <w:ind w:left="568" w:hanging="284"/>
        <w:jc w:val="both"/>
        <w:rPr>
          <w:rFonts w:ascii="Arial" w:hAnsi="Arial" w:cs="Arial"/>
          <w:color w:val="00000A"/>
          <w:sz w:val="22"/>
          <w:szCs w:val="22"/>
        </w:rPr>
      </w:pPr>
      <w:r w:rsidRPr="008B4960">
        <w:rPr>
          <w:rFonts w:ascii="Arial" w:hAnsi="Arial" w:cs="Arial"/>
          <w:color w:val="00000A"/>
          <w:sz w:val="22"/>
          <w:szCs w:val="22"/>
        </w:rPr>
        <w:t xml:space="preserve">Specifikace předpokladů a rizik souvisejících s úspěšným splněním veřejné zakázky, požadavky na součinnost </w:t>
      </w:r>
      <w:r w:rsidRPr="008B4960">
        <w:rPr>
          <w:rFonts w:ascii="Arial" w:hAnsi="Arial" w:cs="Arial"/>
          <w:sz w:val="22"/>
          <w:szCs w:val="22"/>
        </w:rPr>
        <w:t>(body G, H a I v osnově návrhu Popisu realizace plnění).</w:t>
      </w:r>
    </w:p>
    <w:p w:rsidRPr="008B4960" w:rsidR="00635F07" w:rsidP="008B4960" w:rsidRDefault="00635F07" w14:paraId="63EF6A52" w14:textId="77777777">
      <w:pPr>
        <w:spacing w:before="120" w:after="120"/>
        <w:jc w:val="both"/>
        <w:rPr>
          <w:rFonts w:ascii="Arial" w:hAnsi="Arial" w:cs="Arial"/>
          <w:color w:val="00000A"/>
          <w:sz w:val="22"/>
          <w:szCs w:val="22"/>
        </w:rPr>
      </w:pPr>
      <w:r w:rsidRPr="008B4960">
        <w:rPr>
          <w:rFonts w:ascii="Arial" w:hAnsi="Arial" w:cs="Arial"/>
          <w:color w:val="00000A"/>
          <w:sz w:val="22"/>
          <w:szCs w:val="22"/>
        </w:rPr>
        <w:t xml:space="preserve">V rámci tohoto kritéria hodnocení budou hodnoceny výše uvedené aspekty návrhu řešení podle níže uvedené bodové škály. </w:t>
      </w:r>
      <w:r w:rsidRPr="008B4960">
        <w:rPr>
          <w:rFonts w:ascii="Arial" w:hAnsi="Arial" w:cs="Arial"/>
          <w:sz w:val="22"/>
          <w:szCs w:val="22"/>
        </w:rPr>
        <w:t xml:space="preserve">Body za jednotlivé aspekty návrhu řešení budou sečteny. </w:t>
      </w:r>
      <w:r w:rsidRPr="008B4960">
        <w:rPr>
          <w:rFonts w:ascii="Arial" w:hAnsi="Arial" w:cs="Arial"/>
          <w:color w:val="00000A"/>
          <w:sz w:val="22"/>
          <w:szCs w:val="22"/>
        </w:rPr>
        <w:t>Maximální celkový počet je 50 bodů.</w:t>
      </w:r>
    </w:p>
    <w:p w:rsidRPr="008B4960" w:rsidR="00635F07" w:rsidP="00F9638F" w:rsidRDefault="00635F07" w14:paraId="72CEAF84" w14:textId="77777777">
      <w:pPr>
        <w:spacing w:before="120" w:after="120" w:line="276" w:lineRule="auto"/>
        <w:ind w:right="23"/>
        <w:jc w:val="both"/>
        <w:rPr>
          <w:rFonts w:ascii="Arial" w:hAnsi="Arial" w:cs="Arial"/>
          <w:sz w:val="22"/>
          <w:szCs w:val="22"/>
        </w:rPr>
      </w:pPr>
      <w:r w:rsidRPr="008B4960">
        <w:rPr>
          <w:rFonts w:ascii="Arial" w:hAnsi="Arial" w:cs="Arial"/>
          <w:sz w:val="22"/>
          <w:szCs w:val="22"/>
        </w:rPr>
        <w:t>Na základě hodnocení zadavatel sestaví pořadí nabídek od nejvýhodnější k nejméně výhodné a přiřadí nejvýhodnější nabídce 100 bodů a každé následující nabídce přiřadí takové bodové ohodnocení, které vyjadřuje míru splnění tohoto kritéria hodnocení ve vztahu k nejvýhodnější nabídce. Bodové hodnocení každé nabídky bude určeno tímto vzorcem:</w:t>
      </w:r>
    </w:p>
    <w:tbl>
      <w:tblPr>
        <w:tblW w:w="8544" w:type="dxa"/>
        <w:jc w:val="center"/>
        <w:tblBorders>
          <w:insideH w:val="single" w:color="auto" w:sz="4" w:space="0"/>
        </w:tblBorders>
        <w:tblLook w:firstRow="1" w:lastRow="1" w:firstColumn="1" w:lastColumn="1" w:noHBand="0" w:noVBand="0" w:val="01E0"/>
      </w:tblPr>
      <w:tblGrid>
        <w:gridCol w:w="2487"/>
        <w:gridCol w:w="6057"/>
      </w:tblGrid>
      <w:tr w:rsidRPr="00F9638F" w:rsidR="00635F07" w:rsidTr="00000EAA" w14:paraId="48AE5A53" w14:textId="77777777">
        <w:trPr>
          <w:cantSplit/>
          <w:jc w:val="center"/>
        </w:trPr>
        <w:tc>
          <w:tcPr>
            <w:tcW w:w="2487" w:type="dxa"/>
            <w:vMerge w:val="restart"/>
            <w:vAlign w:val="center"/>
          </w:tcPr>
          <w:p w:rsidRPr="008B4960" w:rsidR="00635F07" w:rsidP="00026171" w:rsidRDefault="00635F07" w14:paraId="7E305216" w14:textId="77777777">
            <w:pPr>
              <w:widowControl w:val="false"/>
              <w:spacing w:after="120"/>
              <w:ind w:left="321"/>
              <w:rPr>
                <w:rFonts w:ascii="Arial" w:hAnsi="Arial" w:cs="Arial"/>
                <w:i/>
                <w:sz w:val="22"/>
                <w:szCs w:val="22"/>
              </w:rPr>
            </w:pPr>
            <w:r w:rsidRPr="008B4960">
              <w:rPr>
                <w:rFonts w:ascii="Arial" w:hAnsi="Arial" w:cs="Arial"/>
                <w:i/>
                <w:sz w:val="22"/>
                <w:szCs w:val="22"/>
              </w:rPr>
              <w:t xml:space="preserve">Počet bodů </w:t>
            </w:r>
            <w:r w:rsidRPr="008B4960">
              <w:rPr>
                <w:rFonts w:ascii="Arial" w:hAnsi="Arial" w:cs="Arial"/>
                <w:sz w:val="22"/>
                <w:szCs w:val="22"/>
              </w:rPr>
              <w:t xml:space="preserve">= 100 </w:t>
            </w:r>
            <w:r w:rsidRPr="008B4960">
              <w:rPr>
                <w:rFonts w:ascii="Arial" w:hAnsi="Arial" w:cs="Arial"/>
                <w:sz w:val="22"/>
                <w:szCs w:val="22"/>
                <w:vertAlign w:val="subscript"/>
              </w:rPr>
              <w:t>*</w:t>
            </w:r>
          </w:p>
        </w:tc>
        <w:tc>
          <w:tcPr>
            <w:tcW w:w="6057" w:type="dxa"/>
            <w:tcBorders>
              <w:top w:val="nil"/>
              <w:left w:val="nil"/>
              <w:right w:val="nil"/>
            </w:tcBorders>
            <w:vAlign w:val="center"/>
          </w:tcPr>
          <w:p w:rsidRPr="008B4960" w:rsidR="00635F07" w:rsidP="00000EAA" w:rsidRDefault="00635F07" w14:paraId="1ECA0F01" w14:textId="77777777">
            <w:pPr>
              <w:widowControl w:val="false"/>
              <w:spacing w:before="120" w:after="120"/>
              <w:ind w:left="425"/>
              <w:rPr>
                <w:rFonts w:ascii="Arial" w:hAnsi="Arial" w:cs="Arial"/>
                <w:i/>
                <w:sz w:val="22"/>
                <w:szCs w:val="22"/>
              </w:rPr>
            </w:pPr>
            <w:r w:rsidRPr="008B4960">
              <w:rPr>
                <w:rFonts w:ascii="Arial" w:hAnsi="Arial" w:cs="Arial"/>
                <w:i/>
                <w:sz w:val="22"/>
                <w:szCs w:val="22"/>
              </w:rPr>
              <w:t xml:space="preserve">Hodnota hodnocené nabídky </w:t>
            </w:r>
          </w:p>
        </w:tc>
      </w:tr>
      <w:tr w:rsidRPr="00F9638F" w:rsidR="00635F07" w:rsidTr="00000EAA" w14:paraId="287A184D" w14:textId="77777777">
        <w:trPr>
          <w:cantSplit/>
          <w:jc w:val="center"/>
        </w:trPr>
        <w:tc>
          <w:tcPr>
            <w:tcW w:w="0" w:type="auto"/>
            <w:vMerge/>
            <w:vAlign w:val="center"/>
          </w:tcPr>
          <w:p w:rsidRPr="008B4960" w:rsidR="00635F07" w:rsidP="00000EAA" w:rsidRDefault="00635F07" w14:paraId="63CC0E7F" w14:textId="77777777">
            <w:pPr>
              <w:widowControl w:val="false"/>
              <w:spacing w:before="120" w:after="120"/>
              <w:ind w:left="425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057" w:type="dxa"/>
            <w:tcBorders>
              <w:left w:val="nil"/>
              <w:bottom w:val="nil"/>
              <w:right w:val="nil"/>
            </w:tcBorders>
            <w:vAlign w:val="center"/>
          </w:tcPr>
          <w:p w:rsidRPr="008B4960" w:rsidR="00635F07" w:rsidP="00000EAA" w:rsidRDefault="00635F07" w14:paraId="26551101" w14:textId="77777777">
            <w:pPr>
              <w:widowControl w:val="false"/>
              <w:spacing w:before="120" w:after="120"/>
              <w:ind w:left="425" w:right="-641"/>
              <w:rPr>
                <w:rFonts w:ascii="Arial" w:hAnsi="Arial" w:cs="Arial"/>
                <w:i/>
                <w:sz w:val="22"/>
                <w:szCs w:val="22"/>
              </w:rPr>
            </w:pPr>
            <w:r w:rsidRPr="008B4960">
              <w:rPr>
                <w:rFonts w:ascii="Arial" w:hAnsi="Arial" w:cs="Arial"/>
                <w:i/>
                <w:sz w:val="22"/>
                <w:szCs w:val="22"/>
              </w:rPr>
              <w:t>Hodnota nejvýhodnější nabídky, tzn. nejvyšší hodnota</w:t>
            </w:r>
          </w:p>
        </w:tc>
      </w:tr>
    </w:tbl>
    <w:p w:rsidRPr="008B4960" w:rsidR="00635F07" w:rsidP="00635F07" w:rsidRDefault="00635F07" w14:paraId="6F02F9A4" w14:textId="77777777">
      <w:pPr>
        <w:spacing w:before="360" w:after="120" w:line="276" w:lineRule="auto"/>
        <w:ind w:right="23"/>
        <w:jc w:val="both"/>
        <w:rPr>
          <w:rFonts w:ascii="Arial" w:hAnsi="Arial" w:cs="Arial"/>
          <w:sz w:val="22"/>
          <w:szCs w:val="22"/>
          <w:u w:val="single"/>
        </w:rPr>
      </w:pPr>
      <w:r w:rsidRPr="008B4960">
        <w:rPr>
          <w:rFonts w:ascii="Arial" w:hAnsi="Arial" w:cs="Arial"/>
          <w:sz w:val="22"/>
          <w:szCs w:val="22"/>
          <w:u w:val="single"/>
        </w:rPr>
        <w:t>Bodová škála hodnocení:</w:t>
      </w:r>
    </w:p>
    <w:tbl>
      <w:tblPr>
        <w:tblW w:w="94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9495"/>
      </w:tblGrid>
      <w:tr w:rsidRPr="00F9638F" w:rsidR="00635F07" w:rsidTr="00000EAA" w14:paraId="2D915532" w14:textId="77777777">
        <w:tc>
          <w:tcPr>
            <w:tcW w:w="949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E7E6E6"/>
          </w:tcPr>
          <w:p w:rsidRPr="008B4960" w:rsidR="00635F07" w:rsidP="00000EAA" w:rsidRDefault="00635F07" w14:paraId="60300735" w14:textId="77777777">
            <w:pPr>
              <w:widowControl w:val="false"/>
              <w:spacing w:before="120" w:after="120"/>
              <w:rPr>
                <w:rFonts w:ascii="Arial" w:hAnsi="Arial" w:cs="Arial"/>
                <w:b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iCs/>
                <w:kern w:val="28"/>
                <w:sz w:val="22"/>
                <w:szCs w:val="22"/>
              </w:rPr>
              <w:t>Charakteristika navržených evaluačních metod (maximum 10 bodů)</w:t>
            </w:r>
          </w:p>
        </w:tc>
      </w:tr>
      <w:tr w:rsidRPr="00F9638F" w:rsidR="00635F07" w:rsidTr="00000EAA" w14:paraId="721BE707" w14:textId="77777777">
        <w:tc>
          <w:tcPr>
            <w:tcW w:w="949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E7E6E6"/>
          </w:tcPr>
          <w:p w:rsidRPr="008B4960" w:rsidR="00635F07" w:rsidP="008B4960" w:rsidRDefault="00635F07" w14:paraId="3B7E29F1" w14:textId="77777777">
            <w:pPr>
              <w:pStyle w:val="Textbubliny"/>
              <w:widowControl w:val="false"/>
              <w:numPr>
                <w:ilvl w:val="0"/>
                <w:numId w:val="6"/>
              </w:numPr>
              <w:spacing w:before="120" w:after="120" w:line="276" w:lineRule="auto"/>
              <w:ind w:left="284" w:hanging="284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Evaluační přístup: je uveden přehled navržených evaluačních metod, které jsou dostatečně charakterizovány (max. 5 bodů)</w:t>
            </w:r>
          </w:p>
        </w:tc>
      </w:tr>
      <w:tr w:rsidRPr="00F9638F" w:rsidR="00635F07" w:rsidTr="00000EAA" w14:paraId="0D1527DE" w14:textId="77777777">
        <w:tc>
          <w:tcPr>
            <w:tcW w:w="949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E7E6E6"/>
          </w:tcPr>
          <w:p w:rsidRPr="008B4960" w:rsidR="00635F07" w:rsidP="008B4960" w:rsidRDefault="00635F07" w14:paraId="337AE7A3" w14:textId="77777777">
            <w:pPr>
              <w:pStyle w:val="Textbubliny"/>
              <w:widowControl w:val="false"/>
              <w:numPr>
                <w:ilvl w:val="0"/>
                <w:numId w:val="6"/>
              </w:numPr>
              <w:spacing w:before="120" w:after="120" w:line="276" w:lineRule="auto"/>
              <w:ind w:left="284" w:hanging="284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Je uvedena specifikace kritérií úspěšnosti nebo cílových hodnot pro navržené evaluační otázky (max. 5 bodů)</w:t>
            </w:r>
          </w:p>
        </w:tc>
      </w:tr>
      <w:tr w:rsidRPr="00F9638F" w:rsidR="00635F07" w:rsidTr="00000EAA" w14:paraId="751C86CE" w14:textId="77777777">
        <w:tc>
          <w:tcPr>
            <w:tcW w:w="949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E7E6E6"/>
          </w:tcPr>
          <w:p w:rsidRPr="008B4960" w:rsidR="00635F07" w:rsidP="008B4960" w:rsidRDefault="00635F07" w14:paraId="7FA72658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1 bod - informace jsou nedostatečné (není jasné, jaké metody a jak budou aplikovány)</w:t>
            </w:r>
          </w:p>
          <w:p w:rsidRPr="008B4960" w:rsidR="00635F07" w:rsidP="008B4960" w:rsidRDefault="00635F07" w14:paraId="4A76EEBC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2 body -informace jsou pouze částečné (některé požadované metody/specifikace nejsou bez vysvětlení uvedeny, u některých metod chybí jejich popis, chybí limity evaluačních metod)</w:t>
            </w:r>
          </w:p>
          <w:p w:rsidRPr="008B4960" w:rsidR="00635F07" w:rsidP="008B4960" w:rsidRDefault="00635F07" w14:paraId="4FB18A5F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3 body - informace jsou přijatelné (je uveden dostatečný výčet ve smyslu pokrytí evaluačního zadání, avšak bez specifikací cílových hodnot, nebo alespoň postupu jejich určení, limity metod jsou zmíněny)</w:t>
            </w:r>
          </w:p>
          <w:p w:rsidRPr="008B4960" w:rsidR="00635F07" w:rsidP="008B4960" w:rsidRDefault="00635F07" w14:paraId="691643D0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4 body - informace jsou kvalitní (informace jsou uvedeny v požadovaném rozsahu a s jasnou specifikací cílových hodnot a způsobu jejich interpretace, limity metod jsou zmíněny)</w:t>
            </w:r>
          </w:p>
          <w:p w:rsidRPr="008B4960" w:rsidR="00635F07" w:rsidP="008B4960" w:rsidRDefault="00635F07" w14:paraId="16347295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5 bodů - informace jsou vynikající (je uveden detailní popis evaluačního designu, cílových hodnot a jsou uvedeny informace s přidanou hodnotou – například návrhy na nové indikátory, či </w:t>
            </w: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lastRenderedPageBreak/>
              <w:t>inovativní přístupy a postupy posilující využitelnost výsledků evaluace, limity jsou reflektovány v nabídce)</w:t>
            </w:r>
          </w:p>
        </w:tc>
      </w:tr>
      <w:tr w:rsidRPr="00F9638F" w:rsidR="00635F07" w:rsidTr="00000EAA" w14:paraId="7A853DB4" w14:textId="77777777">
        <w:tc>
          <w:tcPr>
            <w:tcW w:w="949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E7E6E6"/>
          </w:tcPr>
          <w:p w:rsidRPr="008B4960" w:rsidR="00635F07" w:rsidP="008B4960" w:rsidRDefault="00635F07" w14:paraId="626C9461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b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iCs/>
                <w:kern w:val="28"/>
                <w:sz w:val="22"/>
                <w:szCs w:val="22"/>
              </w:rPr>
              <w:lastRenderedPageBreak/>
              <w:t>Navržené způsoby triangulace evaluačních zjištění (maximum 10 bodů)</w:t>
            </w:r>
          </w:p>
        </w:tc>
      </w:tr>
      <w:tr w:rsidRPr="00F9638F" w:rsidR="00635F07" w:rsidTr="00000EAA" w14:paraId="7936EA8E" w14:textId="77777777">
        <w:tc>
          <w:tcPr>
            <w:tcW w:w="949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E7E6E6"/>
          </w:tcPr>
          <w:p w:rsidRPr="008B4960" w:rsidR="00635F07" w:rsidP="008B4960" w:rsidRDefault="00635F07" w14:paraId="649D14E1" w14:textId="77777777">
            <w:pPr>
              <w:pStyle w:val="Textbubliny"/>
              <w:widowControl w:val="false"/>
              <w:numPr>
                <w:ilvl w:val="0"/>
                <w:numId w:val="6"/>
              </w:numPr>
              <w:spacing w:before="120" w:after="120" w:line="276" w:lineRule="auto"/>
              <w:ind w:left="284" w:hanging="284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Pro všechny evaluační otázky je navržena kombinace různých evaluačních metod a jsou specifikovány nástroje pro zajištění spolehlivosti sběru dat (max. 5 bodů)</w:t>
            </w:r>
          </w:p>
        </w:tc>
      </w:tr>
      <w:tr w:rsidRPr="00F9638F" w:rsidR="00635F07" w:rsidTr="00000EAA" w14:paraId="5800539D" w14:textId="77777777">
        <w:tc>
          <w:tcPr>
            <w:tcW w:w="949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E7E6E6"/>
          </w:tcPr>
          <w:p w:rsidRPr="008B4960" w:rsidR="00635F07" w:rsidP="008B4960" w:rsidRDefault="00635F07" w14:paraId="4AD13C3A" w14:textId="77777777">
            <w:pPr>
              <w:pStyle w:val="Textbubliny"/>
              <w:widowControl w:val="false"/>
              <w:numPr>
                <w:ilvl w:val="0"/>
                <w:numId w:val="6"/>
              </w:numPr>
              <w:spacing w:before="120" w:after="120" w:line="276" w:lineRule="auto"/>
              <w:ind w:left="284" w:hanging="284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Pro každou evaluační otázku jsou jasně specifikovány zdroje informací (max. 5 bodů)</w:t>
            </w:r>
          </w:p>
        </w:tc>
      </w:tr>
      <w:tr w:rsidRPr="00F9638F" w:rsidR="00635F07" w:rsidTr="00000EAA" w14:paraId="35F4CE34" w14:textId="77777777">
        <w:tc>
          <w:tcPr>
            <w:tcW w:w="949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E7E6E6"/>
          </w:tcPr>
          <w:p w:rsidRPr="008B4960" w:rsidR="00635F07" w:rsidP="008B4960" w:rsidRDefault="00635F07" w14:paraId="1F948002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1 bod - informace jsou nedostatečné (zcela chybí zdroje informací a navržené evaluační metody a nástroje)</w:t>
            </w:r>
          </w:p>
          <w:p w:rsidRPr="008B4960" w:rsidR="00635F07" w:rsidP="008B4960" w:rsidRDefault="00635F07" w14:paraId="1EFF9BA1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2 body - informace jsou pouze částečné (pro některé evaluační otázky není uveden způsob triangulace metod nebo zdrojů informací či chybí popis ověření spolehlivosti sběru dat)</w:t>
            </w:r>
          </w:p>
          <w:p w:rsidRPr="008B4960" w:rsidR="00635F07" w:rsidP="008B4960" w:rsidRDefault="00635F07" w14:paraId="4F022D3B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3 body - informace jsou přijatelné (ke všem evaluačním otázkám je uveden způsob triangulace, výčet je ale obecný, bez zdůvodnění specifických potřeb a možností vztažený k 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evaluaovanému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 projektu, popis ověření spolehlivosti dat je stručně popsán). Stručný popis by měl obsahovat minimálně: jaké databáze či zprávy budou využity, komu budou zaslány dotazníky, s jakými respondenty budou realizovány rozhovory, postup zpracování případových studií a specifikace počtu apod.</w:t>
            </w:r>
          </w:p>
          <w:p w:rsidRPr="008B4960" w:rsidR="00635F07" w:rsidP="008B4960" w:rsidRDefault="00635F07" w14:paraId="218DFDB0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4 body - informace jsou kvalitní (kombinace evaluačních metod a nástrojů zaručuje triangulaci evaluačních zjištění, prokazující znalost kontextu evaluace, informace nejsou generické, ale vztažené ke konkrétní projektové situaci, nástroje pro zajištění spolehlivosti dat jsou detailně popsány a zdroje dat jsou identifikovány pro všechny evaluační otázky). Konkrétní specifikací se pro účely hodnocení míní například způsob využití databází a zpráv se sekundárními daty, přesnější upřesnění respondentů pro rozhovory či dotazníky (pracovníci služeb, koordinátoři, garanti, klienti, pečovatelé, rodinní příslušníci apod.), zdůvodnění výběru a postupu zpracování případových studií.</w:t>
            </w:r>
          </w:p>
          <w:p w:rsidRPr="008B4960" w:rsidR="00635F07" w:rsidP="008B4960" w:rsidRDefault="00635F07" w14:paraId="5F4A06D4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5 bodů - informace jsou vynikající (inovativní kombinace evaluačních metod a nástrojů zaručuje triangulaci evaluačních zjištění, prokazující znalost kontextu evaluace, evaluátor je schopný identifikovat riziko nedostupnosti některých potřebných informací a navrhne alternativní zdroje k eliminaci těchto rizik)</w:t>
            </w:r>
          </w:p>
        </w:tc>
      </w:tr>
      <w:tr w:rsidRPr="00F9638F" w:rsidR="00635F07" w:rsidTr="00000EAA" w14:paraId="4D9F85DB" w14:textId="77777777">
        <w:tc>
          <w:tcPr>
            <w:tcW w:w="949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E7E6E6"/>
          </w:tcPr>
          <w:p w:rsidRPr="008B4960" w:rsidR="00635F07" w:rsidP="008B4960" w:rsidRDefault="00635F07" w14:paraId="0B977CE8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b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iCs/>
                <w:kern w:val="28"/>
                <w:sz w:val="22"/>
                <w:szCs w:val="22"/>
              </w:rPr>
              <w:t>Navržené způsoby výběru průzkumného vzorku (maximum 10 bodů)</w:t>
            </w:r>
          </w:p>
        </w:tc>
      </w:tr>
      <w:tr w:rsidRPr="00F9638F" w:rsidR="00635F07" w:rsidTr="00000EAA" w14:paraId="33CACF22" w14:textId="77777777">
        <w:tc>
          <w:tcPr>
            <w:tcW w:w="949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E7E6E6"/>
          </w:tcPr>
          <w:p w:rsidRPr="008B4960" w:rsidR="00635F07" w:rsidP="008B4960" w:rsidRDefault="00635F07" w14:paraId="7BDEF786" w14:textId="77777777">
            <w:pPr>
              <w:pStyle w:val="Textbubliny"/>
              <w:widowControl w:val="false"/>
              <w:numPr>
                <w:ilvl w:val="0"/>
                <w:numId w:val="6"/>
              </w:numPr>
              <w:spacing w:before="120" w:after="120" w:line="276" w:lineRule="auto"/>
              <w:ind w:left="284" w:hanging="284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Pro všechny zdroje informací je upřesněn způsob výběru vzorku jak pro kvantitativní šetření, tak pro kvalitativní šetření (max. 5 bodů)</w:t>
            </w:r>
          </w:p>
        </w:tc>
      </w:tr>
      <w:tr w:rsidRPr="00F9638F" w:rsidR="00635F07" w:rsidTr="00000EAA" w14:paraId="706C5C48" w14:textId="77777777">
        <w:tc>
          <w:tcPr>
            <w:tcW w:w="949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E7E6E6"/>
          </w:tcPr>
          <w:p w:rsidRPr="008B4960" w:rsidR="00635F07" w:rsidP="008B4960" w:rsidRDefault="00635F07" w14:paraId="06792425" w14:textId="77777777">
            <w:pPr>
              <w:pStyle w:val="Textbubliny"/>
              <w:widowControl w:val="false"/>
              <w:numPr>
                <w:ilvl w:val="0"/>
                <w:numId w:val="6"/>
              </w:numPr>
              <w:spacing w:before="120" w:after="120" w:line="276" w:lineRule="auto"/>
              <w:ind w:left="284" w:hanging="284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Je uveden způsob vyhodnocení reprezentativnosti vzorku pro interpretaci závěrů evaluace a je popsáno, jak bude zaručena anonymita respondentů (max. 5 bodů)</w:t>
            </w:r>
          </w:p>
        </w:tc>
      </w:tr>
      <w:tr w:rsidRPr="00F9638F" w:rsidR="00635F07" w:rsidTr="00000EAA" w14:paraId="219FBBE0" w14:textId="77777777">
        <w:tc>
          <w:tcPr>
            <w:tcW w:w="949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E7E6E6"/>
          </w:tcPr>
          <w:p w:rsidRPr="008B4960" w:rsidR="00635F07" w:rsidP="008B4960" w:rsidRDefault="00635F07" w14:paraId="081D22E2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1 bod - informace jsou nedostatečné (způsob výběru vzorku není vysvětlen, chybí způsob vyhodnocení reprezentativnosti vzorku, zaručení anonymity není popsáno)</w:t>
            </w:r>
          </w:p>
          <w:p w:rsidRPr="008B4960" w:rsidR="00635F07" w:rsidP="008B4960" w:rsidRDefault="00635F07" w14:paraId="60CFDACB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2 body - informace jsou pouze částečné (informace o výběru a vyhodnocení vzorku je uvedena jen pro některé zdroje informací, zaručení anonymita není popsáno)</w:t>
            </w:r>
          </w:p>
          <w:p w:rsidRPr="008B4960" w:rsidR="00635F07" w:rsidP="008B4960" w:rsidRDefault="00635F07" w14:paraId="21097B69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3 body - informace jsou přijatelné (vzorek je i s očekávanou mírou reprezentativnosti specifikován pro všechny zdroje informací, je stručně popsáno zajištění anonymity respondentů)</w:t>
            </w:r>
          </w:p>
          <w:p w:rsidRPr="008B4960" w:rsidR="00635F07" w:rsidP="008B4960" w:rsidRDefault="00635F07" w14:paraId="03D02093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lastRenderedPageBreak/>
              <w:t>4 body - informace jsou kvalitní (vzorek je i s očekávanou mírou reprezentativnosti specifikován pro všechny zdroje informací, uvedeny jsou i návrhy ověření či posílení reprezentativnosti vzorku pro případ omezeného přístupu k některým důležitým informacím, popis zaručení anonymity respondentů je stručný)</w:t>
            </w:r>
          </w:p>
          <w:p w:rsidRPr="008B4960" w:rsidR="00635F07" w:rsidP="008B4960" w:rsidRDefault="00635F07" w14:paraId="627E4812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5 bodů - informace jsou vynikající (vzorek je i s očekávanou mírou reprezentativnosti specifikován pro všechny zdroje informací, uvedeny jsou i návrhy ověření či posílení reprezentativnosti vzorku pro případ omezeného přístupu k některým důležitým informacím, popis zaručení anonymity respondentů je detailní, odkazující i na nejnovější legislativu a reflektující možnou ztíženou dostupnosti zdrojů)</w:t>
            </w:r>
          </w:p>
        </w:tc>
      </w:tr>
      <w:tr w:rsidRPr="00F9638F" w:rsidR="00635F07" w:rsidTr="00000EAA" w14:paraId="3145271A" w14:textId="77777777">
        <w:tc>
          <w:tcPr>
            <w:tcW w:w="949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E7E6E6"/>
          </w:tcPr>
          <w:p w:rsidRPr="008B4960" w:rsidR="00635F07" w:rsidP="008B4960" w:rsidRDefault="00635F07" w14:paraId="07F731FB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b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iCs/>
                <w:kern w:val="28"/>
                <w:sz w:val="22"/>
                <w:szCs w:val="22"/>
              </w:rPr>
              <w:lastRenderedPageBreak/>
              <w:t>Sběr, správa, analýza a interpretace dat z kvantitativních šetření (maximum 10 bodů)</w:t>
            </w:r>
          </w:p>
        </w:tc>
      </w:tr>
      <w:tr w:rsidRPr="00F9638F" w:rsidR="00635F07" w:rsidTr="00000EAA" w14:paraId="40BDB9CA" w14:textId="77777777">
        <w:tc>
          <w:tcPr>
            <w:tcW w:w="949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E7E6E6"/>
          </w:tcPr>
          <w:p w:rsidRPr="008B4960" w:rsidR="00635F07" w:rsidP="008B4960" w:rsidRDefault="00635F07" w14:paraId="44F9DDC5" w14:textId="77777777">
            <w:pPr>
              <w:pStyle w:val="Textbubliny"/>
              <w:widowControl w:val="false"/>
              <w:numPr>
                <w:ilvl w:val="0"/>
                <w:numId w:val="6"/>
              </w:numPr>
              <w:spacing w:before="120" w:after="120" w:line="276" w:lineRule="auto"/>
              <w:ind w:left="284" w:hanging="284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Popis procesu sběru dat a interpretace, včetně testování dotazníků, zajištění kvality a dodržení časového plánu (max. 5 bodů)</w:t>
            </w:r>
          </w:p>
        </w:tc>
      </w:tr>
      <w:tr w:rsidRPr="00F9638F" w:rsidR="00635F07" w:rsidTr="00000EAA" w14:paraId="4D7A852A" w14:textId="77777777">
        <w:tc>
          <w:tcPr>
            <w:tcW w:w="949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E7E6E6"/>
          </w:tcPr>
          <w:p w:rsidRPr="008B4960" w:rsidR="00635F07" w:rsidP="008B4960" w:rsidRDefault="00635F07" w14:paraId="498D5173" w14:textId="77777777">
            <w:pPr>
              <w:pStyle w:val="Textbubliny"/>
              <w:widowControl w:val="false"/>
              <w:numPr>
                <w:ilvl w:val="0"/>
                <w:numId w:val="6"/>
              </w:numPr>
              <w:spacing w:before="120" w:after="120" w:line="276" w:lineRule="auto"/>
              <w:ind w:left="284" w:hanging="284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Dostatečná informace o metodě ukládání a zpracování dat včetně používaného softwaru (max. 5 bodů)</w:t>
            </w:r>
          </w:p>
        </w:tc>
      </w:tr>
      <w:tr w:rsidRPr="00F9638F" w:rsidR="00635F07" w:rsidTr="00000EAA" w14:paraId="670DFF21" w14:textId="77777777">
        <w:tc>
          <w:tcPr>
            <w:tcW w:w="949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E7E6E6"/>
          </w:tcPr>
          <w:p w:rsidRPr="008B4960" w:rsidR="00635F07" w:rsidP="008B4960" w:rsidRDefault="00635F07" w14:paraId="705374AC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1 bod - informace jsou nedostatečné (popis procesu sběru a interpretace dat není rozveden, chybí zajištění kvality, popis časového plánu sběru dat i informace, jak budou data ukládána)</w:t>
            </w:r>
          </w:p>
          <w:p w:rsidRPr="008B4960" w:rsidR="00635F07" w:rsidP="008B4960" w:rsidRDefault="00635F07" w14:paraId="4CAFD136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2 body - informace jsou pouze částečné (popis procesu sběru a interpretace dat je uveden, ale chybí zajištění kvality, popis časového plánu sběru dat i informace, jak budou data ukládána)</w:t>
            </w:r>
          </w:p>
          <w:p w:rsidRPr="008B4960" w:rsidR="00635F07" w:rsidP="008B4960" w:rsidRDefault="00635F07" w14:paraId="0FF9DFA9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3 body - informace jsou přijatelné (popis sběru dat je obecně popsán a časově rozpracován v plánu sběru dat, nabídka obsahu také informace o metodě ukládání a zpracování dat z dotazníků a je popsán způsob, jak budou následně data ověřována a interpretována)</w:t>
            </w:r>
          </w:p>
          <w:p w:rsidRPr="008B4960" w:rsidR="00635F07" w:rsidP="008B4960" w:rsidRDefault="00635F07" w14:paraId="0005FE1C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4 body - informace jsou kvalitní (popis procesu sběru dat je detailní s jasnou 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provazbou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 na projektovou situaci, je předložen detailní plán, včetně časového, pro kvantitativní šetření, je popsáno zajištění kvality a ověření dat, a je popsáno, jak budou data uložena a interpretována, a jak budou řešeny chybějící či neúplné údaje)</w:t>
            </w:r>
          </w:p>
          <w:p w:rsidRPr="008B4960" w:rsidR="00635F07" w:rsidP="008B4960" w:rsidRDefault="00635F07" w14:paraId="00F235FE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5 bodů - informace jsou vynikající (popis procesu sběru dat je detailní s jasnou 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provazbou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 na projektovou situaci, je předložen detailní plán, včetně časového, pro kvantitativní šetření, je popsáno zajištění kvality a ověření dat, a je popsáno, jak budou data uložena a interpretována, a jak budou řešeny chybějící či neúplné údaje, nad rámec detailní specifikace a plánu pro kvantitativní šetření je předloženo inovativní řešení, které řeší například chybějící zdroje dat, či interpretaci dat ve vztahu ke zjištění v kvalitativní části výzkumu apod.)</w:t>
            </w:r>
          </w:p>
        </w:tc>
      </w:tr>
      <w:tr w:rsidRPr="00F9638F" w:rsidR="00635F07" w:rsidTr="00000EAA" w14:paraId="1802D6C6" w14:textId="77777777">
        <w:tc>
          <w:tcPr>
            <w:tcW w:w="949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E7E6E6"/>
          </w:tcPr>
          <w:p w:rsidRPr="008B4960" w:rsidR="00635F07" w:rsidP="008B4960" w:rsidRDefault="00635F07" w14:paraId="1F0182C7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b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iCs/>
                <w:kern w:val="28"/>
                <w:sz w:val="22"/>
                <w:szCs w:val="22"/>
              </w:rPr>
              <w:t xml:space="preserve">Specifikace předpokladů a rizik souvisejících s úspěšným splněním veřejné zakázky, </w:t>
            </w:r>
            <w:r w:rsidRPr="008B4960">
              <w:rPr>
                <w:rFonts w:ascii="Arial" w:hAnsi="Arial" w:cs="Arial"/>
                <w:b/>
                <w:color w:val="00000A"/>
                <w:sz w:val="22"/>
                <w:szCs w:val="22"/>
              </w:rPr>
              <w:t>požadavky na součinnost</w:t>
            </w:r>
            <w:r w:rsidRPr="008B4960">
              <w:rPr>
                <w:rFonts w:ascii="Arial" w:hAnsi="Arial" w:cs="Arial"/>
                <w:b/>
                <w:iCs/>
                <w:kern w:val="28"/>
                <w:sz w:val="22"/>
                <w:szCs w:val="22"/>
              </w:rPr>
              <w:t xml:space="preserve"> (maximum 10 bodů)</w:t>
            </w:r>
          </w:p>
        </w:tc>
      </w:tr>
      <w:tr w:rsidRPr="00F9638F" w:rsidR="00635F07" w:rsidTr="00000EAA" w14:paraId="62FD8BFB" w14:textId="77777777">
        <w:tc>
          <w:tcPr>
            <w:tcW w:w="949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E7E6E6"/>
          </w:tcPr>
          <w:p w:rsidRPr="008B4960" w:rsidR="00635F07" w:rsidP="008B4960" w:rsidRDefault="00635F07" w14:paraId="3FF63289" w14:textId="77777777">
            <w:pPr>
              <w:pStyle w:val="Textbubliny"/>
              <w:widowControl w:val="false"/>
              <w:numPr>
                <w:ilvl w:val="0"/>
                <w:numId w:val="18"/>
              </w:numPr>
              <w:spacing w:before="120" w:after="120" w:line="276" w:lineRule="auto"/>
              <w:ind w:left="306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Jsou identifikována realistická rizika a způsoby jejich 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mitigace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/eliminace (max. 5 bodů)</w:t>
            </w:r>
          </w:p>
        </w:tc>
      </w:tr>
      <w:tr w:rsidRPr="00F9638F" w:rsidR="00635F07" w:rsidTr="00000EAA" w14:paraId="1BBD67D0" w14:textId="77777777">
        <w:tc>
          <w:tcPr>
            <w:tcW w:w="949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E7E6E6"/>
          </w:tcPr>
          <w:p w:rsidRPr="008B4960" w:rsidR="00635F07" w:rsidP="008B4960" w:rsidRDefault="00635F07" w14:paraId="33F010B3" w14:textId="77777777">
            <w:pPr>
              <w:pStyle w:val="Textbubliny"/>
              <w:widowControl w:val="false"/>
              <w:numPr>
                <w:ilvl w:val="0"/>
                <w:numId w:val="18"/>
              </w:numPr>
              <w:spacing w:before="120" w:after="120" w:line="276" w:lineRule="auto"/>
              <w:ind w:left="306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Jsou uvedeny nezbytné předpoklady pro úspěšné splnění zakázky, zejména požadavky na součinnost zadavatele (max. 5 bodů)</w:t>
            </w:r>
          </w:p>
        </w:tc>
      </w:tr>
      <w:tr w:rsidRPr="00F9638F" w:rsidR="00635F07" w:rsidTr="00000EAA" w14:paraId="729E1869" w14:textId="77777777">
        <w:tc>
          <w:tcPr>
            <w:tcW w:w="949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E7E6E6"/>
          </w:tcPr>
          <w:p w:rsidRPr="008B4960" w:rsidR="00635F07" w:rsidP="008B4960" w:rsidRDefault="00635F07" w14:paraId="4C4466A9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1 bod - informace jsou nedostatečné (management rizik v nabídce není popsán, chybí identifikované předpoklady pro úspěšné splnění zakázky)</w:t>
            </w:r>
          </w:p>
          <w:p w:rsidRPr="008B4960" w:rsidR="00635F07" w:rsidP="008B4960" w:rsidRDefault="00635F07" w14:paraId="772341E6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2 body - informace jsou pouze částečné (je uveden jenom obecný výčet či přehled rizik </w:t>
            </w: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lastRenderedPageBreak/>
              <w:t>a předpokladů, bez způsobu jejich zmírnění či eliminace)</w:t>
            </w:r>
          </w:p>
          <w:p w:rsidRPr="008B4960" w:rsidR="00635F07" w:rsidP="008B4960" w:rsidRDefault="00635F07" w14:paraId="1EA412F6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3 body - informace jsou přijatelné (klíčová rizika jsou uvedena, ke každému z nich je uveden alespoň jeden způsob 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mitigace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/eliminace, nabídka obsahuje také nezbytné předpoklady pro úspěšné splnění zakázky, včetně součinnosti požadované od zadavatele)</w:t>
            </w:r>
          </w:p>
          <w:p w:rsidRPr="008B4960" w:rsidR="00635F07" w:rsidP="008B4960" w:rsidRDefault="00635F07" w14:paraId="17782B54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4 body - informace jsou kvalitní (jsou uvedena a popsána základní i méně závažná rizika, ke každému z rizik je uveden více než jeden způsob 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mitigace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/eliminace - je tedy uvedeno jedno nebo více alternativních řešení pro případ, že by první navržený způsob 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mitigace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 rizik nebyl úspěšný pro snížení případných omezení evaluace, předpoklady úspěšného plnění včetně součinnosti zadavatele jsou obsaženy)</w:t>
            </w:r>
          </w:p>
          <w:p w:rsidRPr="008B4960" w:rsidR="00635F07" w:rsidP="008B4960" w:rsidRDefault="00635F07" w14:paraId="782305B0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5 bodů - informace jsou vynikající (uvedena a popsána základní i méně závažná rizika, ke každému z rizik je uveden více než jeden způsob 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mitigace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/eliminace (je tedy uvedeno jedno nebo více alternativních řešení pro případ, že by první navržený způsob 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mitigace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 rizik nebyl úspěšný). V rámci alternativ řešení omezení rizik jsou navrženy i inovativní způsoby řízení rizik, například směřující k využití coby výhody nebo ke zkvalitnění celkového průběhu a výstupu evaluace, popis předpokladů a požadavky na součinnosti zadavatele jednoznačně prokazují orientaci v tématu, požadavky jsou ukotvené časově a požadavky na součinnost jsou konkrétní a realistické)</w:t>
            </w:r>
          </w:p>
        </w:tc>
      </w:tr>
    </w:tbl>
    <w:p w:rsidRPr="008B4960" w:rsidR="00635F07" w:rsidP="00635F07" w:rsidRDefault="00635F07" w14:paraId="361B6E81" w14:textId="77777777">
      <w:pPr>
        <w:tabs>
          <w:tab w:val="left" w:pos="5954"/>
        </w:tabs>
        <w:spacing w:after="120"/>
        <w:rPr>
          <w:rFonts w:ascii="Arial" w:hAnsi="Arial" w:cs="Arial"/>
          <w:sz w:val="22"/>
          <w:szCs w:val="22"/>
        </w:rPr>
      </w:pPr>
    </w:p>
    <w:p w:rsidRPr="008B4960" w:rsidR="00635F07" w:rsidP="00635F07" w:rsidRDefault="00635F07" w14:paraId="556B162A" w14:textId="77777777">
      <w:pPr>
        <w:tabs>
          <w:tab w:val="left" w:pos="5954"/>
        </w:tabs>
        <w:spacing w:after="120"/>
        <w:rPr>
          <w:rFonts w:ascii="Arial" w:hAnsi="Arial" w:cs="Arial"/>
          <w:sz w:val="22"/>
          <w:szCs w:val="22"/>
          <w:u w:val="single"/>
        </w:rPr>
      </w:pPr>
      <w:r w:rsidRPr="008B4960">
        <w:rPr>
          <w:rFonts w:ascii="Arial" w:hAnsi="Arial" w:cs="Arial"/>
          <w:sz w:val="22"/>
          <w:szCs w:val="22"/>
          <w:u w:val="single"/>
        </w:rPr>
        <w:t>Detailní popis hodnocení: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073"/>
        <w:gridCol w:w="6989"/>
      </w:tblGrid>
      <w:tr w:rsidRPr="00F9638F" w:rsidR="00635F07" w:rsidTr="00026171" w14:paraId="6678CBC7" w14:textId="77777777">
        <w:tc>
          <w:tcPr>
            <w:tcW w:w="1144" w:type="pct"/>
            <w:vAlign w:val="center"/>
          </w:tcPr>
          <w:p w:rsidRPr="008B4960" w:rsidR="00635F07" w:rsidP="00000EAA" w:rsidRDefault="00635F07" w14:paraId="083E3828" w14:textId="77777777">
            <w:pPr>
              <w:pStyle w:val="Textkomente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Číslo nabídky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55FD036A" w14:textId="77777777">
            <w:pPr>
              <w:pStyle w:val="Textkomente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</w:tr>
      <w:tr w:rsidRPr="00F9638F" w:rsidR="00635F07" w:rsidTr="00026171" w14:paraId="03652C57" w14:textId="77777777">
        <w:tc>
          <w:tcPr>
            <w:tcW w:w="1144" w:type="pct"/>
            <w:vAlign w:val="center"/>
          </w:tcPr>
          <w:p w:rsidRPr="008B4960" w:rsidR="00635F07" w:rsidP="00000EAA" w:rsidRDefault="00635F07" w14:paraId="432E7C11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Dodavatel</w:t>
            </w:r>
          </w:p>
        </w:tc>
        <w:tc>
          <w:tcPr>
            <w:tcW w:w="3856" w:type="pct"/>
            <w:vAlign w:val="center"/>
          </w:tcPr>
          <w:p w:rsidRPr="008B4960" w:rsidR="00635F07" w:rsidP="008B4960" w:rsidRDefault="00635F07" w14:paraId="695A6BCB" w14:textId="7777777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 xml:space="preserve">ACCENDO - Centrum pro vědu a </w:t>
            </w:r>
            <w:proofErr w:type="gramStart"/>
            <w:r w:rsidRPr="008B4960">
              <w:rPr>
                <w:rFonts w:ascii="Arial" w:hAnsi="Arial" w:cs="Arial"/>
                <w:sz w:val="22"/>
                <w:szCs w:val="22"/>
              </w:rPr>
              <w:t xml:space="preserve">výzkum, </w:t>
            </w:r>
            <w:proofErr w:type="spellStart"/>
            <w:r w:rsidRPr="008B4960">
              <w:rPr>
                <w:rFonts w:ascii="Arial" w:hAnsi="Arial" w:cs="Arial"/>
                <w:sz w:val="22"/>
                <w:szCs w:val="22"/>
              </w:rPr>
              <w:t>z.ú</w:t>
            </w:r>
            <w:proofErr w:type="spellEnd"/>
            <w:r w:rsidRPr="008B4960">
              <w:rPr>
                <w:rFonts w:ascii="Arial" w:hAnsi="Arial" w:cs="Arial"/>
                <w:sz w:val="22"/>
                <w:szCs w:val="22"/>
              </w:rPr>
              <w:t>., se</w:t>
            </w:r>
            <w:proofErr w:type="gramEnd"/>
            <w:r w:rsidRPr="008B4960">
              <w:rPr>
                <w:rFonts w:ascii="Arial" w:hAnsi="Arial" w:cs="Arial"/>
                <w:sz w:val="22"/>
                <w:szCs w:val="22"/>
              </w:rPr>
              <w:t xml:space="preserve"> sídlem Moravská 758/95, Hrabůvka, 700 30 Ostrava, IČO: 28614950</w:t>
            </w:r>
          </w:p>
          <w:p w:rsidRPr="008B4960" w:rsidR="00635F07" w:rsidP="008B4960" w:rsidRDefault="00635F07" w14:paraId="4CE63FDC" w14:textId="7777777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a</w:t>
            </w:r>
          </w:p>
          <w:p w:rsidRPr="008B4960" w:rsidR="00635F07" w:rsidP="008B4960" w:rsidRDefault="00635F07" w14:paraId="382CB117" w14:textId="7777777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 xml:space="preserve">PROCES-Centrum pro rozvoj obcí a regionů, s.r.o., se sídlem Moravská 758/95, Hrabůvka, 700 30 Ostrava, IČO: 28576217 </w:t>
            </w:r>
          </w:p>
          <w:p w:rsidRPr="008B4960" w:rsidR="00635F07" w:rsidP="008B4960" w:rsidRDefault="00635F07" w14:paraId="259294DA" w14:textId="77777777">
            <w:pPr>
              <w:widowControl w:val="false"/>
              <w:spacing w:before="120" w:after="120" w:line="276" w:lineRule="auto"/>
              <w:ind w:right="1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(společné podání nabídky)</w:t>
            </w:r>
          </w:p>
        </w:tc>
      </w:tr>
      <w:tr w:rsidRPr="00F9638F" w:rsidR="00635F07" w:rsidTr="00026171" w14:paraId="76A51DD0" w14:textId="77777777"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:rsidRPr="008B4960" w:rsidR="00635F07" w:rsidP="00000EAA" w:rsidRDefault="00635F07" w14:paraId="5B62C179" w14:textId="77777777">
            <w:pPr>
              <w:widowControl w:val="false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eastAsia="Arial" w:cs="Arial"/>
                <w:b/>
                <w:bCs/>
                <w:color w:val="080808"/>
                <w:sz w:val="22"/>
                <w:szCs w:val="22"/>
              </w:rPr>
              <w:t>Charakteristika navržených evaluačních metod (maximum 10 bodů)</w:t>
            </w:r>
          </w:p>
        </w:tc>
      </w:tr>
      <w:tr w:rsidRPr="00F9638F" w:rsidR="00635F07" w:rsidTr="00026171" w14:paraId="396557CC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3775B31E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Evaluační přístup: je uveden přehled navržených evaluačních metod, které jsou dostatečně charakterizovány (max. 5 bodů)</w:t>
            </w:r>
          </w:p>
        </w:tc>
      </w:tr>
      <w:tr w:rsidRPr="00F9638F" w:rsidR="00635F07" w:rsidTr="00026171" w14:paraId="0F218CE0" w14:textId="77777777">
        <w:tc>
          <w:tcPr>
            <w:tcW w:w="1144" w:type="pct"/>
            <w:vAlign w:val="center"/>
          </w:tcPr>
          <w:p w:rsidRPr="008B4960" w:rsidR="00635F07" w:rsidP="00000EAA" w:rsidRDefault="00635F07" w14:paraId="7FE5F509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33F668DC" w14:textId="77777777">
            <w:pPr>
              <w:widowControl w:val="false"/>
              <w:spacing w:before="60" w:after="60"/>
              <w:ind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Pr="00F9638F" w:rsidR="00635F07" w:rsidTr="00026171" w14:paraId="75E918C8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152635C2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Je uvedena specifikace kritérií úspěšnosti nebo cílových hodnot pro navržené evaluační otázky (max. 5 bodů)</w:t>
            </w:r>
          </w:p>
        </w:tc>
      </w:tr>
      <w:tr w:rsidRPr="00F9638F" w:rsidR="00635F07" w:rsidTr="00026171" w14:paraId="6D378E9F" w14:textId="77777777">
        <w:tc>
          <w:tcPr>
            <w:tcW w:w="1144" w:type="pct"/>
            <w:vAlign w:val="center"/>
          </w:tcPr>
          <w:p w:rsidRPr="008B4960" w:rsidR="00635F07" w:rsidP="00000EAA" w:rsidRDefault="00635F07" w14:paraId="0A68B189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6D6F986D" w14:textId="77777777">
            <w:pPr>
              <w:widowControl w:val="false"/>
              <w:spacing w:before="60" w:after="60"/>
              <w:ind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Pr="00F9638F" w:rsidR="00635F07" w:rsidTr="00026171" w14:paraId="62491025" w14:textId="77777777">
        <w:tc>
          <w:tcPr>
            <w:tcW w:w="1144" w:type="pct"/>
            <w:vAlign w:val="center"/>
          </w:tcPr>
          <w:p w:rsidRPr="008B4960" w:rsidR="00635F07" w:rsidP="00000EAA" w:rsidRDefault="00635F07" w14:paraId="076761E0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Slovní odůvodnění</w:t>
            </w:r>
          </w:p>
        </w:tc>
        <w:tc>
          <w:tcPr>
            <w:tcW w:w="3856" w:type="pct"/>
            <w:vAlign w:val="center"/>
          </w:tcPr>
          <w:p w:rsidRPr="008B4960" w:rsidR="00635F07" w:rsidP="008B4960" w:rsidRDefault="00635F07" w14:paraId="24228872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Evaluační přístup je založený na analytických a statistických metodách (není přímo zmíněn 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kontrafaktuální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 evaluační přístup, ale je zmíněna regresní analýza a korelace, včetně vytvoření modelů pro doplnění případných chybějících hodnot – inovativní přístup). Navržené evaluační metody jsou uvedeny (analýza sekundárních dat, kvalitativní: dotazníková šetření, 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desk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 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research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 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review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, kvalitativní: polostrukturované rozhovory, návštěva a pozorování, metoda </w:t>
            </w: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lastRenderedPageBreak/>
              <w:t>„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Customer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 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Journey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“). Popis evaluačních metod je dostatečný. </w:t>
            </w:r>
          </w:p>
          <w:p w:rsidRPr="008B4960" w:rsidR="00635F07" w:rsidP="008B4960" w:rsidRDefault="00635F07" w14:paraId="5BD94E7C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Jsou definovány indikátory/cílové hodnoty pro jednotlivé evaluační otázky. Dodavatel uvádí, že kritéria úspěšnosti/cílové hodnoty budou upřesněny po dohodě s dodavatelem, což je přijatelné. V evaluační matici je uveden nově odkaz na studii Úřadu vlády z r.  2018 (relevantní indikátory kvality životy).</w:t>
            </w:r>
          </w:p>
          <w:p w:rsidRPr="008B4960" w:rsidR="00635F07" w:rsidP="008B4960" w:rsidRDefault="00635F07" w14:paraId="3AA4D96B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Pro jednotlivé metody nejsou uvedeny limity.  Evaluační přístup je založený na analytických a statistických metodách (není přímo zmíněn 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kontrafaktuální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 evaluační přístup, ale je zmíněna regresní analýza a korelace, včetně vytvoření modelů pro doplnění případných chybějících hodnot – inovativní přístup).</w:t>
            </w:r>
          </w:p>
          <w:p w:rsidRPr="008B4960" w:rsidR="00635F07" w:rsidP="008B4960" w:rsidRDefault="00635F07" w14:paraId="6135A6B3" w14:textId="77777777">
            <w:pPr>
              <w:widowControl w:val="false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Bodové ohodnocení je sníženo z důvodu neuvedení limitů jednotlivých metod.</w:t>
            </w:r>
          </w:p>
        </w:tc>
      </w:tr>
      <w:tr w:rsidRPr="00F9638F" w:rsidR="00635F07" w:rsidTr="00026171" w14:paraId="3A16E421" w14:textId="77777777"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:rsidRPr="008B4960" w:rsidR="00635F07" w:rsidP="00000EAA" w:rsidRDefault="00635F07" w14:paraId="27FD4398" w14:textId="77777777">
            <w:pPr>
              <w:widowControl w:val="false"/>
              <w:spacing w:before="120" w:after="120" w:line="276" w:lineRule="auto"/>
              <w:ind w:right="1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eastAsia="Arial" w:cs="Arial"/>
                <w:b/>
                <w:bCs/>
                <w:color w:val="080808"/>
                <w:sz w:val="22"/>
                <w:szCs w:val="22"/>
              </w:rPr>
              <w:lastRenderedPageBreak/>
              <w:t>Navržené způsoby triangulace evaluačních zjištění (maximum 10 bodů)</w:t>
            </w:r>
          </w:p>
        </w:tc>
      </w:tr>
      <w:tr w:rsidRPr="00F9638F" w:rsidR="00635F07" w:rsidTr="00026171" w14:paraId="30075CBC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1B3A8B86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Pro všechny evaluační otázky je navržena kombinace různých evaluačních metod a jsou specifikovány nástroje pro zajištění spolehlivosti sběru dat (max. 5 bodů)</w:t>
            </w:r>
          </w:p>
        </w:tc>
      </w:tr>
      <w:tr w:rsidRPr="00F9638F" w:rsidR="00635F07" w:rsidTr="00026171" w14:paraId="31BB19C8" w14:textId="77777777">
        <w:tc>
          <w:tcPr>
            <w:tcW w:w="1144" w:type="pct"/>
            <w:vAlign w:val="center"/>
          </w:tcPr>
          <w:p w:rsidRPr="008B4960" w:rsidR="00635F07" w:rsidP="00000EAA" w:rsidRDefault="00635F07" w14:paraId="257D75F6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592313CA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Pr="00F9638F" w:rsidR="00635F07" w:rsidTr="00026171" w14:paraId="24957A18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71D8C89F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Pro každou evaluační otázku jsou jasně specifikovány zdroje informací (max. 5 bodů)</w:t>
            </w:r>
          </w:p>
        </w:tc>
      </w:tr>
      <w:tr w:rsidRPr="00F9638F" w:rsidR="00635F07" w:rsidTr="00026171" w14:paraId="209F9E24" w14:textId="77777777">
        <w:tc>
          <w:tcPr>
            <w:tcW w:w="1144" w:type="pct"/>
            <w:vAlign w:val="center"/>
          </w:tcPr>
          <w:p w:rsidRPr="008B4960" w:rsidR="00635F07" w:rsidP="00000EAA" w:rsidRDefault="00635F07" w14:paraId="1579A7CA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7726A547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Pr="00F9638F" w:rsidR="00635F07" w:rsidTr="00026171" w14:paraId="2AE27F2E" w14:textId="77777777">
        <w:tc>
          <w:tcPr>
            <w:tcW w:w="1144" w:type="pct"/>
            <w:vAlign w:val="center"/>
          </w:tcPr>
          <w:p w:rsidRPr="008B4960" w:rsidR="00635F07" w:rsidP="00000EAA" w:rsidRDefault="00635F07" w14:paraId="26827C9C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Slovní odůvodnění</w:t>
            </w:r>
          </w:p>
        </w:tc>
        <w:tc>
          <w:tcPr>
            <w:tcW w:w="3856" w:type="pct"/>
            <w:vAlign w:val="center"/>
          </w:tcPr>
          <w:p w:rsidRPr="008B4960" w:rsidR="00635F07" w:rsidP="008B4960" w:rsidRDefault="00635F07" w14:paraId="76F3229E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Pro všechny evaluační otázky jsou navrženy evaluační metody, pro každou evaluační otázku jsou jasně specifikovány zdroje informací. Informace jsou dobré, je zjevná orientace dodavatele v problematice. </w:t>
            </w:r>
          </w:p>
          <w:p w:rsidRPr="008B4960" w:rsidR="00635F07" w:rsidP="008B4960" w:rsidRDefault="00635F07" w14:paraId="6883FF35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Pro každou evaluační otázku jsou uvedeny min. 2 zdroje zdrojů pro detailní ověření. Je tedy kvalitně zajištěna triangulace dat. Je uvedena dostatečná škála nástrojů pro spolehlivost sběru dat – jsou tedy zajištěny alternativní zdroje dat pro procesní a dopadovou evaluaci. </w:t>
            </w:r>
          </w:p>
        </w:tc>
      </w:tr>
      <w:tr w:rsidRPr="00F9638F" w:rsidR="00635F07" w:rsidTr="00026171" w14:paraId="7F8304C9" w14:textId="77777777"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:rsidRPr="008B4960" w:rsidR="00635F07" w:rsidP="00000EAA" w:rsidRDefault="00635F07" w14:paraId="4E35C2E7" w14:textId="77777777">
            <w:pPr>
              <w:widowControl w:val="false"/>
              <w:spacing w:before="120" w:after="120" w:line="276" w:lineRule="auto"/>
              <w:ind w:right="1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eastAsia="Arial" w:cs="Arial"/>
                <w:b/>
                <w:bCs/>
                <w:color w:val="080808"/>
                <w:sz w:val="22"/>
                <w:szCs w:val="22"/>
              </w:rPr>
              <w:t>Navržené způsoby výběru průzkumného vzorku (maximum 10 bodů)</w:t>
            </w:r>
          </w:p>
        </w:tc>
      </w:tr>
      <w:tr w:rsidRPr="00F9638F" w:rsidR="00635F07" w:rsidTr="00026171" w14:paraId="33BBA86C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605B904C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Pro všechny zdroje informací je upřesněn způsob výběru vzorku jak pro kvantitativní šetření, tak pro kvalitativní šetření (max. 5 bodů)</w:t>
            </w:r>
          </w:p>
        </w:tc>
      </w:tr>
      <w:tr w:rsidRPr="00F9638F" w:rsidR="00635F07" w:rsidTr="00026171" w14:paraId="7C729FD7" w14:textId="77777777">
        <w:tc>
          <w:tcPr>
            <w:tcW w:w="1144" w:type="pct"/>
            <w:vAlign w:val="center"/>
          </w:tcPr>
          <w:p w:rsidRPr="008B4960" w:rsidR="00635F07" w:rsidP="00000EAA" w:rsidRDefault="00635F07" w14:paraId="413917E4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46566BCE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Pr="00F9638F" w:rsidR="00635F07" w:rsidTr="00026171" w14:paraId="24D672DD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546AEB6C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Je uveden způsob vyhodnocení reprezentativnosti vzorku pro interpretaci závěrů evaluace a je popsáno, jak bude zaručena anonymita respondentů (max. 5 bodů)</w:t>
            </w:r>
          </w:p>
        </w:tc>
      </w:tr>
      <w:tr w:rsidRPr="00F9638F" w:rsidR="00635F07" w:rsidTr="00026171" w14:paraId="1642392C" w14:textId="77777777">
        <w:tc>
          <w:tcPr>
            <w:tcW w:w="1144" w:type="pct"/>
            <w:vAlign w:val="center"/>
          </w:tcPr>
          <w:p w:rsidRPr="008B4960" w:rsidR="00635F07" w:rsidP="00000EAA" w:rsidRDefault="00635F07" w14:paraId="52015FF3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19CADB0D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Pr="00F9638F" w:rsidR="00635F07" w:rsidTr="00026171" w14:paraId="56F5D8E4" w14:textId="77777777">
        <w:tc>
          <w:tcPr>
            <w:tcW w:w="1144" w:type="pct"/>
            <w:vAlign w:val="center"/>
          </w:tcPr>
          <w:p w:rsidRPr="008B4960" w:rsidR="00635F07" w:rsidP="00000EAA" w:rsidRDefault="00635F07" w14:paraId="05981059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Slovní </w:t>
            </w: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odůvodnění</w:t>
            </w:r>
          </w:p>
        </w:tc>
        <w:tc>
          <w:tcPr>
            <w:tcW w:w="3856" w:type="pct"/>
            <w:vAlign w:val="center"/>
          </w:tcPr>
          <w:p w:rsidRPr="008B4960" w:rsidR="00635F07" w:rsidP="008B4960" w:rsidRDefault="00635F07" w14:paraId="35B7E51F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lastRenderedPageBreak/>
              <w:t xml:space="preserve">Způsob výběru vzorku je uveden podrobně a strukturovaně. Je </w:t>
            </w: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lastRenderedPageBreak/>
              <w:t>odůvodněn. Vzorky jsou uvedeny s vysokou mírou reprezentativnosti. Vzhledem k rozsahu vzorků je zaručeno zajištění nápravy případného omezeného přístupu k důležitým informacím.</w:t>
            </w:r>
          </w:p>
          <w:p w:rsidRPr="008B4960" w:rsidR="00635F07" w:rsidP="008B4960" w:rsidRDefault="00635F07" w14:paraId="6ADDB857" w14:textId="77777777">
            <w:pPr>
              <w:widowControl w:val="false"/>
              <w:spacing w:before="120" w:after="120" w:line="276" w:lineRule="auto"/>
              <w:ind w:right="1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Anonymita vzorku je zajištěna nástrojem, kde dochází ke kódování – osoby jsou označovány kódem. Je uvedena odkaz na GDPR.</w:t>
            </w:r>
          </w:p>
        </w:tc>
      </w:tr>
      <w:tr w:rsidRPr="00F9638F" w:rsidR="00635F07" w:rsidTr="00026171" w14:paraId="664E7269" w14:textId="77777777"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:rsidRPr="008B4960" w:rsidR="00635F07" w:rsidP="00000EAA" w:rsidRDefault="00635F07" w14:paraId="308E8343" w14:textId="77777777">
            <w:pPr>
              <w:widowControl w:val="false"/>
              <w:spacing w:before="120" w:after="120" w:line="276" w:lineRule="auto"/>
              <w:ind w:right="1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eastAsia="Arial" w:cs="Arial"/>
                <w:b/>
                <w:bCs/>
                <w:color w:val="080808"/>
                <w:sz w:val="22"/>
                <w:szCs w:val="22"/>
              </w:rPr>
              <w:lastRenderedPageBreak/>
              <w:t>Sběr, správa, analýza a interpretace dat z kvantitativních šetření (maximum 10 bodů)</w:t>
            </w:r>
          </w:p>
        </w:tc>
      </w:tr>
      <w:tr w:rsidRPr="00F9638F" w:rsidR="00635F07" w:rsidTr="00026171" w14:paraId="0187D4CA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6A881483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Popis procesu sběru dat a interpretace, včetně testování dotazníků, zajištění kvality a dodržení časového plánu (max. 5 bodů)</w:t>
            </w:r>
          </w:p>
        </w:tc>
      </w:tr>
      <w:tr w:rsidRPr="00F9638F" w:rsidR="00635F07" w:rsidTr="00026171" w14:paraId="07013E01" w14:textId="77777777">
        <w:tc>
          <w:tcPr>
            <w:tcW w:w="1144" w:type="pct"/>
            <w:vAlign w:val="center"/>
          </w:tcPr>
          <w:p w:rsidRPr="008B4960" w:rsidR="00635F07" w:rsidP="00000EAA" w:rsidRDefault="00635F07" w14:paraId="52FAEBC6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7F33F314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Pr="00F9638F" w:rsidR="00635F07" w:rsidTr="00026171" w14:paraId="05547B31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55B46A07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Dostatečná informace o metodě ukládání a zpracování dat včetně používaného softwaru (max. 5 bodů)</w:t>
            </w:r>
          </w:p>
        </w:tc>
      </w:tr>
      <w:tr w:rsidRPr="00F9638F" w:rsidR="00635F07" w:rsidTr="00026171" w14:paraId="3EF87869" w14:textId="77777777">
        <w:tc>
          <w:tcPr>
            <w:tcW w:w="1144" w:type="pct"/>
            <w:vAlign w:val="center"/>
          </w:tcPr>
          <w:p w:rsidRPr="008B4960" w:rsidR="00635F07" w:rsidP="00000EAA" w:rsidRDefault="00635F07" w14:paraId="1506C8D1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4052AE60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Pr="00F9638F" w:rsidR="00635F07" w:rsidTr="00026171" w14:paraId="2686F7DB" w14:textId="77777777">
        <w:tc>
          <w:tcPr>
            <w:tcW w:w="1144" w:type="pct"/>
            <w:vAlign w:val="center"/>
          </w:tcPr>
          <w:p w:rsidRPr="008B4960" w:rsidR="00635F07" w:rsidP="00000EAA" w:rsidRDefault="00635F07" w14:paraId="5D301E52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Slovní odůvodnění</w:t>
            </w:r>
          </w:p>
        </w:tc>
        <w:tc>
          <w:tcPr>
            <w:tcW w:w="3856" w:type="pct"/>
            <w:vAlign w:val="center"/>
          </w:tcPr>
          <w:p w:rsidRPr="008B4960" w:rsidR="00635F07" w:rsidP="008B4960" w:rsidRDefault="00635F07" w14:paraId="1A082940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Proces sběru dat je popsán velice detailně s jasnou 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provazbou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 na projekt. Je podrobně (i graficky) popsán proces zpracování dat v SW. Jsou popsány programy, pomocí nichž dojde ke zpracování získaných dat. Proces zcela odpovídá účelu veřejné zakázky. Není však uveden detailní časový plán. </w:t>
            </w:r>
          </w:p>
          <w:p w:rsidRPr="008B4960" w:rsidR="00635F07" w:rsidP="008B4960" w:rsidRDefault="00635F07" w14:paraId="46234096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Je detailně uvedeno, jak budou data zpracovávána, interpretována, ukládána a chráněna. </w:t>
            </w:r>
          </w:p>
          <w:p w:rsidRPr="008B4960" w:rsidR="00635F07" w:rsidP="008B4960" w:rsidRDefault="00635F07" w14:paraId="51718725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Je předložen realistický harmonogram postupu prací. </w:t>
            </w:r>
          </w:p>
          <w:p w:rsidRPr="008B4960" w:rsidR="00635F07" w:rsidP="008B4960" w:rsidRDefault="008B4960" w14:paraId="0B5A6951" w14:textId="285A0EE4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Bodové hodnocení bylo </w:t>
            </w:r>
            <w:r w:rsidRPr="008B4960" w:rsidR="00635F07">
              <w:rPr>
                <w:rFonts w:ascii="Arial" w:hAnsi="Arial" w:cs="Arial"/>
                <w:iCs/>
                <w:kern w:val="28"/>
                <w:sz w:val="22"/>
                <w:szCs w:val="22"/>
              </w:rPr>
              <w:t>sníženo kvůli absenci detailního časového plánu</w:t>
            </w:r>
            <w:r>
              <w:rPr>
                <w:rFonts w:ascii="Arial" w:hAnsi="Arial" w:cs="Arial"/>
                <w:iCs/>
                <w:kern w:val="28"/>
                <w:sz w:val="22"/>
                <w:szCs w:val="22"/>
              </w:rPr>
              <w:t>.</w:t>
            </w:r>
          </w:p>
        </w:tc>
      </w:tr>
      <w:tr w:rsidRPr="00F9638F" w:rsidR="00635F07" w:rsidTr="00026171" w14:paraId="6F488A26" w14:textId="77777777"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:rsidRPr="008B4960" w:rsidR="00635F07" w:rsidP="00000EAA" w:rsidRDefault="00635F07" w14:paraId="22DF6593" w14:textId="77777777">
            <w:pPr>
              <w:widowControl w:val="false"/>
              <w:spacing w:before="120" w:after="120" w:line="276" w:lineRule="auto"/>
              <w:ind w:right="1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eastAsia="Arial" w:cs="Arial"/>
                <w:b/>
                <w:bCs/>
                <w:color w:val="080808"/>
                <w:sz w:val="22"/>
                <w:szCs w:val="22"/>
              </w:rPr>
              <w:t>Specifikace předpokladů a rizik souvisejících s úspěšným splněním veřejné zakázky, požadavky na součinnost (maximum 10 bodů)</w:t>
            </w:r>
          </w:p>
        </w:tc>
      </w:tr>
      <w:tr w:rsidRPr="00F9638F" w:rsidR="00635F07" w:rsidTr="00026171" w14:paraId="16547984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4CE8B429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Jsou identifikována realistická rizika a způsoby jejich 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mitigace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/eliminace (max. 5 bodů)</w:t>
            </w:r>
          </w:p>
        </w:tc>
      </w:tr>
      <w:tr w:rsidRPr="00F9638F" w:rsidR="00635F07" w:rsidTr="00026171" w14:paraId="4E8946EA" w14:textId="77777777">
        <w:tc>
          <w:tcPr>
            <w:tcW w:w="1144" w:type="pct"/>
            <w:vAlign w:val="center"/>
          </w:tcPr>
          <w:p w:rsidRPr="008B4960" w:rsidR="00635F07" w:rsidP="00000EAA" w:rsidRDefault="00635F07" w14:paraId="41C670A7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74DC9D3E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Pr="00F9638F" w:rsidR="00635F07" w:rsidTr="00026171" w14:paraId="5334E09C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03724E5C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Jsou uvedeny nezbytné předpoklady pro úspěšné splnění zakázky, zejména požadavky na součinnost zadavatele (max. 5 bodů)</w:t>
            </w:r>
          </w:p>
        </w:tc>
      </w:tr>
      <w:tr w:rsidRPr="00F9638F" w:rsidR="00635F07" w:rsidTr="00026171" w14:paraId="32185F33" w14:textId="77777777">
        <w:tc>
          <w:tcPr>
            <w:tcW w:w="1144" w:type="pct"/>
            <w:vAlign w:val="center"/>
          </w:tcPr>
          <w:p w:rsidRPr="008B4960" w:rsidR="00635F07" w:rsidP="00000EAA" w:rsidRDefault="00635F07" w14:paraId="2E999B90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55F1A373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Pr="00F9638F" w:rsidR="00635F07" w:rsidTr="00026171" w14:paraId="43EF5A42" w14:textId="77777777">
        <w:tc>
          <w:tcPr>
            <w:tcW w:w="1144" w:type="pct"/>
            <w:vAlign w:val="center"/>
          </w:tcPr>
          <w:p w:rsidRPr="008B4960" w:rsidR="00635F07" w:rsidP="00000EAA" w:rsidRDefault="00635F07" w14:paraId="6C08FAFF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Slovní odůvodnění</w:t>
            </w:r>
          </w:p>
        </w:tc>
        <w:tc>
          <w:tcPr>
            <w:tcW w:w="3856" w:type="pct"/>
            <w:vAlign w:val="center"/>
          </w:tcPr>
          <w:p w:rsidRPr="008B4960" w:rsidR="00635F07" w:rsidP="008B4960" w:rsidRDefault="00635F07" w14:paraId="2F91EFD0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Uvedená rizika jsou realistická, nicméně některá závažná rizika nejsou popsána – např. nemožnost provedení rozhovorů popř. dalších prezenčních aktivit s ohledem na epidemiologickou situaci, dále </w:t>
            </w: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lastRenderedPageBreak/>
              <w:t xml:space="preserve">nezískání dostatečného množství „odpovědí“, apod.). </w:t>
            </w:r>
          </w:p>
          <w:p w:rsidRPr="008B4960" w:rsidR="00635F07" w:rsidP="008B4960" w:rsidRDefault="00635F07" w14:paraId="0CA9DD0D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U každého uvedeného rizika je uveden způsob jejich 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eleminace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/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mitigace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. Tam, kde je to vhodné, je uvedeno více způsobů eliminace rizik. </w:t>
            </w:r>
          </w:p>
          <w:p w:rsidRPr="008B4960" w:rsidR="00635F07" w:rsidP="008B4960" w:rsidRDefault="00635F07" w14:paraId="6B91F112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Jsou uvedeny požadavky na součinnost zadavatele včetně způsobu prezentace výsledků. </w:t>
            </w:r>
          </w:p>
          <w:p w:rsidRPr="008B4960" w:rsidR="00635F07" w:rsidP="008B4960" w:rsidRDefault="00635F07" w14:paraId="58DA25F7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Bodové ohodnocení je sníženo z důvodu nezachycení některých klíčových rizik.</w:t>
            </w:r>
          </w:p>
        </w:tc>
      </w:tr>
    </w:tbl>
    <w:p w:rsidRPr="008B4960" w:rsidR="00635F07" w:rsidP="00635F07" w:rsidRDefault="00635F07" w14:paraId="50667489" w14:textId="77777777">
      <w:pPr>
        <w:rPr>
          <w:rFonts w:ascii="Arial" w:hAnsi="Arial" w:cs="Arial"/>
          <w:sz w:val="22"/>
          <w:szCs w:val="22"/>
        </w:rPr>
      </w:pPr>
    </w:p>
    <w:p w:rsidRPr="008B4960" w:rsidR="00635F07" w:rsidP="00635F07" w:rsidRDefault="00635F07" w14:paraId="05918E74" w14:textId="7777777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073"/>
        <w:gridCol w:w="6989"/>
      </w:tblGrid>
      <w:tr w:rsidRPr="00F9638F" w:rsidR="00635F07" w:rsidTr="00026171" w14:paraId="1727AF94" w14:textId="77777777">
        <w:tc>
          <w:tcPr>
            <w:tcW w:w="1144" w:type="pct"/>
            <w:vAlign w:val="center"/>
          </w:tcPr>
          <w:p w:rsidRPr="008B4960" w:rsidR="00635F07" w:rsidP="00000EAA" w:rsidRDefault="00635F07" w14:paraId="3C12B415" w14:textId="77777777">
            <w:pPr>
              <w:pStyle w:val="Textkomente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Číslo nabídky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34936F75" w14:textId="77777777">
            <w:pPr>
              <w:pStyle w:val="Textkomente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</w:tr>
      <w:tr w:rsidRPr="00F9638F" w:rsidR="00635F07" w:rsidTr="00026171" w14:paraId="693466B4" w14:textId="77777777">
        <w:tc>
          <w:tcPr>
            <w:tcW w:w="1144" w:type="pct"/>
            <w:vAlign w:val="center"/>
          </w:tcPr>
          <w:p w:rsidRPr="008B4960" w:rsidR="00635F07" w:rsidP="00000EAA" w:rsidRDefault="00635F07" w14:paraId="68876C99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Dodavatel</w:t>
            </w:r>
          </w:p>
        </w:tc>
        <w:tc>
          <w:tcPr>
            <w:tcW w:w="3856" w:type="pct"/>
            <w:vAlign w:val="center"/>
          </w:tcPr>
          <w:p w:rsidRPr="008B4960" w:rsidR="00635F07" w:rsidP="008B4960" w:rsidRDefault="00635F07" w14:paraId="2E5E0D63" w14:textId="77777777">
            <w:pPr>
              <w:widowControl w:val="false"/>
              <w:spacing w:before="120" w:after="120" w:line="276" w:lineRule="auto"/>
              <w:ind w:right="143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B4960">
              <w:rPr>
                <w:rFonts w:ascii="Arial" w:hAnsi="Arial" w:cs="Arial"/>
                <w:sz w:val="22"/>
                <w:szCs w:val="22"/>
              </w:rPr>
              <w:t>SocioFactor</w:t>
            </w:r>
            <w:proofErr w:type="spellEnd"/>
            <w:r w:rsidRPr="008B4960">
              <w:rPr>
                <w:rFonts w:ascii="Arial" w:hAnsi="Arial" w:cs="Arial"/>
                <w:sz w:val="22"/>
                <w:szCs w:val="22"/>
              </w:rPr>
              <w:t xml:space="preserve"> s.r.o., se sídlem Daliborova 631/22, 709 00 Ostrava – Mariánské Hory, IČO: 28586336</w:t>
            </w:r>
          </w:p>
        </w:tc>
      </w:tr>
      <w:tr w:rsidRPr="00F9638F" w:rsidR="00635F07" w:rsidTr="00026171" w14:paraId="495957AD" w14:textId="77777777"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:rsidRPr="008B4960" w:rsidR="00635F07" w:rsidP="00000EAA" w:rsidRDefault="00635F07" w14:paraId="1A54FC22" w14:textId="77777777">
            <w:pPr>
              <w:widowControl w:val="false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eastAsia="Arial" w:cs="Arial"/>
                <w:b/>
                <w:bCs/>
                <w:color w:val="080808"/>
                <w:sz w:val="22"/>
                <w:szCs w:val="22"/>
              </w:rPr>
              <w:t>Charakteristika navržených evaluačních metod (maximum 10 bodů)</w:t>
            </w:r>
          </w:p>
        </w:tc>
      </w:tr>
      <w:tr w:rsidRPr="00F9638F" w:rsidR="00635F07" w:rsidTr="00026171" w14:paraId="3171328C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038571F3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Evaluační přístup: je uveden přehled navržených evaluačních metod, které jsou dostatečně charakterizovány (max. 5 bodů)</w:t>
            </w:r>
          </w:p>
        </w:tc>
      </w:tr>
      <w:tr w:rsidRPr="00F9638F" w:rsidR="00635F07" w:rsidTr="00026171" w14:paraId="56DD6E75" w14:textId="77777777">
        <w:tc>
          <w:tcPr>
            <w:tcW w:w="1144" w:type="pct"/>
            <w:vAlign w:val="center"/>
          </w:tcPr>
          <w:p w:rsidRPr="008B4960" w:rsidR="00635F07" w:rsidP="00000EAA" w:rsidRDefault="00635F07" w14:paraId="5EACF255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2BD9A00A" w14:textId="77777777">
            <w:pPr>
              <w:widowControl w:val="false"/>
              <w:spacing w:before="60" w:after="60"/>
              <w:ind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Pr="00F9638F" w:rsidR="00635F07" w:rsidTr="00026171" w14:paraId="383F73F3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07E35BA5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Je uvedena specifikace kritérií úspěšnosti nebo cílových hodnot pro navržené evaluační otázky (max. 5 bodů)</w:t>
            </w:r>
          </w:p>
        </w:tc>
      </w:tr>
      <w:tr w:rsidRPr="00F9638F" w:rsidR="00635F07" w:rsidTr="00026171" w14:paraId="241FDAC8" w14:textId="77777777">
        <w:tc>
          <w:tcPr>
            <w:tcW w:w="1144" w:type="pct"/>
            <w:vAlign w:val="center"/>
          </w:tcPr>
          <w:p w:rsidRPr="008B4960" w:rsidR="00635F07" w:rsidP="00000EAA" w:rsidRDefault="00635F07" w14:paraId="75501527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1C487E3E" w14:textId="77777777">
            <w:pPr>
              <w:widowControl w:val="false"/>
              <w:spacing w:before="60" w:after="60"/>
              <w:ind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Pr="00F9638F" w:rsidR="00635F07" w:rsidTr="00026171" w14:paraId="4521F2BE" w14:textId="77777777">
        <w:tc>
          <w:tcPr>
            <w:tcW w:w="1144" w:type="pct"/>
            <w:vAlign w:val="center"/>
          </w:tcPr>
          <w:p w:rsidRPr="008B4960" w:rsidR="00635F07" w:rsidP="00000EAA" w:rsidRDefault="00635F07" w14:paraId="7518DE5B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Slovní odůvodnění</w:t>
            </w:r>
          </w:p>
        </w:tc>
        <w:tc>
          <w:tcPr>
            <w:tcW w:w="3856" w:type="pct"/>
            <w:vAlign w:val="center"/>
          </w:tcPr>
          <w:p w:rsidRPr="008B4960" w:rsidR="00635F07" w:rsidP="008B4960" w:rsidRDefault="00635F07" w14:paraId="56172FA2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Evaluační přístup se opírá o Teorii změny, úvodní popis je spíše generický (odkaz na kritéria 5U či se hovoří pouze o jedné průběžné zprávě), navržené evaluační metody jsou však uvedeny velmi podrobně (dotazníkové šetření, kvalitativní rozhovory, nově navržena také 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fokusní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 skupina, dále pak analýza dokumentů, visit and 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observation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, jsou uvedeny také limity těchto metod. Jsou definovány indikátory pro celý výzkum včetně nově stanovených indikátorů/nově formulovaných otázek a dále jsou uvedeny zdroje pro stanovení cílových hodnot u vybraných otázek. Rozpracován indikátor kvality života dle ZD.</w:t>
            </w:r>
          </w:p>
          <w:p w:rsidRPr="008B4960" w:rsidR="00635F07" w:rsidP="008B4960" w:rsidRDefault="00635F07" w14:paraId="528B4D51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Inovativně dodavatel navrhuje neprovádět šetření v Senior a 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Family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 Pointech, se zástupci obcí a zdravotnických zařízení a tento vzorek zaměnit za CENSUS, což je proveditelné. </w:t>
            </w:r>
          </w:p>
        </w:tc>
      </w:tr>
      <w:tr w:rsidRPr="00F9638F" w:rsidR="00635F07" w:rsidTr="00026171" w14:paraId="021DAB68" w14:textId="77777777"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:rsidRPr="008B4960" w:rsidR="00635F07" w:rsidP="00000EAA" w:rsidRDefault="00635F07" w14:paraId="426A4674" w14:textId="77777777">
            <w:pPr>
              <w:widowControl w:val="false"/>
              <w:spacing w:before="120" w:after="120" w:line="276" w:lineRule="auto"/>
              <w:ind w:right="1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eastAsia="Arial" w:cs="Arial"/>
                <w:b/>
                <w:bCs/>
                <w:color w:val="080808"/>
                <w:sz w:val="22"/>
                <w:szCs w:val="22"/>
              </w:rPr>
              <w:t>Navržené způsoby triangulace evaluačních zjištění (maximum 10 bodů)</w:t>
            </w:r>
          </w:p>
        </w:tc>
      </w:tr>
      <w:tr w:rsidRPr="00F9638F" w:rsidR="00635F07" w:rsidTr="00026171" w14:paraId="4E1C2DDF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47457166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Pro všechny evaluační otázky je navržena kombinace různých evaluačních metod a jsou specifikovány nástroje pro zajištění spolehlivosti sběru dat (max. 5 bodů)</w:t>
            </w:r>
          </w:p>
        </w:tc>
      </w:tr>
      <w:tr w:rsidRPr="00F9638F" w:rsidR="00635F07" w:rsidTr="00026171" w14:paraId="7D489A07" w14:textId="77777777">
        <w:tc>
          <w:tcPr>
            <w:tcW w:w="1144" w:type="pct"/>
            <w:vAlign w:val="center"/>
          </w:tcPr>
          <w:p w:rsidRPr="008B4960" w:rsidR="00635F07" w:rsidP="00000EAA" w:rsidRDefault="00635F07" w14:paraId="2A18B05C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103285ED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Pr="00F9638F" w:rsidR="00635F07" w:rsidTr="00026171" w14:paraId="635FAFE4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654A02F0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lastRenderedPageBreak/>
              <w:t>Pro každou evaluační otázku jsou jasně specifikovány zdroje informací (max. 5 bodů)</w:t>
            </w:r>
          </w:p>
        </w:tc>
      </w:tr>
      <w:tr w:rsidRPr="00F9638F" w:rsidR="00635F07" w:rsidTr="00026171" w14:paraId="2D178E80" w14:textId="77777777">
        <w:tc>
          <w:tcPr>
            <w:tcW w:w="1144" w:type="pct"/>
            <w:vAlign w:val="center"/>
          </w:tcPr>
          <w:p w:rsidRPr="008B4960" w:rsidR="00635F07" w:rsidP="00000EAA" w:rsidRDefault="00635F07" w14:paraId="68EB9D96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32096294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Pr="00F9638F" w:rsidR="00635F07" w:rsidTr="00026171" w14:paraId="67F77402" w14:textId="77777777">
        <w:tc>
          <w:tcPr>
            <w:tcW w:w="1144" w:type="pct"/>
            <w:vAlign w:val="center"/>
          </w:tcPr>
          <w:p w:rsidRPr="008B4960" w:rsidR="00635F07" w:rsidP="00000EAA" w:rsidRDefault="00635F07" w14:paraId="7BC289F5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Slovní odůvodnění</w:t>
            </w:r>
          </w:p>
        </w:tc>
        <w:tc>
          <w:tcPr>
            <w:tcW w:w="3856" w:type="pct"/>
            <w:vAlign w:val="center"/>
          </w:tcPr>
          <w:p w:rsidRPr="008B4960" w:rsidR="00635F07" w:rsidP="008B4960" w:rsidRDefault="00635F07" w14:paraId="71336474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Pro všechny evaluační otázky jsou navrženy evaluační metody, pro každou evaluační otázku jsou jasně specifikovány zdroje informací. Informace jsou vynikající, je zjevná orientace dodavatele v problematice. </w:t>
            </w:r>
          </w:p>
          <w:p w:rsidRPr="008B4960" w:rsidR="00635F07" w:rsidP="008B4960" w:rsidRDefault="00635F07" w14:paraId="5BA19812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Pro procesní a dopadovou evaluaci je pro každou otázku uvedeno vyčerpávající množství zdrojů pro detailní ověření. Je tedy kvalitně zajištěna triangulace dat. Je uvedena vyčerpávající škála nástrojů pro spolehlivost sběru dat – jsou tedy zajištěny alternativní zdroje dat pro procesní a dopadovou evaluaci. </w:t>
            </w:r>
          </w:p>
          <w:p w:rsidRPr="008B4960" w:rsidR="00635F07" w:rsidP="008B4960" w:rsidRDefault="00635F07" w14:paraId="6153D3F6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Je navržena jistá inovativní úprava evaluačních otázek 2.3 a 2.4. </w:t>
            </w:r>
          </w:p>
        </w:tc>
      </w:tr>
      <w:tr w:rsidRPr="00F9638F" w:rsidR="00635F07" w:rsidTr="00026171" w14:paraId="443003AC" w14:textId="77777777"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:rsidRPr="008B4960" w:rsidR="00635F07" w:rsidP="00000EAA" w:rsidRDefault="00635F07" w14:paraId="1B2A634B" w14:textId="77777777">
            <w:pPr>
              <w:widowControl w:val="false"/>
              <w:spacing w:before="120" w:after="120" w:line="276" w:lineRule="auto"/>
              <w:ind w:right="1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eastAsia="Arial" w:cs="Arial"/>
                <w:b/>
                <w:bCs/>
                <w:color w:val="080808"/>
                <w:sz w:val="22"/>
                <w:szCs w:val="22"/>
              </w:rPr>
              <w:t>Navržené způsoby výběru průzkumného vzorku (maximum 10 bodů)</w:t>
            </w:r>
          </w:p>
        </w:tc>
      </w:tr>
      <w:tr w:rsidRPr="00F9638F" w:rsidR="00635F07" w:rsidTr="00026171" w14:paraId="6A245B58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0109A5A5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Pro všechny zdroje informací je upřesněn způsob výběru vzorku jak pro kvantitativní šetření, tak pro kvalitativní šetření (max. 5 bodů)</w:t>
            </w:r>
          </w:p>
        </w:tc>
      </w:tr>
      <w:tr w:rsidRPr="00F9638F" w:rsidR="00635F07" w:rsidTr="00026171" w14:paraId="23569F97" w14:textId="77777777">
        <w:tc>
          <w:tcPr>
            <w:tcW w:w="1144" w:type="pct"/>
            <w:vAlign w:val="center"/>
          </w:tcPr>
          <w:p w:rsidRPr="008B4960" w:rsidR="00635F07" w:rsidP="00000EAA" w:rsidRDefault="00635F07" w14:paraId="0FD125DA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65A5C3D5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Pr="00F9638F" w:rsidR="00635F07" w:rsidTr="00026171" w14:paraId="0E5329ED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4D353C32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Je uveden způsob vyhodnocení reprezentativnosti vzorku pro interpretaci závěrů evaluace a je popsáno, jak bude zaručena anonymita respondentů (max. 5 bodů)</w:t>
            </w:r>
          </w:p>
        </w:tc>
      </w:tr>
      <w:tr w:rsidRPr="00F9638F" w:rsidR="00635F07" w:rsidTr="00026171" w14:paraId="4F4D77A3" w14:textId="77777777">
        <w:tc>
          <w:tcPr>
            <w:tcW w:w="1144" w:type="pct"/>
            <w:vAlign w:val="center"/>
          </w:tcPr>
          <w:p w:rsidRPr="008B4960" w:rsidR="00635F07" w:rsidP="00000EAA" w:rsidRDefault="00635F07" w14:paraId="277C21D2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602A3C05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Pr="00F9638F" w:rsidR="00635F07" w:rsidTr="00026171" w14:paraId="0234CD6B" w14:textId="77777777">
        <w:tc>
          <w:tcPr>
            <w:tcW w:w="1144" w:type="pct"/>
            <w:vAlign w:val="center"/>
          </w:tcPr>
          <w:p w:rsidRPr="008B4960" w:rsidR="00635F07" w:rsidP="00000EAA" w:rsidRDefault="00635F07" w14:paraId="69F390AA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Slovní odůvodnění</w:t>
            </w:r>
          </w:p>
        </w:tc>
        <w:tc>
          <w:tcPr>
            <w:tcW w:w="3856" w:type="pct"/>
            <w:vAlign w:val="center"/>
          </w:tcPr>
          <w:p w:rsidRPr="008B4960" w:rsidR="00635F07" w:rsidP="008B4960" w:rsidRDefault="00635F07" w14:paraId="4001AB8A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Výběr vzorku pro kvantitativní i kvalitativní šetření je uveden velmi podrobně, vzorky jsou uvedeny s vysokou mírou reprezentativnosti (velmi propracovaný systém vzorků). Vzhledem k rozsahu vzorků je zaručeno zajištění nápravy případného omezeného přístupu k důležitým informacím.</w:t>
            </w:r>
          </w:p>
          <w:p w:rsidRPr="008B4960" w:rsidR="00635F07" w:rsidP="008B4960" w:rsidRDefault="00635F07" w14:paraId="1B1EA88C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Anonymita vzorku je popsána obecně a odkazem a obecně závazné právní předpisy a s odkazem na technické zajištění přístupu pouze odpovědným osobám v rámci zabezpečeného serveru dodavatele. Je tedy zjevné, že dodavatel se v problematice orientuje, ale zajištění anonymity vzorku je popsáno obecně, proto došlo k dílčímu snížení bodového ohodnocení.</w:t>
            </w:r>
          </w:p>
        </w:tc>
      </w:tr>
      <w:tr w:rsidRPr="00F9638F" w:rsidR="00635F07" w:rsidTr="00026171" w14:paraId="60B69AB9" w14:textId="77777777"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:rsidRPr="008B4960" w:rsidR="00635F07" w:rsidP="00000EAA" w:rsidRDefault="00635F07" w14:paraId="3EB92B15" w14:textId="77777777">
            <w:pPr>
              <w:widowControl w:val="false"/>
              <w:spacing w:before="120" w:after="120" w:line="276" w:lineRule="auto"/>
              <w:ind w:right="1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eastAsia="Arial" w:cs="Arial"/>
                <w:b/>
                <w:bCs/>
                <w:color w:val="080808"/>
                <w:sz w:val="22"/>
                <w:szCs w:val="22"/>
              </w:rPr>
              <w:t>Sběr, správa, analýza a interpretace dat z kvantitativních šetření (maximum 10 bodů)</w:t>
            </w:r>
          </w:p>
        </w:tc>
      </w:tr>
      <w:tr w:rsidRPr="00F9638F" w:rsidR="00635F07" w:rsidTr="00026171" w14:paraId="256F5ADC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585A90BC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Popis procesu sběru dat a interpretace, včetně testování dotazníků, zajištění kvality a dodržení časového plánu (max. 5 bodů)</w:t>
            </w:r>
          </w:p>
        </w:tc>
      </w:tr>
      <w:tr w:rsidRPr="00F9638F" w:rsidR="00635F07" w:rsidTr="00026171" w14:paraId="7F45FF0E" w14:textId="77777777">
        <w:tc>
          <w:tcPr>
            <w:tcW w:w="1144" w:type="pct"/>
            <w:vAlign w:val="center"/>
          </w:tcPr>
          <w:p w:rsidRPr="008B4960" w:rsidR="00635F07" w:rsidP="00000EAA" w:rsidRDefault="00635F07" w14:paraId="3BFD663D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Počet </w:t>
            </w: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03481478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</w:tr>
      <w:tr w:rsidRPr="00F9638F" w:rsidR="00635F07" w:rsidTr="00026171" w14:paraId="08A4F598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3B56B686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Dostatečná informace o metodě ukládání a zpracování dat včetně používaného softwaru (max. 5 bodů)</w:t>
            </w:r>
          </w:p>
        </w:tc>
      </w:tr>
      <w:tr w:rsidRPr="00F9638F" w:rsidR="00635F07" w:rsidTr="00026171" w14:paraId="0F958428" w14:textId="77777777">
        <w:tc>
          <w:tcPr>
            <w:tcW w:w="1144" w:type="pct"/>
            <w:vAlign w:val="center"/>
          </w:tcPr>
          <w:p w:rsidRPr="008B4960" w:rsidR="00635F07" w:rsidP="00000EAA" w:rsidRDefault="00635F07" w14:paraId="3B6E8390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19B9FFC2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Pr="00F9638F" w:rsidR="00635F07" w:rsidTr="00026171" w14:paraId="769A2E15" w14:textId="77777777">
        <w:tc>
          <w:tcPr>
            <w:tcW w:w="1144" w:type="pct"/>
            <w:vAlign w:val="center"/>
          </w:tcPr>
          <w:p w:rsidRPr="008B4960" w:rsidR="00635F07" w:rsidP="00000EAA" w:rsidRDefault="00635F07" w14:paraId="75FB9B5D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Slovní odůvodnění</w:t>
            </w:r>
          </w:p>
        </w:tc>
        <w:tc>
          <w:tcPr>
            <w:tcW w:w="3856" w:type="pct"/>
            <w:vAlign w:val="center"/>
          </w:tcPr>
          <w:p w:rsidRPr="008B4960" w:rsidR="00635F07" w:rsidP="008B4960" w:rsidRDefault="00635F07" w14:paraId="50843EC3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Proces sběru dat je popsán detailně s jasnou 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provazbou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 na projekt. Je popsán proces kódování dat pro zpracování. Je popsán program, pomocí nějž dojde ke zpracování získaných dat. Program odpovídá účelu veřejné zakázky </w:t>
            </w:r>
          </w:p>
          <w:p w:rsidRPr="008B4960" w:rsidR="00635F07" w:rsidP="008B4960" w:rsidRDefault="00635F07" w14:paraId="7C68A1F7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Je detailně uvedeno, jak budou data zpracovávána, interpretována, ukládána a chráněna. I pro ochranu dat je uveden příslušný SW.</w:t>
            </w:r>
          </w:p>
          <w:p w:rsidRPr="008B4960" w:rsidR="00635F07" w:rsidP="008B4960" w:rsidRDefault="00635F07" w14:paraId="551A8CD8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Nabídka neobsahuje harmonogram prací a fázování evaluace a výstupů. </w:t>
            </w:r>
          </w:p>
        </w:tc>
      </w:tr>
      <w:tr w:rsidRPr="00F9638F" w:rsidR="00635F07" w:rsidTr="00026171" w14:paraId="165C1C71" w14:textId="77777777"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:rsidRPr="008B4960" w:rsidR="00635F07" w:rsidP="00000EAA" w:rsidRDefault="00635F07" w14:paraId="13E6BFE3" w14:textId="77777777">
            <w:pPr>
              <w:widowControl w:val="false"/>
              <w:spacing w:before="120" w:after="120" w:line="276" w:lineRule="auto"/>
              <w:ind w:right="1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eastAsia="Arial" w:cs="Arial"/>
                <w:b/>
                <w:bCs/>
                <w:color w:val="080808"/>
                <w:sz w:val="22"/>
                <w:szCs w:val="22"/>
              </w:rPr>
              <w:t>Specifikace předpokladů a rizik souvisejících s úspěšným splněním veřejné zakázky, požadavky na součinnost (maximum 10 bodů)</w:t>
            </w:r>
          </w:p>
        </w:tc>
      </w:tr>
      <w:tr w:rsidRPr="00F9638F" w:rsidR="00635F07" w:rsidTr="00026171" w14:paraId="5058E6E9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66BBDEA2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Jsou identifikována realistická rizika a způsoby jejich 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mitigace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/eliminace (max. 5 bodů)</w:t>
            </w:r>
          </w:p>
        </w:tc>
      </w:tr>
      <w:tr w:rsidRPr="00F9638F" w:rsidR="00635F07" w:rsidTr="00026171" w14:paraId="5D351C52" w14:textId="77777777">
        <w:tc>
          <w:tcPr>
            <w:tcW w:w="1144" w:type="pct"/>
            <w:vAlign w:val="center"/>
          </w:tcPr>
          <w:p w:rsidRPr="008B4960" w:rsidR="00635F07" w:rsidP="00000EAA" w:rsidRDefault="00635F07" w14:paraId="7D9F4E5C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638E17D4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Pr="00F9638F" w:rsidR="00635F07" w:rsidTr="00026171" w14:paraId="78CEAE86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598C5CBD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Jsou uvedeny nezbytné předpoklady pro úspěšné splnění zakázky, zejména požadavky na součinnost zadavatele (max. 5 bodů)</w:t>
            </w:r>
          </w:p>
        </w:tc>
      </w:tr>
      <w:tr w:rsidRPr="00F9638F" w:rsidR="00635F07" w:rsidTr="00026171" w14:paraId="147E51B7" w14:textId="77777777">
        <w:tc>
          <w:tcPr>
            <w:tcW w:w="1144" w:type="pct"/>
            <w:vAlign w:val="center"/>
          </w:tcPr>
          <w:p w:rsidRPr="008B4960" w:rsidR="00635F07" w:rsidP="00000EAA" w:rsidRDefault="00635F07" w14:paraId="2C0A5227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22FE653B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Pr="00F9638F" w:rsidR="00635F07" w:rsidTr="00026171" w14:paraId="77F2C74C" w14:textId="77777777">
        <w:tc>
          <w:tcPr>
            <w:tcW w:w="1144" w:type="pct"/>
            <w:vAlign w:val="center"/>
          </w:tcPr>
          <w:p w:rsidRPr="008B4960" w:rsidR="00635F07" w:rsidP="00000EAA" w:rsidRDefault="00635F07" w14:paraId="4D11A5AF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Slovní odůvodnění</w:t>
            </w:r>
          </w:p>
        </w:tc>
        <w:tc>
          <w:tcPr>
            <w:tcW w:w="3856" w:type="pct"/>
            <w:vAlign w:val="center"/>
          </w:tcPr>
          <w:p w:rsidRPr="008B4960" w:rsidR="00635F07" w:rsidP="008B4960" w:rsidRDefault="00635F07" w14:paraId="390DFA00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Uvedená rizika jsou realistická, jsou popsána závažná i méně závažná rizika vyčerpávajícím způsobem. U každého rizika je uveden způsob jejich 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eleminace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/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mitigace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. Tam, kde je to vhodné, je uvedeno více způsobů eliminace rizik. </w:t>
            </w:r>
          </w:p>
          <w:p w:rsidRPr="008B4960" w:rsidR="00635F07" w:rsidP="008B4960" w:rsidRDefault="00635F07" w14:paraId="683C9A27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Jsou uvedeny požadavky na součinnost zadavatele, avšak spíše obecně (zřejmě souvisí i s velmi obecným časovým harmonogramem). </w:t>
            </w:r>
          </w:p>
        </w:tc>
      </w:tr>
    </w:tbl>
    <w:p w:rsidRPr="008B4960" w:rsidR="00635F07" w:rsidP="00635F07" w:rsidRDefault="00635F07" w14:paraId="37D4957D" w14:textId="7777777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073"/>
        <w:gridCol w:w="6989"/>
      </w:tblGrid>
      <w:tr w:rsidRPr="00F9638F" w:rsidR="00635F07" w:rsidTr="00026171" w14:paraId="7EDBAB04" w14:textId="77777777">
        <w:tc>
          <w:tcPr>
            <w:tcW w:w="1144" w:type="pct"/>
            <w:vAlign w:val="center"/>
          </w:tcPr>
          <w:p w:rsidRPr="008B4960" w:rsidR="00635F07" w:rsidP="00000EAA" w:rsidRDefault="00635F07" w14:paraId="71779F05" w14:textId="77777777">
            <w:pPr>
              <w:pStyle w:val="Textkomente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Číslo nabídky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151C6F04" w14:textId="77777777">
            <w:pPr>
              <w:pStyle w:val="Textkomente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</w:tr>
      <w:tr w:rsidRPr="00F9638F" w:rsidR="00635F07" w:rsidTr="00026171" w14:paraId="46B76900" w14:textId="77777777">
        <w:tc>
          <w:tcPr>
            <w:tcW w:w="1144" w:type="pct"/>
            <w:vAlign w:val="center"/>
          </w:tcPr>
          <w:p w:rsidRPr="008B4960" w:rsidR="00635F07" w:rsidP="00000EAA" w:rsidRDefault="00635F07" w14:paraId="4C3CABFE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Dodavatel</w:t>
            </w:r>
          </w:p>
        </w:tc>
        <w:tc>
          <w:tcPr>
            <w:tcW w:w="3856" w:type="pct"/>
            <w:vAlign w:val="center"/>
          </w:tcPr>
          <w:p w:rsidRPr="008B4960" w:rsidR="00635F07" w:rsidP="008B4960" w:rsidRDefault="00635F07" w14:paraId="4E9F0CB5" w14:textId="77777777">
            <w:pPr>
              <w:widowControl w:val="false"/>
              <w:spacing w:before="120" w:after="120" w:line="276" w:lineRule="auto"/>
              <w:ind w:right="1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 xml:space="preserve">AQE </w:t>
            </w:r>
            <w:proofErr w:type="spellStart"/>
            <w:r w:rsidRPr="008B4960">
              <w:rPr>
                <w:rFonts w:ascii="Arial" w:hAnsi="Arial" w:cs="Arial"/>
                <w:sz w:val="22"/>
                <w:szCs w:val="22"/>
              </w:rPr>
              <w:t>advisors</w:t>
            </w:r>
            <w:proofErr w:type="spellEnd"/>
            <w:r w:rsidRPr="008B4960">
              <w:rPr>
                <w:rFonts w:ascii="Arial" w:hAnsi="Arial" w:cs="Arial"/>
                <w:sz w:val="22"/>
                <w:szCs w:val="22"/>
              </w:rPr>
              <w:t>, a.s., se sídlem tř. Kpt. Jaroše 1944/31, 602 00 Brno – střed – Černá Pole, IČO: 26954770</w:t>
            </w:r>
          </w:p>
        </w:tc>
      </w:tr>
      <w:tr w:rsidRPr="00F9638F" w:rsidR="00635F07" w:rsidTr="00026171" w14:paraId="1B9D1AE7" w14:textId="77777777"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:rsidRPr="008B4960" w:rsidR="00635F07" w:rsidP="00000EAA" w:rsidRDefault="00635F07" w14:paraId="0543F866" w14:textId="77777777">
            <w:pPr>
              <w:widowControl w:val="false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eastAsia="Arial" w:cs="Arial"/>
                <w:b/>
                <w:bCs/>
                <w:color w:val="080808"/>
                <w:sz w:val="22"/>
                <w:szCs w:val="22"/>
              </w:rPr>
              <w:t>Charakteristika navržených evaluačních metod (maximum 10 bodů)</w:t>
            </w:r>
          </w:p>
        </w:tc>
      </w:tr>
      <w:tr w:rsidRPr="00F9638F" w:rsidR="00635F07" w:rsidTr="00026171" w14:paraId="132B3C5D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751DCC15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Evaluační přístup: je uveden přehled navržených evaluačních metod, které jsou dostatečně charakterizovány (max. 5 bodů)</w:t>
            </w:r>
          </w:p>
        </w:tc>
      </w:tr>
      <w:tr w:rsidRPr="00F9638F" w:rsidR="00635F07" w:rsidTr="00026171" w14:paraId="2BCCE1E4" w14:textId="77777777">
        <w:tc>
          <w:tcPr>
            <w:tcW w:w="1144" w:type="pct"/>
            <w:vAlign w:val="center"/>
          </w:tcPr>
          <w:p w:rsidRPr="008B4960" w:rsidR="00635F07" w:rsidP="00000EAA" w:rsidRDefault="00635F07" w14:paraId="7CB783A3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Počet </w:t>
            </w: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27420BD6" w14:textId="77777777">
            <w:pPr>
              <w:widowControl w:val="false"/>
              <w:spacing w:before="60" w:after="60"/>
              <w:ind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</w:tr>
      <w:tr w:rsidRPr="00F9638F" w:rsidR="00635F07" w:rsidTr="00026171" w14:paraId="792BC18B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6E02B6CD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Je uvedena specifikace kritérií úspěšnosti nebo cílových hodnot pro navržené evaluační otázky (max. 5 bodů)</w:t>
            </w:r>
          </w:p>
        </w:tc>
      </w:tr>
      <w:tr w:rsidRPr="00F9638F" w:rsidR="00635F07" w:rsidTr="00026171" w14:paraId="4C8F858F" w14:textId="77777777">
        <w:tc>
          <w:tcPr>
            <w:tcW w:w="1144" w:type="pct"/>
            <w:vAlign w:val="center"/>
          </w:tcPr>
          <w:p w:rsidRPr="008B4960" w:rsidR="00635F07" w:rsidP="00000EAA" w:rsidRDefault="00635F07" w14:paraId="1EACE111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69430E7B" w14:textId="77777777">
            <w:pPr>
              <w:widowControl w:val="false"/>
              <w:spacing w:before="60" w:after="60"/>
              <w:ind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Pr="00F9638F" w:rsidR="00635F07" w:rsidTr="00026171" w14:paraId="24B30951" w14:textId="77777777">
        <w:tc>
          <w:tcPr>
            <w:tcW w:w="1144" w:type="pct"/>
            <w:vAlign w:val="center"/>
          </w:tcPr>
          <w:p w:rsidRPr="008B4960" w:rsidR="00635F07" w:rsidP="00000EAA" w:rsidRDefault="00635F07" w14:paraId="3903A8F9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Slovní odůvodnění</w:t>
            </w:r>
          </w:p>
        </w:tc>
        <w:tc>
          <w:tcPr>
            <w:tcW w:w="3856" w:type="pct"/>
            <w:vAlign w:val="center"/>
          </w:tcPr>
          <w:p w:rsidRPr="008B4960" w:rsidR="00635F07" w:rsidP="008B4960" w:rsidRDefault="00635F07" w14:paraId="5C76331E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Základní evaluační přístup není v nabídce uveden a je zmíněn pouze Návrh evaluačního procesu z hlediska manažerských principů. Navržené evaluační metody jsou uvedeny velmi podrobně v přehledové tabulce (analýza sekundárních dat, sociální průzkumy/dotazníkové šetření, telefonické dotazování, individuální hloubkové rozhovory, nově zařazené 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fokusní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 skupiny a brainstorming, dále případové studie, procesní analýza, SWOT analýza, komparativní analýza). </w:t>
            </w:r>
          </w:p>
          <w:p w:rsidRPr="008B4960" w:rsidR="00635F07" w:rsidP="008B4960" w:rsidRDefault="00635F07" w14:paraId="3D93FDDC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Limity každé z metod jsou uvedeny a reflektovány v nabídce. </w:t>
            </w:r>
          </w:p>
          <w:p w:rsidRPr="008B4960" w:rsidR="00635F07" w:rsidP="008B4960" w:rsidRDefault="00635F07" w14:paraId="717EB357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Není uvedena specifikace cílových hodnot pro navržené evaluační otázky.</w:t>
            </w:r>
          </w:p>
        </w:tc>
      </w:tr>
      <w:tr w:rsidRPr="00F9638F" w:rsidR="00635F07" w:rsidTr="00026171" w14:paraId="5BC81534" w14:textId="77777777"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:rsidRPr="008B4960" w:rsidR="00635F07" w:rsidP="00000EAA" w:rsidRDefault="00635F07" w14:paraId="037933E2" w14:textId="77777777">
            <w:pPr>
              <w:widowControl w:val="false"/>
              <w:spacing w:before="120" w:after="120" w:line="276" w:lineRule="auto"/>
              <w:ind w:right="1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eastAsia="Arial" w:cs="Arial"/>
                <w:b/>
                <w:bCs/>
                <w:color w:val="080808"/>
                <w:sz w:val="22"/>
                <w:szCs w:val="22"/>
              </w:rPr>
              <w:t>Navržené způsoby triangulace evaluačních zjištění (maximum 10 bodů)</w:t>
            </w:r>
          </w:p>
        </w:tc>
      </w:tr>
      <w:tr w:rsidRPr="00F9638F" w:rsidR="00635F07" w:rsidTr="00026171" w14:paraId="78207FFE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25E25D42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Pro všechny evaluační otázky je navržena kombinace různých evaluačních metod a jsou specifikovány nástroje pro zajištění spolehlivosti sběru dat (max. 5 bodů)</w:t>
            </w:r>
          </w:p>
        </w:tc>
      </w:tr>
      <w:tr w:rsidRPr="00F9638F" w:rsidR="00635F07" w:rsidTr="00026171" w14:paraId="5648831A" w14:textId="77777777">
        <w:tc>
          <w:tcPr>
            <w:tcW w:w="1144" w:type="pct"/>
            <w:vAlign w:val="center"/>
          </w:tcPr>
          <w:p w:rsidRPr="008B4960" w:rsidR="00635F07" w:rsidP="00000EAA" w:rsidRDefault="00635F07" w14:paraId="11DB3D5F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22CE1000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Pr="00F9638F" w:rsidR="00635F07" w:rsidTr="00026171" w14:paraId="707AC835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36DA51A4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Pro každou evaluační otázku jsou jasně specifikovány zdroje informací (max. 5 bodů)</w:t>
            </w:r>
          </w:p>
        </w:tc>
      </w:tr>
      <w:tr w:rsidRPr="00F9638F" w:rsidR="00635F07" w:rsidTr="00026171" w14:paraId="6BFAD649" w14:textId="77777777">
        <w:tc>
          <w:tcPr>
            <w:tcW w:w="1144" w:type="pct"/>
            <w:vAlign w:val="center"/>
          </w:tcPr>
          <w:p w:rsidRPr="008B4960" w:rsidR="00635F07" w:rsidP="00000EAA" w:rsidRDefault="00635F07" w14:paraId="315F8BF8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39898688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Pr="00F9638F" w:rsidR="00635F07" w:rsidTr="00026171" w14:paraId="4CB6A5AA" w14:textId="77777777">
        <w:tc>
          <w:tcPr>
            <w:tcW w:w="1144" w:type="pct"/>
            <w:vAlign w:val="center"/>
          </w:tcPr>
          <w:p w:rsidRPr="008B4960" w:rsidR="00635F07" w:rsidP="00000EAA" w:rsidRDefault="00635F07" w14:paraId="10FBA848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Slovní odůvodnění</w:t>
            </w:r>
          </w:p>
        </w:tc>
        <w:tc>
          <w:tcPr>
            <w:tcW w:w="3856" w:type="pct"/>
            <w:vAlign w:val="center"/>
          </w:tcPr>
          <w:p w:rsidRPr="008B4960" w:rsidR="00635F07" w:rsidP="008B4960" w:rsidRDefault="00635F07" w14:paraId="21738C14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Pro všechny evaluační otázky jsou navrženy evaluační metody, pro každou evaluační otázku jsou jasně specifikovány zdroje informací. Informace jsou vynikající, je zjevná orientace dodavatele v problematice. </w:t>
            </w:r>
          </w:p>
          <w:p w:rsidRPr="008B4960" w:rsidR="00635F07" w:rsidP="008B4960" w:rsidRDefault="00635F07" w14:paraId="68D19E66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Pro každou otázku uvedeno vyčerpávající množství zdrojů pro detailní ověření. Je tedy kvalitně zajištěna triangulace dat. Je uvedena vyčerpávající škála nástrojů pro spolehlivost sběru dat – jsou tedy zajištěny alternativní zdroje dat. </w:t>
            </w:r>
          </w:p>
        </w:tc>
      </w:tr>
      <w:tr w:rsidRPr="00F9638F" w:rsidR="00635F07" w:rsidTr="00026171" w14:paraId="59B0EFB0" w14:textId="77777777"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:rsidRPr="008B4960" w:rsidR="00635F07" w:rsidP="00000EAA" w:rsidRDefault="00635F07" w14:paraId="15FE5934" w14:textId="77777777">
            <w:pPr>
              <w:widowControl w:val="false"/>
              <w:spacing w:before="120" w:after="120" w:line="276" w:lineRule="auto"/>
              <w:ind w:right="1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eastAsia="Arial" w:cs="Arial"/>
                <w:b/>
                <w:bCs/>
                <w:color w:val="080808"/>
                <w:sz w:val="22"/>
                <w:szCs w:val="22"/>
              </w:rPr>
              <w:t>Navržené způsoby výběru průzkumného vzorku (maximum 10 bodů)</w:t>
            </w:r>
          </w:p>
        </w:tc>
      </w:tr>
      <w:tr w:rsidRPr="00F9638F" w:rsidR="00635F07" w:rsidTr="00026171" w14:paraId="2AD1425A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73E81DEF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Pro všechny zdroje informací je upřesněn způsob výběru vzorku jak pro kvantitativní šetření, tak pro kvalitativní šetření (max. 5 bodů)</w:t>
            </w:r>
          </w:p>
        </w:tc>
      </w:tr>
      <w:tr w:rsidRPr="00F9638F" w:rsidR="00635F07" w:rsidTr="00026171" w14:paraId="1E71DF8E" w14:textId="77777777">
        <w:tc>
          <w:tcPr>
            <w:tcW w:w="1144" w:type="pct"/>
            <w:vAlign w:val="center"/>
          </w:tcPr>
          <w:p w:rsidRPr="008B4960" w:rsidR="00635F07" w:rsidP="00000EAA" w:rsidRDefault="00635F07" w14:paraId="38EB3928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32FC91CB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Pr="00F9638F" w:rsidR="00635F07" w:rsidTr="00026171" w14:paraId="5F71B26B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119A1704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Je uveden způsob vyhodnocení reprezentativnosti vzorku pro interpretaci závěrů </w:t>
            </w: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lastRenderedPageBreak/>
              <w:t>evaluace a je popsáno, jak bude zaručena anonymita respondentů (max. 5 bodů)</w:t>
            </w:r>
          </w:p>
        </w:tc>
      </w:tr>
      <w:tr w:rsidRPr="00F9638F" w:rsidR="00635F07" w:rsidTr="00026171" w14:paraId="5D7D4FA2" w14:textId="77777777">
        <w:tc>
          <w:tcPr>
            <w:tcW w:w="1144" w:type="pct"/>
            <w:vAlign w:val="center"/>
          </w:tcPr>
          <w:p w:rsidRPr="008B4960" w:rsidR="00635F07" w:rsidP="00000EAA" w:rsidRDefault="00635F07" w14:paraId="27D69507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6E20056E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Pr="00F9638F" w:rsidR="00635F07" w:rsidTr="00026171" w14:paraId="62A7F729" w14:textId="77777777">
        <w:tc>
          <w:tcPr>
            <w:tcW w:w="1144" w:type="pct"/>
            <w:vAlign w:val="center"/>
          </w:tcPr>
          <w:p w:rsidRPr="008B4960" w:rsidR="00635F07" w:rsidP="00000EAA" w:rsidRDefault="00635F07" w14:paraId="2B64F1AA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Slovní odůvodnění</w:t>
            </w:r>
          </w:p>
        </w:tc>
        <w:tc>
          <w:tcPr>
            <w:tcW w:w="3856" w:type="pct"/>
            <w:vAlign w:val="center"/>
          </w:tcPr>
          <w:p w:rsidRPr="008B4960" w:rsidR="00635F07" w:rsidP="008B4960" w:rsidRDefault="00635F07" w14:paraId="5A97CB3E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Výběr vzorku je uveden dostatečně, vzorky jsou uvedeny s dostatečnou mírou reprezentativnosti. Vzhledem k rozsahu vzorků je zaručeno zajištění nápravy případného omezeného přístupu k důležitým informacím.</w:t>
            </w:r>
          </w:p>
          <w:p w:rsidRPr="008B4960" w:rsidR="00635F07" w:rsidP="008B4960" w:rsidRDefault="00635F07" w14:paraId="0C5CE41D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Anonymita vzorku je popsána pouze odkazem na </w:t>
            </w:r>
            <w:proofErr w:type="gram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to,  že</w:t>
            </w:r>
            <w:proofErr w:type="gram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 veškerá data z dotazníkového šetření budou součástí evaluačních zpráv v anonymizované podobě. Vůbec není popsáno zajištění ochrany osobních údajů. Proto došlo ke snížení bodového ohodnocení.</w:t>
            </w:r>
          </w:p>
        </w:tc>
      </w:tr>
      <w:tr w:rsidRPr="00F9638F" w:rsidR="00635F07" w:rsidTr="00026171" w14:paraId="08407673" w14:textId="77777777"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:rsidRPr="008B4960" w:rsidR="00635F07" w:rsidP="00000EAA" w:rsidRDefault="00635F07" w14:paraId="60C1DCCC" w14:textId="77777777">
            <w:pPr>
              <w:widowControl w:val="false"/>
              <w:spacing w:before="120" w:after="120" w:line="276" w:lineRule="auto"/>
              <w:ind w:right="1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eastAsia="Arial" w:cs="Arial"/>
                <w:b/>
                <w:bCs/>
                <w:color w:val="080808"/>
                <w:sz w:val="22"/>
                <w:szCs w:val="22"/>
              </w:rPr>
              <w:t>Sběr, správa, analýza a interpretace dat z kvantitativních šetření (maximum 10 bodů)</w:t>
            </w:r>
          </w:p>
        </w:tc>
      </w:tr>
      <w:tr w:rsidRPr="00F9638F" w:rsidR="00635F07" w:rsidTr="00026171" w14:paraId="00875B2C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2C0CC251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Popis procesu sběru dat a interpretace, včetně testování dotazníků, zajištění kvality a dodržení časového plánu (max. 5 bodů)</w:t>
            </w:r>
          </w:p>
        </w:tc>
      </w:tr>
      <w:tr w:rsidRPr="00F9638F" w:rsidR="00635F07" w:rsidTr="00026171" w14:paraId="56423F5B" w14:textId="77777777">
        <w:tc>
          <w:tcPr>
            <w:tcW w:w="1144" w:type="pct"/>
            <w:vAlign w:val="center"/>
          </w:tcPr>
          <w:p w:rsidRPr="008B4960" w:rsidR="00635F07" w:rsidP="00000EAA" w:rsidRDefault="00635F07" w14:paraId="63C14DDF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09D54845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Pr="00F9638F" w:rsidR="00635F07" w:rsidTr="00026171" w14:paraId="04DC9651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46855A0E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Dostatečná informace o metodě ukládání a zpracování dat včetně používaného softwaru (max. 5 bodů)</w:t>
            </w:r>
          </w:p>
        </w:tc>
      </w:tr>
      <w:tr w:rsidRPr="00F9638F" w:rsidR="00635F07" w:rsidTr="00026171" w14:paraId="578B84B0" w14:textId="77777777">
        <w:tc>
          <w:tcPr>
            <w:tcW w:w="1144" w:type="pct"/>
            <w:vAlign w:val="center"/>
          </w:tcPr>
          <w:p w:rsidRPr="008B4960" w:rsidR="00635F07" w:rsidP="00000EAA" w:rsidRDefault="00635F07" w14:paraId="1D7F62FE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3B055B47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Pr="00F9638F" w:rsidR="00635F07" w:rsidTr="00026171" w14:paraId="4C49D3B1" w14:textId="77777777">
        <w:tc>
          <w:tcPr>
            <w:tcW w:w="1144" w:type="pct"/>
            <w:vAlign w:val="center"/>
          </w:tcPr>
          <w:p w:rsidRPr="008B4960" w:rsidR="00635F07" w:rsidP="00000EAA" w:rsidRDefault="00635F07" w14:paraId="1E6E423C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Slovní odůvodnění</w:t>
            </w:r>
          </w:p>
        </w:tc>
        <w:tc>
          <w:tcPr>
            <w:tcW w:w="3856" w:type="pct"/>
            <w:vAlign w:val="center"/>
          </w:tcPr>
          <w:p w:rsidRPr="008B4960" w:rsidR="00635F07" w:rsidP="008B4960" w:rsidRDefault="00635F07" w14:paraId="06EFB9AA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Jsou popsány metody sběru, správy a analýzy dat v jednotlivých krocích. </w:t>
            </w:r>
          </w:p>
          <w:p w:rsidRPr="008B4960" w:rsidR="00635F07" w:rsidP="008B4960" w:rsidRDefault="00635F07" w14:paraId="35B25546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Je popsáno, jak budou data zpracovávána, interpretována, ukládána. </w:t>
            </w:r>
          </w:p>
          <w:p w:rsidRPr="008B4960" w:rsidR="00635F07" w:rsidP="008B4960" w:rsidRDefault="00635F07" w14:paraId="157E1FD8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Harmonogram není uveden. Chybí také popis sběru dat ve vstupní fázi za účelem vytvoření 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baseline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, předložené výstupy nezahrnují 2. průběžnou zprávu.</w:t>
            </w:r>
          </w:p>
          <w:p w:rsidRPr="008B4960" w:rsidR="00635F07" w:rsidP="008B4960" w:rsidRDefault="00635F07" w14:paraId="22986AE7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Bodové ohodnocení bylo sníženo kvůli absenci časového plánu včetně zařazení sběru dat pro 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baseline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 a absenci bližších informací o způsobu ukládání a zpracování dat.</w:t>
            </w:r>
          </w:p>
        </w:tc>
      </w:tr>
      <w:tr w:rsidRPr="00F9638F" w:rsidR="00635F07" w:rsidTr="00026171" w14:paraId="2751BFBD" w14:textId="77777777"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:rsidRPr="008B4960" w:rsidR="00635F07" w:rsidP="00000EAA" w:rsidRDefault="00635F07" w14:paraId="474B1AD9" w14:textId="77777777">
            <w:pPr>
              <w:widowControl w:val="false"/>
              <w:spacing w:before="120" w:after="120" w:line="276" w:lineRule="auto"/>
              <w:ind w:right="1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eastAsia="Arial" w:cs="Arial"/>
                <w:b/>
                <w:bCs/>
                <w:color w:val="080808"/>
                <w:sz w:val="22"/>
                <w:szCs w:val="22"/>
              </w:rPr>
              <w:t>Specifikace předpokladů a rizik souvisejících s úspěšným splněním veřejné zakázky, požadavky na součinnost (maximum 10 bodů)</w:t>
            </w:r>
          </w:p>
        </w:tc>
      </w:tr>
      <w:tr w:rsidRPr="00F9638F" w:rsidR="00635F07" w:rsidTr="00026171" w14:paraId="4E4AE4A1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06358563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Jsou identifikována realistická rizika a způsoby jejich 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mitigace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/eliminace (max. 5 bodů)</w:t>
            </w:r>
          </w:p>
        </w:tc>
      </w:tr>
      <w:tr w:rsidRPr="00F9638F" w:rsidR="00635F07" w:rsidTr="00026171" w14:paraId="6FF96361" w14:textId="77777777">
        <w:tc>
          <w:tcPr>
            <w:tcW w:w="1144" w:type="pct"/>
            <w:vAlign w:val="center"/>
          </w:tcPr>
          <w:p w:rsidRPr="008B4960" w:rsidR="00635F07" w:rsidP="00000EAA" w:rsidRDefault="00635F07" w14:paraId="2A31E123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5696BDBA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Pr="00F9638F" w:rsidR="00635F07" w:rsidTr="00026171" w14:paraId="7134B6F7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4D668622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Jsou uvedeny nezbytné předpoklady pro úspěšné splnění zakázky, zejména požadavky na součinnost zadavatele (max. 5 bodů)</w:t>
            </w:r>
          </w:p>
        </w:tc>
      </w:tr>
      <w:tr w:rsidRPr="00F9638F" w:rsidR="00635F07" w:rsidTr="00026171" w14:paraId="6862A1F0" w14:textId="77777777">
        <w:tc>
          <w:tcPr>
            <w:tcW w:w="1144" w:type="pct"/>
            <w:vAlign w:val="center"/>
          </w:tcPr>
          <w:p w:rsidRPr="008B4960" w:rsidR="00635F07" w:rsidP="00000EAA" w:rsidRDefault="00635F07" w14:paraId="0E5C2229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7F973F41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Pr="00F9638F" w:rsidR="00635F07" w:rsidTr="00026171" w14:paraId="1911ECD5" w14:textId="77777777">
        <w:tc>
          <w:tcPr>
            <w:tcW w:w="1144" w:type="pct"/>
            <w:vAlign w:val="center"/>
          </w:tcPr>
          <w:p w:rsidRPr="008B4960" w:rsidR="00635F07" w:rsidP="00000EAA" w:rsidRDefault="00635F07" w14:paraId="2AEB61CF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Slovní odůvodnění</w:t>
            </w:r>
          </w:p>
        </w:tc>
        <w:tc>
          <w:tcPr>
            <w:tcW w:w="3856" w:type="pct"/>
            <w:vAlign w:val="center"/>
          </w:tcPr>
          <w:p w:rsidRPr="008B4960" w:rsidR="00635F07" w:rsidP="008B4960" w:rsidRDefault="00635F07" w14:paraId="23141213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Uvedená rizika jsou realistická, jsou popsána závažná i méně závažná rizika způsobem. U každého zmíněného rizika je uveden způsob jejich 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eleminace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/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mitigace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. Tam, kde je to vhodné, je uvedeno více způsobů eliminace rizik. </w:t>
            </w:r>
          </w:p>
          <w:p w:rsidRPr="008B4960" w:rsidR="00635F07" w:rsidP="008B4960" w:rsidRDefault="00635F07" w14:paraId="54062E81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Není však zahrnuto významné riziko, kterým je vývoj epidemiologické situace, proto došlo ke snížení bodového ohodnocení.</w:t>
            </w:r>
          </w:p>
          <w:p w:rsidRPr="008B4960" w:rsidR="00635F07" w:rsidP="008B4960" w:rsidRDefault="00635F07" w14:paraId="0C32EF45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Dostatečným způsobem jsou uvedeny požadavky na součinnost zadavatele, který si z nich je schopen udělat představu o jejich rozsahu. Požadavky jsou odpovídající. </w:t>
            </w:r>
          </w:p>
        </w:tc>
      </w:tr>
    </w:tbl>
    <w:p w:rsidRPr="008B4960" w:rsidR="00635F07" w:rsidP="00635F07" w:rsidRDefault="00635F07" w14:paraId="5FB754C9" w14:textId="7777777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073"/>
        <w:gridCol w:w="6989"/>
      </w:tblGrid>
      <w:tr w:rsidRPr="00F9638F" w:rsidR="00635F07" w:rsidTr="00026171" w14:paraId="0F18B975" w14:textId="77777777">
        <w:tc>
          <w:tcPr>
            <w:tcW w:w="1144" w:type="pct"/>
            <w:vAlign w:val="center"/>
          </w:tcPr>
          <w:p w:rsidRPr="008B4960" w:rsidR="00635F07" w:rsidP="00000EAA" w:rsidRDefault="00635F07" w14:paraId="173C7FB5" w14:textId="77777777">
            <w:pPr>
              <w:pStyle w:val="Textkomente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Číslo nabídky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06FC10AF" w14:textId="77777777">
            <w:pPr>
              <w:pStyle w:val="Textkomente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</w:tr>
      <w:tr w:rsidRPr="00F9638F" w:rsidR="00635F07" w:rsidTr="00026171" w14:paraId="44C30B1F" w14:textId="77777777">
        <w:tc>
          <w:tcPr>
            <w:tcW w:w="1144" w:type="pct"/>
            <w:vAlign w:val="center"/>
          </w:tcPr>
          <w:p w:rsidRPr="008B4960" w:rsidR="00635F07" w:rsidP="00000EAA" w:rsidRDefault="00635F07" w14:paraId="428F739A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Dodavatel</w:t>
            </w:r>
          </w:p>
        </w:tc>
        <w:tc>
          <w:tcPr>
            <w:tcW w:w="3856" w:type="pct"/>
            <w:vAlign w:val="center"/>
          </w:tcPr>
          <w:p w:rsidRPr="008B4960" w:rsidR="00635F07" w:rsidP="008B4960" w:rsidRDefault="00635F07" w14:paraId="1452BA55" w14:textId="77777777">
            <w:pPr>
              <w:widowControl w:val="false"/>
              <w:spacing w:before="120" w:after="120" w:line="276" w:lineRule="auto"/>
              <w:ind w:right="143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B4960">
              <w:rPr>
                <w:rFonts w:ascii="Arial" w:hAnsi="Arial" w:cs="Arial"/>
                <w:sz w:val="22"/>
                <w:szCs w:val="22"/>
              </w:rPr>
              <w:t>Evaluation</w:t>
            </w:r>
            <w:proofErr w:type="spellEnd"/>
            <w:r w:rsidRPr="008B49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4960">
              <w:rPr>
                <w:rFonts w:ascii="Arial" w:hAnsi="Arial" w:cs="Arial"/>
                <w:sz w:val="22"/>
                <w:szCs w:val="22"/>
              </w:rPr>
              <w:t>Advisory</w:t>
            </w:r>
            <w:proofErr w:type="spellEnd"/>
            <w:r w:rsidRPr="008B4960">
              <w:rPr>
                <w:rFonts w:ascii="Arial" w:hAnsi="Arial" w:cs="Arial"/>
                <w:sz w:val="22"/>
                <w:szCs w:val="22"/>
              </w:rPr>
              <w:t xml:space="preserve"> CE s.r.o., se sídlem Křižíkova 70b, 612 00 Brno, IČO: 25342282</w:t>
            </w:r>
          </w:p>
        </w:tc>
      </w:tr>
      <w:tr w:rsidRPr="00F9638F" w:rsidR="00635F07" w:rsidTr="00026171" w14:paraId="3AC1FA88" w14:textId="77777777"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:rsidRPr="008B4960" w:rsidR="00635F07" w:rsidP="00000EAA" w:rsidRDefault="00635F07" w14:paraId="098E7F9A" w14:textId="77777777">
            <w:pPr>
              <w:widowControl w:val="false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eastAsia="Arial" w:cs="Arial"/>
                <w:b/>
                <w:bCs/>
                <w:color w:val="080808"/>
                <w:sz w:val="22"/>
                <w:szCs w:val="22"/>
              </w:rPr>
              <w:t>Charakteristika navržených evaluačních metod (maximum 10 bodů)</w:t>
            </w:r>
          </w:p>
        </w:tc>
      </w:tr>
      <w:tr w:rsidRPr="00F9638F" w:rsidR="00635F07" w:rsidTr="00026171" w14:paraId="41DE462A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3EB5071A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Evaluační přístup: je uveden přehled navržených evaluačních metod, které jsou dostatečně charakterizovány (max. 5 bodů)</w:t>
            </w:r>
          </w:p>
        </w:tc>
      </w:tr>
      <w:tr w:rsidRPr="00F9638F" w:rsidR="00635F07" w:rsidTr="00026171" w14:paraId="3A537BE0" w14:textId="77777777">
        <w:tc>
          <w:tcPr>
            <w:tcW w:w="1144" w:type="pct"/>
            <w:vAlign w:val="center"/>
          </w:tcPr>
          <w:p w:rsidRPr="008B4960" w:rsidR="00635F07" w:rsidP="00000EAA" w:rsidRDefault="00635F07" w14:paraId="07368B4F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528B0534" w14:textId="77777777">
            <w:pPr>
              <w:widowControl w:val="false"/>
              <w:spacing w:before="60" w:after="60"/>
              <w:ind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Pr="00F9638F" w:rsidR="00635F07" w:rsidTr="00026171" w14:paraId="0F59F6BC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2FC40E01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Je uvedena specifikace kritérií úspěšnosti nebo cílových hodnot pro navržené evaluační otázky (max. 5 bodů)</w:t>
            </w:r>
          </w:p>
        </w:tc>
      </w:tr>
      <w:tr w:rsidRPr="00F9638F" w:rsidR="00635F07" w:rsidTr="00026171" w14:paraId="57F0B574" w14:textId="77777777">
        <w:tc>
          <w:tcPr>
            <w:tcW w:w="1144" w:type="pct"/>
            <w:vAlign w:val="center"/>
          </w:tcPr>
          <w:p w:rsidRPr="008B4960" w:rsidR="00635F07" w:rsidP="00000EAA" w:rsidRDefault="00635F07" w14:paraId="095B50E2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0F3AA5A0" w14:textId="77777777">
            <w:pPr>
              <w:widowControl w:val="false"/>
              <w:spacing w:before="60" w:after="60"/>
              <w:ind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Pr="00F9638F" w:rsidR="00635F07" w:rsidTr="00026171" w14:paraId="364BBB96" w14:textId="77777777">
        <w:tc>
          <w:tcPr>
            <w:tcW w:w="1144" w:type="pct"/>
            <w:vAlign w:val="center"/>
          </w:tcPr>
          <w:p w:rsidRPr="008B4960" w:rsidR="00635F07" w:rsidP="00000EAA" w:rsidRDefault="00635F07" w14:paraId="486E042C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Slovní odůvodnění</w:t>
            </w:r>
          </w:p>
        </w:tc>
        <w:tc>
          <w:tcPr>
            <w:tcW w:w="3856" w:type="pct"/>
            <w:vAlign w:val="center"/>
          </w:tcPr>
          <w:p w:rsidRPr="008B4960" w:rsidR="00635F07" w:rsidP="008B4960" w:rsidRDefault="00635F07" w14:paraId="3FA2EE71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Evaluační přístup je uveden detailně a přehledně, navržené evaluační metody jsou uvedeny velmi podrobně (analýza dokumentace, polostrukturované rozhovory, elektronické, návštěvy sociálních a zdravotních zařízení, datová analýza, komparace před a po. Jsou uvedeny ukazatele pro jednotlivé evaluační otázky. Chybí formální odkaz na relevantní metodiku evaluačního přístupu („plán vs. Realita“), obsahuje odkaz pouze na metodiku managementu SENO.</w:t>
            </w:r>
          </w:p>
          <w:p w:rsidRPr="008B4960" w:rsidR="00635F07" w:rsidP="008B4960" w:rsidRDefault="00635F07" w14:paraId="68A23273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Velmi podrobně jsou definovány výhody a nevýhody (limity) jednotlivých evaluačních metod. </w:t>
            </w:r>
          </w:p>
          <w:p w:rsidRPr="008B4960" w:rsidR="00635F07" w:rsidP="008B4960" w:rsidRDefault="00635F07" w14:paraId="317657F8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Některé navržené metody (např. rozhovory s lékaři), však nejsou v praxi příliš realizovatelné. </w:t>
            </w:r>
          </w:p>
          <w:p w:rsidRPr="008B4960" w:rsidR="00635F07" w:rsidP="008B4960" w:rsidRDefault="00635F07" w14:paraId="2419980B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Výborně rozpracované indikátory v evaluační matici, inovativní přístup, chybí však stále cílové hodnoty u klíčových dopadových otázek (o kolik se zvýší/sníží doba hospitalizace/umísťování klientů atd.).</w:t>
            </w:r>
          </w:p>
          <w:p w:rsidRPr="008B4960" w:rsidR="00635F07" w:rsidP="008B4960" w:rsidRDefault="00635F07" w14:paraId="04EA9466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Z důvodu obtížné realizovatelnosti některých postupů v praxi, absence </w:t>
            </w: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lastRenderedPageBreak/>
              <w:t>cílových hodnot a generického evaluační přístup došlo ke snížení bodového ohodnocení.</w:t>
            </w:r>
          </w:p>
        </w:tc>
      </w:tr>
      <w:tr w:rsidRPr="00F9638F" w:rsidR="00635F07" w:rsidTr="00026171" w14:paraId="43C3D2DF" w14:textId="77777777"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:rsidRPr="008B4960" w:rsidR="00635F07" w:rsidP="00000EAA" w:rsidRDefault="00635F07" w14:paraId="12683B9E" w14:textId="77777777">
            <w:pPr>
              <w:widowControl w:val="false"/>
              <w:spacing w:before="120" w:after="120" w:line="276" w:lineRule="auto"/>
              <w:ind w:right="1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eastAsia="Arial" w:cs="Arial"/>
                <w:b/>
                <w:bCs/>
                <w:color w:val="080808"/>
                <w:sz w:val="22"/>
                <w:szCs w:val="22"/>
              </w:rPr>
              <w:lastRenderedPageBreak/>
              <w:t>Navržené způsoby triangulace evaluačních zjištění (maximum 10 bodů)</w:t>
            </w:r>
          </w:p>
        </w:tc>
      </w:tr>
      <w:tr w:rsidRPr="00F9638F" w:rsidR="00635F07" w:rsidTr="00026171" w14:paraId="4E2BAF60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4A7D90E0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Pro všechny evaluační otázky je navržena kombinace různých evaluačních metod a jsou specifikovány nástroje pro zajištění spolehlivosti sběru dat (max. 5 bodů)</w:t>
            </w:r>
          </w:p>
        </w:tc>
      </w:tr>
      <w:tr w:rsidRPr="00F9638F" w:rsidR="00635F07" w:rsidTr="00026171" w14:paraId="60865BB6" w14:textId="77777777">
        <w:tc>
          <w:tcPr>
            <w:tcW w:w="1144" w:type="pct"/>
            <w:vAlign w:val="center"/>
          </w:tcPr>
          <w:p w:rsidRPr="008B4960" w:rsidR="00635F07" w:rsidP="00000EAA" w:rsidRDefault="00635F07" w14:paraId="7CF3D315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30F5CB55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Pr="00F9638F" w:rsidR="00635F07" w:rsidTr="00026171" w14:paraId="4EDFC998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1D793B2C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Pro každou evaluační otázku jsou jasně specifikovány zdroje informací (max. 5 bodů)</w:t>
            </w:r>
          </w:p>
        </w:tc>
      </w:tr>
      <w:tr w:rsidRPr="00F9638F" w:rsidR="00635F07" w:rsidTr="00026171" w14:paraId="7BB158EF" w14:textId="77777777">
        <w:tc>
          <w:tcPr>
            <w:tcW w:w="1144" w:type="pct"/>
            <w:vAlign w:val="center"/>
          </w:tcPr>
          <w:p w:rsidRPr="008B4960" w:rsidR="00635F07" w:rsidP="00000EAA" w:rsidRDefault="00635F07" w14:paraId="7A45B869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5FC09F6F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Pr="00F9638F" w:rsidR="00635F07" w:rsidTr="00026171" w14:paraId="736A8ED9" w14:textId="77777777">
        <w:tc>
          <w:tcPr>
            <w:tcW w:w="1144" w:type="pct"/>
            <w:vAlign w:val="center"/>
          </w:tcPr>
          <w:p w:rsidRPr="008B4960" w:rsidR="00635F07" w:rsidP="00000EAA" w:rsidRDefault="00635F07" w14:paraId="5DADD371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Slovní odůvodnění</w:t>
            </w:r>
          </w:p>
        </w:tc>
        <w:tc>
          <w:tcPr>
            <w:tcW w:w="3856" w:type="pct"/>
            <w:vAlign w:val="center"/>
          </w:tcPr>
          <w:p w:rsidRPr="008B4960" w:rsidR="00635F07" w:rsidP="008B4960" w:rsidRDefault="00635F07" w14:paraId="70957163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Triangulace zdrojů dat je uvedena obecně, 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příkladmo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. Nejsou specifikovány zdroje informací pro jednotlivé evaluační otázky. Pro některé evaluační otázky jsou navrženy evaluační metody. Dodavatel se v problematice orientuje.  </w:t>
            </w:r>
          </w:p>
          <w:p w:rsidRPr="008B4960" w:rsidR="00635F07" w:rsidP="008B4960" w:rsidRDefault="00635F07" w14:paraId="302BCCEA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Je zjevné, že triangulace bude zajištěna, nicméně není ověřitelné, zda bude zajištěna dostatečně. </w:t>
            </w:r>
          </w:p>
          <w:p w:rsidRPr="008B4960" w:rsidR="00635F07" w:rsidP="008B4960" w:rsidRDefault="00635F07" w14:paraId="1B6100DB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Nejsou specifikovány zdroje informací pro jednotlivé evaluační otázky a ne pro všechny evaluační otázky jsou uvedeny evaluační metody, proto došlo ke snížení bodového ohodnocení.</w:t>
            </w:r>
          </w:p>
        </w:tc>
      </w:tr>
      <w:tr w:rsidRPr="00F9638F" w:rsidR="00635F07" w:rsidTr="00026171" w14:paraId="756DD5B0" w14:textId="77777777"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:rsidRPr="008B4960" w:rsidR="00635F07" w:rsidP="00000EAA" w:rsidRDefault="00635F07" w14:paraId="59F70B00" w14:textId="77777777">
            <w:pPr>
              <w:widowControl w:val="false"/>
              <w:spacing w:before="120" w:after="120" w:line="276" w:lineRule="auto"/>
              <w:ind w:right="1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eastAsia="Arial" w:cs="Arial"/>
                <w:b/>
                <w:bCs/>
                <w:color w:val="080808"/>
                <w:sz w:val="22"/>
                <w:szCs w:val="22"/>
              </w:rPr>
              <w:t>Navržené způsoby výběru průzkumného vzorku (maximum 10 bodů)</w:t>
            </w:r>
          </w:p>
        </w:tc>
      </w:tr>
      <w:tr w:rsidRPr="00F9638F" w:rsidR="00635F07" w:rsidTr="00026171" w14:paraId="06062947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11ABC736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Pro všechny zdroje informací je upřesněn způsob výběru vzorku jak pro kvantitativní šetření, tak pro kvalitativní šetření (max. 5 bodů)</w:t>
            </w:r>
          </w:p>
        </w:tc>
      </w:tr>
      <w:tr w:rsidRPr="00F9638F" w:rsidR="00635F07" w:rsidTr="00026171" w14:paraId="57A69DFA" w14:textId="77777777">
        <w:tc>
          <w:tcPr>
            <w:tcW w:w="1144" w:type="pct"/>
            <w:vAlign w:val="center"/>
          </w:tcPr>
          <w:p w:rsidRPr="008B4960" w:rsidR="00635F07" w:rsidP="00000EAA" w:rsidRDefault="00635F07" w14:paraId="356A4749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493D81BA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Pr="00F9638F" w:rsidR="00635F07" w:rsidTr="00026171" w14:paraId="6BCAF145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2E075EC2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Je uveden způsob vyhodnocení reprezentativnosti vzorku pro interpretaci závěrů evaluace a je popsáno, jak bude zaručena anonymita respondentů (max. 5 bodů)</w:t>
            </w:r>
          </w:p>
        </w:tc>
      </w:tr>
      <w:tr w:rsidRPr="00F9638F" w:rsidR="00635F07" w:rsidTr="00026171" w14:paraId="4DC395A2" w14:textId="77777777">
        <w:tc>
          <w:tcPr>
            <w:tcW w:w="1144" w:type="pct"/>
            <w:vAlign w:val="center"/>
          </w:tcPr>
          <w:p w:rsidRPr="008B4960" w:rsidR="00635F07" w:rsidP="00000EAA" w:rsidRDefault="00635F07" w14:paraId="6396D821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2CEE51C4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Pr="00F9638F" w:rsidR="00635F07" w:rsidTr="00026171" w14:paraId="78250CDD" w14:textId="77777777">
        <w:tc>
          <w:tcPr>
            <w:tcW w:w="1144" w:type="pct"/>
            <w:vAlign w:val="center"/>
          </w:tcPr>
          <w:p w:rsidRPr="008B4960" w:rsidR="00635F07" w:rsidP="00000EAA" w:rsidRDefault="00635F07" w14:paraId="635041FD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Slovní odůvodnění</w:t>
            </w:r>
          </w:p>
        </w:tc>
        <w:tc>
          <w:tcPr>
            <w:tcW w:w="3856" w:type="pct"/>
            <w:vAlign w:val="center"/>
          </w:tcPr>
          <w:p w:rsidRPr="008B4960" w:rsidR="00635F07" w:rsidP="008B4960" w:rsidRDefault="00635F07" w14:paraId="19007475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Výběr vzorku pro kvantitativní i kvalitativní šetření je uveden poměrně podrobně, vzorky jsou uvedeny s dostatečnou mírou reprezentativnosti. Vzhledem k rozsahu vzorků je zaručeno zajištění nápravy případného omezeného přístupu k důležitým informacím. Výběr vzorku je však zatížen jistou mírou 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nerealizovatlenosti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 u některých metod – zejména např. rozhovory s lékaři). </w:t>
            </w:r>
          </w:p>
          <w:p w:rsidRPr="008B4960" w:rsidR="00635F07" w:rsidP="008B4960" w:rsidRDefault="00635F07" w14:paraId="41807569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Anonymita vzorku je popsána, u osobních rozhovorů je zaručena tím, že osobní ani citlivé informace nebudou zaznamenávány, u strojově zpracovávaných dojde k anonymizaci. Je tedy zjevné, že dodavatel se v problematice orientuje.</w:t>
            </w:r>
          </w:p>
        </w:tc>
      </w:tr>
      <w:tr w:rsidRPr="00F9638F" w:rsidR="00635F07" w:rsidTr="00026171" w14:paraId="77CDCD91" w14:textId="77777777"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:rsidRPr="008B4960" w:rsidR="00635F07" w:rsidP="00000EAA" w:rsidRDefault="00635F07" w14:paraId="406B84AE" w14:textId="77777777">
            <w:pPr>
              <w:widowControl w:val="false"/>
              <w:spacing w:before="120" w:after="120" w:line="276" w:lineRule="auto"/>
              <w:ind w:right="1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eastAsia="Arial" w:cs="Arial"/>
                <w:b/>
                <w:bCs/>
                <w:color w:val="080808"/>
                <w:sz w:val="22"/>
                <w:szCs w:val="22"/>
              </w:rPr>
              <w:lastRenderedPageBreak/>
              <w:t>Sběr, správa, analýza a interpretace dat z kvantitativních šetření (maximum 10 bodů)</w:t>
            </w:r>
          </w:p>
        </w:tc>
      </w:tr>
      <w:tr w:rsidRPr="00F9638F" w:rsidR="00635F07" w:rsidTr="00026171" w14:paraId="0FD04DA9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2D542305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Popis procesu sběru dat a interpretace, včetně testování dotazníků, zajištění kvality a dodržení časového plánu (max. 5 bodů)</w:t>
            </w:r>
          </w:p>
        </w:tc>
      </w:tr>
      <w:tr w:rsidRPr="00F9638F" w:rsidR="00635F07" w:rsidTr="00026171" w14:paraId="3ACD86C5" w14:textId="77777777">
        <w:tc>
          <w:tcPr>
            <w:tcW w:w="1144" w:type="pct"/>
            <w:vAlign w:val="center"/>
          </w:tcPr>
          <w:p w:rsidRPr="008B4960" w:rsidR="00635F07" w:rsidP="00000EAA" w:rsidRDefault="00635F07" w14:paraId="454013E0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46475D27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Pr="00F9638F" w:rsidR="00635F07" w:rsidTr="00026171" w14:paraId="26A78C48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79B81917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Dostatečná informace o metodě ukládání a zpracování dat včetně používaného softwaru (max. 5 bodů)</w:t>
            </w:r>
          </w:p>
        </w:tc>
      </w:tr>
      <w:tr w:rsidRPr="00F9638F" w:rsidR="00635F07" w:rsidTr="00026171" w14:paraId="148C29F4" w14:textId="77777777">
        <w:tc>
          <w:tcPr>
            <w:tcW w:w="1144" w:type="pct"/>
            <w:vAlign w:val="center"/>
          </w:tcPr>
          <w:p w:rsidRPr="008B4960" w:rsidR="00635F07" w:rsidP="00000EAA" w:rsidRDefault="00635F07" w14:paraId="04BD62A1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707D5E00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Pr="00F9638F" w:rsidR="00635F07" w:rsidTr="00026171" w14:paraId="5954CBE1" w14:textId="77777777">
        <w:tc>
          <w:tcPr>
            <w:tcW w:w="1144" w:type="pct"/>
            <w:vAlign w:val="center"/>
          </w:tcPr>
          <w:p w:rsidRPr="008B4960" w:rsidR="00635F07" w:rsidP="00000EAA" w:rsidRDefault="00635F07" w14:paraId="6032242B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Slovní odůvodnění</w:t>
            </w:r>
          </w:p>
        </w:tc>
        <w:tc>
          <w:tcPr>
            <w:tcW w:w="3856" w:type="pct"/>
            <w:vAlign w:val="center"/>
          </w:tcPr>
          <w:p w:rsidRPr="008B4960" w:rsidR="00635F07" w:rsidP="008B4960" w:rsidRDefault="00635F07" w14:paraId="7EA27E1A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Proces sběru dat je popsán. Není popsáno, jak budou data ukládána, zpracovávána a interpretována. Není uvedeno, jaký nástroj bude pro zpracování a vyhodnocování dat použit. Není uvedeno, jak budou data shromažďována a chráněna. </w:t>
            </w:r>
          </w:p>
          <w:p w:rsidRPr="008B4960" w:rsidR="00635F07" w:rsidP="008B4960" w:rsidRDefault="00635F07" w14:paraId="3ACCAEA5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Poněkud matoucí diagram fázování evaluace (na straně 21 je rozveden/upřesněn v harmonogramu prací na str. 32, přehledně po měsících), počítá s nutností provést sběr dat pro 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baseline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 („sběr dat pro účely srovnávací analýzy“).</w:t>
            </w:r>
          </w:p>
        </w:tc>
      </w:tr>
      <w:tr w:rsidRPr="00F9638F" w:rsidR="00635F07" w:rsidTr="00026171" w14:paraId="164B37D9" w14:textId="77777777"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:rsidRPr="008B4960" w:rsidR="00635F07" w:rsidP="00000EAA" w:rsidRDefault="00635F07" w14:paraId="251E4BB5" w14:textId="77777777">
            <w:pPr>
              <w:widowControl w:val="false"/>
              <w:spacing w:before="120" w:after="120" w:line="276" w:lineRule="auto"/>
              <w:ind w:right="1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eastAsia="Arial" w:cs="Arial"/>
                <w:b/>
                <w:bCs/>
                <w:color w:val="080808"/>
                <w:sz w:val="22"/>
                <w:szCs w:val="22"/>
              </w:rPr>
              <w:t>Specifikace předpokladů a rizik souvisejících s úspěšným splněním veřejné zakázky, požadavky na součinnost (maximum 10 bodů)</w:t>
            </w:r>
          </w:p>
        </w:tc>
      </w:tr>
      <w:tr w:rsidRPr="00F9638F" w:rsidR="00635F07" w:rsidTr="00026171" w14:paraId="42541150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5EAA322F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Jsou identifikována realistická rizika a způsoby jejich 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mitigace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/eliminace (max. 5 bodů)</w:t>
            </w:r>
          </w:p>
        </w:tc>
      </w:tr>
      <w:tr w:rsidRPr="00F9638F" w:rsidR="00635F07" w:rsidTr="00026171" w14:paraId="79E05CA8" w14:textId="77777777">
        <w:tc>
          <w:tcPr>
            <w:tcW w:w="1144" w:type="pct"/>
            <w:vAlign w:val="center"/>
          </w:tcPr>
          <w:p w:rsidRPr="008B4960" w:rsidR="00635F07" w:rsidP="00000EAA" w:rsidRDefault="00635F07" w14:paraId="2E28F48B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743A4119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Pr="00F9638F" w:rsidR="00635F07" w:rsidTr="00026171" w14:paraId="19F5F8B9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2F4F8D8C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Jsou uvedeny nezbytné předpoklady pro úspěšné splnění zakázky, zejména požadavky na součinnost zadavatele (max. 5 bodů)</w:t>
            </w:r>
          </w:p>
        </w:tc>
      </w:tr>
      <w:tr w:rsidRPr="00F9638F" w:rsidR="00635F07" w:rsidTr="00026171" w14:paraId="25C09F53" w14:textId="77777777">
        <w:tc>
          <w:tcPr>
            <w:tcW w:w="1144" w:type="pct"/>
            <w:vAlign w:val="center"/>
          </w:tcPr>
          <w:p w:rsidRPr="008B4960" w:rsidR="00635F07" w:rsidP="00000EAA" w:rsidRDefault="00635F07" w14:paraId="0C5381EA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7AABA407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Pr="00F9638F" w:rsidR="00635F07" w:rsidTr="00026171" w14:paraId="54B4679F" w14:textId="77777777">
        <w:tc>
          <w:tcPr>
            <w:tcW w:w="1144" w:type="pct"/>
            <w:vAlign w:val="center"/>
          </w:tcPr>
          <w:p w:rsidRPr="008B4960" w:rsidR="00635F07" w:rsidP="00000EAA" w:rsidRDefault="00635F07" w14:paraId="69ACF383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Slovní odůvodnění</w:t>
            </w:r>
          </w:p>
        </w:tc>
        <w:tc>
          <w:tcPr>
            <w:tcW w:w="3856" w:type="pct"/>
            <w:vAlign w:val="center"/>
          </w:tcPr>
          <w:p w:rsidRPr="008B4960" w:rsidR="00635F07" w:rsidP="008B4960" w:rsidRDefault="00635F07" w14:paraId="2B06E9EB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Uvedená rizika jsou realistická, jsou popsána závažná i méně závažná rizika. U každého rizika je uvedeno několik způsobů jejich 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eleminace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/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mitigace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. Je zjevná orientace dodavatele v problematice. </w:t>
            </w:r>
          </w:p>
          <w:p w:rsidRPr="008B4960" w:rsidR="00635F07" w:rsidP="008B4960" w:rsidRDefault="00635F07" w14:paraId="4348A37A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Jsou uvedeny požadavky na součinnost zadavatele, ale jsou obecné, zadavatel na jejich základě není schopen odhadnout časovou náročnost součinnosti zadavatele, proto zde došlo ke snížení bodového ohodnocení. </w:t>
            </w:r>
          </w:p>
        </w:tc>
      </w:tr>
    </w:tbl>
    <w:p w:rsidRPr="008B4960" w:rsidR="00635F07" w:rsidP="00635F07" w:rsidRDefault="00635F07" w14:paraId="27F8129C" w14:textId="7777777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073"/>
        <w:gridCol w:w="6989"/>
      </w:tblGrid>
      <w:tr w:rsidRPr="00F9638F" w:rsidR="00635F07" w:rsidTr="00026171" w14:paraId="6852F676" w14:textId="77777777">
        <w:tc>
          <w:tcPr>
            <w:tcW w:w="1144" w:type="pct"/>
            <w:vAlign w:val="center"/>
          </w:tcPr>
          <w:p w:rsidRPr="008B4960" w:rsidR="00635F07" w:rsidP="00000EAA" w:rsidRDefault="00635F07" w14:paraId="72EEA7F6" w14:textId="77777777">
            <w:pPr>
              <w:pStyle w:val="Textkomente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Číslo nabídky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48AE7889" w14:textId="77777777">
            <w:pPr>
              <w:pStyle w:val="Textkomente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</w:tr>
      <w:tr w:rsidRPr="00F9638F" w:rsidR="00635F07" w:rsidTr="00026171" w14:paraId="33DCD322" w14:textId="77777777">
        <w:tc>
          <w:tcPr>
            <w:tcW w:w="1144" w:type="pct"/>
            <w:vAlign w:val="center"/>
          </w:tcPr>
          <w:p w:rsidRPr="008B4960" w:rsidR="00635F07" w:rsidP="00000EAA" w:rsidRDefault="00635F07" w14:paraId="51C5ECC6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Dodavatel</w:t>
            </w:r>
          </w:p>
        </w:tc>
        <w:tc>
          <w:tcPr>
            <w:tcW w:w="3856" w:type="pct"/>
            <w:vAlign w:val="center"/>
          </w:tcPr>
          <w:p w:rsidRPr="008B4960" w:rsidR="00635F07" w:rsidP="008B4960" w:rsidRDefault="00635F07" w14:paraId="311954F4" w14:textId="77777777">
            <w:pPr>
              <w:widowControl w:val="false"/>
              <w:spacing w:before="120" w:after="120" w:line="276" w:lineRule="auto"/>
              <w:ind w:right="1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Asistenční centrum, a.s., se sídlem Sportovní čp. 3302, 434 01 Most, IČO: 63144883</w:t>
            </w:r>
          </w:p>
        </w:tc>
      </w:tr>
      <w:tr w:rsidRPr="00F9638F" w:rsidR="00635F07" w:rsidTr="00026171" w14:paraId="44BCA05B" w14:textId="77777777"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:rsidRPr="008B4960" w:rsidR="00635F07" w:rsidP="00000EAA" w:rsidRDefault="00635F07" w14:paraId="399C858F" w14:textId="77777777">
            <w:pPr>
              <w:widowControl w:val="false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eastAsia="Arial" w:cs="Arial"/>
                <w:b/>
                <w:bCs/>
                <w:color w:val="080808"/>
                <w:sz w:val="22"/>
                <w:szCs w:val="22"/>
              </w:rPr>
              <w:t>Charakteristika navržených evaluačních metod (maximum 10 bodů)</w:t>
            </w:r>
          </w:p>
        </w:tc>
      </w:tr>
      <w:tr w:rsidRPr="00F9638F" w:rsidR="00635F07" w:rsidTr="00026171" w14:paraId="7D336C6E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1360A1FF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Evaluační přístup: je uveden přehled navržených evaluačních metod, které jsou dostatečně charakterizovány (max. 5 bodů)</w:t>
            </w:r>
          </w:p>
        </w:tc>
      </w:tr>
      <w:tr w:rsidRPr="00F9638F" w:rsidR="00635F07" w:rsidTr="00026171" w14:paraId="33D1056F" w14:textId="77777777">
        <w:tc>
          <w:tcPr>
            <w:tcW w:w="1144" w:type="pct"/>
            <w:vAlign w:val="center"/>
          </w:tcPr>
          <w:p w:rsidRPr="008B4960" w:rsidR="00635F07" w:rsidP="00000EAA" w:rsidRDefault="00635F07" w14:paraId="38D3AC07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2B7B49F5" w14:textId="77777777">
            <w:pPr>
              <w:widowControl w:val="false"/>
              <w:spacing w:before="60" w:after="60"/>
              <w:ind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Pr="00F9638F" w:rsidR="00635F07" w:rsidTr="00026171" w14:paraId="100A956A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74CA4D76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Je uvedena specifikace kritérií úspěšnosti nebo cílových hodnot pro navržené evaluační otázky (max. 5 bodů)</w:t>
            </w:r>
          </w:p>
        </w:tc>
      </w:tr>
      <w:tr w:rsidRPr="00F9638F" w:rsidR="00635F07" w:rsidTr="00026171" w14:paraId="7FD9653E" w14:textId="77777777">
        <w:tc>
          <w:tcPr>
            <w:tcW w:w="1144" w:type="pct"/>
            <w:vAlign w:val="center"/>
          </w:tcPr>
          <w:p w:rsidRPr="008B4960" w:rsidR="00635F07" w:rsidP="00000EAA" w:rsidRDefault="00635F07" w14:paraId="0112CC91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493E8DF9" w14:textId="77777777">
            <w:pPr>
              <w:widowControl w:val="false"/>
              <w:spacing w:before="60" w:after="60"/>
              <w:ind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Pr="00F9638F" w:rsidR="00635F07" w:rsidTr="00026171" w14:paraId="3A7A2C41" w14:textId="77777777">
        <w:tc>
          <w:tcPr>
            <w:tcW w:w="1144" w:type="pct"/>
            <w:vAlign w:val="center"/>
          </w:tcPr>
          <w:p w:rsidRPr="008B4960" w:rsidR="00635F07" w:rsidP="00000EAA" w:rsidRDefault="00635F07" w14:paraId="520DF462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Slovní odůvodnění</w:t>
            </w:r>
          </w:p>
        </w:tc>
        <w:tc>
          <w:tcPr>
            <w:tcW w:w="3856" w:type="pct"/>
            <w:vAlign w:val="center"/>
          </w:tcPr>
          <w:p w:rsidRPr="008B4960" w:rsidR="00635F07" w:rsidP="008B4960" w:rsidRDefault="00635F07" w14:paraId="7C652CFD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Evaluační přístup je založený na Metodice nesoutěžních projektů OPZ 2014-2020 a opírá se ve vyhodnocení dopadů o teorii změny. Navržené evaluační metody jsou uvedeny velmi podrobně (rešerše sekundárních dat, kvalitativní/kvalitativní šetření, visit and 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observation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, případové studie, nově zařazena také 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fokusní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 skupina). Jsou definovány cílové hodnoty pro celý výzkum a dále jsou uvedeny indikátory/cílové hodnoty pro jednotlivé evaluační otázky tak, jak byly stanoveny zadavatelem, viz přiložená příloha č. 8 návrh evaluačního designu. Nabídka však velmi dobře popisuje, jak budou stanovena specifická kritéria úspěšnosti, u otázky týkající se kvality života pacientů je to navrženo konkrétně, velmi kvalitně zpracováno dle požadavku ZD.</w:t>
            </w:r>
          </w:p>
          <w:p w:rsidRPr="008B4960" w:rsidR="00635F07" w:rsidP="00000EAA" w:rsidRDefault="00635F07" w14:paraId="507BDA7F" w14:textId="77777777">
            <w:pPr>
              <w:widowControl w:val="false"/>
              <w:spacing w:before="120" w:after="120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Limity jsou uvedeny a reflektovány v nabídce. </w:t>
            </w:r>
          </w:p>
        </w:tc>
      </w:tr>
      <w:tr w:rsidRPr="00F9638F" w:rsidR="00635F07" w:rsidTr="00026171" w14:paraId="3B11D2BD" w14:textId="77777777"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:rsidRPr="008B4960" w:rsidR="00635F07" w:rsidP="00000EAA" w:rsidRDefault="00635F07" w14:paraId="7C008596" w14:textId="77777777">
            <w:pPr>
              <w:widowControl w:val="false"/>
              <w:spacing w:before="120" w:after="120" w:line="276" w:lineRule="auto"/>
              <w:ind w:right="1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eastAsia="Arial" w:cs="Arial"/>
                <w:b/>
                <w:bCs/>
                <w:color w:val="080808"/>
                <w:sz w:val="22"/>
                <w:szCs w:val="22"/>
              </w:rPr>
              <w:t>Navržené způsoby triangulace evaluačních zjištění (maximum 10 bodů)</w:t>
            </w:r>
          </w:p>
        </w:tc>
      </w:tr>
      <w:tr w:rsidRPr="00F9638F" w:rsidR="00635F07" w:rsidTr="00026171" w14:paraId="4BDBA739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35CE7141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Pro všechny evaluační otázky je navržena kombinace různých evaluačních metod a jsou specifikovány nástroje pro zajištění spolehlivosti sběru dat (max. 5 bodů)</w:t>
            </w:r>
          </w:p>
        </w:tc>
      </w:tr>
      <w:tr w:rsidRPr="00F9638F" w:rsidR="00635F07" w:rsidTr="00026171" w14:paraId="5F95A95E" w14:textId="77777777">
        <w:tc>
          <w:tcPr>
            <w:tcW w:w="1144" w:type="pct"/>
            <w:vAlign w:val="center"/>
          </w:tcPr>
          <w:p w:rsidRPr="008B4960" w:rsidR="00635F07" w:rsidP="00000EAA" w:rsidRDefault="00635F07" w14:paraId="44AB2307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746B9DE7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Pr="00F9638F" w:rsidR="00635F07" w:rsidTr="00026171" w14:paraId="161AEFCF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0B8F5E22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Pro každou evaluační otázku jsou jasně specifikovány zdroje informací (max. 5 bodů)</w:t>
            </w:r>
          </w:p>
        </w:tc>
      </w:tr>
      <w:tr w:rsidRPr="00F9638F" w:rsidR="00635F07" w:rsidTr="00026171" w14:paraId="3A511F44" w14:textId="77777777">
        <w:tc>
          <w:tcPr>
            <w:tcW w:w="1144" w:type="pct"/>
            <w:vAlign w:val="center"/>
          </w:tcPr>
          <w:p w:rsidRPr="008B4960" w:rsidR="00635F07" w:rsidP="00000EAA" w:rsidRDefault="00635F07" w14:paraId="226E872E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0544C548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Pr="00F9638F" w:rsidR="00635F07" w:rsidTr="00026171" w14:paraId="6E1F32DF" w14:textId="77777777">
        <w:tc>
          <w:tcPr>
            <w:tcW w:w="1144" w:type="pct"/>
            <w:vAlign w:val="center"/>
          </w:tcPr>
          <w:p w:rsidRPr="008B4960" w:rsidR="00635F07" w:rsidP="00000EAA" w:rsidRDefault="00635F07" w14:paraId="552951D0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Slovní odůvodnění</w:t>
            </w:r>
          </w:p>
        </w:tc>
        <w:tc>
          <w:tcPr>
            <w:tcW w:w="3856" w:type="pct"/>
            <w:vAlign w:val="center"/>
          </w:tcPr>
          <w:p w:rsidRPr="008B4960" w:rsidR="00635F07" w:rsidP="008B4960" w:rsidRDefault="00635F07" w14:paraId="2D3477CC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Pro všechny evaluační otázky jsou navrženy evaluační metody, pro každou evaluační otázku jsou jasně specifikovány zdroje informací. Informace jsou vynikající, je zjevná orientace dodavatele v problematice. </w:t>
            </w:r>
          </w:p>
          <w:p w:rsidRPr="008B4960" w:rsidR="00635F07" w:rsidP="008B4960" w:rsidRDefault="00635F07" w14:paraId="50E4A1C7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Pro procesní a dopadovou evaluaci je pro každou otázku uvedeno vyčerpávající množství zdrojů pro detailní ověření. Je tedy kvalitně zajištěna triangulace dat. Je uvedena vyčerpávající škála nástrojů pro </w:t>
            </w: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lastRenderedPageBreak/>
              <w:t xml:space="preserve">spolehlivost sběru dat – jsou tedy zajištěny alternativní zdroje dat pro procesní a dopadovou evaluaci. </w:t>
            </w:r>
          </w:p>
        </w:tc>
      </w:tr>
      <w:tr w:rsidRPr="00F9638F" w:rsidR="00635F07" w:rsidTr="00026171" w14:paraId="27C9B85B" w14:textId="77777777"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:rsidRPr="008B4960" w:rsidR="00635F07" w:rsidP="00000EAA" w:rsidRDefault="00635F07" w14:paraId="3DEF7E36" w14:textId="77777777">
            <w:pPr>
              <w:widowControl w:val="false"/>
              <w:spacing w:before="120" w:after="120" w:line="276" w:lineRule="auto"/>
              <w:ind w:right="1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eastAsia="Arial" w:cs="Arial"/>
                <w:b/>
                <w:bCs/>
                <w:color w:val="080808"/>
                <w:sz w:val="22"/>
                <w:szCs w:val="22"/>
              </w:rPr>
              <w:lastRenderedPageBreak/>
              <w:t>Navržené způsoby výběru průzkumného vzorku (maximum 10 bodů)</w:t>
            </w:r>
          </w:p>
        </w:tc>
      </w:tr>
      <w:tr w:rsidRPr="00F9638F" w:rsidR="00635F07" w:rsidTr="00026171" w14:paraId="543EEF6D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00B253A1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Pro všechny zdroje informací je upřesněn způsob výběru vzorku jak pro kvantitativní šetření, tak pro kvalitativní šetření (max. 5 bodů)</w:t>
            </w:r>
          </w:p>
        </w:tc>
      </w:tr>
      <w:tr w:rsidRPr="00F9638F" w:rsidR="00635F07" w:rsidTr="00026171" w14:paraId="22DDA76A" w14:textId="77777777">
        <w:tc>
          <w:tcPr>
            <w:tcW w:w="1144" w:type="pct"/>
            <w:vAlign w:val="center"/>
          </w:tcPr>
          <w:p w:rsidRPr="008B4960" w:rsidR="00635F07" w:rsidP="00000EAA" w:rsidRDefault="00635F07" w14:paraId="0D73FB53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357D4C1C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Pr="00F9638F" w:rsidR="00635F07" w:rsidTr="00026171" w14:paraId="51F15F1A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2C6C4DCC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Je uveden způsob vyhodnocení reprezentativnosti vzorku pro interpretaci závěrů evaluace a je popsáno, jak bude zaručena anonymita respondentů (max. 5 bodů)</w:t>
            </w:r>
          </w:p>
        </w:tc>
      </w:tr>
      <w:tr w:rsidRPr="00F9638F" w:rsidR="00635F07" w:rsidTr="00026171" w14:paraId="1DCA9C88" w14:textId="77777777">
        <w:tc>
          <w:tcPr>
            <w:tcW w:w="1144" w:type="pct"/>
            <w:vAlign w:val="center"/>
          </w:tcPr>
          <w:p w:rsidRPr="008B4960" w:rsidR="00635F07" w:rsidP="00000EAA" w:rsidRDefault="00635F07" w14:paraId="33DA5A0A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5ABCF332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Pr="00F9638F" w:rsidR="00635F07" w:rsidTr="00026171" w14:paraId="169DCDCE" w14:textId="77777777">
        <w:tc>
          <w:tcPr>
            <w:tcW w:w="1144" w:type="pct"/>
            <w:vAlign w:val="center"/>
          </w:tcPr>
          <w:p w:rsidRPr="008B4960" w:rsidR="00635F07" w:rsidP="00000EAA" w:rsidRDefault="00635F07" w14:paraId="00E3DF4F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Slovní odůvodnění</w:t>
            </w:r>
          </w:p>
        </w:tc>
        <w:tc>
          <w:tcPr>
            <w:tcW w:w="3856" w:type="pct"/>
            <w:vAlign w:val="center"/>
          </w:tcPr>
          <w:p w:rsidRPr="008B4960" w:rsidR="00635F07" w:rsidP="008B4960" w:rsidRDefault="00635F07" w14:paraId="40FA7B44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Výběr vzorku je uveden velmi podrobně, vzorky jsou uvedeny s vysokou mírou reprezentativnosti (velmi propracovaný systém vzorků). Vzhledem k rozsahu vzorků je zaručeno zajištění nápravy případného omezeného přístupu k důležitým informacím.</w:t>
            </w:r>
          </w:p>
          <w:p w:rsidRPr="008B4960" w:rsidR="00635F07" w:rsidP="008B4960" w:rsidRDefault="00635F07" w14:paraId="6457C7ED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Anonymita vzorku je popsána dostatečně s odkazem a obecně závazné právní předpisy a s odkazem na technické zajištění přístupu odpovědným osobám v rámci zabezpečeného serveru dodavatele, kde bude přístup chráněn heslem. Je tedy zjevné, že dodavatel se v problematice orientuje. </w:t>
            </w:r>
          </w:p>
        </w:tc>
      </w:tr>
      <w:tr w:rsidRPr="00F9638F" w:rsidR="00635F07" w:rsidTr="00026171" w14:paraId="27BAE385" w14:textId="77777777"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:rsidRPr="008B4960" w:rsidR="00635F07" w:rsidP="00000EAA" w:rsidRDefault="00635F07" w14:paraId="3EED113B" w14:textId="77777777">
            <w:pPr>
              <w:widowControl w:val="false"/>
              <w:spacing w:before="120" w:after="120" w:line="276" w:lineRule="auto"/>
              <w:ind w:right="1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eastAsia="Arial" w:cs="Arial"/>
                <w:b/>
                <w:bCs/>
                <w:color w:val="080808"/>
                <w:sz w:val="22"/>
                <w:szCs w:val="22"/>
              </w:rPr>
              <w:t>Sběr, správa, analýza a interpretace dat z kvantitativních šetření (maximum 10 bodů)</w:t>
            </w:r>
          </w:p>
        </w:tc>
      </w:tr>
      <w:tr w:rsidRPr="00F9638F" w:rsidR="00635F07" w:rsidTr="00026171" w14:paraId="5921B42E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47B72C0C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Popis procesu sběru dat a interpretace, včetně testování dotazníků, zajištění kvality a dodržení časového plánu (max. 5 bodů)</w:t>
            </w:r>
          </w:p>
        </w:tc>
      </w:tr>
      <w:tr w:rsidRPr="00F9638F" w:rsidR="00635F07" w:rsidTr="00026171" w14:paraId="06216F57" w14:textId="77777777">
        <w:tc>
          <w:tcPr>
            <w:tcW w:w="1144" w:type="pct"/>
            <w:vAlign w:val="center"/>
          </w:tcPr>
          <w:p w:rsidRPr="008B4960" w:rsidR="00635F07" w:rsidP="00000EAA" w:rsidRDefault="00635F07" w14:paraId="7D0A3128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0B0CD3AE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Pr="00F9638F" w:rsidR="00635F07" w:rsidTr="00026171" w14:paraId="146BB5A9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4BB907C4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Dostatečná informace o metodě ukládání a zpracování dat včetně používaného softwaru (max. 5 bodů)</w:t>
            </w:r>
          </w:p>
        </w:tc>
      </w:tr>
      <w:tr w:rsidRPr="00F9638F" w:rsidR="00635F07" w:rsidTr="00026171" w14:paraId="0D4580E4" w14:textId="77777777">
        <w:tc>
          <w:tcPr>
            <w:tcW w:w="1144" w:type="pct"/>
            <w:vAlign w:val="center"/>
          </w:tcPr>
          <w:p w:rsidRPr="008B4960" w:rsidR="00635F07" w:rsidP="00000EAA" w:rsidRDefault="00635F07" w14:paraId="0324C481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34932D81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Pr="00F9638F" w:rsidR="00635F07" w:rsidTr="00026171" w14:paraId="78A5770B" w14:textId="77777777">
        <w:tc>
          <w:tcPr>
            <w:tcW w:w="1144" w:type="pct"/>
            <w:vAlign w:val="center"/>
          </w:tcPr>
          <w:p w:rsidRPr="008B4960" w:rsidR="00635F07" w:rsidP="00000EAA" w:rsidRDefault="00635F07" w14:paraId="3E6E58D6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Slovní odůvodnění</w:t>
            </w:r>
          </w:p>
        </w:tc>
        <w:tc>
          <w:tcPr>
            <w:tcW w:w="3856" w:type="pct"/>
            <w:vAlign w:val="center"/>
          </w:tcPr>
          <w:p w:rsidRPr="008B4960" w:rsidR="00635F07" w:rsidP="008B4960" w:rsidRDefault="00635F07" w14:paraId="2A52D173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Proces sběru dat je popsán velmi detailně s jasnou 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provazbou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 na projekt. Jsou popsány metody sběru, správy a analýzy dat v jednotlivých krocích. Jako problematický je hodnocen sběr dotazníků výlučně terénní formou, bez využití např. metody CAWI, s odměňováním tazatelů (vzhledem k velkému počtu) není realisticky v daném rozpočtu proveditelné. S tím souvisí absence 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mitigace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 rizika zhoršení epidemie COVID-19 a nemožnosti provádět dotazování přímo v terénu, nabídka žádným způsobem s touto alternativou nepočítá. Nabídka dále změnila seznam výstupů (pouze 1 průběžná zpráva) a není jasné, jak bude proveden sběr vstupních dat (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baseline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) </w:t>
            </w: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lastRenderedPageBreak/>
              <w:t>u otázek, které nejsou pokryty druhou zakázkou Analýza dat z registrů.</w:t>
            </w:r>
          </w:p>
          <w:p w:rsidRPr="008B4960" w:rsidR="00635F07" w:rsidP="008B4960" w:rsidRDefault="00635F07" w14:paraId="4639FC19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Je detailně uvedeno, jak budou data zpracovávána, interpretována, ukládána a chráněna. </w:t>
            </w:r>
          </w:p>
          <w:p w:rsidRPr="008B4960" w:rsidR="00635F07" w:rsidP="008B4960" w:rsidRDefault="00635F07" w14:paraId="39892453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Harmonogram je zmíněn jen obecně u jednotlivých kroků, detailněji je řešen u dotazníkového šetření. Není proto zjevné naplnění předložení detailního časového plánu. </w:t>
            </w:r>
          </w:p>
          <w:p w:rsidRPr="008B4960" w:rsidR="00635F07" w:rsidP="008B4960" w:rsidRDefault="00635F07" w14:paraId="5D434470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Ke snížení bodového ohodnocení tak došlo v důsledku absence jasnějšího časového plánu, absence alternativy sběru dat v terénu pro případ zhoršení pandemické situace a proto, že v nabídce uvedena jen jedna průběžná zpráva, není jasné, zda zahrnuje 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baseline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.</w:t>
            </w:r>
          </w:p>
        </w:tc>
      </w:tr>
      <w:tr w:rsidRPr="00F9638F" w:rsidR="00635F07" w:rsidTr="00026171" w14:paraId="459FAC6B" w14:textId="77777777"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:rsidRPr="008B4960" w:rsidR="00635F07" w:rsidP="00000EAA" w:rsidRDefault="00635F07" w14:paraId="7ED4D295" w14:textId="77777777">
            <w:pPr>
              <w:widowControl w:val="false"/>
              <w:spacing w:before="120" w:after="120" w:line="276" w:lineRule="auto"/>
              <w:ind w:right="1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eastAsia="Arial" w:cs="Arial"/>
                <w:b/>
                <w:bCs/>
                <w:color w:val="080808"/>
                <w:sz w:val="22"/>
                <w:szCs w:val="22"/>
              </w:rPr>
              <w:lastRenderedPageBreak/>
              <w:t>Specifikace předpokladů a rizik souvisejících s úspěšným splněním veřejné zakázky, požadavky na součinnost (maximum 10 bodů)</w:t>
            </w:r>
          </w:p>
        </w:tc>
      </w:tr>
      <w:tr w:rsidRPr="00F9638F" w:rsidR="00635F07" w:rsidTr="00026171" w14:paraId="1E3041EE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19A65C51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Jsou identifikována realistická rizika a způsoby jejich 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mitigace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/eliminace (max. 5 bodů)</w:t>
            </w:r>
          </w:p>
        </w:tc>
      </w:tr>
      <w:tr w:rsidRPr="00F9638F" w:rsidR="00635F07" w:rsidTr="00026171" w14:paraId="6EE7EF79" w14:textId="77777777">
        <w:tc>
          <w:tcPr>
            <w:tcW w:w="1144" w:type="pct"/>
            <w:vAlign w:val="center"/>
          </w:tcPr>
          <w:p w:rsidRPr="008B4960" w:rsidR="00635F07" w:rsidP="00000EAA" w:rsidRDefault="00635F07" w14:paraId="3C5E0B46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7EE33EAA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Pr="00F9638F" w:rsidR="00635F07" w:rsidTr="00026171" w14:paraId="33FF0306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52DAEE91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Jsou uvedeny nezbytné předpoklady pro úspěšné splnění zakázky, zejména požadavky na součinnost zadavatele (max. 5 bodů)</w:t>
            </w:r>
          </w:p>
        </w:tc>
      </w:tr>
      <w:tr w:rsidRPr="00F9638F" w:rsidR="00635F07" w:rsidTr="00026171" w14:paraId="2B5C3BE7" w14:textId="77777777">
        <w:tc>
          <w:tcPr>
            <w:tcW w:w="1144" w:type="pct"/>
            <w:vAlign w:val="center"/>
          </w:tcPr>
          <w:p w:rsidRPr="008B4960" w:rsidR="00635F07" w:rsidP="00000EAA" w:rsidRDefault="00635F07" w14:paraId="5923C88E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4CD1E573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Pr="00F9638F" w:rsidR="00635F07" w:rsidTr="00026171" w14:paraId="71E9FDA8" w14:textId="77777777">
        <w:tc>
          <w:tcPr>
            <w:tcW w:w="1144" w:type="pct"/>
            <w:vAlign w:val="center"/>
          </w:tcPr>
          <w:p w:rsidRPr="008B4960" w:rsidR="00635F07" w:rsidP="00000EAA" w:rsidRDefault="00635F07" w14:paraId="0C72DF91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Slovní odůvodnění</w:t>
            </w:r>
          </w:p>
        </w:tc>
        <w:tc>
          <w:tcPr>
            <w:tcW w:w="3856" w:type="pct"/>
            <w:vAlign w:val="center"/>
          </w:tcPr>
          <w:p w:rsidRPr="008B4960" w:rsidR="00635F07" w:rsidP="008B4960" w:rsidRDefault="00635F07" w14:paraId="2DF77E91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Uvedená rizika jsou realistická, jsou popsána závažná i méně závažná rizika způsobem. U každého zmíněného rizika je uveden způsob jejich 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eleminace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/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mitigace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. Tam, kde je to vhodné, je uvedeno více způsobů eliminace rizik. </w:t>
            </w:r>
          </w:p>
          <w:p w:rsidRPr="008B4960" w:rsidR="00635F07" w:rsidP="008B4960" w:rsidRDefault="00635F07" w14:paraId="0ABF3FB2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Není však zahrnuto významné riziko, kterým je vývoj epidemiologické situace. </w:t>
            </w:r>
          </w:p>
          <w:p w:rsidRPr="008B4960" w:rsidR="00635F07" w:rsidP="008B4960" w:rsidRDefault="00635F07" w14:paraId="65FB39EC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Dostatečným způsobem jsou uvedeny požadavky na součinnost zadavatele, který si z nich je schopen udělat představu o jejich rozsahu. Požadavky jsou odpovídající. </w:t>
            </w:r>
          </w:p>
        </w:tc>
      </w:tr>
    </w:tbl>
    <w:p w:rsidRPr="008B4960" w:rsidR="00635F07" w:rsidP="00635F07" w:rsidRDefault="00635F07" w14:paraId="38B4F797" w14:textId="7777777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073"/>
        <w:gridCol w:w="6989"/>
      </w:tblGrid>
      <w:tr w:rsidRPr="00F9638F" w:rsidR="00635F07" w:rsidTr="00026171" w14:paraId="262A3BA0" w14:textId="77777777">
        <w:tc>
          <w:tcPr>
            <w:tcW w:w="1144" w:type="pct"/>
            <w:vAlign w:val="center"/>
          </w:tcPr>
          <w:p w:rsidRPr="008B4960" w:rsidR="00635F07" w:rsidP="00000EAA" w:rsidRDefault="00635F07" w14:paraId="118B2284" w14:textId="77777777">
            <w:pPr>
              <w:pStyle w:val="Textkomente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Číslo nabídky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21B7E072" w14:textId="77777777">
            <w:pPr>
              <w:pStyle w:val="Textkomente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Cs/>
                <w:sz w:val="22"/>
                <w:szCs w:val="22"/>
              </w:rPr>
              <w:t>6.</w:t>
            </w:r>
          </w:p>
        </w:tc>
      </w:tr>
      <w:tr w:rsidRPr="00F9638F" w:rsidR="00635F07" w:rsidTr="00026171" w14:paraId="21647ABF" w14:textId="77777777">
        <w:tc>
          <w:tcPr>
            <w:tcW w:w="1144" w:type="pct"/>
            <w:vAlign w:val="center"/>
          </w:tcPr>
          <w:p w:rsidRPr="008B4960" w:rsidR="00635F07" w:rsidP="00000EAA" w:rsidRDefault="00635F07" w14:paraId="3D3E242B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Dodavatel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13FE648F" w14:textId="77777777">
            <w:pPr>
              <w:widowControl w:val="false"/>
              <w:spacing w:before="120" w:after="120" w:line="276" w:lineRule="auto"/>
              <w:ind w:right="14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B4960">
              <w:rPr>
                <w:rFonts w:ascii="Arial" w:hAnsi="Arial" w:cs="Arial"/>
                <w:sz w:val="22"/>
                <w:szCs w:val="22"/>
              </w:rPr>
              <w:t>Moore</w:t>
            </w:r>
            <w:proofErr w:type="spellEnd"/>
            <w:r w:rsidRPr="008B49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4960">
              <w:rPr>
                <w:rFonts w:ascii="Arial" w:hAnsi="Arial" w:cs="Arial"/>
                <w:sz w:val="22"/>
                <w:szCs w:val="22"/>
              </w:rPr>
              <w:t>Advisory</w:t>
            </w:r>
            <w:proofErr w:type="spellEnd"/>
            <w:r w:rsidRPr="008B4960">
              <w:rPr>
                <w:rFonts w:ascii="Arial" w:hAnsi="Arial" w:cs="Arial"/>
                <w:sz w:val="22"/>
                <w:szCs w:val="22"/>
              </w:rPr>
              <w:t xml:space="preserve"> s.r.o., se sídlem Karolinská 661/4, 186 00 Praha 8, IČO: 27244784</w:t>
            </w:r>
          </w:p>
        </w:tc>
      </w:tr>
      <w:tr w:rsidRPr="00F9638F" w:rsidR="00635F07" w:rsidTr="00026171" w14:paraId="0B4096B2" w14:textId="77777777"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:rsidRPr="008B4960" w:rsidR="00635F07" w:rsidP="00000EAA" w:rsidRDefault="00635F07" w14:paraId="26C5BF17" w14:textId="77777777">
            <w:pPr>
              <w:widowControl w:val="false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eastAsia="Arial" w:cs="Arial"/>
                <w:b/>
                <w:bCs/>
                <w:color w:val="080808"/>
                <w:sz w:val="22"/>
                <w:szCs w:val="22"/>
              </w:rPr>
              <w:t>Charakteristika navržených evaluačních metod (maximum 10 bodů)</w:t>
            </w:r>
          </w:p>
        </w:tc>
      </w:tr>
      <w:tr w:rsidRPr="00F9638F" w:rsidR="00635F07" w:rsidTr="00026171" w14:paraId="4152C2E3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47E1ED20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Evaluační přístup: je uveden přehled navržených evaluačních metod, které jsou dostatečně charakterizovány (max. 5 bodů)</w:t>
            </w:r>
          </w:p>
        </w:tc>
      </w:tr>
      <w:tr w:rsidRPr="00F9638F" w:rsidR="00635F07" w:rsidTr="00026171" w14:paraId="144367E4" w14:textId="77777777">
        <w:tc>
          <w:tcPr>
            <w:tcW w:w="1144" w:type="pct"/>
            <w:vAlign w:val="center"/>
          </w:tcPr>
          <w:p w:rsidRPr="008B4960" w:rsidR="00635F07" w:rsidP="00000EAA" w:rsidRDefault="00635F07" w14:paraId="1F0B4546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0E6D5ADC" w14:textId="77777777">
            <w:pPr>
              <w:widowControl w:val="false"/>
              <w:spacing w:before="60" w:after="60"/>
              <w:ind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Pr="00F9638F" w:rsidR="00635F07" w:rsidTr="00026171" w14:paraId="764918A6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78F5519E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Je uvedena specifikace kritérií úspěšnosti nebo cílových hodnot pro navržené </w:t>
            </w: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lastRenderedPageBreak/>
              <w:t>evaluační otázky (max. 5 bodů)</w:t>
            </w:r>
          </w:p>
        </w:tc>
      </w:tr>
      <w:tr w:rsidRPr="00F9638F" w:rsidR="00635F07" w:rsidTr="00026171" w14:paraId="7FDA352B" w14:textId="77777777">
        <w:tc>
          <w:tcPr>
            <w:tcW w:w="1144" w:type="pct"/>
            <w:vAlign w:val="center"/>
          </w:tcPr>
          <w:p w:rsidRPr="008B4960" w:rsidR="00635F07" w:rsidP="00000EAA" w:rsidRDefault="00635F07" w14:paraId="6D439B0D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55A04093" w14:textId="77777777">
            <w:pPr>
              <w:widowControl w:val="false"/>
              <w:spacing w:before="60" w:after="60"/>
              <w:ind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Pr="00F9638F" w:rsidR="00635F07" w:rsidTr="00026171" w14:paraId="773A6054" w14:textId="77777777">
        <w:tc>
          <w:tcPr>
            <w:tcW w:w="1144" w:type="pct"/>
            <w:vAlign w:val="center"/>
          </w:tcPr>
          <w:p w:rsidRPr="008B4960" w:rsidR="00635F07" w:rsidP="00000EAA" w:rsidRDefault="00635F07" w14:paraId="7136B6CB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Slovní odůvodnění</w:t>
            </w:r>
          </w:p>
        </w:tc>
        <w:tc>
          <w:tcPr>
            <w:tcW w:w="3856" w:type="pct"/>
            <w:vAlign w:val="center"/>
          </w:tcPr>
          <w:p w:rsidRPr="008B4960" w:rsidR="00635F07" w:rsidP="008B4960" w:rsidRDefault="00635F07" w14:paraId="5B0F7378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Evaluační přístup, vedený teorií změny, je pouze částečný, text obsahuje převážně referenci na jednu Metodiku pro evaluaci nesoutěžních projektů OP Zaměstnanost 2014-2020. Dodavatel zmiňuje využití kvantitativních a kvalitativních výzkumných strategií, ale nespecifikuje je, tabulka Model akce na s. 5 bez vazby na text (není jasné, že se jedná o formativní část evaluace), chybí design případových studií (chybí odkaz na relevantní metodiky např. 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Yin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, 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Stake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, Patton – kvalitativní evaluace). Kvalitně popsána část 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kontrafaktuální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 evaluace. Postup prací dotazníkových šetření popsán detailně s využitím šablony ze zadání. U evaluačních otázek nejsou detailněji specifikována kritéria úspěšnosti (např. zvýšení kapacity lůžek v pobytových službách – o kolik? Je uveden u většiny otázek přepis matice ze ZD, chybí přidaná hodnota). </w:t>
            </w:r>
          </w:p>
          <w:p w:rsidRPr="008B4960" w:rsidR="00635F07" w:rsidP="008B4960" w:rsidRDefault="00635F07" w14:paraId="7ACDA7D2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Použití evaluačních metod je detailně odůvodněno, navržené evaluační metody jsou uvedeny poměrně podrobně (dotazníkové šetření, 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desk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 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research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, 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polostrukturované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 hloubkové rozhovory, případová studie, návštěvy pozorování a testování. </w:t>
            </w:r>
          </w:p>
          <w:p w:rsidRPr="008B4960" w:rsidR="00635F07" w:rsidP="008B4960" w:rsidRDefault="00635F07" w14:paraId="3EAC0C57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Limity evaluačních metod jsou uvedeny.</w:t>
            </w:r>
          </w:p>
          <w:p w:rsidRPr="008B4960" w:rsidR="00635F07" w:rsidP="008B4960" w:rsidRDefault="00635F07" w14:paraId="6962328E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Nedostatečné specifikace cílových hodnot indikátorů a pouze částečný popis evaluačního přístupu vedl ke snížení bodového ohodnocení.</w:t>
            </w:r>
          </w:p>
        </w:tc>
      </w:tr>
      <w:tr w:rsidRPr="00F9638F" w:rsidR="00635F07" w:rsidTr="00026171" w14:paraId="1259A607" w14:textId="77777777"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:rsidRPr="008B4960" w:rsidR="00635F07" w:rsidP="00000EAA" w:rsidRDefault="00635F07" w14:paraId="158E6231" w14:textId="77777777">
            <w:pPr>
              <w:widowControl w:val="false"/>
              <w:spacing w:before="120" w:after="120" w:line="276" w:lineRule="auto"/>
              <w:ind w:right="1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eastAsia="Arial" w:cs="Arial"/>
                <w:b/>
                <w:bCs/>
                <w:color w:val="080808"/>
                <w:sz w:val="22"/>
                <w:szCs w:val="22"/>
              </w:rPr>
              <w:t>Navržené způsoby triangulace evaluačních zjištění (maximum 10 bodů)</w:t>
            </w:r>
          </w:p>
        </w:tc>
      </w:tr>
      <w:tr w:rsidRPr="00F9638F" w:rsidR="00635F07" w:rsidTr="00026171" w14:paraId="6EF5DF86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1443252D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Pro všechny evaluační otázky je navržena kombinace různých evaluačních metod a jsou specifikovány nástroje pro zajištění spolehlivosti sběru dat (max. 5 bodů)</w:t>
            </w:r>
          </w:p>
        </w:tc>
      </w:tr>
      <w:tr w:rsidRPr="00F9638F" w:rsidR="00635F07" w:rsidTr="00026171" w14:paraId="6100788A" w14:textId="77777777">
        <w:tc>
          <w:tcPr>
            <w:tcW w:w="1144" w:type="pct"/>
            <w:vAlign w:val="center"/>
          </w:tcPr>
          <w:p w:rsidRPr="008B4960" w:rsidR="00635F07" w:rsidP="00000EAA" w:rsidRDefault="00635F07" w14:paraId="698D1003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63AC3880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Pr="00F9638F" w:rsidR="00635F07" w:rsidTr="00026171" w14:paraId="7D0106DD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6A1D3181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Pro každou evaluační otázku jsou jasně specifikovány zdroje informací (max. 5 bodů)</w:t>
            </w:r>
          </w:p>
        </w:tc>
      </w:tr>
      <w:tr w:rsidRPr="00F9638F" w:rsidR="00635F07" w:rsidTr="00026171" w14:paraId="5CA05432" w14:textId="77777777">
        <w:tc>
          <w:tcPr>
            <w:tcW w:w="1144" w:type="pct"/>
            <w:vAlign w:val="center"/>
          </w:tcPr>
          <w:p w:rsidRPr="008B4960" w:rsidR="00635F07" w:rsidP="00000EAA" w:rsidRDefault="00635F07" w14:paraId="2B7146CB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33B5B2FD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Pr="00F9638F" w:rsidR="00635F07" w:rsidTr="00026171" w14:paraId="0F3747A0" w14:textId="77777777">
        <w:tc>
          <w:tcPr>
            <w:tcW w:w="1144" w:type="pct"/>
            <w:vAlign w:val="center"/>
          </w:tcPr>
          <w:p w:rsidRPr="008B4960" w:rsidR="00635F07" w:rsidP="00000EAA" w:rsidRDefault="00635F07" w14:paraId="0DCAFC86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Slovní odůvodnění</w:t>
            </w:r>
          </w:p>
        </w:tc>
        <w:tc>
          <w:tcPr>
            <w:tcW w:w="3856" w:type="pct"/>
            <w:vAlign w:val="center"/>
          </w:tcPr>
          <w:p w:rsidRPr="008B4960" w:rsidR="00635F07" w:rsidP="008B4960" w:rsidRDefault="00635F07" w14:paraId="3F466BE8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Pro všechny evaluační otázky jsou navrženy evaluační metody, pro každou evaluační otázku jsou jasně specifikovány zdroje informací. Dodavatel se orientuje v problematice. </w:t>
            </w:r>
          </w:p>
          <w:p w:rsidRPr="008B4960" w:rsidR="00635F07" w:rsidP="008B4960" w:rsidRDefault="00635F07" w14:paraId="0BA68B36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Pro evaluační otázky je uvedena jen kvantitativní a kvalitativní analýza, nicméně v textu je uvedeno, že v rámci ní budou kombinovány primárně dle zadavatelem navržené evaluační matice a takovým způsobem, aby byla zajištěna triangulace dat. Triangulace dat je dále v nabídce popsána tak, že je zřejmé, jak budou data navzájem porovnávána. </w:t>
            </w:r>
          </w:p>
        </w:tc>
      </w:tr>
      <w:tr w:rsidRPr="00F9638F" w:rsidR="00635F07" w:rsidTr="00026171" w14:paraId="22C5CB54" w14:textId="77777777"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:rsidRPr="008B4960" w:rsidR="00635F07" w:rsidP="00000EAA" w:rsidRDefault="00635F07" w14:paraId="56C370A8" w14:textId="77777777">
            <w:pPr>
              <w:widowControl w:val="false"/>
              <w:spacing w:before="120" w:after="120" w:line="276" w:lineRule="auto"/>
              <w:ind w:right="1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eastAsia="Arial" w:cs="Arial"/>
                <w:b/>
                <w:bCs/>
                <w:color w:val="080808"/>
                <w:sz w:val="22"/>
                <w:szCs w:val="22"/>
              </w:rPr>
              <w:lastRenderedPageBreak/>
              <w:t>Navržené způsoby výběru průzkumného vzorku (maximum 10 bodů)</w:t>
            </w:r>
          </w:p>
        </w:tc>
      </w:tr>
      <w:tr w:rsidRPr="00F9638F" w:rsidR="00635F07" w:rsidTr="00026171" w14:paraId="7F8BB11C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19161761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Pro všechny zdroje informací je upřesněn způsob výběru vzorku jak pro kvantitativní šetření, tak pro kvalitativní šetření (max. 5 bodů)</w:t>
            </w:r>
          </w:p>
        </w:tc>
      </w:tr>
      <w:tr w:rsidRPr="00F9638F" w:rsidR="00635F07" w:rsidTr="00026171" w14:paraId="60543EC8" w14:textId="77777777">
        <w:tc>
          <w:tcPr>
            <w:tcW w:w="1144" w:type="pct"/>
            <w:vAlign w:val="center"/>
          </w:tcPr>
          <w:p w:rsidRPr="008B4960" w:rsidR="00635F07" w:rsidP="00000EAA" w:rsidRDefault="00635F07" w14:paraId="2D168D50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5537FF91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Pr="00F9638F" w:rsidR="00635F07" w:rsidTr="00026171" w14:paraId="6D1AB6E8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1AF96815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Je uveden způsob vyhodnocení reprezentativnosti vzorku pro interpretaci závěrů evaluace a je popsáno, jak bude zaručena anonymita respondentů (max. 5 bodů)</w:t>
            </w:r>
          </w:p>
        </w:tc>
      </w:tr>
      <w:tr w:rsidRPr="00F9638F" w:rsidR="00635F07" w:rsidTr="00026171" w14:paraId="12928402" w14:textId="77777777">
        <w:tc>
          <w:tcPr>
            <w:tcW w:w="1144" w:type="pct"/>
            <w:vAlign w:val="center"/>
          </w:tcPr>
          <w:p w:rsidRPr="008B4960" w:rsidR="00635F07" w:rsidP="00000EAA" w:rsidRDefault="00635F07" w14:paraId="34E7D4D9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3CDD5855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Pr="00F9638F" w:rsidR="00635F07" w:rsidTr="00026171" w14:paraId="008E8D28" w14:textId="77777777">
        <w:tc>
          <w:tcPr>
            <w:tcW w:w="1144" w:type="pct"/>
            <w:vAlign w:val="center"/>
          </w:tcPr>
          <w:p w:rsidRPr="008B4960" w:rsidR="00635F07" w:rsidP="00000EAA" w:rsidRDefault="00635F07" w14:paraId="19DEED03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Slovní odůvodnění</w:t>
            </w:r>
          </w:p>
        </w:tc>
        <w:tc>
          <w:tcPr>
            <w:tcW w:w="3856" w:type="pct"/>
            <w:vAlign w:val="center"/>
          </w:tcPr>
          <w:p w:rsidRPr="008B4960" w:rsidR="00635F07" w:rsidP="008B4960" w:rsidRDefault="00635F07" w14:paraId="18374CFB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Výběr vzorku je uveden podrobně, vzorky jsou uvedeny s vysokou mírou reprezentativnosti. Vzhledem k rozsahu vzorků je zaručeno zajištění nápravy případného omezeného přístupu k důležitým informacím.</w:t>
            </w:r>
          </w:p>
          <w:p w:rsidRPr="008B4960" w:rsidR="00635F07" w:rsidP="008B4960" w:rsidRDefault="00635F07" w14:paraId="1C90F833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Zajištění anonymity respondentů je popsáno jen obecně s odkazem na uložení dokumentů na „bezpečném“ úložišti s přístupem pouze oprávněných osob. U zajištění ochrany ostatních dat je uvedeno obecné konstatování, z něhož je patrné, že dodavatel se v problematice orientuje, ale neuvádí konkrétní opatření ochrany. </w:t>
            </w:r>
          </w:p>
        </w:tc>
      </w:tr>
      <w:tr w:rsidRPr="00F9638F" w:rsidR="00635F07" w:rsidTr="00026171" w14:paraId="15192222" w14:textId="77777777"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:rsidRPr="008B4960" w:rsidR="00635F07" w:rsidP="00000EAA" w:rsidRDefault="00635F07" w14:paraId="77C9D5B9" w14:textId="77777777">
            <w:pPr>
              <w:widowControl w:val="false"/>
              <w:spacing w:before="120" w:after="120" w:line="276" w:lineRule="auto"/>
              <w:ind w:right="1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eastAsia="Arial" w:cs="Arial"/>
                <w:b/>
                <w:bCs/>
                <w:color w:val="080808"/>
                <w:sz w:val="22"/>
                <w:szCs w:val="22"/>
              </w:rPr>
              <w:t>Sběr, správa, analýza a interpretace dat z kvantitativních šetření (maximum 10 bodů)</w:t>
            </w:r>
          </w:p>
        </w:tc>
      </w:tr>
      <w:tr w:rsidRPr="00F9638F" w:rsidR="00635F07" w:rsidTr="00026171" w14:paraId="10701524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003F1E0A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Popis procesu sběru dat a interpretace, včetně testování dotazníků, zajištění kvality a dodržení časového plánu (max. 5 bodů)</w:t>
            </w:r>
          </w:p>
        </w:tc>
      </w:tr>
      <w:tr w:rsidRPr="00F9638F" w:rsidR="00635F07" w:rsidTr="00026171" w14:paraId="116A2DA0" w14:textId="77777777">
        <w:tc>
          <w:tcPr>
            <w:tcW w:w="1144" w:type="pct"/>
            <w:vAlign w:val="center"/>
          </w:tcPr>
          <w:p w:rsidRPr="008B4960" w:rsidR="00635F07" w:rsidP="00000EAA" w:rsidRDefault="00635F07" w14:paraId="36E7BFB3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73B21205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Pr="00F9638F" w:rsidR="00635F07" w:rsidTr="00026171" w14:paraId="0B6A973E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31650481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Dostatečná informace o metodě ukládání a zpracování dat včetně používaného softwaru (max. 5 bodů)</w:t>
            </w:r>
          </w:p>
        </w:tc>
      </w:tr>
      <w:tr w:rsidRPr="00F9638F" w:rsidR="00635F07" w:rsidTr="00026171" w14:paraId="701F1A17" w14:textId="77777777">
        <w:tc>
          <w:tcPr>
            <w:tcW w:w="1144" w:type="pct"/>
            <w:vAlign w:val="center"/>
          </w:tcPr>
          <w:p w:rsidRPr="008B4960" w:rsidR="00635F07" w:rsidP="00000EAA" w:rsidRDefault="00635F07" w14:paraId="1338D8DA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06E3E6EF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Pr="00F9638F" w:rsidR="00635F07" w:rsidTr="00026171" w14:paraId="4CB770C5" w14:textId="77777777">
        <w:tc>
          <w:tcPr>
            <w:tcW w:w="1144" w:type="pct"/>
            <w:vAlign w:val="center"/>
          </w:tcPr>
          <w:p w:rsidRPr="008B4960" w:rsidR="00635F07" w:rsidP="00000EAA" w:rsidRDefault="00635F07" w14:paraId="7438D831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Slovní odůvodnění</w:t>
            </w:r>
          </w:p>
        </w:tc>
        <w:tc>
          <w:tcPr>
            <w:tcW w:w="3856" w:type="pct"/>
            <w:vAlign w:val="center"/>
          </w:tcPr>
          <w:p w:rsidRPr="008B4960" w:rsidR="00635F07" w:rsidP="008B4960" w:rsidRDefault="00635F07" w14:paraId="43CAC91C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Proces sběru dat je popsán detailně s jasnou 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provazbou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 na projekt. Je popsána metodika zpracování dat pro každou z metod sběru dat.  </w:t>
            </w:r>
          </w:p>
          <w:p w:rsidRPr="008B4960" w:rsidR="00635F07" w:rsidP="008B4960" w:rsidRDefault="00635F07" w14:paraId="55921402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Pro dotazníkové šetření je detailně uvedeno, jak budou data zpracovávána. I pro ochranu dat z dotazníkového šetření je uveden příslušný SW. Celkový způsob zpracování a ukládání dat detailněji popsán není. Není popsán ani způsob dalšího zpracování.</w:t>
            </w:r>
          </w:p>
          <w:p w:rsidRPr="008B4960" w:rsidR="00635F07" w:rsidP="008B4960" w:rsidRDefault="00635F07" w14:paraId="60166C96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Harmonogram není dobře zpracován, viz Tabulka 4 na str. 24 (Vstupní evaluační zpráva neobsahuje sběr dat pro 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baseline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).</w:t>
            </w:r>
          </w:p>
          <w:p w:rsidRPr="008B4960" w:rsidR="00635F07" w:rsidP="008B4960" w:rsidRDefault="00635F07" w14:paraId="5750AADB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b/>
                <w:bCs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Snížení bodového ohodnocení odpovídá nedostatečnému popisu zpracování a ukládání dat, evaluační zpráva neobsahuje sběr dat pro 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baseline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.</w:t>
            </w:r>
          </w:p>
        </w:tc>
      </w:tr>
      <w:tr w:rsidRPr="00F9638F" w:rsidR="00635F07" w:rsidTr="00026171" w14:paraId="7D185D09" w14:textId="77777777"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:rsidRPr="008B4960" w:rsidR="00635F07" w:rsidP="00000EAA" w:rsidRDefault="00635F07" w14:paraId="346E0DE8" w14:textId="77777777">
            <w:pPr>
              <w:widowControl w:val="false"/>
              <w:spacing w:before="120" w:after="120" w:line="276" w:lineRule="auto"/>
              <w:ind w:right="1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eastAsia="Arial" w:cs="Arial"/>
                <w:b/>
                <w:bCs/>
                <w:color w:val="080808"/>
                <w:sz w:val="22"/>
                <w:szCs w:val="22"/>
              </w:rPr>
              <w:lastRenderedPageBreak/>
              <w:t>Specifikace předpokladů a rizik souvisejících s úspěšným splněním veřejné zakázky, požadavky na součinnost (maximum 10 bodů)</w:t>
            </w:r>
          </w:p>
        </w:tc>
      </w:tr>
      <w:tr w:rsidRPr="00F9638F" w:rsidR="00635F07" w:rsidTr="00026171" w14:paraId="291E84A7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2AB627B8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Jsou identifikována realistická rizika a způsoby jejich 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mitigace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/eliminace (max. 5 bodů)</w:t>
            </w:r>
          </w:p>
        </w:tc>
      </w:tr>
      <w:tr w:rsidRPr="00F9638F" w:rsidR="00635F07" w:rsidTr="00026171" w14:paraId="7DCC5683" w14:textId="77777777">
        <w:tc>
          <w:tcPr>
            <w:tcW w:w="1144" w:type="pct"/>
            <w:vAlign w:val="center"/>
          </w:tcPr>
          <w:p w:rsidRPr="008B4960" w:rsidR="00635F07" w:rsidP="00000EAA" w:rsidRDefault="00635F07" w14:paraId="12D3C719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6189C80C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Pr="00F9638F" w:rsidR="00635F07" w:rsidTr="00026171" w14:paraId="188E83DC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231FDDD9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Jsou uvedeny nezbytné předpoklady pro úspěšné splnění zakázky, zejména požadavky na součinnost zadavatele (max. 5 bodů)</w:t>
            </w:r>
          </w:p>
        </w:tc>
      </w:tr>
      <w:tr w:rsidRPr="00F9638F" w:rsidR="00635F07" w:rsidTr="00026171" w14:paraId="5E3B2109" w14:textId="77777777">
        <w:tc>
          <w:tcPr>
            <w:tcW w:w="1144" w:type="pct"/>
            <w:vAlign w:val="center"/>
          </w:tcPr>
          <w:p w:rsidRPr="008B4960" w:rsidR="00635F07" w:rsidP="00000EAA" w:rsidRDefault="00635F07" w14:paraId="2E6540FA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7D7A772E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Pr="00F9638F" w:rsidR="00635F07" w:rsidTr="00026171" w14:paraId="3D1D0E3A" w14:textId="77777777">
        <w:tc>
          <w:tcPr>
            <w:tcW w:w="1144" w:type="pct"/>
            <w:vAlign w:val="center"/>
          </w:tcPr>
          <w:p w:rsidRPr="008B4960" w:rsidR="00635F07" w:rsidP="00000EAA" w:rsidRDefault="00635F07" w14:paraId="1D6F43E4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Slovní odůvodnění</w:t>
            </w:r>
          </w:p>
        </w:tc>
        <w:tc>
          <w:tcPr>
            <w:tcW w:w="3856" w:type="pct"/>
            <w:vAlign w:val="center"/>
          </w:tcPr>
          <w:p w:rsidRPr="008B4960" w:rsidR="00635F07" w:rsidP="008B4960" w:rsidRDefault="00635F07" w14:paraId="508C51B3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Uvedená rizika jsou realistická, nicméně některá závažná rizika nejsou popsána – např. nemožnost provedení rozhovorů, popř. dalších prezenčních aktivit s ohledem na epidemiologickou situaci, dále nezískání dostatečného množství „odpovědí“, apod.). Rizika jsou zejména procesního charakteru.</w:t>
            </w:r>
          </w:p>
          <w:p w:rsidRPr="008B4960" w:rsidR="00635F07" w:rsidP="008B4960" w:rsidRDefault="00635F07" w14:paraId="322731FF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U každého uvedeného rizika je uveden způsob jejich 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eleminace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/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mitigace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. Tam, kde je to vhodné, je uvedeno více způsobů eliminace rizik. </w:t>
            </w:r>
          </w:p>
          <w:p w:rsidRPr="008B4960" w:rsidR="00635F07" w:rsidP="008B4960" w:rsidRDefault="00635F07" w14:paraId="24B5C1AE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Jsou uvedeny rozsáhlé požadavky na součinnost zadavatele. Jejich rozsah přesahuje předpokládaný časový harmonogram.</w:t>
            </w:r>
          </w:p>
          <w:p w:rsidRPr="008B4960" w:rsidR="00635F07" w:rsidP="008B4960" w:rsidRDefault="00635F07" w14:paraId="6BD3F2F8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Bodové ohodnocení sníženo z důvodu nezachycení některých klíčových rizik, rizika jsou spíše procesního charakteru, požadavky na součinnost zadavatele jsou uvedeny, ale nejsou reálné.</w:t>
            </w:r>
          </w:p>
        </w:tc>
      </w:tr>
    </w:tbl>
    <w:p w:rsidRPr="008B4960" w:rsidR="00635F07" w:rsidP="00635F07" w:rsidRDefault="00635F07" w14:paraId="1EB7A3E9" w14:textId="7777777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073"/>
        <w:gridCol w:w="6989"/>
      </w:tblGrid>
      <w:tr w:rsidRPr="00F9638F" w:rsidR="00635F07" w:rsidTr="00026171" w14:paraId="7570F042" w14:textId="77777777">
        <w:tc>
          <w:tcPr>
            <w:tcW w:w="1144" w:type="pct"/>
            <w:vAlign w:val="center"/>
          </w:tcPr>
          <w:p w:rsidRPr="008B4960" w:rsidR="00635F07" w:rsidP="00000EAA" w:rsidRDefault="00635F07" w14:paraId="0617D726" w14:textId="77777777">
            <w:pPr>
              <w:pStyle w:val="Textkomente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Číslo nabídky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5BA57471" w14:textId="77777777">
            <w:pPr>
              <w:pStyle w:val="Textkomente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Cs/>
                <w:sz w:val="22"/>
                <w:szCs w:val="22"/>
              </w:rPr>
              <w:t>7.</w:t>
            </w:r>
          </w:p>
        </w:tc>
      </w:tr>
      <w:tr w:rsidRPr="00F9638F" w:rsidR="00635F07" w:rsidTr="00026171" w14:paraId="5ECCF50C" w14:textId="77777777">
        <w:tc>
          <w:tcPr>
            <w:tcW w:w="1144" w:type="pct"/>
            <w:vAlign w:val="center"/>
          </w:tcPr>
          <w:p w:rsidRPr="008B4960" w:rsidR="00635F07" w:rsidP="00000EAA" w:rsidRDefault="00635F07" w14:paraId="08BE12AF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Dodavatel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7EDF7D0A" w14:textId="77777777">
            <w:pPr>
              <w:widowControl w:val="false"/>
              <w:spacing w:before="120" w:after="120" w:line="276" w:lineRule="auto"/>
              <w:ind w:right="14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B4960">
              <w:rPr>
                <w:rFonts w:ascii="Arial" w:hAnsi="Arial" w:cs="Arial"/>
                <w:sz w:val="22"/>
                <w:szCs w:val="22"/>
              </w:rPr>
              <w:t>Inboox</w:t>
            </w:r>
            <w:proofErr w:type="spellEnd"/>
            <w:r w:rsidRPr="008B4960">
              <w:rPr>
                <w:rFonts w:ascii="Arial" w:hAnsi="Arial" w:cs="Arial"/>
                <w:sz w:val="22"/>
                <w:szCs w:val="22"/>
              </w:rPr>
              <w:t xml:space="preserve"> CZ, s.r.o., se sídlem Mimoňská 3223, 470 01 Česká Lípa, IČO: 27348911</w:t>
            </w:r>
          </w:p>
        </w:tc>
      </w:tr>
      <w:tr w:rsidRPr="00F9638F" w:rsidR="00635F07" w:rsidTr="00026171" w14:paraId="292286D2" w14:textId="77777777"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:rsidRPr="008B4960" w:rsidR="00635F07" w:rsidP="00000EAA" w:rsidRDefault="00635F07" w14:paraId="77E1B67B" w14:textId="77777777">
            <w:pPr>
              <w:widowControl w:val="false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eastAsia="Arial" w:cs="Arial"/>
                <w:b/>
                <w:bCs/>
                <w:color w:val="080808"/>
                <w:sz w:val="22"/>
                <w:szCs w:val="22"/>
              </w:rPr>
              <w:t>Charakteristika navržených evaluačních metod (maximum 10 bodů)</w:t>
            </w:r>
          </w:p>
        </w:tc>
      </w:tr>
      <w:tr w:rsidRPr="00F9638F" w:rsidR="00635F07" w:rsidTr="00026171" w14:paraId="4C1400B4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2C9ADCC3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Evaluační přístup: je uveden přehled navržených evaluačních metod, které jsou dostatečně charakterizovány (max. 5 bodů)</w:t>
            </w:r>
          </w:p>
        </w:tc>
      </w:tr>
      <w:tr w:rsidRPr="00F9638F" w:rsidR="00635F07" w:rsidTr="00026171" w14:paraId="5BFF9A79" w14:textId="77777777">
        <w:tc>
          <w:tcPr>
            <w:tcW w:w="1144" w:type="pct"/>
            <w:vAlign w:val="center"/>
          </w:tcPr>
          <w:p w:rsidRPr="008B4960" w:rsidR="00635F07" w:rsidP="00000EAA" w:rsidRDefault="00635F07" w14:paraId="366BC764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5FCD248A" w14:textId="77777777">
            <w:pPr>
              <w:widowControl w:val="false"/>
              <w:spacing w:before="60" w:after="60"/>
              <w:ind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Pr="00F9638F" w:rsidR="00635F07" w:rsidTr="00026171" w14:paraId="65F39290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77D5F3B6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Je uvedena specifikace kritérií úspěšnosti nebo cílových hodnot pro navržené evaluační otázky (max. 5 bodů)</w:t>
            </w:r>
          </w:p>
        </w:tc>
      </w:tr>
      <w:tr w:rsidRPr="00F9638F" w:rsidR="00635F07" w:rsidTr="00026171" w14:paraId="42116649" w14:textId="77777777">
        <w:tc>
          <w:tcPr>
            <w:tcW w:w="1144" w:type="pct"/>
            <w:vAlign w:val="center"/>
          </w:tcPr>
          <w:p w:rsidRPr="008B4960" w:rsidR="00635F07" w:rsidP="00000EAA" w:rsidRDefault="00635F07" w14:paraId="4C4A8B7C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62D5E079" w14:textId="77777777">
            <w:pPr>
              <w:widowControl w:val="false"/>
              <w:spacing w:before="60" w:after="60"/>
              <w:ind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Pr="00F9638F" w:rsidR="00635F07" w:rsidTr="00026171" w14:paraId="2BE51BE8" w14:textId="77777777">
        <w:tc>
          <w:tcPr>
            <w:tcW w:w="1144" w:type="pct"/>
            <w:vAlign w:val="center"/>
          </w:tcPr>
          <w:p w:rsidRPr="008B4960" w:rsidR="00635F07" w:rsidP="00000EAA" w:rsidRDefault="00635F07" w14:paraId="308DE0AD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Slovní </w:t>
            </w: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odůvodnění</w:t>
            </w:r>
          </w:p>
        </w:tc>
        <w:tc>
          <w:tcPr>
            <w:tcW w:w="3856" w:type="pct"/>
            <w:vAlign w:val="center"/>
          </w:tcPr>
          <w:p w:rsidRPr="008B4960" w:rsidR="00635F07" w:rsidP="008B4960" w:rsidRDefault="00635F07" w14:paraId="4DF124BD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lastRenderedPageBreak/>
              <w:t xml:space="preserve">Dodavatel souhlasí s evaluačním přístupem navrženým v zadávací dokumentaci.  Navržené evaluační metody jsou uvedeny velmi </w:t>
            </w: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lastRenderedPageBreak/>
              <w:t xml:space="preserve">podrobně (rešerše sekundárních dat, kvalitativní: dotazníková šetření, kvalitativní: polostrukturované rozhovory, visit and 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observation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). Jsou definovány indikátory/cílové hodnoty pro jednotlivé evaluační otázky, chybí rozpracovaná otázka ke kvalitě života, byť je uvedena v nadpisu kapitoly 6.5.2 a v matici rozepsána dále není; to vedlo k dílčímu snížení bodového ohodnocení. Rozpracovaná matice obsahuje popis/design případových studií.</w:t>
            </w:r>
          </w:p>
          <w:p w:rsidRPr="008B4960" w:rsidR="00635F07" w:rsidP="008B4960" w:rsidRDefault="00635F07" w14:paraId="371B42F9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Limity jsou uvedeny u jednotlivých metod.</w:t>
            </w:r>
          </w:p>
        </w:tc>
      </w:tr>
      <w:tr w:rsidRPr="00F9638F" w:rsidR="00635F07" w:rsidTr="00026171" w14:paraId="4A6FD4CB" w14:textId="77777777"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:rsidRPr="008B4960" w:rsidR="00635F07" w:rsidP="00000EAA" w:rsidRDefault="00635F07" w14:paraId="0F6C57C5" w14:textId="77777777">
            <w:pPr>
              <w:widowControl w:val="false"/>
              <w:spacing w:before="120" w:after="120" w:line="276" w:lineRule="auto"/>
              <w:ind w:right="1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eastAsia="Arial" w:cs="Arial"/>
                <w:b/>
                <w:bCs/>
                <w:color w:val="080808"/>
                <w:sz w:val="22"/>
                <w:szCs w:val="22"/>
              </w:rPr>
              <w:lastRenderedPageBreak/>
              <w:t>Navržené způsoby triangulace evaluačních zjištění (maximum 10 bodů)</w:t>
            </w:r>
          </w:p>
        </w:tc>
      </w:tr>
      <w:tr w:rsidRPr="00F9638F" w:rsidR="00635F07" w:rsidTr="00026171" w14:paraId="11234B6C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3F433A60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Pro všechny evaluační otázky je navržena kombinace různých evaluačních metod a jsou specifikovány nástroje pro zajištění spolehlivosti sběru dat (max. 5 bodů)</w:t>
            </w:r>
          </w:p>
        </w:tc>
      </w:tr>
      <w:tr w:rsidRPr="00F9638F" w:rsidR="00635F07" w:rsidTr="00026171" w14:paraId="2513F441" w14:textId="77777777">
        <w:tc>
          <w:tcPr>
            <w:tcW w:w="1144" w:type="pct"/>
            <w:vAlign w:val="center"/>
          </w:tcPr>
          <w:p w:rsidRPr="008B4960" w:rsidR="00635F07" w:rsidP="00000EAA" w:rsidRDefault="00635F07" w14:paraId="121119D9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3519425F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Pr="00F9638F" w:rsidR="00635F07" w:rsidTr="00026171" w14:paraId="2EA8B88A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098E2EDE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Pro každou evaluační otázku jsou jasně specifikovány zdroje informací (max. 5 bodů)</w:t>
            </w:r>
          </w:p>
        </w:tc>
      </w:tr>
      <w:tr w:rsidRPr="00F9638F" w:rsidR="00635F07" w:rsidTr="00026171" w14:paraId="56512E69" w14:textId="77777777">
        <w:tc>
          <w:tcPr>
            <w:tcW w:w="1144" w:type="pct"/>
            <w:vAlign w:val="center"/>
          </w:tcPr>
          <w:p w:rsidRPr="008B4960" w:rsidR="00635F07" w:rsidP="00000EAA" w:rsidRDefault="00635F07" w14:paraId="19BC6153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6AEE62CC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Pr="00F9638F" w:rsidR="00635F07" w:rsidTr="00026171" w14:paraId="30518A8C" w14:textId="77777777">
        <w:tc>
          <w:tcPr>
            <w:tcW w:w="1144" w:type="pct"/>
            <w:vAlign w:val="center"/>
          </w:tcPr>
          <w:p w:rsidRPr="008B4960" w:rsidR="00635F07" w:rsidP="00000EAA" w:rsidRDefault="00635F07" w14:paraId="036E4731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Slovní odůvodnění</w:t>
            </w:r>
          </w:p>
        </w:tc>
        <w:tc>
          <w:tcPr>
            <w:tcW w:w="3856" w:type="pct"/>
            <w:vAlign w:val="center"/>
          </w:tcPr>
          <w:p w:rsidRPr="008B4960" w:rsidR="00635F07" w:rsidP="008B4960" w:rsidRDefault="00635F07" w14:paraId="38ADDC7F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Pro všechny evaluační otázky jsou navrženy evaluační metody, pro každou evaluační otázku jsou jasně specifikovány zdroje informací. Informace jsou vynikající, je zjevná orientace dodavatele v problematice. </w:t>
            </w:r>
          </w:p>
          <w:p w:rsidRPr="008B4960" w:rsidR="00635F07" w:rsidP="008B4960" w:rsidRDefault="00635F07" w14:paraId="00F0C8BC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Pro procesní a dopadovou evaluaci je pro každou otázku uvedeno vyčerpávající množství zdrojů pro detailní ověření (min. 3 pro každou otázku). Je tedy kvalitně zajištěna triangulace dat. Je uvedena vyčerpávající škála nástrojů pro spolehlivost sběru dat – jsou tedy zajištěny alternativní zdroje dat pro procesní a dopadovou evaluaci. </w:t>
            </w:r>
          </w:p>
        </w:tc>
      </w:tr>
      <w:tr w:rsidRPr="00F9638F" w:rsidR="00635F07" w:rsidTr="00026171" w14:paraId="11FCAECB" w14:textId="77777777"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:rsidRPr="008B4960" w:rsidR="00635F07" w:rsidP="00000EAA" w:rsidRDefault="00635F07" w14:paraId="433CE3D1" w14:textId="77777777">
            <w:pPr>
              <w:widowControl w:val="false"/>
              <w:spacing w:before="120" w:after="120" w:line="276" w:lineRule="auto"/>
              <w:ind w:right="1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eastAsia="Arial" w:cs="Arial"/>
                <w:b/>
                <w:bCs/>
                <w:color w:val="080808"/>
                <w:sz w:val="22"/>
                <w:szCs w:val="22"/>
              </w:rPr>
              <w:t>Navržené způsoby výběru průzkumného vzorku (maximum 10 bodů)</w:t>
            </w:r>
          </w:p>
        </w:tc>
      </w:tr>
      <w:tr w:rsidRPr="00F9638F" w:rsidR="00635F07" w:rsidTr="00026171" w14:paraId="60BB0047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25CA6615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Pro všechny zdroje informací je upřesněn způsob výběru vzorku jak pro kvantitativní šetření, tak pro kvalitativní šetření (max. 5 bodů)</w:t>
            </w:r>
          </w:p>
        </w:tc>
      </w:tr>
      <w:tr w:rsidRPr="00F9638F" w:rsidR="00635F07" w:rsidTr="00026171" w14:paraId="51CB1B42" w14:textId="77777777">
        <w:tc>
          <w:tcPr>
            <w:tcW w:w="1144" w:type="pct"/>
            <w:vAlign w:val="center"/>
          </w:tcPr>
          <w:p w:rsidRPr="008B4960" w:rsidR="00635F07" w:rsidP="00000EAA" w:rsidRDefault="00635F07" w14:paraId="01069D08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75C2EB55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Pr="00F9638F" w:rsidR="00635F07" w:rsidTr="00026171" w14:paraId="236839A7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77E19042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Je uveden způsob vyhodnocení reprezentativnosti vzorku pro interpretaci závěrů evaluace a je popsáno, jak bude zaručena anonymita respondentů (max. 5 bodů)</w:t>
            </w:r>
          </w:p>
        </w:tc>
      </w:tr>
      <w:tr w:rsidRPr="00F9638F" w:rsidR="00635F07" w:rsidTr="00026171" w14:paraId="0AA70F74" w14:textId="77777777">
        <w:tc>
          <w:tcPr>
            <w:tcW w:w="1144" w:type="pct"/>
            <w:vAlign w:val="center"/>
          </w:tcPr>
          <w:p w:rsidRPr="008B4960" w:rsidR="00635F07" w:rsidP="00000EAA" w:rsidRDefault="00635F07" w14:paraId="707870F0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5791AD02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Pr="00F9638F" w:rsidR="00635F07" w:rsidTr="00026171" w14:paraId="5350A54E" w14:textId="77777777">
        <w:tc>
          <w:tcPr>
            <w:tcW w:w="1144" w:type="pct"/>
            <w:vAlign w:val="center"/>
          </w:tcPr>
          <w:p w:rsidRPr="008B4960" w:rsidR="00635F07" w:rsidP="00000EAA" w:rsidRDefault="00635F07" w14:paraId="460893EE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Slovní odůvodnění</w:t>
            </w:r>
          </w:p>
        </w:tc>
        <w:tc>
          <w:tcPr>
            <w:tcW w:w="3856" w:type="pct"/>
            <w:vAlign w:val="center"/>
          </w:tcPr>
          <w:p w:rsidRPr="008B4960" w:rsidR="00635F07" w:rsidP="008B4960" w:rsidRDefault="00635F07" w14:paraId="521FF38B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Výběr vzorku pro kvantitativní i kvalitativní šetření je uveden podrobně, vzorky jsou uvedeny s vysokou mírou reprezentativnosti. Vzhledem k rozsahu vzorků je zaručeno zajištění nápravy případného omezeného přístupu k důležitým informacím. Ač u srovnávacího kraje se z podstaty nebude jednat o náhodný výběr (dostaneme omezený </w:t>
            </w: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lastRenderedPageBreak/>
              <w:t>počet přímých kontaktů), uchazeč uvádí metodologicky validní opatření na zabránění zkreslení vzorku nebo jeho dovážení.</w:t>
            </w:r>
          </w:p>
          <w:p w:rsidRPr="008B4960" w:rsidR="00635F07" w:rsidP="008B4960" w:rsidRDefault="00635F07" w14:paraId="2ECEEC6C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Anonymita vzorku je popsána poměrně podrobně. Je zajištěna nástrojem, kde dochází ke kódování – osoby jsou označovány kódem. Je uvedena i ochrana osobních údajů (souhlas se zpracováním). </w:t>
            </w:r>
          </w:p>
        </w:tc>
      </w:tr>
      <w:tr w:rsidRPr="00F9638F" w:rsidR="00635F07" w:rsidTr="00026171" w14:paraId="254BEE27" w14:textId="77777777"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:rsidRPr="008B4960" w:rsidR="00635F07" w:rsidP="00000EAA" w:rsidRDefault="00635F07" w14:paraId="57E27268" w14:textId="77777777">
            <w:pPr>
              <w:widowControl w:val="false"/>
              <w:spacing w:before="120" w:after="120" w:line="276" w:lineRule="auto"/>
              <w:ind w:right="1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eastAsia="Arial" w:cs="Arial"/>
                <w:b/>
                <w:bCs/>
                <w:color w:val="080808"/>
                <w:sz w:val="22"/>
                <w:szCs w:val="22"/>
              </w:rPr>
              <w:lastRenderedPageBreak/>
              <w:t>Sběr, správa, analýza a interpretace dat z kvantitativních šetření (maximum 10 bodů)</w:t>
            </w:r>
          </w:p>
        </w:tc>
      </w:tr>
      <w:tr w:rsidRPr="00F9638F" w:rsidR="00635F07" w:rsidTr="00026171" w14:paraId="1E0B23C2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6CFC16FF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Popis procesu sběru dat a interpretace, včetně testování dotazníků, zajištění kvality a dodržení časového plánu (max. 5 bodů)</w:t>
            </w:r>
          </w:p>
        </w:tc>
      </w:tr>
      <w:tr w:rsidRPr="00F9638F" w:rsidR="00635F07" w:rsidTr="00026171" w14:paraId="4D313775" w14:textId="77777777">
        <w:tc>
          <w:tcPr>
            <w:tcW w:w="1144" w:type="pct"/>
            <w:vAlign w:val="center"/>
          </w:tcPr>
          <w:p w:rsidRPr="008B4960" w:rsidR="00635F07" w:rsidP="00000EAA" w:rsidRDefault="00635F07" w14:paraId="2C678B57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1B59557C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Pr="00F9638F" w:rsidR="00635F07" w:rsidTr="00026171" w14:paraId="753904BF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7429734B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Dostatečná informace o metodě ukládání a zpracování dat včetně používaného softwaru (max. 5 bodů)</w:t>
            </w:r>
          </w:p>
        </w:tc>
      </w:tr>
      <w:tr w:rsidRPr="00F9638F" w:rsidR="00635F07" w:rsidTr="00026171" w14:paraId="3607B46B" w14:textId="77777777">
        <w:tc>
          <w:tcPr>
            <w:tcW w:w="1144" w:type="pct"/>
            <w:vAlign w:val="center"/>
          </w:tcPr>
          <w:p w:rsidRPr="008B4960" w:rsidR="00635F07" w:rsidP="00000EAA" w:rsidRDefault="00635F07" w14:paraId="27780102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41CB79AD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Pr="00F9638F" w:rsidR="00635F07" w:rsidTr="00026171" w14:paraId="633A9D04" w14:textId="77777777">
        <w:tc>
          <w:tcPr>
            <w:tcW w:w="1144" w:type="pct"/>
            <w:vAlign w:val="center"/>
          </w:tcPr>
          <w:p w:rsidRPr="008B4960" w:rsidR="00635F07" w:rsidP="00000EAA" w:rsidRDefault="00635F07" w14:paraId="60A14D27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Slovní odůvodnění</w:t>
            </w:r>
          </w:p>
        </w:tc>
        <w:tc>
          <w:tcPr>
            <w:tcW w:w="3856" w:type="pct"/>
            <w:vAlign w:val="center"/>
          </w:tcPr>
          <w:p w:rsidRPr="008B4960" w:rsidR="00635F07" w:rsidP="008B4960" w:rsidRDefault="00635F07" w14:paraId="2719BAAB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Proces sběru dat je popsán velice detailně s jasnou 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provazbou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 na projekt. Je popsán proces kódování dat pro zpracování. Jsou popsány programy, pomocí nichž dojde ke zpracování získaných dat. Programy odpovídají účelu veřejné zakázky </w:t>
            </w:r>
          </w:p>
          <w:p w:rsidRPr="008B4960" w:rsidR="00635F07" w:rsidP="008B4960" w:rsidRDefault="00635F07" w14:paraId="211B025F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Je detailně uvedeno, jak budou data zpracovávána, interpretována, ukládána a chráněna. </w:t>
            </w:r>
          </w:p>
          <w:p w:rsidRPr="008B4960" w:rsidR="00635F07" w:rsidP="008B4960" w:rsidRDefault="00635F07" w14:paraId="2436BE98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Není předložen detailní časový plán. </w:t>
            </w:r>
          </w:p>
        </w:tc>
      </w:tr>
      <w:tr w:rsidRPr="00F9638F" w:rsidR="00635F07" w:rsidTr="00026171" w14:paraId="428D5D4D" w14:textId="77777777"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:rsidRPr="008B4960" w:rsidR="00635F07" w:rsidP="00000EAA" w:rsidRDefault="00635F07" w14:paraId="5AA68D73" w14:textId="77777777">
            <w:pPr>
              <w:widowControl w:val="false"/>
              <w:spacing w:before="120" w:after="120" w:line="276" w:lineRule="auto"/>
              <w:ind w:right="14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eastAsia="Arial" w:cs="Arial"/>
                <w:b/>
                <w:bCs/>
                <w:color w:val="080808"/>
                <w:sz w:val="22"/>
                <w:szCs w:val="22"/>
              </w:rPr>
              <w:t>Specifikace předpokladů a rizik souvisejících s úspěšným splněním veřejné zakázky, požadavky na součinnost (maximum 10 bodů)</w:t>
            </w:r>
          </w:p>
        </w:tc>
      </w:tr>
      <w:tr w:rsidRPr="00F9638F" w:rsidR="00635F07" w:rsidTr="00026171" w14:paraId="159CFF80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44413BB9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Jsou identifikována realistická rizika a způsoby jejich 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mitigace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/eliminace (max. 5 bodů)</w:t>
            </w:r>
          </w:p>
        </w:tc>
      </w:tr>
      <w:tr w:rsidRPr="00F9638F" w:rsidR="00635F07" w:rsidTr="00026171" w14:paraId="3B98FEF1" w14:textId="77777777">
        <w:tc>
          <w:tcPr>
            <w:tcW w:w="1144" w:type="pct"/>
            <w:vAlign w:val="center"/>
          </w:tcPr>
          <w:p w:rsidRPr="008B4960" w:rsidR="00635F07" w:rsidP="00000EAA" w:rsidRDefault="00635F07" w14:paraId="43029C6E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5637F403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Pr="00F9638F" w:rsidR="00635F07" w:rsidTr="00026171" w14:paraId="7FCAC74B" w14:textId="77777777">
        <w:tc>
          <w:tcPr>
            <w:tcW w:w="5000" w:type="pct"/>
            <w:gridSpan w:val="2"/>
            <w:vAlign w:val="center"/>
          </w:tcPr>
          <w:p w:rsidRPr="008B4960" w:rsidR="00635F07" w:rsidP="008B4960" w:rsidRDefault="00635F07" w14:paraId="777933F2" w14:textId="77777777">
            <w:pPr>
              <w:pStyle w:val="Textbubliny"/>
              <w:widowControl w:val="false"/>
              <w:numPr>
                <w:ilvl w:val="0"/>
                <w:numId w:val="14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Jsou uvedeny nezbytné předpoklady pro úspěšné splnění zakázky, zejména požadavky na součinnost zadavatele (max. 5 bodů)</w:t>
            </w:r>
          </w:p>
        </w:tc>
      </w:tr>
      <w:tr w:rsidRPr="00F9638F" w:rsidR="00635F07" w:rsidTr="00026171" w14:paraId="6D5B88B7" w14:textId="77777777">
        <w:tc>
          <w:tcPr>
            <w:tcW w:w="1144" w:type="pct"/>
            <w:vAlign w:val="center"/>
          </w:tcPr>
          <w:p w:rsidRPr="008B4960" w:rsidR="00635F07" w:rsidP="00000EAA" w:rsidRDefault="00635F07" w14:paraId="214C762B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Počet přidělených bodů</w:t>
            </w:r>
          </w:p>
        </w:tc>
        <w:tc>
          <w:tcPr>
            <w:tcW w:w="3856" w:type="pct"/>
            <w:vAlign w:val="center"/>
          </w:tcPr>
          <w:p w:rsidRPr="008B4960" w:rsidR="00635F07" w:rsidP="00000EAA" w:rsidRDefault="00635F07" w14:paraId="0D5E1515" w14:textId="77777777">
            <w:pPr>
              <w:widowControl w:val="false"/>
              <w:spacing w:before="120" w:after="120" w:line="276" w:lineRule="auto"/>
              <w:ind w:right="143" w:firstLine="184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Pr="00F9638F" w:rsidR="00635F07" w:rsidTr="00026171" w14:paraId="09D13276" w14:textId="77777777">
        <w:tc>
          <w:tcPr>
            <w:tcW w:w="1144" w:type="pct"/>
            <w:vAlign w:val="center"/>
          </w:tcPr>
          <w:p w:rsidRPr="008B4960" w:rsidR="00635F07" w:rsidP="00000EAA" w:rsidRDefault="00635F07" w14:paraId="6B98B642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Slovní odůvodnění</w:t>
            </w:r>
          </w:p>
        </w:tc>
        <w:tc>
          <w:tcPr>
            <w:tcW w:w="3856" w:type="pct"/>
            <w:vAlign w:val="center"/>
          </w:tcPr>
          <w:p w:rsidRPr="008B4960" w:rsidR="00635F07" w:rsidP="008B4960" w:rsidRDefault="00635F07" w14:paraId="5C9503D3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Uvedená rizika jsou realistická, jsou popsána závažná i méně závažná rizika vyčerpávajícím způsobem. U každého rizika je uveden velmi detailní způsob jejich 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eleminace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/</w:t>
            </w:r>
            <w:proofErr w:type="spellStart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>mitigace</w:t>
            </w:r>
            <w:proofErr w:type="spellEnd"/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. Tam, kde je to vhodné, je uvedeno více způsobů eliminace rizik. Je zřejmá orientace dodavatele v tématu. </w:t>
            </w:r>
          </w:p>
          <w:p w:rsidRPr="008B4960" w:rsidR="00635F07" w:rsidP="008B4960" w:rsidRDefault="00635F07" w14:paraId="5BC0AD9C" w14:textId="77777777">
            <w:pPr>
              <w:widowControl w:val="false"/>
              <w:spacing w:before="120" w:after="120"/>
              <w:jc w:val="both"/>
              <w:rPr>
                <w:rFonts w:ascii="Arial" w:hAnsi="Arial" w:cs="Arial"/>
                <w:iCs/>
                <w:kern w:val="28"/>
                <w:sz w:val="22"/>
                <w:szCs w:val="22"/>
              </w:rPr>
            </w:pP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t xml:space="preserve">Jsou uvedeny jasné požadavky na součinnost zadavatele včetně vytyčení konkrétních bodů plnění, kdy bude součinnost zadavatele </w:t>
            </w:r>
            <w:r w:rsidRPr="008B4960">
              <w:rPr>
                <w:rFonts w:ascii="Arial" w:hAnsi="Arial" w:cs="Arial"/>
                <w:iCs/>
                <w:kern w:val="28"/>
                <w:sz w:val="22"/>
                <w:szCs w:val="22"/>
              </w:rPr>
              <w:lastRenderedPageBreak/>
              <w:t>nutná. Je navržen i konkrétní postup projednání a prezentace výsledků.</w:t>
            </w:r>
          </w:p>
        </w:tc>
      </w:tr>
    </w:tbl>
    <w:p w:rsidRPr="008B4960" w:rsidR="00635F07" w:rsidP="00635F07" w:rsidRDefault="00635F07" w14:paraId="398984DA" w14:textId="77777777">
      <w:pPr>
        <w:rPr>
          <w:rFonts w:ascii="Arial" w:hAnsi="Arial" w:cs="Arial"/>
          <w:sz w:val="22"/>
          <w:szCs w:val="22"/>
        </w:rPr>
      </w:pPr>
    </w:p>
    <w:p w:rsidRPr="008B4960" w:rsidR="00635F07" w:rsidP="00635F07" w:rsidRDefault="00635F07" w14:paraId="6BBA6A92" w14:textId="77777777">
      <w:pPr>
        <w:tabs>
          <w:tab w:val="left" w:pos="5954"/>
        </w:tabs>
        <w:spacing w:after="120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1164"/>
        <w:gridCol w:w="3922"/>
        <w:gridCol w:w="1988"/>
        <w:gridCol w:w="1988"/>
      </w:tblGrid>
      <w:tr w:rsidRPr="00F9638F" w:rsidR="00635F07" w:rsidTr="00026171" w14:paraId="05327D9A" w14:textId="77777777">
        <w:tc>
          <w:tcPr>
            <w:tcW w:w="642" w:type="pct"/>
            <w:vAlign w:val="center"/>
          </w:tcPr>
          <w:p w:rsidRPr="008B4960" w:rsidR="00635F07" w:rsidP="00000EAA" w:rsidRDefault="00635F07" w14:paraId="699758E6" w14:textId="77777777">
            <w:pPr>
              <w:pStyle w:val="Textkomente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Číslo nabídky</w:t>
            </w:r>
          </w:p>
        </w:tc>
        <w:tc>
          <w:tcPr>
            <w:tcW w:w="2164" w:type="pct"/>
            <w:vAlign w:val="center"/>
          </w:tcPr>
          <w:p w:rsidRPr="008B4960" w:rsidR="00635F07" w:rsidP="00000EAA" w:rsidRDefault="00635F07" w14:paraId="6E3A651D" w14:textId="77777777">
            <w:pPr>
              <w:pStyle w:val="Textkomente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Dodavatel</w:t>
            </w:r>
          </w:p>
        </w:tc>
        <w:tc>
          <w:tcPr>
            <w:tcW w:w="1097" w:type="pct"/>
          </w:tcPr>
          <w:p w:rsidRPr="008B4960" w:rsidR="00635F07" w:rsidP="00000EAA" w:rsidRDefault="00635F07" w14:paraId="51460983" w14:textId="77777777">
            <w:pPr>
              <w:pStyle w:val="Textkomente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Počet přidělených bodů (celkem)</w:t>
            </w:r>
          </w:p>
        </w:tc>
        <w:tc>
          <w:tcPr>
            <w:tcW w:w="1097" w:type="pct"/>
          </w:tcPr>
          <w:p w:rsidRPr="008B4960" w:rsidR="00635F07" w:rsidP="00000EAA" w:rsidRDefault="00635F07" w14:paraId="06E7C9B9" w14:textId="77777777">
            <w:pPr>
              <w:pStyle w:val="Textkomente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Počet získaných bodů (po přepočtu)</w:t>
            </w:r>
          </w:p>
        </w:tc>
      </w:tr>
      <w:tr w:rsidRPr="00F9638F" w:rsidR="00635F07" w:rsidTr="00026171" w14:paraId="1B39A557" w14:textId="77777777">
        <w:tc>
          <w:tcPr>
            <w:tcW w:w="642" w:type="pct"/>
            <w:vAlign w:val="center"/>
          </w:tcPr>
          <w:p w:rsidRPr="008B4960" w:rsidR="00635F07" w:rsidP="00000EAA" w:rsidRDefault="00635F07" w14:paraId="7D0923AE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164" w:type="pct"/>
            <w:vAlign w:val="center"/>
          </w:tcPr>
          <w:p w:rsidRPr="008B4960" w:rsidR="00635F07" w:rsidP="008B4960" w:rsidRDefault="00635F07" w14:paraId="62AAC6E4" w14:textId="7777777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 xml:space="preserve">ACCENDO - Centrum pro vědu a </w:t>
            </w:r>
            <w:proofErr w:type="gramStart"/>
            <w:r w:rsidRPr="008B4960">
              <w:rPr>
                <w:rFonts w:ascii="Arial" w:hAnsi="Arial" w:cs="Arial"/>
                <w:sz w:val="22"/>
                <w:szCs w:val="22"/>
              </w:rPr>
              <w:t xml:space="preserve">výzkum, </w:t>
            </w:r>
            <w:proofErr w:type="spellStart"/>
            <w:r w:rsidRPr="008B4960">
              <w:rPr>
                <w:rFonts w:ascii="Arial" w:hAnsi="Arial" w:cs="Arial"/>
                <w:sz w:val="22"/>
                <w:szCs w:val="22"/>
              </w:rPr>
              <w:t>z.ú</w:t>
            </w:r>
            <w:proofErr w:type="spellEnd"/>
            <w:r w:rsidRPr="008B4960">
              <w:rPr>
                <w:rFonts w:ascii="Arial" w:hAnsi="Arial" w:cs="Arial"/>
                <w:sz w:val="22"/>
                <w:szCs w:val="22"/>
              </w:rPr>
              <w:t>., se</w:t>
            </w:r>
            <w:proofErr w:type="gramEnd"/>
            <w:r w:rsidRPr="008B4960">
              <w:rPr>
                <w:rFonts w:ascii="Arial" w:hAnsi="Arial" w:cs="Arial"/>
                <w:sz w:val="22"/>
                <w:szCs w:val="22"/>
              </w:rPr>
              <w:t xml:space="preserve"> sídlem Moravská 758/95, Hrabůvka, 700 30 Ostrava, IČO: 28614950</w:t>
            </w:r>
          </w:p>
          <w:p w:rsidRPr="008B4960" w:rsidR="00635F07" w:rsidP="008B4960" w:rsidRDefault="00635F07" w14:paraId="4C9CFC42" w14:textId="7777777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a</w:t>
            </w:r>
          </w:p>
          <w:p w:rsidRPr="008B4960" w:rsidR="00635F07" w:rsidP="008B4960" w:rsidRDefault="00635F07" w14:paraId="3D864B3D" w14:textId="7777777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 xml:space="preserve">PROCES-Centrum pro rozvoj obcí a regionů, s.r.o., se sídlem Moravská 758/95, Hrabůvka, 700 30 Ostrava, IČO: 28576217 </w:t>
            </w:r>
          </w:p>
          <w:p w:rsidRPr="008B4960" w:rsidR="00635F07" w:rsidP="008B4960" w:rsidRDefault="00635F07" w14:paraId="64014623" w14:textId="77777777">
            <w:pPr>
              <w:widowControl w:val="false"/>
              <w:spacing w:before="120" w:after="120" w:line="276" w:lineRule="auto"/>
              <w:ind w:right="1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(společné podání nabídky)</w:t>
            </w:r>
          </w:p>
        </w:tc>
        <w:tc>
          <w:tcPr>
            <w:tcW w:w="1097" w:type="pct"/>
            <w:vAlign w:val="center"/>
          </w:tcPr>
          <w:p w:rsidRPr="008B4960" w:rsidR="00635F07" w:rsidP="00000EAA" w:rsidRDefault="00635F07" w14:paraId="1FECAAE5" w14:textId="77777777">
            <w:pPr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1097" w:type="pct"/>
            <w:vAlign w:val="center"/>
          </w:tcPr>
          <w:p w:rsidRPr="008B4960" w:rsidR="00635F07" w:rsidP="00000EAA" w:rsidRDefault="00635F07" w14:paraId="5564E889" w14:textId="77777777">
            <w:pPr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95,74</w:t>
            </w:r>
          </w:p>
        </w:tc>
      </w:tr>
      <w:tr w:rsidRPr="00F9638F" w:rsidR="00635F07" w:rsidTr="00026171" w14:paraId="2F8FA4C3" w14:textId="77777777">
        <w:tc>
          <w:tcPr>
            <w:tcW w:w="642" w:type="pct"/>
            <w:vAlign w:val="center"/>
          </w:tcPr>
          <w:p w:rsidRPr="008B4960" w:rsidR="00635F07" w:rsidP="00000EAA" w:rsidRDefault="00635F07" w14:paraId="0D88BEB8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164" w:type="pct"/>
            <w:vAlign w:val="center"/>
          </w:tcPr>
          <w:p w:rsidRPr="008B4960" w:rsidR="00635F07" w:rsidP="008B4960" w:rsidRDefault="00635F07" w14:paraId="52095097" w14:textId="77777777">
            <w:pPr>
              <w:widowControl w:val="false"/>
              <w:spacing w:before="120" w:after="120" w:line="276" w:lineRule="auto"/>
              <w:ind w:right="143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B4960">
              <w:rPr>
                <w:rFonts w:ascii="Arial" w:hAnsi="Arial" w:cs="Arial"/>
                <w:sz w:val="22"/>
                <w:szCs w:val="22"/>
              </w:rPr>
              <w:t>SocioFactor</w:t>
            </w:r>
            <w:proofErr w:type="spellEnd"/>
            <w:r w:rsidRPr="008B4960">
              <w:rPr>
                <w:rFonts w:ascii="Arial" w:hAnsi="Arial" w:cs="Arial"/>
                <w:sz w:val="22"/>
                <w:szCs w:val="22"/>
              </w:rPr>
              <w:t xml:space="preserve"> s.r.o., se sídlem Daliborova 631/22, 709 00 Ostrava – Mariánské Hory, IČO: 28586336</w:t>
            </w:r>
          </w:p>
        </w:tc>
        <w:tc>
          <w:tcPr>
            <w:tcW w:w="1097" w:type="pct"/>
            <w:vAlign w:val="center"/>
          </w:tcPr>
          <w:p w:rsidRPr="008B4960" w:rsidR="00635F07" w:rsidP="00000EAA" w:rsidRDefault="00635F07" w14:paraId="4A659017" w14:textId="77777777">
            <w:pPr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1097" w:type="pct"/>
            <w:vAlign w:val="center"/>
          </w:tcPr>
          <w:p w:rsidRPr="008B4960" w:rsidR="00635F07" w:rsidP="00000EAA" w:rsidRDefault="00635F07" w14:paraId="35559707" w14:textId="77777777">
            <w:pPr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95,74</w:t>
            </w:r>
          </w:p>
        </w:tc>
      </w:tr>
      <w:tr w:rsidRPr="00F9638F" w:rsidR="00635F07" w:rsidTr="00026171" w14:paraId="417FDE36" w14:textId="77777777">
        <w:tc>
          <w:tcPr>
            <w:tcW w:w="642" w:type="pct"/>
            <w:vAlign w:val="center"/>
          </w:tcPr>
          <w:p w:rsidRPr="008B4960" w:rsidR="00635F07" w:rsidP="00000EAA" w:rsidRDefault="00635F07" w14:paraId="34B08FAD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164" w:type="pct"/>
            <w:vAlign w:val="center"/>
          </w:tcPr>
          <w:p w:rsidRPr="008B4960" w:rsidR="00635F07" w:rsidP="008B4960" w:rsidRDefault="00635F07" w14:paraId="7484BA95" w14:textId="77777777">
            <w:pPr>
              <w:widowControl w:val="false"/>
              <w:spacing w:before="120" w:after="120" w:line="276" w:lineRule="auto"/>
              <w:ind w:right="1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 xml:space="preserve">AQE </w:t>
            </w:r>
            <w:proofErr w:type="spellStart"/>
            <w:r w:rsidRPr="008B4960">
              <w:rPr>
                <w:rFonts w:ascii="Arial" w:hAnsi="Arial" w:cs="Arial"/>
                <w:sz w:val="22"/>
                <w:szCs w:val="22"/>
              </w:rPr>
              <w:t>advisors</w:t>
            </w:r>
            <w:proofErr w:type="spellEnd"/>
            <w:r w:rsidRPr="008B4960">
              <w:rPr>
                <w:rFonts w:ascii="Arial" w:hAnsi="Arial" w:cs="Arial"/>
                <w:sz w:val="22"/>
                <w:szCs w:val="22"/>
              </w:rPr>
              <w:t>, a.s., se sídlem tř. Kpt. Jaroše 1944/31, 602 00 Brno – střed – Černá Pole, IČO: 26954770</w:t>
            </w:r>
          </w:p>
        </w:tc>
        <w:tc>
          <w:tcPr>
            <w:tcW w:w="1097" w:type="pct"/>
            <w:vAlign w:val="center"/>
          </w:tcPr>
          <w:p w:rsidRPr="008B4960" w:rsidR="00635F07" w:rsidP="00000EAA" w:rsidRDefault="00635F07" w14:paraId="22F6E50F" w14:textId="77777777">
            <w:pPr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1097" w:type="pct"/>
            <w:vAlign w:val="center"/>
          </w:tcPr>
          <w:p w:rsidRPr="008B4960" w:rsidR="00635F07" w:rsidP="00000EAA" w:rsidRDefault="00635F07" w14:paraId="74BE3EE5" w14:textId="77777777">
            <w:pPr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80,85</w:t>
            </w:r>
          </w:p>
        </w:tc>
      </w:tr>
      <w:tr w:rsidRPr="00F9638F" w:rsidR="00635F07" w:rsidTr="00026171" w14:paraId="382600BC" w14:textId="77777777">
        <w:tc>
          <w:tcPr>
            <w:tcW w:w="642" w:type="pct"/>
            <w:vAlign w:val="center"/>
          </w:tcPr>
          <w:p w:rsidRPr="008B4960" w:rsidR="00635F07" w:rsidP="00000EAA" w:rsidRDefault="00635F07" w14:paraId="617CA3BE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164" w:type="pct"/>
            <w:vAlign w:val="center"/>
          </w:tcPr>
          <w:p w:rsidRPr="008B4960" w:rsidR="00635F07" w:rsidP="008B4960" w:rsidRDefault="00635F07" w14:paraId="05A29FF8" w14:textId="77777777">
            <w:pPr>
              <w:widowControl w:val="false"/>
              <w:spacing w:before="120" w:after="120" w:line="276" w:lineRule="auto"/>
              <w:ind w:right="143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B4960">
              <w:rPr>
                <w:rFonts w:ascii="Arial" w:hAnsi="Arial" w:cs="Arial"/>
                <w:sz w:val="22"/>
                <w:szCs w:val="22"/>
              </w:rPr>
              <w:t>Evaluation</w:t>
            </w:r>
            <w:proofErr w:type="spellEnd"/>
            <w:r w:rsidRPr="008B49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4960">
              <w:rPr>
                <w:rFonts w:ascii="Arial" w:hAnsi="Arial" w:cs="Arial"/>
                <w:sz w:val="22"/>
                <w:szCs w:val="22"/>
              </w:rPr>
              <w:t>Advisory</w:t>
            </w:r>
            <w:proofErr w:type="spellEnd"/>
            <w:r w:rsidRPr="008B4960">
              <w:rPr>
                <w:rFonts w:ascii="Arial" w:hAnsi="Arial" w:cs="Arial"/>
                <w:sz w:val="22"/>
                <w:szCs w:val="22"/>
              </w:rPr>
              <w:t xml:space="preserve"> CE s.r.o., se sídlem Křižíkova 70b, 612 00 Brno, IČO: 25342282</w:t>
            </w:r>
          </w:p>
        </w:tc>
        <w:tc>
          <w:tcPr>
            <w:tcW w:w="1097" w:type="pct"/>
            <w:vAlign w:val="center"/>
          </w:tcPr>
          <w:p w:rsidRPr="008B4960" w:rsidR="00635F07" w:rsidP="00000EAA" w:rsidRDefault="00635F07" w14:paraId="4ADFAECE" w14:textId="77777777">
            <w:pPr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1097" w:type="pct"/>
            <w:vAlign w:val="center"/>
          </w:tcPr>
          <w:p w:rsidRPr="008B4960" w:rsidR="00635F07" w:rsidP="00000EAA" w:rsidRDefault="00635F07" w14:paraId="0241FA25" w14:textId="77777777">
            <w:pPr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78,72</w:t>
            </w:r>
          </w:p>
        </w:tc>
      </w:tr>
      <w:tr w:rsidRPr="00F9638F" w:rsidR="00635F07" w:rsidTr="00026171" w14:paraId="55FBED05" w14:textId="77777777">
        <w:tc>
          <w:tcPr>
            <w:tcW w:w="642" w:type="pct"/>
            <w:vAlign w:val="center"/>
          </w:tcPr>
          <w:p w:rsidRPr="008B4960" w:rsidR="00635F07" w:rsidP="00000EAA" w:rsidRDefault="00635F07" w14:paraId="24F6F4FB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164" w:type="pct"/>
            <w:vAlign w:val="center"/>
          </w:tcPr>
          <w:p w:rsidRPr="008B4960" w:rsidR="00635F07" w:rsidP="008B4960" w:rsidRDefault="00635F07" w14:paraId="31211302" w14:textId="77777777">
            <w:pPr>
              <w:widowControl w:val="false"/>
              <w:spacing w:before="120" w:after="120" w:line="276" w:lineRule="auto"/>
              <w:ind w:right="1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Asistenční centrum, a.s., se sídlem Sportovní čp. 3302, 434 01 Most, IČO: 63144883</w:t>
            </w:r>
          </w:p>
        </w:tc>
        <w:tc>
          <w:tcPr>
            <w:tcW w:w="1097" w:type="pct"/>
            <w:vAlign w:val="center"/>
          </w:tcPr>
          <w:p w:rsidRPr="008B4960" w:rsidR="00635F07" w:rsidP="00000EAA" w:rsidRDefault="00635F07" w14:paraId="5CE2F4B0" w14:textId="77777777">
            <w:pPr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1097" w:type="pct"/>
            <w:vAlign w:val="center"/>
          </w:tcPr>
          <w:p w:rsidRPr="008B4960" w:rsidR="00635F07" w:rsidP="00000EAA" w:rsidRDefault="00635F07" w14:paraId="09D1F04A" w14:textId="77777777">
            <w:pPr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95,74</w:t>
            </w:r>
          </w:p>
        </w:tc>
      </w:tr>
      <w:tr w:rsidRPr="00F9638F" w:rsidR="00635F07" w:rsidTr="00026171" w14:paraId="32EBC6D5" w14:textId="77777777">
        <w:tc>
          <w:tcPr>
            <w:tcW w:w="642" w:type="pct"/>
            <w:vAlign w:val="center"/>
          </w:tcPr>
          <w:p w:rsidRPr="008B4960" w:rsidR="00635F07" w:rsidP="00000EAA" w:rsidRDefault="00635F07" w14:paraId="3CC0C41D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164" w:type="pct"/>
            <w:vAlign w:val="center"/>
          </w:tcPr>
          <w:p w:rsidRPr="008B4960" w:rsidR="00635F07" w:rsidP="008B4960" w:rsidRDefault="00635F07" w14:paraId="4A306A92" w14:textId="77777777">
            <w:pPr>
              <w:widowControl w:val="false"/>
              <w:spacing w:before="120" w:after="120" w:line="276" w:lineRule="auto"/>
              <w:ind w:right="143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B4960">
              <w:rPr>
                <w:rFonts w:ascii="Arial" w:hAnsi="Arial" w:cs="Arial"/>
                <w:sz w:val="22"/>
                <w:szCs w:val="22"/>
              </w:rPr>
              <w:t>Moore</w:t>
            </w:r>
            <w:proofErr w:type="spellEnd"/>
            <w:r w:rsidRPr="008B49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4960">
              <w:rPr>
                <w:rFonts w:ascii="Arial" w:hAnsi="Arial" w:cs="Arial"/>
                <w:sz w:val="22"/>
                <w:szCs w:val="22"/>
              </w:rPr>
              <w:t>Advisory</w:t>
            </w:r>
            <w:proofErr w:type="spellEnd"/>
            <w:r w:rsidRPr="008B4960">
              <w:rPr>
                <w:rFonts w:ascii="Arial" w:hAnsi="Arial" w:cs="Arial"/>
                <w:sz w:val="22"/>
                <w:szCs w:val="22"/>
              </w:rPr>
              <w:t xml:space="preserve"> s.r.o., se sídlem Karolinská 661/4, 186 00 Praha 8, IČO: 27244784</w:t>
            </w:r>
          </w:p>
        </w:tc>
        <w:tc>
          <w:tcPr>
            <w:tcW w:w="1097" w:type="pct"/>
            <w:vAlign w:val="center"/>
          </w:tcPr>
          <w:p w:rsidRPr="008B4960" w:rsidR="00635F07" w:rsidP="00000EAA" w:rsidRDefault="00635F07" w14:paraId="3E753B4E" w14:textId="77777777">
            <w:pPr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097" w:type="pct"/>
            <w:vAlign w:val="center"/>
          </w:tcPr>
          <w:p w:rsidRPr="008B4960" w:rsidR="00635F07" w:rsidP="00000EAA" w:rsidRDefault="00635F07" w14:paraId="3270F821" w14:textId="77777777">
            <w:pPr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72,34</w:t>
            </w:r>
          </w:p>
        </w:tc>
      </w:tr>
      <w:tr w:rsidRPr="00F9638F" w:rsidR="00635F07" w:rsidTr="00026171" w14:paraId="788E6B79" w14:textId="77777777">
        <w:tc>
          <w:tcPr>
            <w:tcW w:w="642" w:type="pct"/>
            <w:vAlign w:val="center"/>
          </w:tcPr>
          <w:p w:rsidRPr="008B4960" w:rsidR="00635F07" w:rsidP="00000EAA" w:rsidRDefault="00635F07" w14:paraId="1A379FBD" w14:textId="77777777">
            <w:pPr>
              <w:pStyle w:val="Zpat"/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164" w:type="pct"/>
            <w:vAlign w:val="center"/>
          </w:tcPr>
          <w:p w:rsidRPr="008B4960" w:rsidR="00635F07" w:rsidP="008B4960" w:rsidRDefault="00635F07" w14:paraId="62F7DEA3" w14:textId="77777777">
            <w:pPr>
              <w:widowControl w:val="false"/>
              <w:spacing w:before="120" w:after="120" w:line="276" w:lineRule="auto"/>
              <w:ind w:right="143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B4960">
              <w:rPr>
                <w:rFonts w:ascii="Arial" w:hAnsi="Arial" w:cs="Arial"/>
                <w:sz w:val="22"/>
                <w:szCs w:val="22"/>
              </w:rPr>
              <w:t>Inboox</w:t>
            </w:r>
            <w:proofErr w:type="spellEnd"/>
            <w:r w:rsidRPr="008B4960">
              <w:rPr>
                <w:rFonts w:ascii="Arial" w:hAnsi="Arial" w:cs="Arial"/>
                <w:sz w:val="22"/>
                <w:szCs w:val="22"/>
              </w:rPr>
              <w:t xml:space="preserve"> CZ, s.r.o., se sídlem Mimoňská 3223, 470 01 Česká Lípa, IČO: 27348911</w:t>
            </w:r>
          </w:p>
        </w:tc>
        <w:tc>
          <w:tcPr>
            <w:tcW w:w="1097" w:type="pct"/>
            <w:vAlign w:val="center"/>
          </w:tcPr>
          <w:p w:rsidRPr="008B4960" w:rsidR="00635F07" w:rsidP="00000EAA" w:rsidRDefault="00635F07" w14:paraId="5A251045" w14:textId="77777777">
            <w:pPr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47</w:t>
            </w:r>
          </w:p>
        </w:tc>
        <w:tc>
          <w:tcPr>
            <w:tcW w:w="1097" w:type="pct"/>
            <w:vAlign w:val="center"/>
          </w:tcPr>
          <w:p w:rsidRPr="008B4960" w:rsidR="00635F07" w:rsidP="00000EAA" w:rsidRDefault="00635F07" w14:paraId="5AEE06F9" w14:textId="77777777">
            <w:pPr>
              <w:widowControl w:val="false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</w:tbl>
    <w:p w:rsidR="00026171" w:rsidP="00635F07" w:rsidRDefault="00026171" w14:paraId="1B1C687D" w14:textId="77777777">
      <w:pPr>
        <w:widowControl w:val="false"/>
        <w:spacing w:after="240"/>
        <w:rPr>
          <w:rFonts w:ascii="Arial" w:hAnsi="Arial" w:cs="Arial" w:eastAsiaTheme="majorEastAsia"/>
          <w:color w:val="2F5496" w:themeColor="accent1" w:themeShade="BF"/>
          <w:sz w:val="22"/>
          <w:szCs w:val="22"/>
        </w:rPr>
      </w:pPr>
    </w:p>
    <w:p w:rsidRPr="008B4960" w:rsidR="00635F07" w:rsidP="00635F07" w:rsidRDefault="00635F07" w14:paraId="37E5E0B5" w14:textId="2F062DEB">
      <w:pPr>
        <w:widowControl w:val="false"/>
        <w:spacing w:after="240"/>
        <w:rPr>
          <w:rFonts w:ascii="Arial" w:hAnsi="Arial" w:cs="Arial"/>
          <w:sz w:val="22"/>
          <w:szCs w:val="22"/>
        </w:rPr>
      </w:pPr>
      <w:r w:rsidRPr="008B4960">
        <w:rPr>
          <w:rFonts w:ascii="Arial" w:hAnsi="Arial" w:cs="Arial"/>
          <w:sz w:val="22"/>
          <w:szCs w:val="22"/>
        </w:rPr>
        <w:t>Výsledek hodnocení jednotlivých nabídek: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1069"/>
        <w:gridCol w:w="3319"/>
        <w:gridCol w:w="2597"/>
        <w:gridCol w:w="2077"/>
      </w:tblGrid>
      <w:tr w:rsidRPr="00F9638F" w:rsidR="00635F07" w:rsidTr="00000EAA" w14:paraId="1D5651C5" w14:textId="77777777">
        <w:trPr>
          <w:cantSplit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B4960" w:rsidR="00635F07" w:rsidP="00000EAA" w:rsidRDefault="00635F07" w14:paraId="08EA48BD" w14:textId="77777777">
            <w:pPr>
              <w:pStyle w:val="Textkomente"/>
              <w:widowControl w:val="false"/>
              <w:spacing w:after="24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lastRenderedPageBreak/>
              <w:t>Číslo nabídky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B4960" w:rsidR="00635F07" w:rsidP="00000EAA" w:rsidRDefault="00635F07" w14:paraId="1EF52AFE" w14:textId="77777777">
            <w:pPr>
              <w:pStyle w:val="Textkomente"/>
              <w:widowControl w:val="false"/>
              <w:spacing w:after="24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Dodavatel</w:t>
            </w:r>
          </w:p>
        </w:tc>
        <w:tc>
          <w:tcPr>
            <w:tcW w:w="1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B4960" w:rsidR="00635F07" w:rsidP="00000EAA" w:rsidRDefault="00635F07" w14:paraId="3E7F0BD2" w14:textId="77777777">
            <w:pPr>
              <w:pStyle w:val="Textkomente"/>
              <w:widowControl w:val="false"/>
              <w:spacing w:after="24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Celkový počet bodů za všechna kritéria hodnocení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B4960" w:rsidR="00635F07" w:rsidP="00000EAA" w:rsidRDefault="00635F07" w14:paraId="2AF53DF3" w14:textId="77777777">
            <w:pPr>
              <w:pStyle w:val="Textkomente"/>
              <w:widowControl w:val="false"/>
              <w:spacing w:after="24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Pořadí nabídky</w:t>
            </w:r>
          </w:p>
        </w:tc>
      </w:tr>
      <w:tr w:rsidRPr="00F9638F" w:rsidR="00635F07" w:rsidTr="00000EAA" w14:paraId="2911E774" w14:textId="77777777">
        <w:trPr>
          <w:cantSplit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B4960" w:rsidR="00635F07" w:rsidP="00000EAA" w:rsidRDefault="00635F07" w14:paraId="138BB8C7" w14:textId="77777777">
            <w:pPr>
              <w:pStyle w:val="Zpat"/>
              <w:widowControl w:val="false"/>
              <w:spacing w:after="24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B4960" w:rsidR="00635F07" w:rsidP="008B4960" w:rsidRDefault="00635F07" w14:paraId="723C6555" w14:textId="7777777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 xml:space="preserve">ACCENDO - Centrum pro vědu a </w:t>
            </w:r>
            <w:proofErr w:type="gramStart"/>
            <w:r w:rsidRPr="008B4960">
              <w:rPr>
                <w:rFonts w:ascii="Arial" w:hAnsi="Arial" w:cs="Arial"/>
                <w:sz w:val="22"/>
                <w:szCs w:val="22"/>
              </w:rPr>
              <w:t xml:space="preserve">výzkum, </w:t>
            </w:r>
            <w:proofErr w:type="spellStart"/>
            <w:r w:rsidRPr="008B4960">
              <w:rPr>
                <w:rFonts w:ascii="Arial" w:hAnsi="Arial" w:cs="Arial"/>
                <w:sz w:val="22"/>
                <w:szCs w:val="22"/>
              </w:rPr>
              <w:t>z.ú</w:t>
            </w:r>
            <w:proofErr w:type="spellEnd"/>
            <w:r w:rsidRPr="008B4960">
              <w:rPr>
                <w:rFonts w:ascii="Arial" w:hAnsi="Arial" w:cs="Arial"/>
                <w:sz w:val="22"/>
                <w:szCs w:val="22"/>
              </w:rPr>
              <w:t>., se</w:t>
            </w:r>
            <w:proofErr w:type="gramEnd"/>
            <w:r w:rsidRPr="008B4960">
              <w:rPr>
                <w:rFonts w:ascii="Arial" w:hAnsi="Arial" w:cs="Arial"/>
                <w:sz w:val="22"/>
                <w:szCs w:val="22"/>
              </w:rPr>
              <w:t xml:space="preserve"> sídlem Moravská 758/95, Hrabůvka, 700 30 Ostrava, IČO: 28614950</w:t>
            </w:r>
          </w:p>
          <w:p w:rsidRPr="008B4960" w:rsidR="00635F07" w:rsidP="008B4960" w:rsidRDefault="00635F07" w14:paraId="1208732E" w14:textId="7777777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a</w:t>
            </w:r>
          </w:p>
          <w:p w:rsidRPr="008B4960" w:rsidR="00635F07" w:rsidP="008B4960" w:rsidRDefault="00635F07" w14:paraId="69376494" w14:textId="7777777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 xml:space="preserve">PROCES-Centrum pro rozvoj obcí a regionů, s.r.o., se sídlem Moravská 758/95, Hrabůvka, 700 30 Ostrava, IČO: 28576217 </w:t>
            </w:r>
          </w:p>
          <w:p w:rsidRPr="008B4960" w:rsidR="00635F07" w:rsidP="008B4960" w:rsidRDefault="00635F07" w14:paraId="0D1A7CCD" w14:textId="77777777">
            <w:pPr>
              <w:pStyle w:val="Zpat"/>
              <w:widowControl w:val="false"/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(společné podání nabídky)</w:t>
            </w:r>
          </w:p>
        </w:tc>
        <w:tc>
          <w:tcPr>
            <w:tcW w:w="1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B4960" w:rsidR="00635F07" w:rsidP="00000EAA" w:rsidRDefault="00635F07" w14:paraId="4C3281B0" w14:textId="77777777">
            <w:pPr>
              <w:pStyle w:val="Zpat"/>
              <w:widowControl w:val="false"/>
              <w:spacing w:after="24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93,16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B4960" w:rsidR="00635F07" w:rsidP="00000EAA" w:rsidRDefault="00635F07" w14:paraId="48A62623" w14:textId="77777777">
            <w:pPr>
              <w:pStyle w:val="Zpat"/>
              <w:widowControl w:val="false"/>
              <w:spacing w:after="24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</w:tr>
      <w:tr w:rsidRPr="00F9638F" w:rsidR="00635F07" w:rsidTr="00000EAA" w14:paraId="2F8DD16B" w14:textId="77777777">
        <w:trPr>
          <w:cantSplit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B4960" w:rsidR="00635F07" w:rsidP="00000EAA" w:rsidRDefault="00635F07" w14:paraId="2EE925B5" w14:textId="77777777">
            <w:pPr>
              <w:pStyle w:val="Zpat"/>
              <w:widowControl w:val="false"/>
              <w:spacing w:after="24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B4960" w:rsidR="00635F07" w:rsidP="008B4960" w:rsidRDefault="00635F07" w14:paraId="41585F0E" w14:textId="77777777">
            <w:pPr>
              <w:pStyle w:val="Zpat"/>
              <w:widowControl w:val="false"/>
              <w:spacing w:after="240"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8B4960">
              <w:rPr>
                <w:rFonts w:ascii="Arial" w:hAnsi="Arial" w:cs="Arial"/>
                <w:color w:val="000000"/>
                <w:sz w:val="22"/>
                <w:szCs w:val="22"/>
              </w:rPr>
              <w:t>SocioFactor</w:t>
            </w:r>
            <w:proofErr w:type="spellEnd"/>
            <w:r w:rsidRPr="008B4960">
              <w:rPr>
                <w:rFonts w:ascii="Arial" w:hAnsi="Arial" w:cs="Arial"/>
                <w:color w:val="000000"/>
                <w:sz w:val="22"/>
                <w:szCs w:val="22"/>
              </w:rPr>
              <w:t xml:space="preserve"> s.r.o., se sídlem Daliborova 631/22, 709 00 Ostrava – Mariánské Hory, IČO: 28586336</w:t>
            </w:r>
          </w:p>
        </w:tc>
        <w:tc>
          <w:tcPr>
            <w:tcW w:w="1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B4960" w:rsidR="00635F07" w:rsidP="00000EAA" w:rsidRDefault="00635F07" w14:paraId="76436ECE" w14:textId="77777777">
            <w:pPr>
              <w:pStyle w:val="Zpat"/>
              <w:widowControl w:val="false"/>
              <w:spacing w:after="24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94,86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B4960" w:rsidR="00635F07" w:rsidP="00000EAA" w:rsidRDefault="00635F07" w14:paraId="13FEC30F" w14:textId="77777777">
            <w:pPr>
              <w:pStyle w:val="Zpat"/>
              <w:widowControl w:val="false"/>
              <w:spacing w:after="24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</w:tr>
      <w:tr w:rsidRPr="00F9638F" w:rsidR="00635F07" w:rsidTr="00000EAA" w14:paraId="26387DF4" w14:textId="77777777">
        <w:trPr>
          <w:cantSplit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B4960" w:rsidR="00635F07" w:rsidP="00000EAA" w:rsidRDefault="00635F07" w14:paraId="6EA7CDD6" w14:textId="77777777">
            <w:pPr>
              <w:pStyle w:val="Zpat"/>
              <w:widowControl w:val="false"/>
              <w:spacing w:after="24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B4960" w:rsidR="00635F07" w:rsidP="008B4960" w:rsidRDefault="00635F07" w14:paraId="36906E06" w14:textId="77777777">
            <w:pPr>
              <w:pStyle w:val="Zpat"/>
              <w:widowControl w:val="false"/>
              <w:spacing w:after="240"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4960">
              <w:rPr>
                <w:rFonts w:ascii="Arial" w:hAnsi="Arial" w:cs="Arial"/>
                <w:color w:val="000000"/>
                <w:sz w:val="22"/>
                <w:szCs w:val="22"/>
              </w:rPr>
              <w:t xml:space="preserve">AQE </w:t>
            </w:r>
            <w:proofErr w:type="spellStart"/>
            <w:r w:rsidRPr="008B4960">
              <w:rPr>
                <w:rFonts w:ascii="Arial" w:hAnsi="Arial" w:cs="Arial"/>
                <w:color w:val="000000"/>
                <w:sz w:val="22"/>
                <w:szCs w:val="22"/>
              </w:rPr>
              <w:t>advisors</w:t>
            </w:r>
            <w:proofErr w:type="spellEnd"/>
            <w:r w:rsidRPr="008B4960">
              <w:rPr>
                <w:rFonts w:ascii="Arial" w:hAnsi="Arial" w:cs="Arial"/>
                <w:color w:val="000000"/>
                <w:sz w:val="22"/>
                <w:szCs w:val="22"/>
              </w:rPr>
              <w:t>, a.s., se sídlem tř. Kpt. Jaroše 1944/31, 602 00 Brno – střed – Černá Pole, IČO: 26954770</w:t>
            </w:r>
          </w:p>
        </w:tc>
        <w:tc>
          <w:tcPr>
            <w:tcW w:w="1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B4960" w:rsidR="00635F07" w:rsidP="00000EAA" w:rsidRDefault="00635F07" w14:paraId="5DD9A994" w14:textId="77777777">
            <w:pPr>
              <w:pStyle w:val="Zpat"/>
              <w:widowControl w:val="false"/>
              <w:spacing w:after="24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79,17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B4960" w:rsidR="00635F07" w:rsidP="00000EAA" w:rsidRDefault="00635F07" w14:paraId="024B84F6" w14:textId="77777777">
            <w:pPr>
              <w:pStyle w:val="Zpat"/>
              <w:widowControl w:val="false"/>
              <w:spacing w:after="24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</w:tr>
      <w:tr w:rsidRPr="00F9638F" w:rsidR="00635F07" w:rsidTr="00000EAA" w14:paraId="53D1B3D4" w14:textId="77777777">
        <w:trPr>
          <w:cantSplit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B4960" w:rsidR="00635F07" w:rsidP="00000EAA" w:rsidRDefault="00635F07" w14:paraId="6044B00A" w14:textId="77777777">
            <w:pPr>
              <w:pStyle w:val="Zpat"/>
              <w:widowControl w:val="false"/>
              <w:spacing w:after="24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B4960" w:rsidR="00635F07" w:rsidP="008B4960" w:rsidRDefault="00635F07" w14:paraId="46225B88" w14:textId="77777777">
            <w:pPr>
              <w:pStyle w:val="Zpat"/>
              <w:widowControl w:val="false"/>
              <w:spacing w:after="240"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8B4960">
              <w:rPr>
                <w:rFonts w:ascii="Arial" w:hAnsi="Arial" w:cs="Arial"/>
                <w:color w:val="000000"/>
                <w:sz w:val="22"/>
                <w:szCs w:val="22"/>
              </w:rPr>
              <w:t>Evaluation</w:t>
            </w:r>
            <w:proofErr w:type="spellEnd"/>
            <w:r w:rsidRPr="008B496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4960">
              <w:rPr>
                <w:rFonts w:ascii="Arial" w:hAnsi="Arial" w:cs="Arial"/>
                <w:color w:val="000000"/>
                <w:sz w:val="22"/>
                <w:szCs w:val="22"/>
              </w:rPr>
              <w:t>Advisory</w:t>
            </w:r>
            <w:proofErr w:type="spellEnd"/>
            <w:r w:rsidRPr="008B4960">
              <w:rPr>
                <w:rFonts w:ascii="Arial" w:hAnsi="Arial" w:cs="Arial"/>
                <w:color w:val="000000"/>
                <w:sz w:val="22"/>
                <w:szCs w:val="22"/>
              </w:rPr>
              <w:t xml:space="preserve"> CE s.r.o., se sídlem Křižíkova 70b, 612 00 Brno, IČO: 25342282</w:t>
            </w:r>
          </w:p>
        </w:tc>
        <w:tc>
          <w:tcPr>
            <w:tcW w:w="1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B4960" w:rsidR="00635F07" w:rsidP="00000EAA" w:rsidRDefault="00635F07" w14:paraId="2F1E3976" w14:textId="77777777">
            <w:pPr>
              <w:pStyle w:val="Zpat"/>
              <w:widowControl w:val="false"/>
              <w:spacing w:after="24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82,02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B4960" w:rsidR="00635F07" w:rsidP="00000EAA" w:rsidRDefault="00635F07" w14:paraId="358F4187" w14:textId="77777777">
            <w:pPr>
              <w:pStyle w:val="Zpat"/>
              <w:widowControl w:val="false"/>
              <w:spacing w:after="24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</w:tr>
      <w:tr w:rsidRPr="00F9638F" w:rsidR="00635F07" w:rsidTr="00000EAA" w14:paraId="191E66CD" w14:textId="77777777">
        <w:trPr>
          <w:cantSplit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B4960" w:rsidR="00635F07" w:rsidP="00000EAA" w:rsidRDefault="00635F07" w14:paraId="2EECB96A" w14:textId="77777777">
            <w:pPr>
              <w:pStyle w:val="Zpat"/>
              <w:widowControl w:val="false"/>
              <w:spacing w:after="24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B4960" w:rsidR="00635F07" w:rsidP="008B4960" w:rsidRDefault="00635F07" w14:paraId="4A91D27A" w14:textId="77777777">
            <w:pPr>
              <w:pStyle w:val="Zpat"/>
              <w:widowControl w:val="false"/>
              <w:spacing w:after="240"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4960">
              <w:rPr>
                <w:rFonts w:ascii="Arial" w:hAnsi="Arial" w:cs="Arial"/>
                <w:color w:val="000000"/>
                <w:sz w:val="22"/>
                <w:szCs w:val="22"/>
              </w:rPr>
              <w:t>Asistenční centrum, a.s., se sídlem Sportovní čp. 3302, 434 01 Most, IČO: 63144883</w:t>
            </w:r>
          </w:p>
        </w:tc>
        <w:tc>
          <w:tcPr>
            <w:tcW w:w="1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B4960" w:rsidR="00635F07" w:rsidP="00000EAA" w:rsidRDefault="00635F07" w14:paraId="57446A49" w14:textId="77777777">
            <w:pPr>
              <w:pStyle w:val="Zpat"/>
              <w:widowControl w:val="false"/>
              <w:spacing w:after="24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81,45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B4960" w:rsidR="00635F07" w:rsidP="00000EAA" w:rsidRDefault="00635F07" w14:paraId="76AE55CC" w14:textId="77777777">
            <w:pPr>
              <w:pStyle w:val="Zpat"/>
              <w:widowControl w:val="false"/>
              <w:spacing w:after="24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</w:tr>
      <w:tr w:rsidRPr="00F9638F" w:rsidR="00635F07" w:rsidTr="00000EAA" w14:paraId="70E5D0B0" w14:textId="77777777">
        <w:trPr>
          <w:cantSplit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B4960" w:rsidR="00635F07" w:rsidP="00000EAA" w:rsidRDefault="00635F07" w14:paraId="3E5A8B55" w14:textId="77777777">
            <w:pPr>
              <w:pStyle w:val="Zpat"/>
              <w:widowControl w:val="false"/>
              <w:spacing w:after="24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B4960" w:rsidR="00635F07" w:rsidP="008B4960" w:rsidRDefault="00635F07" w14:paraId="32A012F2" w14:textId="77777777">
            <w:pPr>
              <w:pStyle w:val="Zpat"/>
              <w:widowControl w:val="false"/>
              <w:spacing w:after="240"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8B4960">
              <w:rPr>
                <w:rFonts w:ascii="Arial" w:hAnsi="Arial" w:cs="Arial"/>
                <w:color w:val="000000"/>
                <w:sz w:val="22"/>
                <w:szCs w:val="22"/>
              </w:rPr>
              <w:t>Moore</w:t>
            </w:r>
            <w:proofErr w:type="spellEnd"/>
            <w:r w:rsidRPr="008B496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4960">
              <w:rPr>
                <w:rFonts w:ascii="Arial" w:hAnsi="Arial" w:cs="Arial"/>
                <w:color w:val="000000"/>
                <w:sz w:val="22"/>
                <w:szCs w:val="22"/>
              </w:rPr>
              <w:t>Advisory</w:t>
            </w:r>
            <w:proofErr w:type="spellEnd"/>
            <w:r w:rsidRPr="008B4960">
              <w:rPr>
                <w:rFonts w:ascii="Arial" w:hAnsi="Arial" w:cs="Arial"/>
                <w:color w:val="000000"/>
                <w:sz w:val="22"/>
                <w:szCs w:val="22"/>
              </w:rPr>
              <w:t xml:space="preserve"> s.r.o., se sídlem Karolinská 661/4, 186 00 Praha 8, IČO: 27244784</w:t>
            </w:r>
          </w:p>
        </w:tc>
        <w:tc>
          <w:tcPr>
            <w:tcW w:w="1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B4960" w:rsidR="00635F07" w:rsidP="00000EAA" w:rsidRDefault="00635F07" w14:paraId="4203AA4D" w14:textId="77777777">
            <w:pPr>
              <w:pStyle w:val="Zpat"/>
              <w:widowControl w:val="false"/>
              <w:spacing w:after="24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88,94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B4960" w:rsidR="00635F07" w:rsidP="00000EAA" w:rsidRDefault="00635F07" w14:paraId="21A92464" w14:textId="77777777">
            <w:pPr>
              <w:pStyle w:val="Zpat"/>
              <w:widowControl w:val="false"/>
              <w:spacing w:after="24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</w:tr>
      <w:tr w:rsidRPr="00F9638F" w:rsidR="00635F07" w:rsidTr="00000EAA" w14:paraId="2D2F1708" w14:textId="77777777">
        <w:trPr>
          <w:cantSplit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B4960" w:rsidR="00635F07" w:rsidP="00000EAA" w:rsidRDefault="00635F07" w14:paraId="3B83F144" w14:textId="77777777">
            <w:pPr>
              <w:pStyle w:val="Zpat"/>
              <w:widowControl w:val="false"/>
              <w:spacing w:after="24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B4960" w:rsidR="00635F07" w:rsidP="008B4960" w:rsidRDefault="00635F07" w14:paraId="4FCB84F6" w14:textId="77777777">
            <w:pPr>
              <w:pStyle w:val="Zpat"/>
              <w:widowControl w:val="false"/>
              <w:spacing w:after="240"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8B4960">
              <w:rPr>
                <w:rFonts w:ascii="Arial" w:hAnsi="Arial" w:cs="Arial"/>
                <w:color w:val="000000"/>
                <w:sz w:val="22"/>
                <w:szCs w:val="22"/>
              </w:rPr>
              <w:t>Inboox</w:t>
            </w:r>
            <w:proofErr w:type="spellEnd"/>
            <w:r w:rsidRPr="008B4960">
              <w:rPr>
                <w:rFonts w:ascii="Arial" w:hAnsi="Arial" w:cs="Arial"/>
                <w:color w:val="000000"/>
                <w:sz w:val="22"/>
                <w:szCs w:val="22"/>
              </w:rPr>
              <w:t xml:space="preserve"> CZ, s.r.o., se sídlem Mimoňská 3223, 470 01 Česká Lípa, IČO: 27348911</w:t>
            </w:r>
          </w:p>
        </w:tc>
        <w:tc>
          <w:tcPr>
            <w:tcW w:w="1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B4960" w:rsidR="00635F07" w:rsidP="00000EAA" w:rsidRDefault="00635F07" w14:paraId="4DB8A13E" w14:textId="77777777">
            <w:pPr>
              <w:pStyle w:val="Zpat"/>
              <w:widowControl w:val="false"/>
              <w:spacing w:after="24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960">
              <w:rPr>
                <w:rFonts w:ascii="Arial" w:hAnsi="Arial" w:cs="Arial"/>
                <w:sz w:val="22"/>
                <w:szCs w:val="22"/>
              </w:rPr>
              <w:t>78,98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B4960" w:rsidR="00635F07" w:rsidP="00000EAA" w:rsidRDefault="00635F07" w14:paraId="3F0E9320" w14:textId="77777777">
            <w:pPr>
              <w:pStyle w:val="Zpat"/>
              <w:widowControl w:val="false"/>
              <w:spacing w:after="24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960">
              <w:rPr>
                <w:rFonts w:ascii="Arial" w:hAnsi="Arial" w:cs="Arial"/>
                <w:b/>
                <w:bCs/>
                <w:sz w:val="22"/>
                <w:szCs w:val="22"/>
              </w:rPr>
              <w:t>7.</w:t>
            </w:r>
          </w:p>
        </w:tc>
      </w:tr>
    </w:tbl>
    <w:p w:rsidRPr="008B4960" w:rsidR="00635F07" w:rsidP="00635F07" w:rsidRDefault="00635F07" w14:paraId="029350AC" w14:textId="77777777">
      <w:pPr>
        <w:rPr>
          <w:rFonts w:ascii="Arial" w:hAnsi="Arial" w:cs="Arial"/>
          <w:bCs/>
          <w:iCs/>
          <w:sz w:val="22"/>
          <w:szCs w:val="22"/>
        </w:rPr>
      </w:pPr>
    </w:p>
    <w:p w:rsidRPr="00F9638F" w:rsidR="00E81E95" w:rsidRDefault="00E81E95" w14:paraId="53BD213C" w14:textId="77777777">
      <w:pPr>
        <w:rPr>
          <w:rFonts w:ascii="Arial" w:hAnsi="Arial" w:cs="Arial"/>
          <w:sz w:val="22"/>
          <w:szCs w:val="22"/>
        </w:rPr>
      </w:pPr>
    </w:p>
    <w:sectPr w:rsidRPr="00F9638F" w:rsidR="00E81E9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B62655" w:rsidRDefault="00B62655" w14:paraId="483C28CB" w14:textId="77777777">
      <w:r>
        <w:separator/>
      </w:r>
    </w:p>
  </w:endnote>
  <w:endnote w:type="continuationSeparator" w:id="0">
    <w:p w:rsidR="00B62655" w:rsidRDefault="00B62655" w14:paraId="5D4A5745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B62655" w:rsidRDefault="00B62655" w14:paraId="3841213B" w14:textId="77777777">
      <w:r>
        <w:separator/>
      </w:r>
    </w:p>
  </w:footnote>
  <w:footnote w:type="continuationSeparator" w:id="0">
    <w:p w:rsidR="00B62655" w:rsidRDefault="00B62655" w14:paraId="0768A001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CE0DC1" w:rsidP="001D02C9" w:rsidRDefault="00C64B28" w14:paraId="441582A4" w14:textId="3D6FB500">
    <w:r>
      <w:rPr>
        <w:noProof/>
      </w:rPr>
      <w:drawing>
        <wp:inline distT="0" distB="0" distL="0" distR="0">
          <wp:extent cx="2971800" cy="609600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02C9" w:rsidP="001D02C9" w:rsidRDefault="001D02C9" w14:paraId="0841B8CE" w14:textId="77777777"/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0306BA9"/>
    <w:multiLevelType w:val="hybridMultilevel"/>
    <w:tmpl w:val="267A751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5646D57"/>
    <w:multiLevelType w:val="multilevel"/>
    <w:tmpl w:val="4DEA86A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462822"/>
    <w:multiLevelType w:val="hybridMultilevel"/>
    <w:tmpl w:val="B9CA31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4472C4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4472C4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4472C4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4472C4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4472C4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54070EF"/>
    <w:multiLevelType w:val="hybridMultilevel"/>
    <w:tmpl w:val="87902A3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 w:cs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6">
    <w:nsid w:val="20E77903"/>
    <w:multiLevelType w:val="hybridMultilevel"/>
    <w:tmpl w:val="64C67AE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D8072D"/>
    <w:multiLevelType w:val="hybridMultilevel"/>
    <w:tmpl w:val="022A673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4D7377A4"/>
    <w:multiLevelType w:val="hybridMultilevel"/>
    <w:tmpl w:val="4328A88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55F60394"/>
    <w:multiLevelType w:val="hybridMultilevel"/>
    <w:tmpl w:val="E160D756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>
    <w:nsid w:val="5A787389"/>
    <w:multiLevelType w:val="hybridMultilevel"/>
    <w:tmpl w:val="4E56ACA6"/>
    <w:lvl w:ilvl="0" w:tplc="8310919E">
      <w:start w:val="3"/>
      <w:numFmt w:val="bullet"/>
      <w:lvlText w:val="-"/>
      <w:lvlJc w:val="left"/>
      <w:pPr>
        <w:ind w:left="720" w:hanging="360"/>
      </w:pPr>
      <w:rPr>
        <w:rFonts w:hint="default" w:ascii="Segoe UI" w:hAnsi="Segoe UI" w:eastAsia="Times New Roman" w:cs="Segoe U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627977AB"/>
    <w:multiLevelType w:val="hybridMultilevel"/>
    <w:tmpl w:val="689EF02E"/>
    <w:lvl w:ilvl="0" w:tplc="8310919E">
      <w:start w:val="3"/>
      <w:numFmt w:val="bullet"/>
      <w:lvlText w:val="-"/>
      <w:lvlJc w:val="left"/>
      <w:pPr>
        <w:ind w:left="720" w:hanging="360"/>
      </w:pPr>
      <w:rPr>
        <w:rFonts w:hint="default" w:ascii="Segoe UI" w:hAnsi="Segoe UI" w:eastAsia="Times New Roman" w:cs="Segoe U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6793425A"/>
    <w:multiLevelType w:val="hybridMultilevel"/>
    <w:tmpl w:val="1F8CA1FE"/>
    <w:lvl w:ilvl="0" w:tplc="5F14FD0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690A715D"/>
    <w:multiLevelType w:val="hybridMultilevel"/>
    <w:tmpl w:val="5C6C0684"/>
    <w:lvl w:ilvl="0" w:tplc="0EDA3494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76EF7B46"/>
    <w:multiLevelType w:val="hybridMultilevel"/>
    <w:tmpl w:val="06B6E2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15"/>
  </w:num>
  <w:num w:numId="3">
    <w:abstractNumId w:val="16"/>
  </w:num>
  <w:num w:numId="4">
    <w:abstractNumId w:val="4"/>
  </w:num>
  <w:num w:numId="5">
    <w:abstractNumId w:val="13"/>
  </w:num>
  <w:num w:numId="6">
    <w:abstractNumId w:val="12"/>
  </w:num>
  <w:num w:numId="7">
    <w:abstractNumId w:val="1"/>
  </w:num>
  <w:num w:numId="8">
    <w:abstractNumId w:val="3"/>
  </w:num>
  <w:num w:numId="9">
    <w:abstractNumId w:val="8"/>
  </w:num>
  <w:num w:numId="10">
    <w:abstractNumId w:val="10"/>
  </w:num>
  <w:num w:numId="11">
    <w:abstractNumId w:val="7"/>
  </w:num>
  <w:num w:numId="12">
    <w:abstractNumId w:val="17"/>
  </w:num>
  <w:num w:numId="13">
    <w:abstractNumId w:val="2"/>
  </w:num>
  <w:num w:numId="14">
    <w:abstractNumId w:val="11"/>
  </w:num>
  <w:num w:numId="15">
    <w:abstractNumId w:val="6"/>
  </w:num>
  <w:num w:numId="16">
    <w:abstractNumId w:val="14"/>
  </w:num>
  <w:num w:numId="17">
    <w:abstractNumId w:val="0"/>
  </w:num>
  <w:num w:numId="18">
    <w:abstractNumId w:val="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AF"/>
    <w:rsid w:val="00026171"/>
    <w:rsid w:val="00033428"/>
    <w:rsid w:val="000F0D9A"/>
    <w:rsid w:val="001230EA"/>
    <w:rsid w:val="001263C5"/>
    <w:rsid w:val="00143EA9"/>
    <w:rsid w:val="001A5739"/>
    <w:rsid w:val="001A622D"/>
    <w:rsid w:val="001D02C9"/>
    <w:rsid w:val="00206A29"/>
    <w:rsid w:val="00230DE3"/>
    <w:rsid w:val="00247890"/>
    <w:rsid w:val="002553AB"/>
    <w:rsid w:val="00273108"/>
    <w:rsid w:val="002953FC"/>
    <w:rsid w:val="002D7077"/>
    <w:rsid w:val="003774F7"/>
    <w:rsid w:val="00393614"/>
    <w:rsid w:val="003B0CFD"/>
    <w:rsid w:val="004D69B7"/>
    <w:rsid w:val="00500969"/>
    <w:rsid w:val="005172A5"/>
    <w:rsid w:val="005227B7"/>
    <w:rsid w:val="005F4299"/>
    <w:rsid w:val="00635F07"/>
    <w:rsid w:val="00687D36"/>
    <w:rsid w:val="006A2382"/>
    <w:rsid w:val="007A24EE"/>
    <w:rsid w:val="007E3E7E"/>
    <w:rsid w:val="00833325"/>
    <w:rsid w:val="0089466B"/>
    <w:rsid w:val="008B4960"/>
    <w:rsid w:val="008F4ACF"/>
    <w:rsid w:val="00973E4B"/>
    <w:rsid w:val="00994760"/>
    <w:rsid w:val="009A74E6"/>
    <w:rsid w:val="009D72AF"/>
    <w:rsid w:val="00A52F45"/>
    <w:rsid w:val="00AD0153"/>
    <w:rsid w:val="00AF22EE"/>
    <w:rsid w:val="00B00EC6"/>
    <w:rsid w:val="00B62655"/>
    <w:rsid w:val="00BA45EF"/>
    <w:rsid w:val="00C64B28"/>
    <w:rsid w:val="00CA7383"/>
    <w:rsid w:val="00CE0DC1"/>
    <w:rsid w:val="00D206ED"/>
    <w:rsid w:val="00E0511A"/>
    <w:rsid w:val="00E11EC8"/>
    <w:rsid w:val="00E43483"/>
    <w:rsid w:val="00E52615"/>
    <w:rsid w:val="00E81E95"/>
    <w:rsid w:val="00F23063"/>
    <w:rsid w:val="00F54109"/>
    <w:rsid w:val="00F9638F"/>
    <w:rsid w:val="00FB0BED"/>
    <w:rsid w:val="00FD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28B76416"/>
  <w15:docId w15:val="{A0D12C27-29E1-4D94-A514-57697415C64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0" w:qFormat="true"/>
    <w:lsdException w:name="heading 2" w:uiPriority="2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0" w:semiHidden="true" w:unhideWhenUsed="true" w:qFormat="true"/>
    <w:lsdException w:name="heading 6" w:uiPriority="0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 w:qFormat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9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5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uiPriority="0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0" w:qFormat="true"/>
    <w:lsdException w:name="Emphasis" w:uiPriority="1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0"/>
    <w:lsdException w:name="Table Theme" w:semiHidden="true" w:unhideWhenUsed="true"/>
    <w:lsdException w:name="Placeholder Text" w:semiHidden="true"/>
    <w:lsdException w:name="No Spacing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0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81E95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2"/>
    <w:qFormat/>
    <w:pPr>
      <w:keepNext/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635F07"/>
    <w:pPr>
      <w:keepNext/>
      <w:keepLines/>
      <w:tabs>
        <w:tab w:val="num" w:pos="851"/>
      </w:tabs>
      <w:spacing w:before="280" w:after="110"/>
      <w:ind w:left="851" w:hanging="851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635F07"/>
    <w:pPr>
      <w:keepNext/>
      <w:keepLines/>
      <w:tabs>
        <w:tab w:val="num" w:pos="1247"/>
      </w:tabs>
      <w:spacing w:before="260" w:after="110"/>
      <w:ind w:left="1247" w:hanging="1247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qFormat/>
    <w:rsid w:val="00635F07"/>
    <w:pPr>
      <w:keepNext/>
      <w:keepLines/>
      <w:tabs>
        <w:tab w:val="num" w:pos="1247"/>
      </w:tabs>
      <w:spacing w:before="240" w:after="110"/>
      <w:ind w:left="1247" w:hanging="1247"/>
      <w:jc w:val="both"/>
      <w:outlineLvl w:val="4"/>
    </w:pPr>
    <w:rPr>
      <w:rFonts w:asciiTheme="majorHAnsi" w:hAnsiTheme="majorHAnsi" w:eastAsiaTheme="majorEastAsia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qFormat/>
    <w:rsid w:val="00635F07"/>
    <w:pPr>
      <w:keepNext/>
      <w:keepLines/>
      <w:tabs>
        <w:tab w:val="num" w:pos="1247"/>
      </w:tabs>
      <w:spacing w:before="220" w:after="110"/>
      <w:ind w:left="1247" w:hanging="1247"/>
      <w:jc w:val="both"/>
      <w:outlineLvl w:val="5"/>
    </w:pPr>
    <w:rPr>
      <w:rFonts w:asciiTheme="majorHAnsi" w:hAnsiTheme="majorHAnsi" w:eastAsiaTheme="majorEastAsia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635F07"/>
    <w:pPr>
      <w:keepNext/>
      <w:keepLines/>
      <w:spacing w:before="200"/>
      <w:ind w:left="1296" w:hanging="1296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5F07"/>
    <w:pPr>
      <w:keepNext/>
      <w:keepLines/>
      <w:spacing w:before="200"/>
      <w:ind w:left="1440" w:hanging="1440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5F07"/>
    <w:pPr>
      <w:keepNext/>
      <w:keepLines/>
      <w:spacing w:before="200"/>
      <w:ind w:left="1584" w:hanging="1584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E81E9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Nadpis2Char" w:customStyle="true">
    <w:name w:val="Nadpis 2 Char"/>
    <w:basedOn w:val="Standardnpsmoodstavce"/>
    <w:link w:val="Nadpis2"/>
    <w:uiPriority w:val="2"/>
    <w:rsid w:val="00635F07"/>
    <w:rPr>
      <w:sz w:val="28"/>
      <w:szCs w:val="28"/>
    </w:rPr>
  </w:style>
  <w:style w:type="character" w:styleId="Nadpis3Char" w:customStyle="true">
    <w:name w:val="Nadpis 3 Char"/>
    <w:basedOn w:val="Standardnpsmoodstavce"/>
    <w:link w:val="Nadpis3"/>
    <w:uiPriority w:val="2"/>
    <w:rsid w:val="00635F07"/>
    <w:rPr>
      <w:rFonts w:asciiTheme="majorHAnsi" w:hAnsiTheme="majorHAnsi" w:eastAsiaTheme="majorEastAsia" w:cstheme="majorBidi"/>
      <w:b/>
      <w:bCs/>
      <w:color w:val="000000"/>
      <w:sz w:val="28"/>
      <w:szCs w:val="22"/>
      <w:lang w:eastAsia="en-US"/>
    </w:rPr>
  </w:style>
  <w:style w:type="character" w:styleId="Nadpis4Char" w:customStyle="true">
    <w:name w:val="Nadpis 4 Char"/>
    <w:basedOn w:val="Standardnpsmoodstavce"/>
    <w:link w:val="Nadpis4"/>
    <w:uiPriority w:val="2"/>
    <w:rsid w:val="00635F07"/>
    <w:rPr>
      <w:rFonts w:asciiTheme="majorHAnsi" w:hAnsiTheme="majorHAnsi" w:eastAsiaTheme="majorEastAsia" w:cstheme="majorBidi"/>
      <w:b/>
      <w:bCs/>
      <w:iCs/>
      <w:color w:val="000000"/>
      <w:sz w:val="26"/>
      <w:szCs w:val="22"/>
      <w:lang w:eastAsia="en-US"/>
    </w:rPr>
  </w:style>
  <w:style w:type="character" w:styleId="Nadpis5Char" w:customStyle="true">
    <w:name w:val="Nadpis 5 Char"/>
    <w:basedOn w:val="Standardnpsmoodstavce"/>
    <w:link w:val="Nadpis5"/>
    <w:rsid w:val="00635F07"/>
    <w:rPr>
      <w:rFonts w:asciiTheme="majorHAnsi" w:hAnsiTheme="majorHAnsi" w:eastAsiaTheme="majorEastAsia" w:cstheme="majorBidi"/>
      <w:b/>
      <w:color w:val="000000"/>
      <w:sz w:val="24"/>
      <w:szCs w:val="22"/>
      <w:lang w:eastAsia="en-US"/>
    </w:rPr>
  </w:style>
  <w:style w:type="character" w:styleId="Nadpis6Char" w:customStyle="true">
    <w:name w:val="Nadpis 6 Char"/>
    <w:basedOn w:val="Standardnpsmoodstavce"/>
    <w:link w:val="Nadpis6"/>
    <w:rsid w:val="00635F07"/>
    <w:rPr>
      <w:rFonts w:asciiTheme="majorHAnsi" w:hAnsiTheme="majorHAnsi" w:eastAsiaTheme="majorEastAsia" w:cstheme="majorBidi"/>
      <w:b/>
      <w:iCs/>
      <w:color w:val="000000"/>
      <w:sz w:val="22"/>
      <w:szCs w:val="22"/>
      <w:lang w:eastAsia="en-US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635F07"/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eastAsia="en-US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635F07"/>
    <w:rPr>
      <w:rFonts w:asciiTheme="majorHAnsi" w:hAnsiTheme="majorHAnsi" w:eastAsiaTheme="majorEastAsia" w:cstheme="majorBidi"/>
      <w:color w:val="404040" w:themeColor="text1" w:themeTint="BF"/>
      <w:lang w:eastAsia="en-US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635F07"/>
    <w:rPr>
      <w:rFonts w:asciiTheme="majorHAnsi" w:hAnsiTheme="majorHAnsi" w:eastAsiaTheme="majorEastAsia" w:cstheme="majorBidi"/>
      <w:i/>
      <w:iCs/>
      <w:color w:val="404040" w:themeColor="text1" w:themeTint="BF"/>
      <w:lang w:eastAsia="en-US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635F07"/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aliases w:val="Standard paragraph"/>
    <w:basedOn w:val="Normln"/>
    <w:link w:val="ZkladntextChar"/>
    <w:semiHidden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semiHidden/>
    <w:rsid w:val="00635F07"/>
    <w:rPr>
      <w:rFonts w:ascii="Arial" w:hAnsi="Arial" w:cs="Arial"/>
      <w:sz w:val="22"/>
      <w:szCs w:val="22"/>
      <w:lang w:val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635F07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A52F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A52F45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qFormat/>
    <w:rsid w:val="00A52F4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2F45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A52F4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2F45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A52F45"/>
    <w:rPr>
      <w:rFonts w:ascii="Tahoma" w:hAnsi="Tahoma" w:cs="Tahoma"/>
      <w:sz w:val="16"/>
      <w:szCs w:val="16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A52F45"/>
    <w:rPr>
      <w:sz w:val="20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A52F45"/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uiPriority w:val="99"/>
    <w:unhideWhenUsed/>
    <w:rsid w:val="00A52F45"/>
    <w:rPr>
      <w:vertAlign w:val="superscript"/>
    </w:rPr>
  </w:style>
  <w:style w:type="paragraph" w:styleId="Tabulkatext" w:customStyle="true">
    <w:name w:val="Tabulka text"/>
    <w:link w:val="TabulkatextChar"/>
    <w:uiPriority w:val="6"/>
    <w:qFormat/>
    <w:rsid w:val="00FB0BED"/>
    <w:pPr>
      <w:spacing w:before="60" w:after="60"/>
      <w:ind w:left="57" w:right="57"/>
    </w:pPr>
    <w:rPr>
      <w:rFonts w:ascii="Arial" w:hAnsi="Arial" w:eastAsia="Arial"/>
      <w:color w:val="080808"/>
      <w:szCs w:val="22"/>
      <w:lang w:eastAsia="en-US"/>
    </w:rPr>
  </w:style>
  <w:style w:type="character" w:styleId="TabulkatextChar" w:customStyle="true">
    <w:name w:val="Tabulka text Char"/>
    <w:link w:val="Tabulkatext"/>
    <w:uiPriority w:val="6"/>
    <w:rsid w:val="00FB0BED"/>
    <w:rPr>
      <w:rFonts w:ascii="Arial" w:hAnsi="Arial" w:eastAsia="Arial"/>
      <w:color w:val="080808"/>
      <w:szCs w:val="22"/>
      <w:lang w:eastAsia="en-US"/>
    </w:rPr>
  </w:style>
  <w:style w:type="paragraph" w:styleId="A-ZprvaCSP-ods1dek" w:customStyle="true">
    <w:name w:val="A-ZprávaCSP-ods.1.řádek"/>
    <w:basedOn w:val="Normln"/>
    <w:rsid w:val="00FB0BED"/>
    <w:pPr>
      <w:ind w:firstLine="709"/>
      <w:jc w:val="both"/>
    </w:pPr>
    <w:rPr>
      <w:rFonts w:ascii="Arial Narrow" w:hAnsi="Arial Narrow" w:cs="Arial Narrow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F54109"/>
    <w:pPr>
      <w:spacing w:before="60" w:after="60"/>
      <w:ind w:left="57" w:right="57"/>
    </w:pPr>
    <w:rPr>
      <w:rFonts w:asciiTheme="minorHAnsi" w:hAnsiTheme="minorHAnsi" w:eastAsiaTheme="minorHAnsi" w:cstheme="minorBidi"/>
      <w:b/>
      <w:color w:val="080808"/>
      <w:sz w:val="20"/>
      <w:szCs w:val="22"/>
      <w:lang w:eastAsia="en-US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F54109"/>
    <w:rPr>
      <w:rFonts w:asciiTheme="minorHAnsi" w:hAnsiTheme="minorHAnsi" w:eastAsiaTheme="minorHAnsi" w:cstheme="minorBidi"/>
      <w:b/>
      <w:color w:val="080808"/>
      <w:szCs w:val="22"/>
      <w:lang w:eastAsia="en-US"/>
    </w:rPr>
  </w:style>
  <w:style w:type="table" w:styleId="Mkatabulky">
    <w:name w:val="Table Grid"/>
    <w:basedOn w:val="Normlntabulka"/>
    <w:rsid w:val="00E81E95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aliases w:val="Nad,Odstavec_muj,A-Odrážky1,_Odstavec se seznamem,Odstavec_muj1,Odstavec_muj2,Odstavec_muj3,Nad1,Odstavec_muj4,Nad2,List Paragraph2,Odstavec_muj5,Odstavec_muj6,Odstavec_muj7,Odstavec_muj8,Odstavec_muj9,Numbered List Paragraph"/>
    <w:basedOn w:val="Normln"/>
    <w:link w:val="OdstavecseseznamemChar"/>
    <w:qFormat/>
    <w:rsid w:val="00E81E95"/>
    <w:pPr>
      <w:spacing w:after="220"/>
      <w:ind w:left="720"/>
      <w:contextualSpacing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character" w:styleId="OdstavecseseznamemChar" w:customStyle="true">
    <w:name w:val="Odstavec se seznamem Char"/>
    <w:aliases w:val="Nad Char,Odstavec_muj Char,A-Odrážky1 Char,_Odstavec se seznamem Char,Odstavec_muj1 Char,Odstavec_muj2 Char,Odstavec_muj3 Char,Nad1 Char,Odstavec_muj4 Char,Nad2 Char,List Paragraph2 Char,Odstavec_muj5 Char,Odstavec_muj6 Char"/>
    <w:basedOn w:val="Standardnpsmoodstavce"/>
    <w:link w:val="Odstavecseseznamem"/>
    <w:rsid w:val="00E81E95"/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635F07"/>
    <w:pPr>
      <w:spacing w:line="312" w:lineRule="auto"/>
      <w:contextualSpacing/>
    </w:pPr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  <w:lang w:eastAsia="en-US"/>
    </w:rPr>
  </w:style>
  <w:style w:type="character" w:styleId="NzevChar" w:customStyle="true">
    <w:name w:val="Název Char"/>
    <w:basedOn w:val="Standardnpsmoodstavce"/>
    <w:link w:val="Nzev"/>
    <w:rsid w:val="00635F07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  <w:lang w:eastAsia="en-US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635F07"/>
    <w:pPr>
      <w:numPr>
        <w:ilvl w:val="1"/>
      </w:numPr>
      <w:spacing w:after="220"/>
      <w:ind w:left="113"/>
    </w:pPr>
    <w:rPr>
      <w:rFonts w:asciiTheme="majorHAnsi" w:hAnsiTheme="majorHAnsi" w:eastAsiaTheme="majorEastAsia" w:cstheme="majorBidi"/>
      <w:b/>
      <w:iCs/>
      <w:color w:val="000000"/>
      <w:sz w:val="36"/>
      <w:lang w:eastAsia="en-US"/>
    </w:rPr>
  </w:style>
  <w:style w:type="character" w:styleId="PodnadpisChar" w:customStyle="true">
    <w:name w:val="Podnadpis Char"/>
    <w:basedOn w:val="Standardnpsmoodstavce"/>
    <w:link w:val="Podnadpis"/>
    <w:uiPriority w:val="15"/>
    <w:rsid w:val="00635F07"/>
    <w:rPr>
      <w:rFonts w:asciiTheme="majorHAnsi" w:hAnsiTheme="majorHAnsi" w:eastAsiaTheme="majorEastAsia" w:cstheme="majorBidi"/>
      <w:b/>
      <w:iCs/>
      <w:color w:val="000000"/>
      <w:sz w:val="36"/>
      <w:szCs w:val="24"/>
      <w:lang w:eastAsia="en-US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635F07"/>
    <w:pPr>
      <w:pageBreakBefore/>
      <w:spacing w:before="0" w:after="360"/>
      <w:jc w:val="both"/>
    </w:pPr>
    <w:rPr>
      <w:b/>
      <w:bCs/>
      <w:color w:val="000000"/>
      <w:sz w:val="36"/>
      <w:szCs w:val="28"/>
      <w:lang w:eastAsia="en-US"/>
    </w:r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35F07"/>
    <w:rPr>
      <w:rFonts w:asciiTheme="majorHAnsi" w:hAnsiTheme="majorHAnsi" w:eastAsiaTheme="majorEastAsia" w:cstheme="majorBidi"/>
      <w:b/>
      <w:bCs/>
      <w:color w:val="000000"/>
      <w:sz w:val="36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635F07"/>
    <w:pPr>
      <w:tabs>
        <w:tab w:val="left" w:pos="397"/>
        <w:tab w:val="right" w:leader="dot" w:pos="9060"/>
      </w:tabs>
      <w:spacing w:before="100" w:after="100"/>
    </w:pPr>
    <w:rPr>
      <w:rFonts w:asciiTheme="minorHAnsi" w:hAnsiTheme="minorHAnsi" w:eastAsiaTheme="minorHAnsi" w:cstheme="minorBidi"/>
      <w:b/>
      <w:bCs/>
      <w:caps/>
      <w:noProof/>
      <w:color w:val="000000"/>
      <w:sz w:val="22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635F07"/>
    <w:pPr>
      <w:tabs>
        <w:tab w:val="left" w:pos="907"/>
        <w:tab w:val="right" w:leader="dot" w:pos="9061"/>
      </w:tabs>
      <w:ind w:left="397"/>
    </w:pPr>
    <w:rPr>
      <w:rFonts w:asciiTheme="minorHAnsi" w:hAnsiTheme="minorHAnsi" w:eastAsiaTheme="minorHAnsi" w:cstheme="minorBidi"/>
      <w:color w:val="000000"/>
      <w:sz w:val="22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635F07"/>
    <w:pPr>
      <w:tabs>
        <w:tab w:val="left" w:pos="1134"/>
        <w:tab w:val="right" w:leader="dot" w:pos="9060"/>
      </w:tabs>
      <w:ind w:left="397"/>
    </w:pPr>
    <w:rPr>
      <w:rFonts w:asciiTheme="minorHAnsi" w:hAnsiTheme="minorHAnsi" w:eastAsiaTheme="minorHAnsi" w:cstheme="minorBidi"/>
      <w:iCs/>
      <w:noProof/>
      <w:color w:val="000000"/>
      <w:sz w:val="22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635F07"/>
    <w:pPr>
      <w:tabs>
        <w:tab w:val="left" w:pos="1361"/>
        <w:tab w:val="right" w:leader="dot" w:pos="9060"/>
      </w:tabs>
      <w:ind w:left="397"/>
      <w:jc w:val="both"/>
    </w:pPr>
    <w:rPr>
      <w:rFonts w:asciiTheme="minorHAnsi" w:hAnsiTheme="minorHAnsi" w:eastAsiaTheme="minorHAnsi" w:cstheme="minorBidi"/>
      <w:color w:val="000000"/>
      <w:sz w:val="20"/>
      <w:szCs w:val="18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635F07"/>
    <w:pPr>
      <w:tabs>
        <w:tab w:val="left" w:pos="1588"/>
        <w:tab w:val="right" w:leader="dot" w:pos="9061"/>
      </w:tabs>
      <w:ind w:left="397"/>
      <w:jc w:val="both"/>
    </w:pPr>
    <w:rPr>
      <w:rFonts w:asciiTheme="minorHAnsi" w:hAnsiTheme="minorHAnsi" w:eastAsiaTheme="minorHAnsi" w:cstheme="minorBidi"/>
      <w:color w:val="000000"/>
      <w:sz w:val="18"/>
      <w:szCs w:val="18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635F07"/>
    <w:pPr>
      <w:tabs>
        <w:tab w:val="left" w:pos="1871"/>
        <w:tab w:val="right" w:leader="dot" w:pos="9061"/>
      </w:tabs>
      <w:ind w:left="397"/>
      <w:jc w:val="both"/>
    </w:pPr>
    <w:rPr>
      <w:rFonts w:asciiTheme="minorHAnsi" w:hAnsiTheme="minorHAnsi" w:eastAsiaTheme="minorHAnsi" w:cstheme="minorBidi"/>
      <w:color w:val="000000"/>
      <w:sz w:val="18"/>
      <w:szCs w:val="18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rsid w:val="00635F07"/>
    <w:pPr>
      <w:ind w:left="1320"/>
      <w:jc w:val="both"/>
    </w:pPr>
    <w:rPr>
      <w:rFonts w:asciiTheme="minorHAnsi" w:hAnsiTheme="minorHAnsi" w:eastAsiaTheme="minorHAnsi" w:cstheme="minorBidi"/>
      <w:color w:val="000000"/>
      <w:sz w:val="18"/>
      <w:szCs w:val="18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635F07"/>
    <w:pPr>
      <w:ind w:left="1540"/>
      <w:jc w:val="both"/>
    </w:pPr>
    <w:rPr>
      <w:rFonts w:asciiTheme="minorHAnsi" w:hAnsiTheme="minorHAnsi" w:eastAsiaTheme="minorHAnsi" w:cstheme="minorBidi"/>
      <w:color w:val="000000"/>
      <w:sz w:val="18"/>
      <w:szCs w:val="18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635F07"/>
    <w:pPr>
      <w:ind w:left="1760"/>
      <w:jc w:val="both"/>
    </w:pPr>
    <w:rPr>
      <w:rFonts w:asciiTheme="minorHAnsi" w:hAnsiTheme="minorHAnsi" w:eastAsiaTheme="minorHAnsi" w:cstheme="minorBidi"/>
      <w:color w:val="000000"/>
      <w:sz w:val="18"/>
      <w:szCs w:val="18"/>
      <w:lang w:eastAsia="en-US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635F07"/>
    <w:pPr>
      <w:keepNext/>
      <w:pageBreakBefore/>
      <w:spacing w:after="360"/>
    </w:pPr>
    <w:rPr>
      <w:rFonts w:asciiTheme="majorHAnsi" w:hAnsiTheme="majorHAnsi" w:eastAsiaTheme="majorEastAsia" w:cstheme="majorBidi"/>
      <w:b/>
      <w:bCs/>
      <w:color w:val="000000"/>
      <w:sz w:val="36"/>
      <w:szCs w:val="28"/>
      <w:lang w:eastAsia="en-US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635F07"/>
    <w:rPr>
      <w:rFonts w:asciiTheme="majorHAnsi" w:hAnsiTheme="majorHAnsi" w:eastAsiaTheme="majorEastAsia" w:cstheme="majorBidi"/>
      <w:b/>
      <w:bCs/>
      <w:color w:val="000000"/>
      <w:sz w:val="36"/>
      <w:szCs w:val="28"/>
      <w:lang w:eastAsia="en-US"/>
    </w:rPr>
  </w:style>
  <w:style w:type="paragraph" w:styleId="Odrky1" w:customStyle="true">
    <w:name w:val="Odrážky 1"/>
    <w:basedOn w:val="Odstavecseseznamem"/>
    <w:link w:val="Odrky1Char"/>
    <w:uiPriority w:val="5"/>
    <w:qFormat/>
    <w:rsid w:val="00635F07"/>
    <w:pPr>
      <w:numPr>
        <w:numId w:val="8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35F07"/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635F07"/>
    <w:pPr>
      <w:spacing w:after="110"/>
      <w:jc w:val="both"/>
    </w:pPr>
    <w:rPr>
      <w:rFonts w:asciiTheme="minorHAnsi" w:hAnsiTheme="minorHAnsi" w:eastAsiaTheme="minorHAnsi" w:cstheme="minorBidi"/>
      <w:b/>
      <w:bCs/>
      <w:color w:val="000000"/>
      <w:sz w:val="18"/>
      <w:szCs w:val="18"/>
      <w:lang w:eastAsia="en-US"/>
    </w:rPr>
  </w:style>
  <w:style w:type="character" w:styleId="TitulekChar" w:customStyle="true">
    <w:name w:val="Titulek Char"/>
    <w:basedOn w:val="Standardnpsmoodstavce"/>
    <w:link w:val="Titulek"/>
    <w:uiPriority w:val="9"/>
    <w:rsid w:val="00635F07"/>
    <w:rPr>
      <w:rFonts w:asciiTheme="minorHAnsi" w:hAnsiTheme="minorHAnsi" w:eastAsiaTheme="minorHAnsi" w:cstheme="minorBidi"/>
      <w:b/>
      <w:bCs/>
      <w:color w:val="000000"/>
      <w:sz w:val="18"/>
      <w:szCs w:val="18"/>
      <w:lang w:eastAsia="en-US"/>
    </w:r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635F07"/>
    <w:pPr>
      <w:numPr>
        <w:numId w:val="9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635F07"/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Plohy" w:customStyle="true">
    <w:name w:val="Přílohy"/>
    <w:basedOn w:val="Odstavecseseznamem"/>
    <w:link w:val="PlohyChar"/>
    <w:uiPriority w:val="13"/>
    <w:qFormat/>
    <w:rsid w:val="00635F07"/>
    <w:pPr>
      <w:numPr>
        <w:numId w:val="10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635F07"/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Odrky2" w:customStyle="true">
    <w:name w:val="Odrážky 2"/>
    <w:basedOn w:val="Odrky1"/>
    <w:link w:val="Odrky2Char"/>
    <w:uiPriority w:val="5"/>
    <w:qFormat/>
    <w:rsid w:val="00635F07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35F07"/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635F07"/>
    <w:pPr>
      <w:spacing w:before="220"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635F07"/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635F07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635F07"/>
    <w:rPr>
      <w:rFonts w:asciiTheme="majorHAnsi" w:hAnsiTheme="majorHAnsi" w:eastAsiaTheme="majorEastAsia" w:cstheme="majorBidi"/>
      <w:b/>
      <w:bCs/>
      <w:color w:val="000000"/>
      <w:sz w:val="36"/>
      <w:szCs w:val="28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635F07"/>
    <w:pPr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635F07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635F07"/>
    <w:rPr>
      <w:rFonts w:asciiTheme="minorHAnsi" w:hAnsiTheme="minorHAnsi" w:eastAsiaTheme="minorHAnsi" w:cstheme="minorBidi"/>
      <w:b/>
      <w:bCs/>
      <w:color w:val="000000"/>
      <w:sz w:val="18"/>
      <w:szCs w:val="18"/>
      <w:lang w:eastAsia="en-US"/>
    </w:rPr>
  </w:style>
  <w:style w:type="paragraph" w:styleId="Bezmezer">
    <w:name w:val="No Spacing"/>
    <w:link w:val="BezmezerChar"/>
    <w:uiPriority w:val="99"/>
    <w:qFormat/>
    <w:rsid w:val="00635F07"/>
    <w:pPr>
      <w:spacing w:line="276" w:lineRule="auto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character" w:styleId="BezmezerChar" w:customStyle="true">
    <w:name w:val="Bez mezer Char"/>
    <w:basedOn w:val="Standardnpsmoodstavce"/>
    <w:link w:val="Bezmezer"/>
    <w:uiPriority w:val="99"/>
    <w:rsid w:val="00635F07"/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Odrky3" w:customStyle="true">
    <w:name w:val="Odrážky 3"/>
    <w:basedOn w:val="Odrky2"/>
    <w:link w:val="Odrky3Char"/>
    <w:uiPriority w:val="5"/>
    <w:qFormat/>
    <w:rsid w:val="00635F07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35F07"/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slovn1" w:customStyle="true">
    <w:name w:val="Číslování 1"/>
    <w:basedOn w:val="Odstavecseseznamem"/>
    <w:link w:val="slovn1Char"/>
    <w:uiPriority w:val="5"/>
    <w:qFormat/>
    <w:rsid w:val="00635F07"/>
    <w:pPr>
      <w:numPr>
        <w:numId w:val="11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635F07"/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slovn2" w:customStyle="true">
    <w:name w:val="Číslování 2"/>
    <w:basedOn w:val="slovn1"/>
    <w:link w:val="slovn2Char"/>
    <w:uiPriority w:val="5"/>
    <w:qFormat/>
    <w:rsid w:val="00635F07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635F07"/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slovn3" w:customStyle="true">
    <w:name w:val="Číslování 3"/>
    <w:basedOn w:val="slovn2"/>
    <w:link w:val="slovn3Char"/>
    <w:uiPriority w:val="5"/>
    <w:qFormat/>
    <w:rsid w:val="00635F07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635F07"/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character" w:styleId="Bezbarvy" w:customStyle="true">
    <w:name w:val="Bez barvy"/>
    <w:uiPriority w:val="9"/>
    <w:qFormat/>
    <w:rsid w:val="00635F07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635F07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635F07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635F07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635F07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635F07"/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635F07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35F07"/>
    <w:rPr>
      <w:rFonts w:asciiTheme="majorHAnsi" w:hAnsiTheme="majorHAnsi" w:eastAsiaTheme="majorEastAsia" w:cstheme="majorBidi"/>
      <w:b/>
      <w:bCs/>
      <w:color w:val="000000"/>
      <w:sz w:val="36"/>
      <w:szCs w:val="28"/>
      <w:lang w:eastAsia="en-US"/>
    </w:rPr>
  </w:style>
  <w:style w:type="paragraph" w:styleId="slovn5" w:customStyle="true">
    <w:name w:val="Číslování 5"/>
    <w:basedOn w:val="slovn4"/>
    <w:link w:val="slovn5Char"/>
    <w:uiPriority w:val="5"/>
    <w:qFormat/>
    <w:rsid w:val="00635F07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635F07"/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Odrky4" w:customStyle="true">
    <w:name w:val="Odrážky 4"/>
    <w:basedOn w:val="Odrky3"/>
    <w:link w:val="Odrky4Char"/>
    <w:uiPriority w:val="5"/>
    <w:qFormat/>
    <w:rsid w:val="00635F07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35F07"/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Odrky5" w:customStyle="true">
    <w:name w:val="Odrážky 5"/>
    <w:basedOn w:val="Odrky4"/>
    <w:link w:val="Odrky5Char"/>
    <w:uiPriority w:val="5"/>
    <w:qFormat/>
    <w:rsid w:val="00635F07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35F07"/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character" w:styleId="Siln">
    <w:name w:val="Strong"/>
    <w:aliases w:val="Tučné"/>
    <w:basedOn w:val="Standardnpsmoodstavce"/>
    <w:qFormat/>
    <w:rsid w:val="00635F07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35F07"/>
    <w:rPr>
      <w:i/>
      <w:iCs/>
    </w:r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35F07"/>
    <w:pPr>
      <w:keepNext/>
      <w:spacing w:after="110"/>
      <w:jc w:val="center"/>
    </w:pPr>
    <w:rPr>
      <w:rFonts w:asciiTheme="minorHAnsi" w:hAnsiTheme="minorHAnsi" w:eastAsiaTheme="minorHAnsi" w:cstheme="minorBidi"/>
      <w:noProof/>
      <w:color w:val="000000"/>
      <w:sz w:val="22"/>
      <w:szCs w:val="22"/>
    </w:rPr>
  </w:style>
  <w:style w:type="character" w:styleId="ObrzekChar" w:customStyle="true">
    <w:name w:val="Obrázek Char"/>
    <w:basedOn w:val="Standardnpsmoodstavce"/>
    <w:link w:val="Obrzek"/>
    <w:uiPriority w:val="10"/>
    <w:rsid w:val="00635F07"/>
    <w:rPr>
      <w:rFonts w:asciiTheme="minorHAnsi" w:hAnsiTheme="minorHAnsi" w:eastAsiaTheme="minorHAnsi" w:cstheme="minorBidi"/>
      <w:noProof/>
      <w:color w:val="000000"/>
      <w:sz w:val="22"/>
      <w:szCs w:val="22"/>
    </w:rPr>
  </w:style>
  <w:style w:type="paragraph" w:styleId="Motto" w:customStyle="true">
    <w:name w:val="Motto"/>
    <w:basedOn w:val="Normln"/>
    <w:link w:val="MottoChar"/>
    <w:uiPriority w:val="16"/>
    <w:qFormat/>
    <w:rsid w:val="00635F07"/>
    <w:pPr>
      <w:framePr w:wrap="around" w:hAnchor="page" w:vAnchor="page" w:x="710" w:y="4537"/>
      <w:suppressOverlap/>
      <w:jc w:val="both"/>
    </w:pPr>
    <w:rPr>
      <w:rFonts w:asciiTheme="minorHAnsi" w:hAnsiTheme="minorHAnsi" w:eastAsiaTheme="minorHAnsi" w:cstheme="minorBidi"/>
      <w:b/>
      <w:color w:val="000000"/>
      <w:sz w:val="32"/>
      <w:szCs w:val="22"/>
      <w:lang w:eastAsia="en-US"/>
    </w:rPr>
  </w:style>
  <w:style w:type="character" w:styleId="MottoChar" w:customStyle="true">
    <w:name w:val="Motto Char"/>
    <w:basedOn w:val="Standardnpsmoodstavce"/>
    <w:link w:val="Motto"/>
    <w:uiPriority w:val="16"/>
    <w:rsid w:val="00635F07"/>
    <w:rPr>
      <w:rFonts w:asciiTheme="minorHAnsi" w:hAnsiTheme="minorHAnsi" w:eastAsiaTheme="minorHAnsi" w:cstheme="minorBidi"/>
      <w:b/>
      <w:color w:val="000000"/>
      <w:sz w:val="32"/>
      <w:szCs w:val="22"/>
      <w:lang w:eastAsia="en-US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635F07"/>
    <w:pPr>
      <w:spacing w:before="110" w:after="220"/>
      <w:jc w:val="both"/>
    </w:pPr>
    <w:rPr>
      <w:rFonts w:asciiTheme="minorHAnsi" w:hAnsiTheme="minorHAnsi" w:eastAsiaTheme="minorHAnsi" w:cstheme="minorBidi"/>
      <w:color w:val="000000"/>
      <w:sz w:val="18"/>
      <w:szCs w:val="22"/>
      <w:lang w:eastAsia="en-US"/>
    </w:rPr>
  </w:style>
  <w:style w:type="character" w:styleId="ZdrojChar" w:customStyle="true">
    <w:name w:val="Zdroj Char"/>
    <w:basedOn w:val="Standardnpsmoodstavce"/>
    <w:link w:val="Zdroj"/>
    <w:uiPriority w:val="9"/>
    <w:rsid w:val="00635F07"/>
    <w:rPr>
      <w:rFonts w:asciiTheme="minorHAnsi" w:hAnsiTheme="minorHAnsi" w:eastAsiaTheme="minorHAnsi" w:cstheme="minorBidi"/>
      <w:color w:val="000000"/>
      <w:sz w:val="18"/>
      <w:szCs w:val="22"/>
      <w:lang w:eastAsia="en-US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635F07"/>
    <w:pPr>
      <w:spacing w:before="60"/>
      <w:jc w:val="center"/>
    </w:pPr>
  </w:style>
  <w:style w:type="character" w:styleId="ZdrojobrzkuChar" w:customStyle="true">
    <w:name w:val="Zdroj obrázku Char"/>
    <w:basedOn w:val="ZdrojChar"/>
    <w:link w:val="Zdrojobrzku"/>
    <w:uiPriority w:val="10"/>
    <w:rsid w:val="00635F07"/>
    <w:rPr>
      <w:rFonts w:asciiTheme="minorHAnsi" w:hAnsiTheme="minorHAnsi" w:eastAsiaTheme="minorHAnsi" w:cstheme="minorBidi"/>
      <w:color w:val="000000"/>
      <w:sz w:val="18"/>
      <w:szCs w:val="22"/>
      <w:lang w:eastAsia="en-US"/>
    </w:rPr>
  </w:style>
  <w:style w:type="character" w:styleId="Zkladntext2Char" w:customStyle="true">
    <w:name w:val="Základní text 2 Char"/>
    <w:basedOn w:val="Standardnpsmoodstavce"/>
    <w:link w:val="Zkladntext2"/>
    <w:semiHidden/>
    <w:rsid w:val="00635F07"/>
    <w:rPr>
      <w:rFonts w:ascii="Helvetica" w:hAnsi="Helvetica" w:cs="Helvetica"/>
      <w:color w:val="000080"/>
      <w:sz w:val="60"/>
      <w:szCs w:val="60"/>
    </w:rPr>
  </w:style>
  <w:style w:type="paragraph" w:styleId="Zkladntext2">
    <w:name w:val="Body Text 2"/>
    <w:basedOn w:val="Normln"/>
    <w:link w:val="Zkladntext2Char"/>
    <w:semiHidden/>
    <w:rsid w:val="00635F07"/>
    <w:pPr>
      <w:jc w:val="center"/>
    </w:pPr>
    <w:rPr>
      <w:rFonts w:ascii="Helvetica" w:hAnsi="Helvetica" w:cs="Helvetica"/>
      <w:color w:val="000080"/>
      <w:sz w:val="60"/>
      <w:szCs w:val="60"/>
    </w:rPr>
  </w:style>
  <w:style w:type="character" w:styleId="Zkladntextodsazen2Char" w:customStyle="true">
    <w:name w:val="Základní text odsazený 2 Char"/>
    <w:basedOn w:val="Standardnpsmoodstavce"/>
    <w:link w:val="Zkladntextodsazen2"/>
    <w:semiHidden/>
    <w:rsid w:val="00635F07"/>
    <w:rPr>
      <w:rFonts w:ascii="Arial" w:hAnsi="Arial" w:cs="Arial"/>
      <w:b/>
      <w:bCs/>
      <w:sz w:val="22"/>
      <w:szCs w:val="22"/>
    </w:rPr>
  </w:style>
  <w:style w:type="paragraph" w:styleId="Zkladntextodsazen2">
    <w:name w:val="Body Text Indent 2"/>
    <w:basedOn w:val="Normln"/>
    <w:link w:val="Zkladntextodsazen2Char"/>
    <w:semiHidden/>
    <w:rsid w:val="00635F07"/>
    <w:pPr>
      <w:spacing w:after="120"/>
      <w:ind w:hanging="7"/>
      <w:jc w:val="center"/>
    </w:pPr>
    <w:rPr>
      <w:rFonts w:ascii="Arial" w:hAnsi="Arial" w:cs="Arial"/>
      <w:b/>
      <w:bCs/>
      <w:sz w:val="22"/>
      <w:szCs w:val="22"/>
    </w:rPr>
  </w:style>
  <w:style w:type="paragraph" w:styleId="Normlnodsazenshora3" w:customStyle="true">
    <w:name w:val="Normální odsazen shora3"/>
    <w:basedOn w:val="Normln"/>
    <w:next w:val="Normln"/>
    <w:uiPriority w:val="17"/>
    <w:qFormat/>
    <w:rsid w:val="00635F07"/>
    <w:pPr>
      <w:spacing w:before="220" w:after="220"/>
      <w:jc w:val="both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Default" w:customStyle="true">
    <w:name w:val="Default"/>
    <w:rsid w:val="00635F07"/>
    <w:pPr>
      <w:autoSpaceDE w:val="false"/>
      <w:autoSpaceDN w:val="false"/>
      <w:adjustRightInd w:val="false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Tlotextu" w:customStyle="true">
    <w:name w:val="Tělo textu"/>
    <w:basedOn w:val="Normln"/>
    <w:rsid w:val="00635F07"/>
    <w:rPr>
      <w:rFonts w:ascii="Arial" w:hAnsi="Arial" w:cs="Arial"/>
      <w:color w:val="00000A"/>
      <w:sz w:val="22"/>
      <w:szCs w:val="20"/>
    </w:rPr>
  </w:style>
  <w:style w:type="character" w:styleId="nowrap" w:customStyle="true">
    <w:name w:val="nowrap"/>
    <w:basedOn w:val="Standardnpsmoodstavce"/>
    <w:rsid w:val="00635F07"/>
  </w:style>
  <w:style w:type="character" w:styleId="preformatted" w:customStyle="true">
    <w:name w:val="preformatted"/>
    <w:basedOn w:val="Standardnpsmoodstavce"/>
    <w:rsid w:val="00635F07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esfcr.cz" Type="http://schemas.openxmlformats.org/officeDocument/2006/relationships/hyperlink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940906E-8BD7-41D4-AA80-893CA247142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mpsv</properties:Company>
  <properties:Pages>27</properties:Pages>
  <properties:Words>7672</properties:Words>
  <properties:Characters>45270</properties:Characters>
  <properties:Lines>377</properties:Lines>
  <properties:Paragraphs>105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Výsledek výzvy k podání nabídek</vt:lpstr>
    </vt:vector>
  </properties:TitlesOfParts>
  <properties:LinksUpToDate>false</properties:LinksUpToDate>
  <properties:CharactersWithSpaces>52837</properties:CharactersWithSpaces>
  <properties:SharedDoc>false</properties:SharedDoc>
  <properties:HLinks>
    <vt:vector baseType="variant" size="6">
      <vt:variant>
        <vt:i4>1441812</vt:i4>
      </vt:variant>
      <vt:variant>
        <vt:i4>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2021-09-08T11:16:00Z</dcterms:created>
  <dc:creator/>
  <cp:keywords/>
  <cp:lastModifiedBy/>
  <dcterms:modified xmlns:xsi="http://www.w3.org/2001/XMLSchema-instance" xsi:type="dcterms:W3CDTF">2021-09-08T11:16:00Z</dcterms:modified>
  <cp:revision>2</cp:revision>
  <dc:subject/>
  <dc:title>Výsledek výzvy k podání nabídek</dc:title>
</cp:coreProperties>
</file>