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1B19F5" w:rsidP="0084233C" w:rsidRDefault="0084233C" w14:paraId="7073B550" w14:textId="7B72820E">
      <w:pPr>
        <w:autoSpaceDE w:val="false"/>
        <w:autoSpaceDN w:val="false"/>
        <w:adjustRightInd w:val="false"/>
        <w:spacing w:after="0"/>
        <w:jc w:val="center"/>
        <w:rPr>
          <w:b/>
          <w:sz w:val="24"/>
          <w:szCs w:val="24"/>
        </w:rPr>
      </w:pPr>
      <w:r w:rsidRPr="00E50090">
        <w:rPr>
          <w:b/>
          <w:sz w:val="24"/>
          <w:szCs w:val="24"/>
        </w:rPr>
        <w:t xml:space="preserve">Výzva k podání nabídek, na kterou se nevztahuje </w:t>
      </w:r>
      <w:r>
        <w:rPr>
          <w:b/>
          <w:sz w:val="24"/>
          <w:szCs w:val="24"/>
        </w:rPr>
        <w:t>postup pro zadávací řízení dle </w:t>
      </w:r>
      <w:r w:rsidRPr="00E50090">
        <w:rPr>
          <w:b/>
          <w:sz w:val="24"/>
          <w:szCs w:val="24"/>
        </w:rPr>
        <w:t xml:space="preserve">zákona č. </w:t>
      </w:r>
      <w:r>
        <w:rPr>
          <w:b/>
          <w:sz w:val="24"/>
          <w:szCs w:val="24"/>
        </w:rPr>
        <w:t>134/2016</w:t>
      </w:r>
      <w:r w:rsidRPr="00E50090">
        <w:rPr>
          <w:b/>
          <w:sz w:val="24"/>
          <w:szCs w:val="24"/>
        </w:rPr>
        <w:t xml:space="preserve">., o </w:t>
      </w:r>
      <w:r>
        <w:rPr>
          <w:b/>
          <w:sz w:val="24"/>
          <w:szCs w:val="24"/>
        </w:rPr>
        <w:t xml:space="preserve">zadávání </w:t>
      </w:r>
      <w:r w:rsidRPr="00E50090">
        <w:rPr>
          <w:b/>
          <w:sz w:val="24"/>
          <w:szCs w:val="24"/>
        </w:rPr>
        <w:t>veřejných zakáz</w:t>
      </w:r>
      <w:r>
        <w:rPr>
          <w:b/>
          <w:sz w:val="24"/>
          <w:szCs w:val="24"/>
        </w:rPr>
        <w:t>e</w:t>
      </w:r>
      <w:r w:rsidRPr="00E50090">
        <w:rPr>
          <w:b/>
          <w:sz w:val="24"/>
          <w:szCs w:val="24"/>
        </w:rPr>
        <w:t>k</w:t>
      </w:r>
    </w:p>
    <w:p w:rsidRPr="001B19F5" w:rsidR="0084233C" w:rsidP="001B19F5" w:rsidRDefault="0084233C" w14:paraId="3667ED0C" w14:textId="77777777">
      <w:pPr>
        <w:autoSpaceDE w:val="false"/>
        <w:autoSpaceDN w:val="false"/>
        <w:adjustRightInd w:val="false"/>
        <w:spacing w:after="0"/>
        <w:jc w:val="left"/>
        <w:rPr>
          <w:rFonts w:ascii="Arial" w:hAnsi="Arial" w:cs="Arial"/>
          <w:sz w:val="24"/>
          <w:szCs w:val="24"/>
        </w:rPr>
      </w:pPr>
    </w:p>
    <w:tbl>
      <w:tblPr>
        <w:tblW w:w="9377" w:type="dxa"/>
        <w:tblInd w:w="1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2808"/>
        <w:gridCol w:w="250"/>
        <w:gridCol w:w="229"/>
        <w:gridCol w:w="6079"/>
        <w:gridCol w:w="11"/>
      </w:tblGrid>
      <w:tr w:rsidRPr="002514CB" w:rsidR="005C6C32" w:rsidTr="003F45BD" w14:paraId="0168B67B" w14:textId="77777777">
        <w:trPr>
          <w:gridAfter w:val="1"/>
          <w:wAfter w:w="11" w:type="dxa"/>
          <w:trHeight w:val="467"/>
        </w:trPr>
        <w:tc>
          <w:tcPr>
            <w:tcW w:w="32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2514CB" w:rsidR="005C6C32" w:rsidP="002514CB" w:rsidRDefault="005C6C32" w14:paraId="019377D6" w14:textId="77777777">
            <w:pPr>
              <w:pStyle w:val="Tabulkatext"/>
              <w:rPr>
                <w:rFonts w:ascii="Arial" w:hAnsi="Arial" w:cs="Arial"/>
                <w:b/>
                <w:bCs/>
                <w:szCs w:val="20"/>
              </w:rPr>
            </w:pPr>
            <w:r w:rsidRPr="002514CB">
              <w:rPr>
                <w:rFonts w:ascii="Arial" w:hAnsi="Arial" w:cs="Arial"/>
                <w:b/>
                <w:bCs/>
                <w:szCs w:val="20"/>
              </w:rPr>
              <w:t xml:space="preserve">Číslo zakázky </w:t>
            </w:r>
            <w:r w:rsidRPr="002514CB">
              <w:rPr>
                <w:rFonts w:ascii="Arial" w:hAnsi="Arial" w:cs="Arial"/>
                <w:szCs w:val="20"/>
              </w:rPr>
              <w:t>(bude doplněno MPSV při uveřejnění)</w:t>
            </w:r>
          </w:p>
        </w:tc>
        <w:tc>
          <w:tcPr>
            <w:tcW w:w="6079" w:type="dxa"/>
            <w:tcBorders>
              <w:top w:val="single" w:color="000000" w:sz="6" w:space="0"/>
              <w:left w:val="single" w:color="auto" w:sz="4" w:space="0"/>
              <w:bottom w:val="single" w:color="000000" w:sz="6" w:space="0"/>
              <w:right w:val="single" w:color="000000" w:sz="6" w:space="0"/>
            </w:tcBorders>
            <w:shd w:val="clear" w:color="auto" w:fill="auto"/>
            <w:vAlign w:val="center"/>
          </w:tcPr>
          <w:p w:rsidRPr="002514CB" w:rsidR="005C6C32" w:rsidP="002514CB" w:rsidRDefault="005C6C32" w14:paraId="1168ED6A" w14:textId="77777777">
            <w:pPr>
              <w:pStyle w:val="Tabulkatext"/>
              <w:rPr>
                <w:rFonts w:ascii="Arial" w:hAnsi="Arial" w:cs="Arial"/>
                <w:b/>
                <w:szCs w:val="20"/>
              </w:rPr>
            </w:pPr>
          </w:p>
        </w:tc>
      </w:tr>
      <w:tr w:rsidRPr="002514CB" w:rsidR="008B6DE4" w:rsidTr="003F45BD" w14:paraId="18A96485"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2514CB" w:rsidRDefault="008B6DE4" w14:paraId="292D49CA" w14:textId="77777777">
            <w:pPr>
              <w:pStyle w:val="Tabulkatext"/>
              <w:rPr>
                <w:rFonts w:ascii="Arial" w:hAnsi="Arial" w:cs="Arial"/>
                <w:b/>
                <w:bCs/>
                <w:szCs w:val="20"/>
              </w:rPr>
            </w:pPr>
            <w:r w:rsidRPr="002514CB">
              <w:rPr>
                <w:rFonts w:ascii="Arial" w:hAnsi="Arial" w:cs="Arial"/>
                <w:b/>
                <w:bCs/>
                <w:szCs w:val="20"/>
              </w:rPr>
              <w:t>Název zakázky</w:t>
            </w:r>
          </w:p>
        </w:tc>
        <w:tc>
          <w:tcPr>
            <w:tcW w:w="6079" w:type="dxa"/>
            <w:tcBorders>
              <w:top w:val="single" w:color="000000" w:sz="6" w:space="0"/>
              <w:left w:val="single" w:color="auto" w:sz="4" w:space="0"/>
              <w:bottom w:val="single" w:color="000000" w:sz="6" w:space="0"/>
              <w:right w:val="single" w:color="000000" w:sz="6" w:space="0"/>
            </w:tcBorders>
            <w:shd w:val="clear" w:color="auto" w:fill="auto"/>
            <w:vAlign w:val="center"/>
          </w:tcPr>
          <w:p w:rsidRPr="00EA30CF" w:rsidR="007F1533" w:rsidP="002514CB" w:rsidRDefault="00FB4880" w14:paraId="497495F3" w14:textId="020B1336">
            <w:pPr>
              <w:pStyle w:val="Tabulkatext"/>
              <w:rPr>
                <w:rFonts w:ascii="Arial" w:hAnsi="Arial" w:cs="Arial"/>
                <w:b/>
                <w:szCs w:val="20"/>
              </w:rPr>
            </w:pPr>
            <w:r>
              <w:rPr>
                <w:rFonts w:ascii="Arial" w:hAnsi="Arial" w:cs="Arial"/>
                <w:b/>
                <w:szCs w:val="20"/>
              </w:rPr>
              <w:t>Procesní řízení ve vztahu k automatizaci a robotizaci</w:t>
            </w:r>
            <w:r w:rsidR="00A22D4D">
              <w:rPr>
                <w:rFonts w:ascii="Arial" w:hAnsi="Arial" w:cs="Arial"/>
                <w:b/>
                <w:szCs w:val="20"/>
              </w:rPr>
              <w:t xml:space="preserve"> II</w:t>
            </w:r>
          </w:p>
        </w:tc>
      </w:tr>
      <w:tr w:rsidRPr="002514CB" w:rsidR="008B6DE4" w:rsidTr="003F45BD" w14:paraId="4DD32390"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2514CB" w:rsidRDefault="008B6DE4" w14:paraId="3582029B" w14:textId="77777777">
            <w:pPr>
              <w:pStyle w:val="Tabulkatext"/>
              <w:rPr>
                <w:rFonts w:ascii="Arial" w:hAnsi="Arial" w:cs="Arial"/>
                <w:b/>
                <w:bCs/>
                <w:szCs w:val="20"/>
              </w:rPr>
            </w:pPr>
            <w:r w:rsidRPr="002514CB">
              <w:rPr>
                <w:rFonts w:ascii="Arial" w:hAnsi="Arial" w:cs="Arial"/>
                <w:b/>
                <w:bCs/>
                <w:szCs w:val="20"/>
              </w:rPr>
              <w:t xml:space="preserve">Druh zakázky </w:t>
            </w:r>
            <w:r w:rsidRPr="002514CB">
              <w:rPr>
                <w:rFonts w:ascii="Arial" w:hAnsi="Arial" w:cs="Arial"/>
                <w:szCs w:val="20"/>
              </w:rPr>
              <w:t>(služba, dodávka nebo stavební práce)</w:t>
            </w:r>
          </w:p>
        </w:tc>
        <w:tc>
          <w:tcPr>
            <w:tcW w:w="6079" w:type="dxa"/>
            <w:tcBorders>
              <w:top w:val="single" w:color="000000" w:sz="6" w:space="0"/>
              <w:left w:val="single" w:color="auto" w:sz="4" w:space="0"/>
              <w:bottom w:val="single" w:color="000000" w:sz="6" w:space="0"/>
              <w:right w:val="single" w:color="000000" w:sz="6" w:space="0"/>
            </w:tcBorders>
            <w:shd w:val="clear" w:color="auto" w:fill="auto"/>
            <w:vAlign w:val="center"/>
          </w:tcPr>
          <w:p w:rsidRPr="002514CB" w:rsidR="008B6DE4" w:rsidP="002514CB" w:rsidRDefault="008B6DE4" w14:paraId="57AAC84D" w14:textId="77777777">
            <w:pPr>
              <w:pStyle w:val="Tabulkatext"/>
              <w:rPr>
                <w:rFonts w:ascii="Arial" w:hAnsi="Arial" w:cs="Arial"/>
                <w:b/>
                <w:szCs w:val="20"/>
              </w:rPr>
            </w:pPr>
            <w:r w:rsidRPr="002514CB">
              <w:rPr>
                <w:rFonts w:ascii="Arial" w:hAnsi="Arial" w:cs="Arial"/>
                <w:b/>
                <w:szCs w:val="20"/>
              </w:rPr>
              <w:t xml:space="preserve">Veřejná zakázka na služby </w:t>
            </w:r>
          </w:p>
        </w:tc>
      </w:tr>
      <w:tr w:rsidRPr="002514CB" w:rsidR="008B6DE4" w:rsidTr="003F45BD" w14:paraId="4E7646F0"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2514CB" w:rsidRDefault="008B6DE4" w14:paraId="3808333D" w14:textId="77777777">
            <w:pPr>
              <w:pStyle w:val="Tabulkatext"/>
              <w:rPr>
                <w:rFonts w:ascii="Arial" w:hAnsi="Arial" w:cs="Arial"/>
                <w:b/>
                <w:bCs/>
                <w:szCs w:val="20"/>
              </w:rPr>
            </w:pPr>
            <w:r w:rsidRPr="002514CB">
              <w:rPr>
                <w:rFonts w:ascii="Arial" w:hAnsi="Arial" w:cs="Arial"/>
                <w:b/>
                <w:bCs/>
                <w:szCs w:val="20"/>
              </w:rPr>
              <w:t>Datum vyhlášení výzvy k podání nabídek</w:t>
            </w:r>
          </w:p>
        </w:tc>
        <w:tc>
          <w:tcPr>
            <w:tcW w:w="6079" w:type="dxa"/>
            <w:tcBorders>
              <w:top w:val="single" w:color="000000" w:sz="6" w:space="0"/>
              <w:left w:val="single" w:color="auto" w:sz="4" w:space="0"/>
              <w:bottom w:val="single" w:color="000000" w:sz="6" w:space="0"/>
              <w:right w:val="single" w:color="000000" w:sz="6" w:space="0"/>
            </w:tcBorders>
            <w:shd w:val="clear" w:color="auto" w:fill="auto"/>
            <w:vAlign w:val="center"/>
          </w:tcPr>
          <w:p w:rsidRPr="00BB26AE" w:rsidR="008B6DE4" w:rsidP="002514CB" w:rsidRDefault="00BB26AE" w14:paraId="2DA28287" w14:textId="745EB9BE">
            <w:pPr>
              <w:pStyle w:val="Tabulkatext"/>
              <w:rPr>
                <w:rFonts w:ascii="Arial" w:hAnsi="Arial" w:cs="Arial"/>
                <w:b/>
                <w:szCs w:val="20"/>
              </w:rPr>
            </w:pPr>
            <w:r w:rsidRPr="00BB26AE">
              <w:rPr>
                <w:rFonts w:ascii="Arial" w:hAnsi="Arial" w:cs="Arial"/>
                <w:b/>
                <w:szCs w:val="20"/>
              </w:rPr>
              <w:t>2</w:t>
            </w:r>
            <w:r w:rsidR="00C73FB1">
              <w:rPr>
                <w:rFonts w:ascii="Arial" w:hAnsi="Arial" w:cs="Arial"/>
                <w:b/>
                <w:szCs w:val="20"/>
              </w:rPr>
              <w:t>1</w:t>
            </w:r>
            <w:r w:rsidRPr="00BB26AE" w:rsidR="00FB4880">
              <w:rPr>
                <w:rFonts w:ascii="Arial" w:hAnsi="Arial" w:cs="Arial"/>
                <w:b/>
                <w:szCs w:val="20"/>
              </w:rPr>
              <w:t>.</w:t>
            </w:r>
            <w:r w:rsidRPr="00BB26AE">
              <w:rPr>
                <w:rFonts w:ascii="Arial" w:hAnsi="Arial" w:cs="Arial"/>
                <w:b/>
                <w:szCs w:val="20"/>
              </w:rPr>
              <w:t xml:space="preserve"> 09</w:t>
            </w:r>
            <w:r w:rsidRPr="00BB26AE" w:rsidR="00FB4880">
              <w:rPr>
                <w:rFonts w:ascii="Arial" w:hAnsi="Arial" w:cs="Arial"/>
                <w:b/>
                <w:szCs w:val="20"/>
              </w:rPr>
              <w:t>.</w:t>
            </w:r>
            <w:r w:rsidRPr="00BB26AE">
              <w:rPr>
                <w:rFonts w:ascii="Arial" w:hAnsi="Arial" w:cs="Arial"/>
                <w:b/>
                <w:szCs w:val="20"/>
              </w:rPr>
              <w:t xml:space="preserve"> </w:t>
            </w:r>
            <w:r w:rsidRPr="00BB26AE" w:rsidR="00FB4880">
              <w:rPr>
                <w:rFonts w:ascii="Arial" w:hAnsi="Arial" w:cs="Arial"/>
                <w:b/>
                <w:szCs w:val="20"/>
              </w:rPr>
              <w:t>2021</w:t>
            </w:r>
          </w:p>
        </w:tc>
      </w:tr>
      <w:tr w:rsidRPr="002514CB" w:rsidR="008B6DE4" w:rsidTr="003F45BD" w14:paraId="0ACA2086"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2514CB" w:rsidR="008B6DE4" w:rsidP="002514CB" w:rsidRDefault="008B6DE4" w14:paraId="2A8C537C" w14:textId="77777777">
            <w:pPr>
              <w:pStyle w:val="Tabulkatext"/>
              <w:rPr>
                <w:rFonts w:ascii="Arial" w:hAnsi="Arial" w:cs="Arial"/>
                <w:b/>
                <w:szCs w:val="20"/>
              </w:rPr>
            </w:pPr>
            <w:r w:rsidRPr="002514CB">
              <w:rPr>
                <w:rFonts w:ascii="Arial" w:hAnsi="Arial" w:cs="Arial"/>
                <w:b/>
                <w:szCs w:val="20"/>
              </w:rPr>
              <w:t>Registrační číslo projektu</w:t>
            </w:r>
          </w:p>
        </w:tc>
        <w:tc>
          <w:tcPr>
            <w:tcW w:w="6079" w:type="dxa"/>
            <w:tcBorders>
              <w:top w:val="single" w:color="000000" w:sz="6" w:space="0"/>
              <w:left w:val="single" w:color="auto" w:sz="4" w:space="0"/>
              <w:bottom w:val="single" w:color="000000" w:sz="6" w:space="0"/>
              <w:right w:val="single" w:color="000000" w:sz="6" w:space="0"/>
            </w:tcBorders>
            <w:vAlign w:val="center"/>
          </w:tcPr>
          <w:p w:rsidRPr="002514CB" w:rsidR="008B6DE4" w:rsidP="002514CB" w:rsidRDefault="005F7CDB" w14:paraId="646B7DE8" w14:textId="2BB2BA1D">
            <w:pPr>
              <w:pStyle w:val="Tabulkatext"/>
              <w:rPr>
                <w:rFonts w:ascii="Arial" w:hAnsi="Arial" w:cs="Arial"/>
                <w:b/>
                <w:szCs w:val="20"/>
              </w:rPr>
            </w:pPr>
            <w:r>
              <w:rPr>
                <w:rStyle w:val="datalabel"/>
              </w:rPr>
              <w:t>CZ.03.4.74/0.0/0.0/19_109/0016825</w:t>
            </w:r>
          </w:p>
        </w:tc>
      </w:tr>
      <w:tr w:rsidRPr="002514CB" w:rsidR="008B6DE4" w:rsidTr="003F45BD" w14:paraId="124ACBF2"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2514CB" w:rsidR="008B6DE4" w:rsidP="002514CB" w:rsidRDefault="008B6DE4" w14:paraId="074E7619" w14:textId="77777777">
            <w:pPr>
              <w:pStyle w:val="Tabulkatext"/>
              <w:rPr>
                <w:rFonts w:ascii="Arial" w:hAnsi="Arial" w:cs="Arial"/>
                <w:b/>
                <w:bCs/>
                <w:szCs w:val="20"/>
              </w:rPr>
            </w:pPr>
            <w:r w:rsidRPr="002514CB">
              <w:rPr>
                <w:rFonts w:ascii="Arial" w:hAnsi="Arial" w:cs="Arial"/>
                <w:b/>
                <w:bCs/>
                <w:szCs w:val="20"/>
              </w:rPr>
              <w:t>Název projektu</w:t>
            </w:r>
          </w:p>
        </w:tc>
        <w:tc>
          <w:tcPr>
            <w:tcW w:w="6079" w:type="dxa"/>
            <w:tcBorders>
              <w:top w:val="single" w:color="000000" w:sz="6" w:space="0"/>
              <w:left w:val="single" w:color="auto" w:sz="4" w:space="0"/>
              <w:bottom w:val="single" w:color="000000" w:sz="6" w:space="0"/>
              <w:right w:val="single" w:color="000000" w:sz="6" w:space="0"/>
            </w:tcBorders>
            <w:shd w:val="clear" w:color="auto" w:fill="auto"/>
            <w:vAlign w:val="center"/>
          </w:tcPr>
          <w:p w:rsidRPr="002514CB" w:rsidR="008B6DE4" w:rsidP="002514CB" w:rsidRDefault="00FB4880" w14:paraId="68154025" w14:textId="4646E9E2">
            <w:pPr>
              <w:pStyle w:val="Tabulkatext"/>
              <w:rPr>
                <w:rFonts w:ascii="Arial" w:hAnsi="Arial" w:cs="Arial"/>
                <w:b/>
                <w:szCs w:val="20"/>
              </w:rPr>
            </w:pPr>
            <w:r>
              <w:rPr>
                <w:rFonts w:ascii="Arial" w:hAnsi="Arial" w:cs="Arial"/>
                <w:b/>
                <w:szCs w:val="20"/>
              </w:rPr>
              <w:t>Mělník – podpora moderních nástrojů komunikace a automatizace procesů</w:t>
            </w:r>
          </w:p>
        </w:tc>
      </w:tr>
      <w:tr w:rsidRPr="002514CB" w:rsidR="008B6DE4" w:rsidTr="003F45BD" w14:paraId="42EC5EA2"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2514CB" w:rsidRDefault="008B6DE4" w14:paraId="5A7ECA18" w14:textId="77777777">
            <w:pPr>
              <w:pStyle w:val="Tabulkatext"/>
              <w:rPr>
                <w:rFonts w:ascii="Arial" w:hAnsi="Arial" w:cs="Arial"/>
                <w:b/>
                <w:bCs/>
                <w:szCs w:val="20"/>
              </w:rPr>
            </w:pPr>
            <w:r w:rsidRPr="002514CB">
              <w:rPr>
                <w:rFonts w:ascii="Arial" w:hAnsi="Arial" w:cs="Arial"/>
                <w:b/>
                <w:bCs/>
                <w:szCs w:val="20"/>
              </w:rPr>
              <w:t>Název / obchodní firma zadavatele</w:t>
            </w:r>
          </w:p>
        </w:tc>
        <w:tc>
          <w:tcPr>
            <w:tcW w:w="6079"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2514CB" w:rsidR="008B6DE4" w:rsidP="002514CB" w:rsidRDefault="008B6DE4" w14:paraId="4D1BE9FD" w14:textId="70A1EF32">
            <w:pPr>
              <w:pStyle w:val="Tabulkatext"/>
              <w:rPr>
                <w:rFonts w:ascii="Arial" w:hAnsi="Arial" w:cs="Arial"/>
                <w:szCs w:val="20"/>
              </w:rPr>
            </w:pPr>
            <w:r w:rsidRPr="002514CB">
              <w:rPr>
                <w:rFonts w:ascii="Arial" w:hAnsi="Arial" w:cs="Arial"/>
                <w:szCs w:val="20"/>
              </w:rPr>
              <w:t>Město Mělník</w:t>
            </w:r>
          </w:p>
        </w:tc>
      </w:tr>
      <w:tr w:rsidRPr="002514CB" w:rsidR="008B6DE4" w:rsidTr="003F45BD" w14:paraId="6FA2FBFA"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2514CB" w:rsidRDefault="008B6DE4" w14:paraId="00F750E3" w14:textId="77777777">
            <w:pPr>
              <w:pStyle w:val="Tabulkatext"/>
              <w:rPr>
                <w:rFonts w:ascii="Arial" w:hAnsi="Arial" w:cs="Arial"/>
                <w:b/>
                <w:bCs/>
                <w:szCs w:val="20"/>
              </w:rPr>
            </w:pPr>
            <w:r w:rsidRPr="002514CB">
              <w:rPr>
                <w:rFonts w:ascii="Arial" w:hAnsi="Arial" w:cs="Arial"/>
                <w:b/>
                <w:bCs/>
                <w:szCs w:val="20"/>
              </w:rPr>
              <w:t>Sídlo zadavatele</w:t>
            </w:r>
          </w:p>
        </w:tc>
        <w:tc>
          <w:tcPr>
            <w:tcW w:w="6079"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2514CB" w:rsidR="008B6DE4" w:rsidP="002514CB" w:rsidRDefault="008B6DE4" w14:paraId="2AE6B463" w14:textId="1AB604BF">
            <w:pPr>
              <w:pStyle w:val="Tabulkatext"/>
              <w:rPr>
                <w:rFonts w:ascii="Arial" w:hAnsi="Arial" w:cs="Arial"/>
                <w:szCs w:val="20"/>
              </w:rPr>
            </w:pPr>
            <w:r w:rsidRPr="002514CB">
              <w:rPr>
                <w:rFonts w:ascii="Arial" w:hAnsi="Arial" w:cs="Arial"/>
                <w:color w:val="000000"/>
                <w:szCs w:val="20"/>
                <w:shd w:val="clear" w:color="auto" w:fill="FFFFFF"/>
              </w:rPr>
              <w:t>náměstí Míru 1</w:t>
            </w:r>
            <w:r w:rsidRPr="002514CB">
              <w:rPr>
                <w:rFonts w:ascii="Arial" w:hAnsi="Arial" w:cs="Arial"/>
                <w:szCs w:val="20"/>
              </w:rPr>
              <w:t xml:space="preserve">, </w:t>
            </w:r>
            <w:r w:rsidRPr="002514CB">
              <w:rPr>
                <w:rFonts w:ascii="Arial" w:hAnsi="Arial" w:cs="Arial"/>
                <w:color w:val="000000"/>
                <w:szCs w:val="20"/>
                <w:shd w:val="clear" w:color="auto" w:fill="FFFFFF"/>
              </w:rPr>
              <w:t>276 01 Mělník</w:t>
            </w:r>
            <w:r w:rsidR="00C73FB1">
              <w:rPr>
                <w:rFonts w:ascii="Arial" w:hAnsi="Arial" w:cs="Arial"/>
                <w:color w:val="000000"/>
                <w:szCs w:val="20"/>
                <w:shd w:val="clear" w:color="auto" w:fill="FFFFFF"/>
              </w:rPr>
              <w:t xml:space="preserve"> </w:t>
            </w:r>
          </w:p>
        </w:tc>
      </w:tr>
      <w:tr w:rsidRPr="002514CB" w:rsidR="008B6DE4" w:rsidTr="003F45BD" w14:paraId="09F4C1CA"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514CB" w:rsidR="008B6DE4" w:rsidP="002514CB" w:rsidRDefault="008B6DE4" w14:paraId="5AA98C22" w14:textId="77777777">
            <w:pPr>
              <w:pStyle w:val="Tabulkatext"/>
              <w:rPr>
                <w:rFonts w:ascii="Arial" w:hAnsi="Arial" w:cs="Arial"/>
                <w:b/>
                <w:bCs/>
                <w:szCs w:val="20"/>
              </w:rPr>
            </w:pPr>
            <w:r w:rsidRPr="002514CB">
              <w:rPr>
                <w:rFonts w:ascii="Arial" w:hAnsi="Arial" w:cs="Arial"/>
                <w:b/>
                <w:bCs/>
                <w:szCs w:val="20"/>
              </w:rPr>
              <w:t xml:space="preserve">Osoba oprávněná jednat za zadavatele, její telefon </w:t>
            </w:r>
            <w:r w:rsidRPr="002514CB">
              <w:rPr>
                <w:rFonts w:ascii="Arial" w:hAnsi="Arial" w:cs="Arial"/>
                <w:b/>
                <w:bCs/>
                <w:szCs w:val="20"/>
              </w:rPr>
              <w:br/>
              <w:t>a e-mailová adresa</w:t>
            </w:r>
          </w:p>
        </w:tc>
        <w:tc>
          <w:tcPr>
            <w:tcW w:w="6079"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2514CB" w:rsidR="008B6DE4" w:rsidP="002514CB" w:rsidRDefault="001F20A1" w14:paraId="66D3A03B" w14:textId="77777777">
            <w:pPr>
              <w:pStyle w:val="Tabulkatext"/>
              <w:rPr>
                <w:rStyle w:val="Siln"/>
                <w:rFonts w:ascii="Arial" w:hAnsi="Arial" w:cs="Arial"/>
                <w:color w:val="auto"/>
                <w:szCs w:val="20"/>
              </w:rPr>
            </w:pPr>
            <w:hyperlink w:history="true" r:id="rId11">
              <w:r w:rsidRPr="002514CB" w:rsidR="008B6DE4">
                <w:rPr>
                  <w:rStyle w:val="Hypertextovodkaz"/>
                  <w:rFonts w:ascii="Arial" w:hAnsi="Arial" w:cs="Arial"/>
                  <w:b/>
                  <w:bCs/>
                  <w:color w:val="auto"/>
                  <w:szCs w:val="20"/>
                  <w:u w:val="none"/>
                </w:rPr>
                <w:t>MVDr. Ctirad Mikeš</w:t>
              </w:r>
            </w:hyperlink>
          </w:p>
          <w:p w:rsidRPr="002514CB" w:rsidR="008B6DE4" w:rsidP="002514CB" w:rsidRDefault="008B6DE4" w14:paraId="6389D297" w14:textId="1CC1ADF2">
            <w:pPr>
              <w:pStyle w:val="Tabulkatext"/>
              <w:rPr>
                <w:rFonts w:ascii="Arial" w:hAnsi="Arial" w:cs="Arial"/>
                <w:szCs w:val="20"/>
                <w:highlight w:val="yellow"/>
              </w:rPr>
            </w:pPr>
            <w:r w:rsidRPr="002514CB">
              <w:rPr>
                <w:rFonts w:ascii="Arial" w:hAnsi="Arial" w:cs="Arial"/>
                <w:szCs w:val="20"/>
              </w:rPr>
              <w:t xml:space="preserve">tel.: +420 </w:t>
            </w:r>
            <w:r w:rsidRPr="002514CB">
              <w:rPr>
                <w:rFonts w:ascii="Arial" w:hAnsi="Arial" w:cs="Arial"/>
                <w:color w:val="000000"/>
                <w:szCs w:val="20"/>
                <w:shd w:val="clear" w:color="auto" w:fill="FFFFFF"/>
              </w:rPr>
              <w:t>315 635 101</w:t>
            </w:r>
          </w:p>
          <w:p w:rsidRPr="002514CB" w:rsidR="008B6DE4" w:rsidP="002514CB" w:rsidRDefault="008B6DE4" w14:paraId="47C9209B" w14:textId="4E0980C0">
            <w:pPr>
              <w:pStyle w:val="Tabulkatext"/>
              <w:rPr>
                <w:rFonts w:ascii="Arial" w:hAnsi="Arial" w:cs="Arial"/>
                <w:szCs w:val="20"/>
              </w:rPr>
            </w:pPr>
            <w:r w:rsidRPr="002514CB">
              <w:rPr>
                <w:rFonts w:ascii="Arial" w:hAnsi="Arial" w:cs="Arial"/>
                <w:szCs w:val="20"/>
              </w:rPr>
              <w:t xml:space="preserve">e-mail: </w:t>
            </w:r>
            <w:hyperlink w:history="true" r:id="rId12">
              <w:r w:rsidRPr="002514CB">
                <w:rPr>
                  <w:rStyle w:val="Hypertextovodkaz"/>
                  <w:rFonts w:ascii="Arial" w:hAnsi="Arial" w:cs="Arial"/>
                  <w:color w:val="2C4F55"/>
                  <w:szCs w:val="20"/>
                </w:rPr>
                <w:t>c.mikes@melnik.cz</w:t>
              </w:r>
            </w:hyperlink>
          </w:p>
        </w:tc>
      </w:tr>
      <w:tr w:rsidRPr="002514CB" w:rsidR="008B6DE4" w:rsidTr="003F45BD" w14:paraId="5045753F"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2514CB" w:rsidRDefault="008B6DE4" w14:paraId="0DBB0FF1" w14:textId="77777777">
            <w:pPr>
              <w:pStyle w:val="Tabulkatext"/>
              <w:rPr>
                <w:rFonts w:ascii="Arial" w:hAnsi="Arial" w:cs="Arial"/>
                <w:b/>
                <w:bCs/>
                <w:szCs w:val="20"/>
              </w:rPr>
            </w:pPr>
            <w:r w:rsidRPr="002514CB">
              <w:rPr>
                <w:rFonts w:ascii="Arial" w:hAnsi="Arial" w:cs="Arial"/>
                <w:b/>
                <w:bCs/>
                <w:szCs w:val="20"/>
              </w:rPr>
              <w:t>IČ zadavatele / DIČ zadavatele</w:t>
            </w:r>
          </w:p>
        </w:tc>
        <w:tc>
          <w:tcPr>
            <w:tcW w:w="6079"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2514CB" w:rsidR="008B6DE4" w:rsidP="002514CB" w:rsidRDefault="008B6DE4" w14:paraId="5C5F54CF" w14:textId="1B6B0AD7">
            <w:pPr>
              <w:pStyle w:val="Tabulkatext"/>
              <w:rPr>
                <w:rFonts w:ascii="Arial" w:hAnsi="Arial" w:cs="Arial"/>
                <w:szCs w:val="20"/>
              </w:rPr>
            </w:pPr>
            <w:r w:rsidRPr="002514CB">
              <w:rPr>
                <w:rFonts w:ascii="Arial" w:hAnsi="Arial" w:cs="Arial"/>
                <w:color w:val="000000"/>
                <w:szCs w:val="20"/>
                <w:shd w:val="clear" w:color="auto" w:fill="FFFFFF"/>
              </w:rPr>
              <w:t>00237051</w:t>
            </w:r>
            <w:r w:rsidRPr="002514CB">
              <w:rPr>
                <w:rFonts w:ascii="Arial" w:hAnsi="Arial" w:cs="Arial"/>
                <w:szCs w:val="20"/>
              </w:rPr>
              <w:t xml:space="preserve"> / CZ</w:t>
            </w:r>
            <w:r w:rsidRPr="002514CB">
              <w:rPr>
                <w:rFonts w:ascii="Arial" w:hAnsi="Arial" w:cs="Arial"/>
                <w:color w:val="000000"/>
                <w:szCs w:val="20"/>
                <w:shd w:val="clear" w:color="auto" w:fill="FFFFFF"/>
              </w:rPr>
              <w:t>00237051</w:t>
            </w:r>
          </w:p>
        </w:tc>
      </w:tr>
      <w:tr w:rsidRPr="002514CB" w:rsidR="00395807" w:rsidTr="00395807" w14:paraId="527A63B6"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395807" w:rsidP="002514CB" w:rsidRDefault="00395807" w14:paraId="3137E9DC" w14:textId="2017855C">
            <w:pPr>
              <w:pStyle w:val="Tabulkatext"/>
              <w:rPr>
                <w:rFonts w:ascii="Arial" w:hAnsi="Arial" w:cs="Arial"/>
                <w:b/>
                <w:bCs/>
                <w:szCs w:val="20"/>
              </w:rPr>
            </w:pPr>
            <w:r w:rsidRPr="002514CB">
              <w:rPr>
                <w:rFonts w:ascii="Arial" w:hAnsi="Arial" w:cs="Arial"/>
                <w:b/>
                <w:bCs/>
                <w:szCs w:val="20"/>
              </w:rPr>
              <w:t>Zpracovatel zadávacích podmínek</w:t>
            </w:r>
          </w:p>
        </w:tc>
        <w:tc>
          <w:tcPr>
            <w:tcW w:w="6079"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2514CB" w:rsidR="00395807" w:rsidP="002514CB" w:rsidRDefault="00395807" w14:paraId="6E29BE67" w14:textId="68F2EDF5">
            <w:pPr>
              <w:pStyle w:val="Tabulkatext"/>
              <w:rPr>
                <w:rFonts w:ascii="Arial" w:hAnsi="Arial" w:cs="Arial"/>
                <w:szCs w:val="20"/>
              </w:rPr>
            </w:pPr>
            <w:r w:rsidRPr="002514CB">
              <w:rPr>
                <w:rFonts w:ascii="Arial" w:hAnsi="Arial" w:cs="Arial"/>
                <w:szCs w:val="20"/>
              </w:rPr>
              <w:t xml:space="preserve">Zadávací dokumentaci zpracovala a zadavatele zastupuje ve smyslu § 43 ZZVZ: </w:t>
            </w:r>
            <w:proofErr w:type="spellStart"/>
            <w:r w:rsidRPr="002514CB">
              <w:rPr>
                <w:rFonts w:ascii="Arial" w:hAnsi="Arial" w:cs="Arial"/>
                <w:szCs w:val="20"/>
              </w:rPr>
              <w:t>Equica</w:t>
            </w:r>
            <w:proofErr w:type="spellEnd"/>
            <w:r w:rsidRPr="002514CB">
              <w:rPr>
                <w:rFonts w:ascii="Arial" w:hAnsi="Arial" w:cs="Arial"/>
                <w:szCs w:val="20"/>
              </w:rPr>
              <w:t xml:space="preserve">, a.s. se sídlem </w:t>
            </w:r>
            <w:proofErr w:type="spellStart"/>
            <w:r w:rsidRPr="002514CB">
              <w:rPr>
                <w:rFonts w:ascii="Arial" w:hAnsi="Arial" w:cs="Arial"/>
                <w:szCs w:val="20"/>
              </w:rPr>
              <w:t>Rubeška</w:t>
            </w:r>
            <w:proofErr w:type="spellEnd"/>
            <w:r w:rsidRPr="002514CB">
              <w:rPr>
                <w:rFonts w:ascii="Arial" w:hAnsi="Arial" w:cs="Arial"/>
                <w:szCs w:val="20"/>
              </w:rPr>
              <w:t xml:space="preserve"> 215/1, 190 00 Praha 9 – Vysočany, IČO: 26490951.</w:t>
            </w:r>
          </w:p>
        </w:tc>
      </w:tr>
      <w:tr w:rsidRPr="002514CB" w:rsidR="008B6DE4" w:rsidTr="003F45BD" w14:paraId="34BF9E87"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2514CB" w:rsidRDefault="008B6DE4" w14:paraId="13AFC8E2" w14:textId="77777777">
            <w:pPr>
              <w:pStyle w:val="Tabulkatext"/>
              <w:rPr>
                <w:rFonts w:ascii="Arial" w:hAnsi="Arial" w:cs="Arial"/>
                <w:b/>
                <w:bCs/>
                <w:szCs w:val="20"/>
              </w:rPr>
            </w:pPr>
            <w:r w:rsidRPr="002514CB">
              <w:rPr>
                <w:rFonts w:ascii="Arial" w:hAnsi="Arial" w:cs="Arial"/>
                <w:b/>
                <w:bCs/>
                <w:szCs w:val="20"/>
              </w:rPr>
              <w:t>Kontaktní osoba zadavatele ve věci zakázky, její telefon a e</w:t>
            </w:r>
            <w:r w:rsidRPr="002514CB">
              <w:rPr>
                <w:rFonts w:ascii="Arial" w:hAnsi="Arial" w:cs="Arial"/>
                <w:b/>
                <w:bCs/>
                <w:szCs w:val="20"/>
              </w:rPr>
              <w:noBreakHyphen/>
              <w:t>mailová adresa</w:t>
            </w:r>
          </w:p>
        </w:tc>
        <w:tc>
          <w:tcPr>
            <w:tcW w:w="6079"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2514CB" w:rsidR="008B6DE4" w:rsidP="002514CB" w:rsidRDefault="00C8507A" w14:paraId="59BA3528" w14:textId="14F19106">
            <w:pPr>
              <w:pStyle w:val="Tabulkatext"/>
              <w:rPr>
                <w:rFonts w:ascii="Arial" w:hAnsi="Arial" w:cs="Arial"/>
                <w:szCs w:val="20"/>
              </w:rPr>
            </w:pPr>
            <w:r w:rsidRPr="002514CB">
              <w:rPr>
                <w:rFonts w:ascii="Arial" w:hAnsi="Arial" w:cs="Arial"/>
                <w:szCs w:val="20"/>
              </w:rPr>
              <w:t>Bc. Vladimír Matějíček, administrátor veřejné zakázky</w:t>
            </w:r>
          </w:p>
          <w:p w:rsidRPr="002514CB" w:rsidR="008B6DE4" w:rsidP="002514CB" w:rsidRDefault="008B6DE4" w14:paraId="73C23E74" w14:textId="5598B5E1">
            <w:pPr>
              <w:pStyle w:val="Tabulkatext"/>
              <w:rPr>
                <w:rFonts w:ascii="Arial" w:hAnsi="Arial" w:cs="Arial"/>
                <w:szCs w:val="20"/>
              </w:rPr>
            </w:pPr>
            <w:r w:rsidRPr="002514CB">
              <w:rPr>
                <w:rFonts w:ascii="Arial" w:hAnsi="Arial" w:cs="Arial"/>
                <w:szCs w:val="20"/>
              </w:rPr>
              <w:t xml:space="preserve">tel.: </w:t>
            </w:r>
            <w:r w:rsidR="00840BDE">
              <w:rPr>
                <w:rFonts w:ascii="Arial" w:hAnsi="Arial" w:cs="Arial"/>
                <w:szCs w:val="20"/>
              </w:rPr>
              <w:t xml:space="preserve">+420 </w:t>
            </w:r>
            <w:r w:rsidRPr="002514CB" w:rsidR="00C8507A">
              <w:rPr>
                <w:rFonts w:ascii="Arial" w:hAnsi="Arial" w:cs="Arial"/>
                <w:szCs w:val="20"/>
              </w:rPr>
              <w:t>724 101 555</w:t>
            </w:r>
          </w:p>
          <w:p w:rsidRPr="002514CB" w:rsidR="008B6DE4" w:rsidP="002514CB" w:rsidRDefault="008B6DE4" w14:paraId="57961C11" w14:textId="6F1F4EB2">
            <w:pPr>
              <w:pStyle w:val="Tabulkatext"/>
              <w:rPr>
                <w:rFonts w:ascii="Arial" w:hAnsi="Arial" w:cs="Arial"/>
                <w:szCs w:val="20"/>
                <w:highlight w:val="yellow"/>
              </w:rPr>
            </w:pPr>
            <w:r w:rsidRPr="002514CB">
              <w:rPr>
                <w:rFonts w:ascii="Arial" w:hAnsi="Arial" w:cs="Arial"/>
                <w:szCs w:val="20"/>
              </w:rPr>
              <w:t xml:space="preserve">e-mail: </w:t>
            </w:r>
            <w:r w:rsidRPr="002514CB" w:rsidR="00C8507A">
              <w:rPr>
                <w:rFonts w:ascii="Arial" w:hAnsi="Arial" w:cs="Arial"/>
                <w:szCs w:val="20"/>
              </w:rPr>
              <w:t>verejne.zakazky@equica.cz</w:t>
            </w:r>
          </w:p>
        </w:tc>
      </w:tr>
      <w:tr w:rsidRPr="002514CB" w:rsidR="008B6DE4" w:rsidTr="0084233C" w14:paraId="3812878B" w14:textId="77777777">
        <w:trPr>
          <w:gridAfter w:val="1"/>
          <w:wAfter w:w="11" w:type="dxa"/>
          <w:trHeight w:val="53"/>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2514CB" w:rsidRDefault="008B6DE4" w14:paraId="36317F87" w14:textId="77777777">
            <w:pPr>
              <w:pStyle w:val="Tabulkatext"/>
              <w:rPr>
                <w:rFonts w:ascii="Arial" w:hAnsi="Arial" w:cs="Arial"/>
                <w:b/>
                <w:bCs/>
                <w:szCs w:val="20"/>
              </w:rPr>
            </w:pPr>
            <w:r w:rsidRPr="002514CB">
              <w:rPr>
                <w:rFonts w:ascii="Arial" w:hAnsi="Arial" w:cs="Arial"/>
                <w:b/>
                <w:bCs/>
                <w:szCs w:val="20"/>
              </w:rPr>
              <w:t>Lhůta pro podání nabídek</w:t>
            </w:r>
          </w:p>
        </w:tc>
        <w:tc>
          <w:tcPr>
            <w:tcW w:w="6079" w:type="dxa"/>
            <w:tcBorders>
              <w:top w:val="single" w:color="000000" w:sz="6" w:space="0"/>
              <w:left w:val="single" w:color="auto" w:sz="4" w:space="0"/>
              <w:bottom w:val="single" w:color="000000" w:sz="6" w:space="0"/>
              <w:right w:val="single" w:color="000000" w:sz="6" w:space="0"/>
            </w:tcBorders>
            <w:shd w:val="clear" w:color="auto" w:fill="auto"/>
            <w:vAlign w:val="center"/>
          </w:tcPr>
          <w:p w:rsidRPr="00BB26AE" w:rsidR="007F1533" w:rsidP="008119DE" w:rsidRDefault="008119DE" w14:paraId="23F639C2" w14:textId="4CE80363">
            <w:pPr>
              <w:pStyle w:val="Tabulkatext"/>
              <w:rPr>
                <w:rFonts w:ascii="Arial" w:hAnsi="Arial" w:cs="Arial"/>
                <w:b/>
                <w:szCs w:val="20"/>
              </w:rPr>
            </w:pPr>
            <w:r w:rsidRPr="00BB26AE">
              <w:rPr>
                <w:rFonts w:asciiTheme="majorHAnsi" w:hAnsiTheme="majorHAnsi" w:cstheme="majorHAnsi"/>
                <w:b/>
                <w:szCs w:val="20"/>
              </w:rPr>
              <w:t xml:space="preserve">Poslední den lhůty pro podání nabídek je </w:t>
            </w:r>
            <w:r w:rsidR="00C73FB1">
              <w:rPr>
                <w:rFonts w:asciiTheme="majorHAnsi" w:hAnsiTheme="majorHAnsi" w:cstheme="majorHAnsi"/>
                <w:b/>
                <w:szCs w:val="20"/>
              </w:rPr>
              <w:t>12</w:t>
            </w:r>
            <w:r w:rsidRPr="00BB26AE" w:rsidR="00876F40">
              <w:rPr>
                <w:rFonts w:ascii="Arial" w:hAnsi="Arial" w:cs="Arial"/>
                <w:b/>
                <w:szCs w:val="20"/>
              </w:rPr>
              <w:t>.</w:t>
            </w:r>
            <w:r w:rsidRPr="00BB26AE" w:rsidR="00AD7416">
              <w:rPr>
                <w:rFonts w:ascii="Arial" w:hAnsi="Arial" w:cs="Arial"/>
                <w:b/>
                <w:szCs w:val="20"/>
              </w:rPr>
              <w:t xml:space="preserve"> </w:t>
            </w:r>
            <w:r w:rsidRPr="00BB26AE" w:rsidR="00BB26AE">
              <w:rPr>
                <w:rFonts w:ascii="Arial" w:hAnsi="Arial" w:cs="Arial"/>
                <w:b/>
                <w:szCs w:val="20"/>
              </w:rPr>
              <w:t>10</w:t>
            </w:r>
            <w:r w:rsidRPr="00BB26AE" w:rsidR="00876F40">
              <w:rPr>
                <w:rFonts w:ascii="Arial" w:hAnsi="Arial" w:cs="Arial"/>
                <w:b/>
                <w:szCs w:val="20"/>
              </w:rPr>
              <w:t>.</w:t>
            </w:r>
            <w:r w:rsidRPr="00BB26AE" w:rsidR="00AD7416">
              <w:rPr>
                <w:rFonts w:ascii="Arial" w:hAnsi="Arial" w:cs="Arial"/>
                <w:b/>
                <w:szCs w:val="20"/>
              </w:rPr>
              <w:t xml:space="preserve"> </w:t>
            </w:r>
            <w:r w:rsidRPr="00BB26AE">
              <w:rPr>
                <w:rFonts w:ascii="Arial" w:hAnsi="Arial" w:cs="Arial"/>
                <w:b/>
                <w:szCs w:val="20"/>
              </w:rPr>
              <w:t>202</w:t>
            </w:r>
            <w:r w:rsidRPr="00BB26AE" w:rsidR="00FB4880">
              <w:rPr>
                <w:rFonts w:ascii="Arial" w:hAnsi="Arial" w:cs="Arial"/>
                <w:b/>
                <w:szCs w:val="20"/>
              </w:rPr>
              <w:t>1</w:t>
            </w:r>
            <w:r w:rsidRPr="00BB26AE">
              <w:rPr>
                <w:rFonts w:ascii="Arial" w:hAnsi="Arial" w:cs="Arial"/>
                <w:b/>
                <w:szCs w:val="20"/>
              </w:rPr>
              <w:t xml:space="preserve"> do</w:t>
            </w:r>
            <w:r w:rsidRPr="00BB26AE" w:rsidR="00876F40">
              <w:rPr>
                <w:rFonts w:ascii="Arial" w:hAnsi="Arial" w:cs="Arial"/>
                <w:b/>
                <w:szCs w:val="20"/>
              </w:rPr>
              <w:t xml:space="preserve"> 10:00 hod.</w:t>
            </w:r>
          </w:p>
        </w:tc>
      </w:tr>
      <w:tr w:rsidRPr="002514CB" w:rsidR="008B6DE4" w:rsidTr="000C46A3" w14:paraId="5829B7F8" w14:textId="77777777">
        <w:trPr>
          <w:gridAfter w:val="1"/>
          <w:wAfter w:w="11" w:type="dxa"/>
          <w:trHeight w:val="19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2514CB" w:rsidRDefault="008B6DE4" w14:paraId="125BA70F" w14:textId="7AF3D9FF">
            <w:pPr>
              <w:pStyle w:val="Tabulkatext"/>
              <w:rPr>
                <w:rFonts w:ascii="Arial" w:hAnsi="Arial" w:cs="Arial"/>
                <w:b/>
                <w:bCs/>
                <w:szCs w:val="20"/>
              </w:rPr>
            </w:pPr>
            <w:r w:rsidRPr="002514CB">
              <w:rPr>
                <w:rFonts w:ascii="Arial" w:hAnsi="Arial" w:cs="Arial"/>
                <w:b/>
                <w:bCs/>
                <w:szCs w:val="20"/>
              </w:rPr>
              <w:t>Profil zadavatele</w:t>
            </w:r>
          </w:p>
        </w:tc>
        <w:tc>
          <w:tcPr>
            <w:tcW w:w="6079" w:type="dxa"/>
            <w:tcBorders>
              <w:top w:val="single" w:color="000000" w:sz="6" w:space="0"/>
              <w:left w:val="single" w:color="auto" w:sz="4" w:space="0"/>
              <w:bottom w:val="single" w:color="000000" w:sz="6" w:space="0"/>
              <w:right w:val="single" w:color="000000" w:sz="6" w:space="0"/>
            </w:tcBorders>
            <w:shd w:val="clear" w:color="auto" w:fill="auto"/>
            <w:vAlign w:val="center"/>
          </w:tcPr>
          <w:p w:rsidRPr="002514CB" w:rsidR="008B6DE4" w:rsidP="002514CB" w:rsidRDefault="001F20A1" w14:paraId="6124B467" w14:textId="220CB93A">
            <w:pPr>
              <w:spacing w:before="60" w:after="60"/>
              <w:jc w:val="left"/>
              <w:rPr>
                <w:rFonts w:ascii="Arial" w:hAnsi="Arial" w:cs="Arial"/>
                <w:color w:val="274C52"/>
                <w:sz w:val="20"/>
                <w:szCs w:val="20"/>
              </w:rPr>
            </w:pPr>
            <w:hyperlink w:history="true" r:id="rId13">
              <w:r w:rsidRPr="002514CB" w:rsidR="008B6DE4">
                <w:rPr>
                  <w:rStyle w:val="Hypertextovodkaz"/>
                  <w:rFonts w:ascii="Arial" w:hAnsi="Arial" w:cs="Arial"/>
                  <w:color w:val="auto"/>
                  <w:sz w:val="20"/>
                  <w:szCs w:val="20"/>
                </w:rPr>
                <w:t>https://www.tenderarena.cz/profily/mestoMelnik</w:t>
              </w:r>
            </w:hyperlink>
          </w:p>
        </w:tc>
      </w:tr>
      <w:tr w:rsidRPr="002514CB" w:rsidR="008B6DE4" w:rsidTr="003F45BD" w14:paraId="63DF6DC2"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2514CB" w:rsidR="008B6DE4" w:rsidP="002514CB" w:rsidRDefault="008B6DE4" w14:paraId="1132C5EA" w14:textId="77777777">
            <w:pPr>
              <w:pStyle w:val="Tabulkatext"/>
              <w:rPr>
                <w:rFonts w:ascii="Arial" w:hAnsi="Arial" w:cs="Arial"/>
                <w:szCs w:val="20"/>
              </w:rPr>
            </w:pPr>
            <w:r w:rsidRPr="002514CB">
              <w:rPr>
                <w:rFonts w:ascii="Arial" w:hAnsi="Arial" w:cs="Arial"/>
                <w:b/>
                <w:bCs/>
                <w:szCs w:val="20"/>
              </w:rPr>
              <w:t>Popis (specifikace) předmětu zakázky</w:t>
            </w:r>
          </w:p>
        </w:tc>
      </w:tr>
      <w:tr w:rsidRPr="002514CB" w:rsidR="008B6DE4" w:rsidTr="003F45BD" w14:paraId="0AC551F7"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2514CB" w:rsidR="0084233C" w:rsidP="00840BDE" w:rsidRDefault="0084233C" w14:paraId="32D7CEA5" w14:textId="77777777">
            <w:pPr>
              <w:spacing w:before="120" w:after="120"/>
              <w:rPr>
                <w:rFonts w:ascii="Arial" w:hAnsi="Arial" w:cs="Arial"/>
                <w:b/>
                <w:bCs/>
                <w:color w:val="auto"/>
                <w:sz w:val="20"/>
                <w:szCs w:val="20"/>
              </w:rPr>
            </w:pPr>
            <w:r w:rsidRPr="002514CB">
              <w:rPr>
                <w:rFonts w:ascii="Arial" w:hAnsi="Arial" w:cs="Arial"/>
                <w:b/>
                <w:bCs/>
                <w:sz w:val="20"/>
                <w:szCs w:val="20"/>
              </w:rPr>
              <w:t>Cíl zakázky</w:t>
            </w:r>
          </w:p>
          <w:p w:rsidR="00E17F94" w:rsidP="00840BDE" w:rsidRDefault="00FB4880" w14:paraId="09B4E8A0" w14:textId="713D27FF">
            <w:pPr>
              <w:spacing w:before="120" w:after="120"/>
              <w:rPr>
                <w:rFonts w:ascii="Arial" w:hAnsi="Arial" w:cs="Arial"/>
                <w:sz w:val="20"/>
                <w:szCs w:val="20"/>
                <w:shd w:val="clear" w:color="auto" w:fill="FFFFFF"/>
              </w:rPr>
            </w:pPr>
            <w:r>
              <w:rPr>
                <w:rFonts w:ascii="Arial" w:hAnsi="Arial" w:cs="Arial"/>
                <w:sz w:val="20"/>
                <w:szCs w:val="20"/>
                <w:shd w:val="clear" w:color="auto" w:fill="FFFFFF"/>
              </w:rPr>
              <w:t>P</w:t>
            </w:r>
            <w:r w:rsidRPr="00B97414">
              <w:rPr>
                <w:rFonts w:ascii="Arial" w:hAnsi="Arial" w:cs="Arial"/>
                <w:sz w:val="20"/>
                <w:szCs w:val="20"/>
                <w:shd w:val="clear" w:color="auto" w:fill="FFFFFF"/>
              </w:rPr>
              <w:t>rovedení procesní analýzy 11 zavedených procesů města, resp. Městského úřadu, pořízení a implementace softwarového nástroje (</w:t>
            </w:r>
            <w:proofErr w:type="spellStart"/>
            <w:r w:rsidRPr="00B97414">
              <w:rPr>
                <w:rFonts w:ascii="Arial" w:hAnsi="Arial" w:cs="Arial"/>
                <w:sz w:val="20"/>
                <w:szCs w:val="20"/>
                <w:shd w:val="clear" w:color="auto" w:fill="FFFFFF"/>
              </w:rPr>
              <w:t>Facility</w:t>
            </w:r>
            <w:proofErr w:type="spellEnd"/>
            <w:r w:rsidRPr="00B97414">
              <w:rPr>
                <w:rFonts w:ascii="Arial" w:hAnsi="Arial" w:cs="Arial"/>
                <w:sz w:val="20"/>
                <w:szCs w:val="20"/>
                <w:shd w:val="clear" w:color="auto" w:fill="FFFFFF"/>
              </w:rPr>
              <w:t xml:space="preserve"> Management – CAFM) k automatizaci / robotizaci 3 procesů úřadu v řešené věcné oblasti </w:t>
            </w:r>
            <w:r w:rsidR="00840BDE">
              <w:rPr>
                <w:rFonts w:ascii="Arial" w:hAnsi="Arial" w:cs="Arial"/>
                <w:sz w:val="20"/>
                <w:szCs w:val="20"/>
                <w:shd w:val="clear" w:color="auto" w:fill="FFFFFF"/>
              </w:rPr>
              <w:t>k provedení</w:t>
            </w:r>
            <w:r w:rsidRPr="00B97414">
              <w:rPr>
                <w:rFonts w:ascii="Arial" w:hAnsi="Arial" w:cs="Arial"/>
                <w:sz w:val="20"/>
                <w:szCs w:val="20"/>
                <w:shd w:val="clear" w:color="auto" w:fill="FFFFFF"/>
              </w:rPr>
              <w:t xml:space="preserve"> vlastní automatizace / robotizace </w:t>
            </w:r>
            <w:r w:rsidR="00840BDE">
              <w:rPr>
                <w:rFonts w:ascii="Arial" w:hAnsi="Arial" w:cs="Arial"/>
                <w:sz w:val="20"/>
                <w:szCs w:val="20"/>
                <w:shd w:val="clear" w:color="auto" w:fill="FFFFFF"/>
              </w:rPr>
              <w:t xml:space="preserve">min. </w:t>
            </w:r>
            <w:r w:rsidRPr="00B97414">
              <w:rPr>
                <w:rFonts w:ascii="Arial" w:hAnsi="Arial" w:cs="Arial"/>
                <w:sz w:val="20"/>
                <w:szCs w:val="20"/>
                <w:shd w:val="clear" w:color="auto" w:fill="FFFFFF"/>
              </w:rPr>
              <w:t>3 procesů úřadu</w:t>
            </w:r>
            <w:r w:rsidR="00840BDE">
              <w:rPr>
                <w:rFonts w:ascii="Arial" w:hAnsi="Arial" w:cs="Arial"/>
                <w:sz w:val="20"/>
                <w:szCs w:val="20"/>
                <w:shd w:val="clear" w:color="auto" w:fill="FFFFFF"/>
              </w:rPr>
              <w:t xml:space="preserve"> a školení uživatelů a administrátorů CAFM</w:t>
            </w:r>
            <w:r w:rsidRPr="00B97414">
              <w:rPr>
                <w:rFonts w:ascii="Arial" w:hAnsi="Arial" w:cs="Arial"/>
                <w:sz w:val="20"/>
                <w:szCs w:val="20"/>
                <w:shd w:val="clear" w:color="auto" w:fill="FFFFFF"/>
              </w:rPr>
              <w:t>.</w:t>
            </w:r>
          </w:p>
          <w:p w:rsidR="00E17F94" w:rsidP="00840BDE" w:rsidRDefault="00E17F94" w14:paraId="2E4ED3F0" w14:textId="07135A22">
            <w:pPr>
              <w:spacing w:before="120" w:after="120"/>
              <w:rPr>
                <w:rFonts w:ascii="Arial" w:hAnsi="Arial" w:cs="Arial"/>
                <w:b/>
                <w:bCs/>
                <w:sz w:val="20"/>
                <w:szCs w:val="20"/>
              </w:rPr>
            </w:pPr>
            <w:r w:rsidRPr="00E17F94">
              <w:rPr>
                <w:rFonts w:ascii="Arial" w:hAnsi="Arial" w:cs="Arial"/>
                <w:b/>
                <w:bCs/>
                <w:sz w:val="20"/>
                <w:szCs w:val="20"/>
              </w:rPr>
              <w:t>Předmět zakázky</w:t>
            </w:r>
          </w:p>
          <w:p w:rsidR="0018630E" w:rsidP="00840BDE" w:rsidRDefault="0018630E" w14:paraId="0C7590F0" w14:textId="059C9597">
            <w:pPr>
              <w:spacing w:before="120" w:after="120"/>
              <w:rPr>
                <w:rFonts w:ascii="Arial" w:hAnsi="Arial" w:cs="Arial"/>
                <w:sz w:val="20"/>
                <w:szCs w:val="20"/>
              </w:rPr>
            </w:pPr>
            <w:r w:rsidRPr="0018630E">
              <w:rPr>
                <w:rFonts w:ascii="Arial" w:hAnsi="Arial" w:cs="Arial"/>
                <w:sz w:val="20"/>
                <w:szCs w:val="20"/>
              </w:rPr>
              <w:t xml:space="preserve">Předmět </w:t>
            </w:r>
            <w:r>
              <w:rPr>
                <w:rFonts w:ascii="Arial" w:hAnsi="Arial" w:cs="Arial"/>
                <w:sz w:val="20"/>
                <w:szCs w:val="20"/>
              </w:rPr>
              <w:t>veřejné zakázky je vnitřně logicky rozdělen na 3 části (Procesní analýza, Dodávka CAFM a Školení) – nejedná se však o části dělící veřejnou zakázku na samostatné dodávky. Protože se jednotlivé logické části plnění navzájem ovlivňují a přímo podmiňují, předpokládá zadavatele dodávku celého plnění jako jedné komplexní dodávky.</w:t>
            </w:r>
          </w:p>
          <w:p w:rsidR="0018630E" w:rsidP="00840BDE" w:rsidRDefault="0018630E" w14:paraId="63236C7D" w14:textId="3DED9007">
            <w:pPr>
              <w:spacing w:before="120" w:after="120"/>
              <w:rPr>
                <w:rFonts w:ascii="Arial" w:hAnsi="Arial" w:cs="Arial"/>
                <w:sz w:val="20"/>
                <w:szCs w:val="20"/>
              </w:rPr>
            </w:pPr>
            <w:r w:rsidRPr="0018630E">
              <w:rPr>
                <w:rFonts w:ascii="Arial" w:hAnsi="Arial" w:eastAsia="Times New Roman" w:cs="Arial"/>
                <w:bCs/>
                <w:sz w:val="20"/>
                <w:szCs w:val="20"/>
                <w:lang w:eastAsia="cs-CZ"/>
              </w:rPr>
              <w:t>Účastníci musí předložit nabídku na celý rozsah veřejné zakázky, který je požadován a specifikován v</w:t>
            </w:r>
            <w:r>
              <w:rPr>
                <w:rFonts w:ascii="Arial" w:hAnsi="Arial" w:eastAsia="Times New Roman" w:cs="Arial"/>
                <w:bCs/>
                <w:sz w:val="20"/>
                <w:szCs w:val="20"/>
                <w:lang w:eastAsia="cs-CZ"/>
              </w:rPr>
              <w:t xml:space="preserve"> této </w:t>
            </w:r>
            <w:r w:rsidRPr="0018630E">
              <w:rPr>
                <w:rFonts w:ascii="Arial" w:hAnsi="Arial" w:eastAsia="Times New Roman" w:cs="Arial"/>
                <w:bCs/>
                <w:sz w:val="20"/>
                <w:szCs w:val="20"/>
                <w:lang w:eastAsia="cs-CZ"/>
              </w:rPr>
              <w:t>výzvě k podání nabídky. Nabídky na dílčí plnění budou posuzovány jako neúplné z hlediska splnění zadávacích podmínek.</w:t>
            </w:r>
          </w:p>
          <w:p w:rsidRPr="0018630E" w:rsidR="0018630E" w:rsidP="00840BDE" w:rsidRDefault="0018630E" w14:paraId="00594169" w14:textId="77777777">
            <w:pPr>
              <w:spacing w:before="120" w:after="120"/>
              <w:rPr>
                <w:rFonts w:ascii="Arial" w:hAnsi="Arial" w:cs="Arial"/>
                <w:sz w:val="20"/>
                <w:szCs w:val="20"/>
              </w:rPr>
            </w:pPr>
          </w:p>
          <w:p w:rsidRPr="00840BDE" w:rsidR="00E17F94" w:rsidP="00840BDE" w:rsidRDefault="00E17F94" w14:paraId="36E3E5B2" w14:textId="7AA4E14C">
            <w:pPr>
              <w:spacing w:before="120" w:after="120"/>
              <w:rPr>
                <w:rFonts w:ascii="Arial" w:hAnsi="Arial" w:cs="Arial"/>
                <w:b/>
                <w:bCs/>
                <w:sz w:val="20"/>
                <w:szCs w:val="20"/>
                <w:u w:val="single"/>
                <w:shd w:val="clear" w:color="auto" w:fill="FFFFFF"/>
              </w:rPr>
            </w:pPr>
            <w:r w:rsidRPr="00840BDE">
              <w:rPr>
                <w:rFonts w:ascii="Arial" w:hAnsi="Arial" w:cs="Arial"/>
                <w:b/>
                <w:bCs/>
                <w:sz w:val="20"/>
                <w:szCs w:val="20"/>
                <w:u w:val="single"/>
                <w:shd w:val="clear" w:color="auto" w:fill="FFFFFF"/>
              </w:rPr>
              <w:t xml:space="preserve">A </w:t>
            </w:r>
            <w:r w:rsidRPr="00840BDE" w:rsidR="00840BDE">
              <w:rPr>
                <w:rFonts w:ascii="Arial" w:hAnsi="Arial" w:cs="Arial"/>
                <w:b/>
                <w:bCs/>
                <w:sz w:val="20"/>
                <w:szCs w:val="20"/>
                <w:u w:val="single"/>
              </w:rPr>
              <w:t>–</w:t>
            </w:r>
            <w:r w:rsidRPr="00840BDE">
              <w:rPr>
                <w:rFonts w:ascii="Arial" w:hAnsi="Arial" w:cs="Arial"/>
                <w:b/>
                <w:bCs/>
                <w:sz w:val="20"/>
                <w:szCs w:val="20"/>
                <w:u w:val="single"/>
                <w:shd w:val="clear" w:color="auto" w:fill="FFFFFF"/>
              </w:rPr>
              <w:t xml:space="preserve"> Procesní analýza 11 procesů </w:t>
            </w:r>
            <w:proofErr w:type="spellStart"/>
            <w:r w:rsidRPr="00840BDE">
              <w:rPr>
                <w:rFonts w:ascii="Arial" w:hAnsi="Arial" w:cs="Arial"/>
                <w:b/>
                <w:bCs/>
                <w:sz w:val="20"/>
                <w:szCs w:val="20"/>
                <w:u w:val="single"/>
                <w:shd w:val="clear" w:color="auto" w:fill="FFFFFF"/>
              </w:rPr>
              <w:t>MěÚ</w:t>
            </w:r>
            <w:proofErr w:type="spellEnd"/>
            <w:r w:rsidRPr="00840BDE">
              <w:rPr>
                <w:rFonts w:ascii="Arial" w:hAnsi="Arial" w:cs="Arial"/>
                <w:b/>
                <w:bCs/>
                <w:sz w:val="20"/>
                <w:szCs w:val="20"/>
                <w:u w:val="single"/>
                <w:shd w:val="clear" w:color="auto" w:fill="FFFFFF"/>
              </w:rPr>
              <w:t xml:space="preserve"> v oblasti správy majetku města</w:t>
            </w:r>
          </w:p>
          <w:p w:rsidRPr="00F578BD" w:rsidR="00FB4880" w:rsidP="00840BDE" w:rsidRDefault="00FB4880" w14:paraId="4603A3BB" w14:textId="77777777">
            <w:pPr>
              <w:spacing w:before="120" w:after="120"/>
              <w:rPr>
                <w:sz w:val="20"/>
                <w:szCs w:val="20"/>
              </w:rPr>
            </w:pPr>
            <w:r w:rsidRPr="006F66B9">
              <w:rPr>
                <w:rFonts w:ascii="Arial" w:hAnsi="Arial" w:cs="Arial"/>
                <w:sz w:val="20"/>
                <w:szCs w:val="20"/>
                <w:shd w:val="clear" w:color="auto" w:fill="FFFFFF"/>
              </w:rPr>
              <w:t>S</w:t>
            </w:r>
            <w:r w:rsidRPr="00F578BD">
              <w:rPr>
                <w:sz w:val="20"/>
                <w:szCs w:val="20"/>
              </w:rPr>
              <w:t>eznam procesů vybraných pro analýzu procesů za účelem jejich optimalizace:</w:t>
            </w:r>
          </w:p>
          <w:p w:rsidR="00FB4880" w:rsidP="00AB2838" w:rsidRDefault="00FB4880" w14:paraId="14AD1F64" w14:textId="77777777">
            <w:pPr>
              <w:pStyle w:val="Odrkymodr"/>
              <w:numPr>
                <w:ilvl w:val="0"/>
                <w:numId w:val="18"/>
              </w:numPr>
              <w:spacing w:before="120" w:after="120"/>
            </w:pPr>
            <w:r>
              <w:lastRenderedPageBreak/>
              <w:t>Správa a údržba budov</w:t>
            </w:r>
          </w:p>
          <w:p w:rsidR="00FB4880" w:rsidP="00AB2838" w:rsidRDefault="00FB4880" w14:paraId="509A0CBA" w14:textId="77777777">
            <w:pPr>
              <w:pStyle w:val="Odrkymodr"/>
              <w:numPr>
                <w:ilvl w:val="0"/>
                <w:numId w:val="18"/>
              </w:numPr>
              <w:spacing w:before="120" w:after="120"/>
            </w:pPr>
            <w:r>
              <w:t>Správa vozového parku</w:t>
            </w:r>
          </w:p>
          <w:p w:rsidRPr="0085480F" w:rsidR="00FB4880" w:rsidP="00AB2838" w:rsidRDefault="00FB4880" w14:paraId="40E72DC3" w14:textId="77777777">
            <w:pPr>
              <w:pStyle w:val="Odrkymodr"/>
              <w:numPr>
                <w:ilvl w:val="0"/>
                <w:numId w:val="18"/>
              </w:numPr>
              <w:spacing w:before="120" w:after="120"/>
            </w:pPr>
            <w:r>
              <w:t>R</w:t>
            </w:r>
            <w:r w:rsidRPr="0085480F">
              <w:t>eviz</w:t>
            </w:r>
            <w:r>
              <w:t>e</w:t>
            </w:r>
            <w:r w:rsidRPr="0085480F">
              <w:t xml:space="preserve"> a kontrol</w:t>
            </w:r>
            <w:r>
              <w:t>y</w:t>
            </w:r>
            <w:r w:rsidRPr="0085480F">
              <w:t xml:space="preserve"> technického vybavení</w:t>
            </w:r>
          </w:p>
          <w:p w:rsidR="00FB4880" w:rsidP="00AB2838" w:rsidRDefault="00FB4880" w14:paraId="7FD364C8" w14:textId="77777777">
            <w:pPr>
              <w:pStyle w:val="Odrkymodr"/>
              <w:numPr>
                <w:ilvl w:val="0"/>
                <w:numId w:val="18"/>
              </w:numPr>
              <w:spacing w:before="120" w:after="120"/>
            </w:pPr>
            <w:r w:rsidRPr="0085480F">
              <w:t>Rezervace místností</w:t>
            </w:r>
          </w:p>
          <w:p w:rsidR="00FB4880" w:rsidP="00AB2838" w:rsidRDefault="00FB4880" w14:paraId="6BCE4FC7" w14:textId="4A9FB29C">
            <w:pPr>
              <w:pStyle w:val="Odrkymodr"/>
              <w:numPr>
                <w:ilvl w:val="0"/>
                <w:numId w:val="18"/>
              </w:numPr>
              <w:spacing w:before="120" w:after="120"/>
            </w:pPr>
            <w:r>
              <w:t xml:space="preserve">Evidence </w:t>
            </w:r>
            <w:r w:rsidRPr="00490B43">
              <w:t>kanceláří</w:t>
            </w:r>
          </w:p>
          <w:p w:rsidR="00FB4880" w:rsidP="00AB2838" w:rsidRDefault="00FB4880" w14:paraId="64D780B3" w14:textId="77777777">
            <w:pPr>
              <w:pStyle w:val="Odrkymodr"/>
              <w:numPr>
                <w:ilvl w:val="0"/>
                <w:numId w:val="18"/>
              </w:numPr>
              <w:spacing w:before="120" w:after="120"/>
            </w:pPr>
            <w:r>
              <w:t xml:space="preserve">Technologických </w:t>
            </w:r>
            <w:r w:rsidRPr="00490B43">
              <w:t>sítí</w:t>
            </w:r>
            <w:r>
              <w:t xml:space="preserve"> (silnoproud, ICT, EZS)</w:t>
            </w:r>
          </w:p>
          <w:p w:rsidR="00FB4880" w:rsidP="00AB2838" w:rsidRDefault="00FB4880" w14:paraId="3A713329" w14:textId="77777777">
            <w:pPr>
              <w:pStyle w:val="Odrkymodr"/>
              <w:numPr>
                <w:ilvl w:val="0"/>
                <w:numId w:val="18"/>
              </w:numPr>
              <w:spacing w:before="120" w:after="120"/>
            </w:pPr>
            <w:r>
              <w:t>Evidence zaměstnanců</w:t>
            </w:r>
          </w:p>
          <w:p w:rsidR="00FB4880" w:rsidP="00AB2838" w:rsidRDefault="00FB4880" w14:paraId="23C48775" w14:textId="77777777">
            <w:pPr>
              <w:pStyle w:val="Odrkymodr"/>
              <w:numPr>
                <w:ilvl w:val="0"/>
                <w:numId w:val="18"/>
              </w:numPr>
              <w:spacing w:before="120" w:after="120"/>
            </w:pPr>
            <w:r>
              <w:t xml:space="preserve">Evidence </w:t>
            </w:r>
            <w:r w:rsidRPr="00490B43">
              <w:t>technického vybavení</w:t>
            </w:r>
          </w:p>
          <w:p w:rsidRPr="00490B43" w:rsidR="00FB4880" w:rsidP="00AB2838" w:rsidRDefault="00FB4880" w14:paraId="458D6BFF" w14:textId="77777777">
            <w:pPr>
              <w:pStyle w:val="Odrkymodr"/>
              <w:numPr>
                <w:ilvl w:val="0"/>
                <w:numId w:val="18"/>
              </w:numPr>
              <w:spacing w:before="120" w:after="120"/>
            </w:pPr>
            <w:r>
              <w:t>P</w:t>
            </w:r>
            <w:r w:rsidRPr="00490B43">
              <w:t>rovoz, údržba a servis technologických zařízení</w:t>
            </w:r>
          </w:p>
          <w:p w:rsidRPr="00490B43" w:rsidR="00FB4880" w:rsidP="00AB2838" w:rsidRDefault="00FB4880" w14:paraId="5D74DCF8" w14:textId="77777777">
            <w:pPr>
              <w:pStyle w:val="Odrkymodr"/>
              <w:numPr>
                <w:ilvl w:val="0"/>
                <w:numId w:val="18"/>
              </w:numPr>
              <w:spacing w:before="120" w:after="120"/>
            </w:pPr>
            <w:r>
              <w:t>R</w:t>
            </w:r>
            <w:r w:rsidRPr="00490B43">
              <w:t>evize, odborné technické prohlídky</w:t>
            </w:r>
          </w:p>
          <w:p w:rsidRPr="0023054F" w:rsidR="00FB4880" w:rsidP="00AB2838" w:rsidRDefault="00FB4880" w14:paraId="674DECEF" w14:textId="77777777">
            <w:pPr>
              <w:pStyle w:val="Odrkymodr"/>
              <w:numPr>
                <w:ilvl w:val="0"/>
                <w:numId w:val="18"/>
              </w:numPr>
              <w:spacing w:before="120" w:after="120"/>
              <w:rPr>
                <w:u w:val="single"/>
              </w:rPr>
            </w:pPr>
            <w:r>
              <w:t>V</w:t>
            </w:r>
            <w:r w:rsidRPr="00490B43">
              <w:t>edení klíčového hospodářství</w:t>
            </w:r>
          </w:p>
          <w:p w:rsidRPr="00E17F94" w:rsidR="00E17F94" w:rsidP="00840BDE" w:rsidRDefault="00E17F94" w14:paraId="1CCCC4F4" w14:textId="77777777">
            <w:pPr>
              <w:spacing w:before="120" w:after="120"/>
              <w:rPr>
                <w:sz w:val="20"/>
                <w:szCs w:val="20"/>
              </w:rPr>
            </w:pPr>
            <w:r w:rsidRPr="00E17F94">
              <w:rPr>
                <w:sz w:val="20"/>
                <w:szCs w:val="20"/>
              </w:rPr>
              <w:t>U výše uvedených procesů Městského úřadu bude provedena procesní analýza (zmapování a popis procesů) za účelem detailního zanalyzování těchto procesů úřadu a stanovení, zda daný proces je nebo není vhodný k automatizaci či robotizaci. Cílem automatizace procesu je využití technologií takovým způsobem, aby proces či jeho část proběhl bez aktivního lidského řízení či lidské práce (a tím dojde k úspoře lidské práce a snížení chybovosti při výkonu procesu).</w:t>
            </w:r>
          </w:p>
          <w:p w:rsidRPr="00E17F94" w:rsidR="00E17F94" w:rsidP="00840BDE" w:rsidRDefault="00E17F94" w14:paraId="69F86882" w14:textId="10D17676">
            <w:pPr>
              <w:spacing w:before="120" w:after="120"/>
              <w:rPr>
                <w:sz w:val="20"/>
                <w:szCs w:val="20"/>
              </w:rPr>
            </w:pPr>
            <w:r w:rsidRPr="00E17F94">
              <w:rPr>
                <w:sz w:val="20"/>
                <w:szCs w:val="20"/>
              </w:rPr>
              <w:t>Účelem realizace analýzy vybraných procesů úřadu bude – na základě sběru informací z relevantních podkladových materiálů a informačních zdrojů a zejména prostřednictvím strukturovaných rozhovorů s relevantními zaměstnanci Městského úřadu – zmapovat a popsat parametry vykonávaných procesů</w:t>
            </w:r>
          </w:p>
          <w:p w:rsidRPr="00E17F94" w:rsidR="00E17F94" w:rsidP="00840BDE" w:rsidRDefault="00E17F94" w14:paraId="79CE2275" w14:textId="77777777">
            <w:pPr>
              <w:spacing w:before="120" w:after="120"/>
              <w:rPr>
                <w:rFonts w:cs="Tahoma"/>
                <w:sz w:val="20"/>
                <w:szCs w:val="20"/>
              </w:rPr>
            </w:pPr>
            <w:r w:rsidRPr="00E17F94">
              <w:rPr>
                <w:rFonts w:cs="Tahoma"/>
                <w:sz w:val="20"/>
                <w:szCs w:val="20"/>
              </w:rPr>
              <w:t>K analýze a popisu mapovaných procesů bude využita metoda Karet procesů, které pomocí strukturovaných a standardizovaných informací popisují daný proces. Každý proces tak bude popsán ve stejné struktuře, stejnými charakteristikami a ve stejné úrovni podrobnosti, což zaručuje jednak provázanost informací, a jednak možnost vzájemného porovnávání, řazení či </w:t>
            </w:r>
            <w:proofErr w:type="spellStart"/>
            <w:r w:rsidRPr="00E17F94">
              <w:rPr>
                <w:rFonts w:cs="Tahoma"/>
                <w:sz w:val="20"/>
                <w:szCs w:val="20"/>
              </w:rPr>
              <w:t>prioritizaci</w:t>
            </w:r>
            <w:proofErr w:type="spellEnd"/>
            <w:r w:rsidRPr="00E17F94">
              <w:rPr>
                <w:rFonts w:cs="Tahoma"/>
                <w:sz w:val="20"/>
                <w:szCs w:val="20"/>
              </w:rPr>
              <w:t xml:space="preserve"> mapovaných procesů.</w:t>
            </w:r>
          </w:p>
          <w:p w:rsidR="00E17F94" w:rsidP="00840BDE" w:rsidRDefault="00E17F94" w14:paraId="7233E3E6" w14:textId="5C5DFB19">
            <w:pPr>
              <w:spacing w:before="120" w:after="120"/>
              <w:rPr>
                <w:sz w:val="20"/>
                <w:szCs w:val="20"/>
              </w:rPr>
            </w:pPr>
            <w:r w:rsidRPr="00E17F94">
              <w:rPr>
                <w:sz w:val="20"/>
                <w:szCs w:val="20"/>
              </w:rPr>
              <w:t>Na základě zhodnocení výsledků provedené procesní analýzy budou z analyzovaných procesů vybrány vhodné procesy, u kterých bude provedena jejich optimalizace a následná automatizace / robotizace za použití vhodného softwarového řešení</w:t>
            </w:r>
            <w:r w:rsidR="00A22D4D">
              <w:rPr>
                <w:sz w:val="20"/>
                <w:szCs w:val="20"/>
              </w:rPr>
              <w:t>, a to</w:t>
            </w:r>
            <w:r w:rsidRPr="00E17F94">
              <w:rPr>
                <w:sz w:val="20"/>
                <w:szCs w:val="20"/>
              </w:rPr>
              <w:t xml:space="preserve"> u minimálně 3 z nich.</w:t>
            </w:r>
          </w:p>
          <w:p w:rsidRPr="00E17F94" w:rsidR="00840BDE" w:rsidP="00840BDE" w:rsidRDefault="00840BDE" w14:paraId="713D0DD6" w14:textId="77777777">
            <w:pPr>
              <w:spacing w:before="120" w:after="120"/>
              <w:rPr>
                <w:sz w:val="20"/>
                <w:szCs w:val="20"/>
              </w:rPr>
            </w:pPr>
          </w:p>
          <w:p w:rsidRPr="00840BDE" w:rsidR="00E17F94" w:rsidP="00840BDE" w:rsidRDefault="00E17F94" w14:paraId="0E3363F2" w14:textId="5A975648">
            <w:pPr>
              <w:spacing w:before="120" w:after="120"/>
              <w:rPr>
                <w:rFonts w:ascii="Arial" w:hAnsi="Arial" w:cs="Arial"/>
                <w:b/>
                <w:bCs/>
                <w:sz w:val="20"/>
                <w:szCs w:val="20"/>
                <w:u w:val="single"/>
              </w:rPr>
            </w:pPr>
            <w:r w:rsidRPr="00840BDE">
              <w:rPr>
                <w:rFonts w:ascii="Arial" w:hAnsi="Arial" w:cs="Arial"/>
                <w:b/>
                <w:bCs/>
                <w:sz w:val="20"/>
                <w:szCs w:val="20"/>
                <w:u w:val="single"/>
              </w:rPr>
              <w:t xml:space="preserve">B </w:t>
            </w:r>
            <w:r w:rsidRPr="00840BDE" w:rsidR="00840BDE">
              <w:rPr>
                <w:rFonts w:ascii="Arial" w:hAnsi="Arial" w:cs="Arial"/>
                <w:b/>
                <w:bCs/>
                <w:sz w:val="20"/>
                <w:szCs w:val="20"/>
                <w:u w:val="single"/>
              </w:rPr>
              <w:t>–</w:t>
            </w:r>
            <w:r w:rsidRPr="00840BDE">
              <w:rPr>
                <w:rFonts w:ascii="Arial" w:hAnsi="Arial" w:cs="Arial"/>
                <w:b/>
                <w:bCs/>
                <w:sz w:val="20"/>
                <w:szCs w:val="20"/>
                <w:u w:val="single"/>
              </w:rPr>
              <w:t xml:space="preserve"> Pořízení a implementace softwarového nástroje (</w:t>
            </w:r>
            <w:proofErr w:type="spellStart"/>
            <w:r w:rsidRPr="00840BDE">
              <w:rPr>
                <w:rFonts w:ascii="Arial" w:hAnsi="Arial" w:cs="Arial"/>
                <w:b/>
                <w:bCs/>
                <w:sz w:val="20"/>
                <w:szCs w:val="20"/>
                <w:u w:val="single"/>
              </w:rPr>
              <w:t>Facility</w:t>
            </w:r>
            <w:proofErr w:type="spellEnd"/>
            <w:r w:rsidRPr="00840BDE">
              <w:rPr>
                <w:rFonts w:ascii="Arial" w:hAnsi="Arial" w:cs="Arial"/>
                <w:b/>
                <w:bCs/>
                <w:sz w:val="20"/>
                <w:szCs w:val="20"/>
                <w:u w:val="single"/>
              </w:rPr>
              <w:t xml:space="preserve"> Management) </w:t>
            </w:r>
          </w:p>
          <w:p w:rsidR="00E17F94" w:rsidP="00840BDE" w:rsidRDefault="00E17F94" w14:paraId="4C38EB52" w14:textId="2AB51C2F">
            <w:pPr>
              <w:spacing w:before="120" w:after="120"/>
              <w:rPr>
                <w:rFonts w:ascii="Arial" w:hAnsi="Arial" w:cs="Arial"/>
                <w:sz w:val="20"/>
                <w:szCs w:val="20"/>
              </w:rPr>
            </w:pPr>
            <w:r>
              <w:rPr>
                <w:rFonts w:ascii="Arial" w:hAnsi="Arial" w:cs="Arial"/>
                <w:sz w:val="20"/>
                <w:szCs w:val="20"/>
              </w:rPr>
              <w:t xml:space="preserve">Předmětem je pořízení a implementace </w:t>
            </w:r>
            <w:r w:rsidRPr="00E17F94">
              <w:rPr>
                <w:rFonts w:ascii="Arial" w:hAnsi="Arial" w:cs="Arial"/>
                <w:sz w:val="20"/>
                <w:szCs w:val="20"/>
              </w:rPr>
              <w:t>softwarového nástroje (</w:t>
            </w:r>
            <w:proofErr w:type="spellStart"/>
            <w:r w:rsidRPr="00E17F94">
              <w:rPr>
                <w:rFonts w:ascii="Arial" w:hAnsi="Arial" w:cs="Arial"/>
                <w:sz w:val="20"/>
                <w:szCs w:val="20"/>
              </w:rPr>
              <w:t>Facility</w:t>
            </w:r>
            <w:proofErr w:type="spellEnd"/>
            <w:r w:rsidRPr="00E17F94">
              <w:rPr>
                <w:rFonts w:ascii="Arial" w:hAnsi="Arial" w:cs="Arial"/>
                <w:sz w:val="20"/>
                <w:szCs w:val="20"/>
              </w:rPr>
              <w:t xml:space="preserve"> Management) </w:t>
            </w:r>
            <w:r>
              <w:rPr>
                <w:rFonts w:ascii="Arial" w:hAnsi="Arial" w:cs="Arial"/>
                <w:sz w:val="20"/>
                <w:szCs w:val="20"/>
              </w:rPr>
              <w:t>k automatizaci / robotizaci 3 procesů úřadu v řešené oblas</w:t>
            </w:r>
            <w:r w:rsidR="005F4E8B">
              <w:rPr>
                <w:rFonts w:ascii="Arial" w:hAnsi="Arial" w:cs="Arial"/>
                <w:sz w:val="20"/>
                <w:szCs w:val="20"/>
              </w:rPr>
              <w:t>t</w:t>
            </w:r>
            <w:r>
              <w:rPr>
                <w:rFonts w:ascii="Arial" w:hAnsi="Arial" w:cs="Arial"/>
                <w:sz w:val="20"/>
                <w:szCs w:val="20"/>
              </w:rPr>
              <w:t>i</w:t>
            </w:r>
            <w:r w:rsidR="005F4E8B">
              <w:rPr>
                <w:rFonts w:ascii="Arial" w:hAnsi="Arial" w:cs="Arial"/>
                <w:sz w:val="20"/>
                <w:szCs w:val="20"/>
              </w:rPr>
              <w:t>.</w:t>
            </w:r>
          </w:p>
          <w:p w:rsidR="005F4E8B" w:rsidP="00840BDE" w:rsidRDefault="005F4E8B" w14:paraId="11B2CA37" w14:textId="410A65E5">
            <w:pPr>
              <w:spacing w:before="120" w:after="120"/>
              <w:rPr>
                <w:rFonts w:ascii="Arial" w:hAnsi="Arial" w:cs="Arial"/>
                <w:sz w:val="20"/>
                <w:szCs w:val="20"/>
              </w:rPr>
            </w:pPr>
            <w:r>
              <w:rPr>
                <w:rFonts w:ascii="Arial" w:hAnsi="Arial" w:cs="Arial"/>
                <w:sz w:val="20"/>
                <w:szCs w:val="20"/>
              </w:rPr>
              <w:t>Podrobný popis předmětu</w:t>
            </w:r>
            <w:r w:rsidR="00F578BD">
              <w:rPr>
                <w:rFonts w:ascii="Arial" w:hAnsi="Arial" w:cs="Arial"/>
                <w:sz w:val="20"/>
                <w:szCs w:val="20"/>
              </w:rPr>
              <w:t xml:space="preserve"> plnění</w:t>
            </w:r>
            <w:r>
              <w:rPr>
                <w:rFonts w:ascii="Arial" w:hAnsi="Arial" w:cs="Arial"/>
                <w:sz w:val="20"/>
                <w:szCs w:val="20"/>
              </w:rPr>
              <w:t xml:space="preserve"> je uveden v příloze č. </w:t>
            </w:r>
            <w:r w:rsidR="00F578BD">
              <w:rPr>
                <w:rFonts w:ascii="Arial" w:hAnsi="Arial" w:cs="Arial"/>
                <w:sz w:val="20"/>
                <w:szCs w:val="20"/>
              </w:rPr>
              <w:t>6 ZD</w:t>
            </w:r>
            <w:r w:rsidR="00042B9C">
              <w:rPr>
                <w:rFonts w:ascii="Arial" w:hAnsi="Arial" w:cs="Arial"/>
                <w:sz w:val="20"/>
                <w:szCs w:val="20"/>
              </w:rPr>
              <w:t xml:space="preserve"> </w:t>
            </w:r>
            <w:r w:rsidR="00F578BD">
              <w:rPr>
                <w:rFonts w:ascii="Arial" w:hAnsi="Arial" w:cs="Arial"/>
                <w:sz w:val="20"/>
                <w:szCs w:val="20"/>
              </w:rPr>
              <w:t>– Technická specifikace předmětu plnění.</w:t>
            </w:r>
          </w:p>
          <w:p w:rsidR="005F4E8B" w:rsidP="00840BDE" w:rsidRDefault="005F4E8B" w14:paraId="28672A43" w14:textId="18CD1AA5">
            <w:pPr>
              <w:spacing w:before="120" w:after="120"/>
              <w:rPr>
                <w:rFonts w:ascii="Arial" w:hAnsi="Arial" w:cs="Arial"/>
                <w:sz w:val="20"/>
                <w:szCs w:val="20"/>
              </w:rPr>
            </w:pPr>
          </w:p>
          <w:p w:rsidRPr="00840BDE" w:rsidR="005F4E8B" w:rsidP="00840BDE" w:rsidRDefault="005F4E8B" w14:paraId="0F83D84D" w14:textId="54220184">
            <w:pPr>
              <w:spacing w:before="120" w:after="120"/>
              <w:rPr>
                <w:rFonts w:ascii="Arial" w:hAnsi="Arial" w:cs="Arial"/>
                <w:b/>
                <w:bCs/>
                <w:sz w:val="20"/>
                <w:szCs w:val="20"/>
                <w:u w:val="single"/>
              </w:rPr>
            </w:pPr>
            <w:r w:rsidRPr="00840BDE">
              <w:rPr>
                <w:rFonts w:ascii="Arial" w:hAnsi="Arial" w:cs="Arial"/>
                <w:b/>
                <w:bCs/>
                <w:sz w:val="20"/>
                <w:szCs w:val="20"/>
                <w:u w:val="single"/>
              </w:rPr>
              <w:t>C – Školení zaměstnanců v oblasti automatizace/robotizace procesů veřejné správy</w:t>
            </w:r>
          </w:p>
          <w:p w:rsidRPr="000E65F5" w:rsidR="005F4E8B" w:rsidP="00840BDE" w:rsidRDefault="005F4E8B" w14:paraId="507A7430" w14:textId="05346616">
            <w:pPr>
              <w:spacing w:before="120" w:after="120"/>
              <w:rPr>
                <w:rFonts w:ascii="Arial" w:hAnsi="Arial" w:cs="Arial"/>
                <w:sz w:val="20"/>
                <w:szCs w:val="20"/>
              </w:rPr>
            </w:pPr>
            <w:r w:rsidRPr="000E65F5">
              <w:rPr>
                <w:rFonts w:ascii="Arial" w:hAnsi="Arial" w:cs="Arial"/>
                <w:sz w:val="20"/>
                <w:szCs w:val="20"/>
              </w:rPr>
              <w:t xml:space="preserve">Proškolení </w:t>
            </w:r>
            <w:r w:rsidRPr="000E65F5" w:rsidR="000E65F5">
              <w:rPr>
                <w:rFonts w:ascii="Arial" w:hAnsi="Arial" w:cs="Arial"/>
                <w:sz w:val="20"/>
                <w:szCs w:val="20"/>
              </w:rPr>
              <w:t xml:space="preserve">interních správců a administrátorů (1 skupina, 16 hodin) v oblasti správy a administrace a </w:t>
            </w:r>
            <w:proofErr w:type="spellStart"/>
            <w:r w:rsidRPr="000E65F5" w:rsidR="000E65F5">
              <w:rPr>
                <w:rFonts w:ascii="Arial" w:hAnsi="Arial" w:cs="Arial"/>
                <w:sz w:val="20"/>
                <w:szCs w:val="20"/>
              </w:rPr>
              <w:t>a</w:t>
            </w:r>
            <w:proofErr w:type="spellEnd"/>
            <w:r w:rsidRPr="000E65F5" w:rsidR="000E65F5">
              <w:rPr>
                <w:rFonts w:ascii="Arial" w:hAnsi="Arial" w:cs="Arial"/>
                <w:sz w:val="20"/>
                <w:szCs w:val="20"/>
              </w:rPr>
              <w:t xml:space="preserve"> uživatelů - </w:t>
            </w:r>
            <w:r w:rsidRPr="000E65F5">
              <w:rPr>
                <w:rFonts w:ascii="Arial" w:hAnsi="Arial" w:cs="Arial"/>
                <w:sz w:val="20"/>
                <w:szCs w:val="20"/>
              </w:rPr>
              <w:t xml:space="preserve">zaměstnanců Městského úřadu </w:t>
            </w:r>
            <w:r w:rsidRPr="000E65F5" w:rsidR="000E65F5">
              <w:rPr>
                <w:rFonts w:ascii="Arial" w:hAnsi="Arial" w:cs="Arial"/>
                <w:sz w:val="20"/>
                <w:szCs w:val="20"/>
              </w:rPr>
              <w:t xml:space="preserve">(3 skupiny, 24 hodin) </w:t>
            </w:r>
            <w:r w:rsidRPr="000E65F5">
              <w:rPr>
                <w:rFonts w:ascii="Arial" w:hAnsi="Arial" w:cs="Arial"/>
                <w:sz w:val="20"/>
                <w:szCs w:val="20"/>
              </w:rPr>
              <w:t xml:space="preserve">v oblasti automatizace/robotizace procesů veřejné správy prostřednictvím vhodného softwarového nástroje v oblasti správy majetku města – SW pro </w:t>
            </w:r>
            <w:proofErr w:type="spellStart"/>
            <w:r w:rsidRPr="000E65F5">
              <w:rPr>
                <w:rFonts w:ascii="Arial" w:hAnsi="Arial" w:cs="Arial"/>
                <w:sz w:val="20"/>
                <w:szCs w:val="20"/>
              </w:rPr>
              <w:t>Facility</w:t>
            </w:r>
            <w:proofErr w:type="spellEnd"/>
            <w:r w:rsidRPr="000E65F5">
              <w:rPr>
                <w:rFonts w:ascii="Arial" w:hAnsi="Arial" w:cs="Arial"/>
                <w:sz w:val="20"/>
                <w:szCs w:val="20"/>
              </w:rPr>
              <w:t xml:space="preserve"> Management</w:t>
            </w:r>
            <w:r w:rsidRPr="000E65F5" w:rsidR="00772B23">
              <w:rPr>
                <w:rFonts w:ascii="Arial" w:hAnsi="Arial" w:cs="Arial"/>
                <w:sz w:val="20"/>
                <w:szCs w:val="20"/>
              </w:rPr>
              <w:t>.</w:t>
            </w:r>
            <w:r w:rsidR="000E65F5">
              <w:rPr>
                <w:rFonts w:ascii="Arial" w:hAnsi="Arial" w:cs="Arial"/>
                <w:sz w:val="20"/>
                <w:szCs w:val="20"/>
              </w:rPr>
              <w:t xml:space="preserve"> Školení provede dodavatel.</w:t>
            </w:r>
          </w:p>
          <w:p w:rsidRPr="005F4E8B" w:rsidR="005F4E8B" w:rsidP="00840BDE" w:rsidRDefault="005F4E8B" w14:paraId="4032B413" w14:textId="6968CAD2">
            <w:pPr>
              <w:pStyle w:val="Odrkymodr"/>
              <w:spacing w:before="120" w:after="120"/>
              <w:ind w:left="0" w:firstLine="0"/>
              <w:rPr>
                <w:rFonts w:eastAsiaTheme="minorHAnsi"/>
              </w:rPr>
            </w:pPr>
            <w:r w:rsidRPr="005F4E8B">
              <w:rPr>
                <w:rFonts w:eastAsiaTheme="minorHAnsi"/>
                <w:u w:val="single"/>
              </w:rPr>
              <w:t>Předpokládaný počet realizovaných vzdělávacích hodin celkem:</w:t>
            </w:r>
            <w:r w:rsidRPr="005F4E8B">
              <w:rPr>
                <w:rFonts w:eastAsiaTheme="minorHAnsi"/>
              </w:rPr>
              <w:t xml:space="preserve"> 40 hodin, 60 minut jedna hodina</w:t>
            </w:r>
            <w:r>
              <w:rPr>
                <w:rFonts w:eastAsiaTheme="minorHAnsi"/>
              </w:rPr>
              <w:t>.</w:t>
            </w:r>
          </w:p>
          <w:p w:rsidRPr="00840BDE" w:rsidR="00840BDE" w:rsidP="00840BDE" w:rsidRDefault="00840BDE" w14:paraId="6B9AFC82" w14:textId="77777777">
            <w:pPr>
              <w:spacing w:before="120" w:after="120"/>
              <w:rPr>
                <w:rFonts w:ascii="Arial" w:hAnsi="Arial" w:cs="Arial"/>
                <w:sz w:val="20"/>
                <w:szCs w:val="20"/>
              </w:rPr>
            </w:pPr>
          </w:p>
          <w:p w:rsidRPr="00840BDE" w:rsidR="00840BDE" w:rsidP="00840BDE" w:rsidRDefault="00840BDE" w14:paraId="063DC543" w14:textId="740AE293">
            <w:pPr>
              <w:spacing w:before="120" w:after="120"/>
              <w:rPr>
                <w:rFonts w:ascii="Arial" w:hAnsi="Arial" w:eastAsia="Times New Roman" w:cs="Arial"/>
                <w:b/>
                <w:bCs/>
                <w:szCs w:val="20"/>
                <w:u w:val="single"/>
                <w:lang w:eastAsia="cs-CZ"/>
              </w:rPr>
            </w:pPr>
            <w:r w:rsidRPr="00840BDE">
              <w:rPr>
                <w:rFonts w:ascii="Arial" w:hAnsi="Arial" w:cs="Arial"/>
                <w:b/>
                <w:bCs/>
                <w:sz w:val="20"/>
                <w:szCs w:val="20"/>
                <w:u w:val="single"/>
              </w:rPr>
              <w:t>Podrobný popis předmětu plnění veřejné zakázky je uveden v příloze č. 6 této výzvy k podání nabídek.</w:t>
            </w:r>
          </w:p>
        </w:tc>
      </w:tr>
      <w:tr w:rsidRPr="002514CB" w:rsidR="008B6DE4" w:rsidTr="008C32FE" w14:paraId="3FC22261" w14:textId="77777777">
        <w:trPr>
          <w:trHeight w:val="20"/>
        </w:trPr>
        <w:tc>
          <w:tcPr>
            <w:tcW w:w="305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2514CB" w:rsidRDefault="008B6DE4" w14:paraId="4EE6342A" w14:textId="10D73714">
            <w:pPr>
              <w:pStyle w:val="Tabulkatext"/>
              <w:rPr>
                <w:rFonts w:ascii="Arial" w:hAnsi="Arial" w:cs="Arial"/>
                <w:b/>
                <w:bCs/>
                <w:szCs w:val="20"/>
              </w:rPr>
            </w:pPr>
            <w:r w:rsidRPr="002514CB">
              <w:rPr>
                <w:rFonts w:ascii="Arial" w:hAnsi="Arial" w:cs="Arial"/>
                <w:b/>
                <w:bCs/>
                <w:szCs w:val="20"/>
              </w:rPr>
              <w:lastRenderedPageBreak/>
              <w:t xml:space="preserve">Předpokládaná hodnota zakázky v Kč </w:t>
            </w:r>
            <w:r w:rsidRPr="002514CB">
              <w:rPr>
                <w:rFonts w:ascii="Arial" w:hAnsi="Arial" w:cs="Arial"/>
                <w:szCs w:val="20"/>
              </w:rPr>
              <w:t>(bez DPH)</w:t>
            </w:r>
          </w:p>
        </w:tc>
        <w:tc>
          <w:tcPr>
            <w:tcW w:w="6319" w:type="dxa"/>
            <w:gridSpan w:val="3"/>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00772B23" w:rsidP="00840BDE" w:rsidRDefault="00964B38" w14:paraId="459EEE5D" w14:textId="77777777">
            <w:pPr>
              <w:pStyle w:val="Tabulkatext"/>
              <w:jc w:val="both"/>
              <w:rPr>
                <w:rFonts w:ascii="Arial" w:hAnsi="Arial" w:cs="Arial"/>
                <w:b/>
                <w:szCs w:val="20"/>
              </w:rPr>
            </w:pPr>
            <w:r w:rsidRPr="002514CB">
              <w:rPr>
                <w:rFonts w:ascii="Arial" w:hAnsi="Arial" w:cs="Arial"/>
                <w:b/>
                <w:szCs w:val="20"/>
              </w:rPr>
              <w:t>Celková předpokládaná hodnota veřejné zakázky:</w:t>
            </w:r>
            <w:r w:rsidRPr="002514CB" w:rsidR="0005219B">
              <w:rPr>
                <w:rFonts w:ascii="Arial" w:hAnsi="Arial" w:cs="Arial"/>
                <w:b/>
                <w:szCs w:val="20"/>
              </w:rPr>
              <w:t xml:space="preserve"> </w:t>
            </w:r>
            <w:r w:rsidRPr="00EA30CF" w:rsidR="00EA30CF">
              <w:rPr>
                <w:rFonts w:ascii="Arial" w:hAnsi="Arial" w:cs="Arial"/>
                <w:bCs/>
                <w:szCs w:val="20"/>
              </w:rPr>
              <w:t>předpokládan</w:t>
            </w:r>
            <w:r w:rsidR="00EA30CF">
              <w:rPr>
                <w:rFonts w:ascii="Arial" w:hAnsi="Arial" w:cs="Arial"/>
                <w:bCs/>
                <w:szCs w:val="20"/>
              </w:rPr>
              <w:t>á</w:t>
            </w:r>
            <w:r w:rsidRPr="00EA30CF" w:rsidR="00EA30CF">
              <w:rPr>
                <w:rFonts w:ascii="Arial" w:hAnsi="Arial" w:cs="Arial"/>
                <w:bCs/>
                <w:szCs w:val="20"/>
              </w:rPr>
              <w:t xml:space="preserve"> hodnot</w:t>
            </w:r>
            <w:r w:rsidR="00EA30CF">
              <w:rPr>
                <w:rFonts w:ascii="Arial" w:hAnsi="Arial" w:cs="Arial"/>
                <w:bCs/>
                <w:szCs w:val="20"/>
              </w:rPr>
              <w:t>a</w:t>
            </w:r>
            <w:r w:rsidRPr="00EA30CF" w:rsidR="00EA30CF">
              <w:rPr>
                <w:rFonts w:ascii="Arial" w:hAnsi="Arial" w:cs="Arial"/>
                <w:bCs/>
                <w:szCs w:val="20"/>
              </w:rPr>
              <w:t xml:space="preserve"> veřejné zakázky</w:t>
            </w:r>
            <w:r w:rsidR="00EA30CF">
              <w:rPr>
                <w:rFonts w:ascii="Arial" w:hAnsi="Arial" w:cs="Arial"/>
                <w:bCs/>
                <w:szCs w:val="20"/>
              </w:rPr>
              <w:t xml:space="preserve"> </w:t>
            </w:r>
            <w:r w:rsidR="00F578BD">
              <w:rPr>
                <w:rFonts w:ascii="Arial" w:hAnsi="Arial" w:cs="Arial"/>
                <w:bCs/>
                <w:szCs w:val="20"/>
              </w:rPr>
              <w:t xml:space="preserve">činí: </w:t>
            </w:r>
            <w:r w:rsidR="003B29E5">
              <w:rPr>
                <w:rFonts w:ascii="Arial" w:hAnsi="Arial" w:cs="Arial"/>
                <w:b/>
                <w:szCs w:val="20"/>
              </w:rPr>
              <w:t>2 000 000</w:t>
            </w:r>
            <w:r w:rsidR="00772B23">
              <w:rPr>
                <w:rFonts w:ascii="Arial" w:hAnsi="Arial" w:cs="Arial"/>
                <w:b/>
                <w:szCs w:val="20"/>
              </w:rPr>
              <w:t>,- Kč bez DPH</w:t>
            </w:r>
            <w:r w:rsidRPr="000E65F5" w:rsidR="000E65F5">
              <w:rPr>
                <w:rFonts w:ascii="Arial" w:hAnsi="Arial" w:cs="Arial"/>
                <w:bCs/>
                <w:szCs w:val="20"/>
              </w:rPr>
              <w:t>.</w:t>
            </w:r>
          </w:p>
          <w:p w:rsidRPr="00840BDE" w:rsidR="000E65F5" w:rsidP="00840BDE" w:rsidRDefault="000E65F5" w14:paraId="3F2313FA" w14:textId="4DEDA719">
            <w:pPr>
              <w:pStyle w:val="Tabulkatext"/>
              <w:jc w:val="both"/>
              <w:rPr>
                <w:rFonts w:ascii="Arial" w:hAnsi="Arial" w:cs="Arial"/>
                <w:b/>
                <w:szCs w:val="20"/>
              </w:rPr>
            </w:pPr>
            <w:r>
              <w:rPr>
                <w:rFonts w:ascii="Arial" w:hAnsi="Arial" w:cs="Arial"/>
                <w:b/>
                <w:szCs w:val="20"/>
              </w:rPr>
              <w:t>Celková předpokládaná hodnota je konečná a nepřekročitelná.</w:t>
            </w:r>
          </w:p>
        </w:tc>
      </w:tr>
      <w:tr w:rsidRPr="002514CB" w:rsidR="008B6DE4" w:rsidTr="003F45BD" w14:paraId="0059AE55" w14:textId="77777777">
        <w:trPr>
          <w:trHeight w:val="20"/>
        </w:trPr>
        <w:tc>
          <w:tcPr>
            <w:tcW w:w="305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2514CB" w:rsidRDefault="008B6DE4" w14:paraId="15ADC4CC" w14:textId="77777777">
            <w:pPr>
              <w:pStyle w:val="Tabulkatext"/>
              <w:rPr>
                <w:rFonts w:ascii="Arial" w:hAnsi="Arial" w:cs="Arial"/>
                <w:b/>
                <w:bCs/>
                <w:szCs w:val="20"/>
              </w:rPr>
            </w:pPr>
            <w:r w:rsidRPr="002514CB">
              <w:rPr>
                <w:rFonts w:ascii="Arial" w:hAnsi="Arial" w:cs="Arial"/>
                <w:b/>
                <w:bCs/>
                <w:szCs w:val="20"/>
              </w:rPr>
              <w:lastRenderedPageBreak/>
              <w:t>Lhůta dodání / časový harmonogram plnění / doba trvání zakázky</w:t>
            </w:r>
          </w:p>
        </w:tc>
        <w:tc>
          <w:tcPr>
            <w:tcW w:w="6319" w:type="dxa"/>
            <w:gridSpan w:val="3"/>
            <w:tcBorders>
              <w:top w:val="single" w:color="000000" w:sz="6" w:space="0"/>
              <w:left w:val="single" w:color="auto" w:sz="4" w:space="0"/>
              <w:bottom w:val="single" w:color="000000" w:sz="6" w:space="0"/>
              <w:right w:val="single" w:color="000000" w:sz="6" w:space="0"/>
            </w:tcBorders>
            <w:shd w:val="clear" w:color="auto" w:fill="auto"/>
            <w:vAlign w:val="center"/>
          </w:tcPr>
          <w:p w:rsidRPr="00396DF3" w:rsidR="008B6DE4" w:rsidP="002514CB" w:rsidRDefault="008B6DE4" w14:paraId="126E7927" w14:textId="6D423D5A">
            <w:pPr>
              <w:pStyle w:val="Tabulkatext"/>
              <w:ind w:left="0"/>
              <w:jc w:val="both"/>
              <w:rPr>
                <w:rFonts w:ascii="Arial" w:hAnsi="Arial" w:cs="Arial"/>
                <w:szCs w:val="20"/>
              </w:rPr>
            </w:pPr>
            <w:r w:rsidRPr="00396DF3">
              <w:rPr>
                <w:rFonts w:ascii="Arial" w:hAnsi="Arial" w:cs="Arial"/>
                <w:szCs w:val="20"/>
                <w:u w:val="single"/>
              </w:rPr>
              <w:t>Zahájení plnění předmětu veřejné zakázky</w:t>
            </w:r>
            <w:r w:rsidRPr="00396DF3">
              <w:rPr>
                <w:rFonts w:ascii="Arial" w:hAnsi="Arial" w:cs="Arial"/>
                <w:szCs w:val="20"/>
              </w:rPr>
              <w:t xml:space="preserve">: </w:t>
            </w:r>
            <w:r w:rsidRPr="00396DF3" w:rsidR="00840BDE">
              <w:rPr>
                <w:rFonts w:ascii="Arial" w:hAnsi="Arial" w:cs="Arial"/>
                <w:szCs w:val="20"/>
              </w:rPr>
              <w:t xml:space="preserve">bez zbytečného odkladu </w:t>
            </w:r>
            <w:r w:rsidRPr="00396DF3">
              <w:rPr>
                <w:rFonts w:ascii="Arial" w:hAnsi="Arial" w:cs="Arial"/>
                <w:szCs w:val="20"/>
              </w:rPr>
              <w:t xml:space="preserve">po nabytí účinnosti </w:t>
            </w:r>
            <w:r w:rsidRPr="00396DF3" w:rsidR="005E2BE4">
              <w:rPr>
                <w:rFonts w:ascii="Arial" w:hAnsi="Arial" w:cs="Arial"/>
                <w:szCs w:val="20"/>
              </w:rPr>
              <w:t>S</w:t>
            </w:r>
            <w:r w:rsidRPr="00396DF3">
              <w:rPr>
                <w:rFonts w:ascii="Arial" w:hAnsi="Arial" w:cs="Arial"/>
                <w:szCs w:val="20"/>
              </w:rPr>
              <w:t xml:space="preserve">mlouvy </w:t>
            </w:r>
            <w:r w:rsidRPr="00396DF3" w:rsidR="00042B9C">
              <w:rPr>
                <w:rFonts w:ascii="Arial" w:hAnsi="Arial" w:cs="Arial"/>
                <w:szCs w:val="20"/>
              </w:rPr>
              <w:t xml:space="preserve">o dílo a </w:t>
            </w:r>
            <w:r w:rsidRPr="00396DF3">
              <w:rPr>
                <w:rFonts w:ascii="Arial" w:hAnsi="Arial" w:cs="Arial"/>
                <w:szCs w:val="20"/>
              </w:rPr>
              <w:t xml:space="preserve">o poskytování služeb </w:t>
            </w:r>
            <w:r w:rsidRPr="00396DF3" w:rsidR="00042B9C">
              <w:rPr>
                <w:rFonts w:ascii="Arial" w:hAnsi="Arial" w:cs="Arial"/>
                <w:szCs w:val="20"/>
              </w:rPr>
              <w:t xml:space="preserve">provozní podpory </w:t>
            </w:r>
            <w:r w:rsidRPr="00396DF3">
              <w:rPr>
                <w:rFonts w:ascii="Arial" w:hAnsi="Arial" w:cs="Arial"/>
                <w:szCs w:val="20"/>
              </w:rPr>
              <w:t>(dále jen „</w:t>
            </w:r>
            <w:r w:rsidRPr="00396DF3" w:rsidR="00042B9C">
              <w:rPr>
                <w:rFonts w:ascii="Arial" w:hAnsi="Arial" w:cs="Arial"/>
                <w:szCs w:val="20"/>
              </w:rPr>
              <w:t>S</w:t>
            </w:r>
            <w:r w:rsidRPr="00396DF3">
              <w:rPr>
                <w:rFonts w:ascii="Arial" w:hAnsi="Arial" w:cs="Arial"/>
                <w:szCs w:val="20"/>
              </w:rPr>
              <w:t>mlouv</w:t>
            </w:r>
            <w:r w:rsidRPr="00396DF3" w:rsidR="00042B9C">
              <w:rPr>
                <w:rFonts w:ascii="Arial" w:hAnsi="Arial" w:cs="Arial"/>
                <w:szCs w:val="20"/>
              </w:rPr>
              <w:t>a</w:t>
            </w:r>
            <w:r w:rsidRPr="00396DF3">
              <w:rPr>
                <w:rFonts w:ascii="Arial" w:hAnsi="Arial" w:cs="Arial"/>
                <w:szCs w:val="20"/>
              </w:rPr>
              <w:t xml:space="preserve">“), jejíž závazný návrh je přílohou č. 3 této výzvy. </w:t>
            </w:r>
          </w:p>
          <w:p w:rsidRPr="00396DF3" w:rsidR="005E2BE4" w:rsidP="002514CB" w:rsidRDefault="00687D37" w14:paraId="4C4FD591" w14:textId="6B93E602">
            <w:pPr>
              <w:pStyle w:val="Tabulkatext"/>
              <w:ind w:left="0"/>
              <w:jc w:val="both"/>
              <w:rPr>
                <w:rFonts w:ascii="Arial" w:hAnsi="Arial" w:cs="Arial"/>
                <w:szCs w:val="20"/>
                <w:u w:val="single"/>
              </w:rPr>
            </w:pPr>
            <w:r w:rsidRPr="00396DF3">
              <w:rPr>
                <w:rFonts w:ascii="Arial" w:hAnsi="Arial" w:cs="Arial"/>
                <w:szCs w:val="20"/>
                <w:u w:val="single"/>
              </w:rPr>
              <w:t xml:space="preserve">Zpracování </w:t>
            </w:r>
            <w:r w:rsidRPr="00396DF3" w:rsidR="00396DF3">
              <w:rPr>
                <w:rFonts w:ascii="Arial" w:hAnsi="Arial" w:cs="Arial"/>
                <w:szCs w:val="20"/>
                <w:u w:val="single"/>
              </w:rPr>
              <w:t xml:space="preserve">a akceptace </w:t>
            </w:r>
            <w:r w:rsidRPr="00396DF3">
              <w:rPr>
                <w:rFonts w:ascii="Arial" w:hAnsi="Arial" w:cs="Arial"/>
                <w:szCs w:val="20"/>
                <w:u w:val="single"/>
              </w:rPr>
              <w:t>procesní analýzy</w:t>
            </w:r>
            <w:r w:rsidRPr="00396DF3" w:rsidR="005E2BE4">
              <w:rPr>
                <w:rFonts w:ascii="Arial" w:hAnsi="Arial" w:cs="Arial"/>
                <w:szCs w:val="20"/>
              </w:rPr>
              <w:t xml:space="preserve">: </w:t>
            </w:r>
            <w:r w:rsidRPr="00396DF3" w:rsidR="00396DF3">
              <w:rPr>
                <w:rFonts w:ascii="Arial" w:hAnsi="Arial" w:cs="Arial"/>
                <w:szCs w:val="20"/>
              </w:rPr>
              <w:t>do 4 měsíců od nabytí účinnosti Smlouvy</w:t>
            </w:r>
            <w:r w:rsidR="00396DF3">
              <w:rPr>
                <w:rFonts w:ascii="Arial" w:hAnsi="Arial" w:cs="Arial"/>
                <w:szCs w:val="20"/>
              </w:rPr>
              <w:t>.</w:t>
            </w:r>
          </w:p>
          <w:p w:rsidRPr="00396DF3" w:rsidR="005E2BE4" w:rsidP="002514CB" w:rsidRDefault="00687D37" w14:paraId="2DC0F777" w14:textId="26E4F4B2">
            <w:pPr>
              <w:pStyle w:val="Tabulkatext"/>
              <w:ind w:left="0"/>
              <w:jc w:val="both"/>
              <w:rPr>
                <w:rFonts w:ascii="Arial" w:hAnsi="Arial" w:cs="Arial"/>
                <w:szCs w:val="20"/>
              </w:rPr>
            </w:pPr>
            <w:r w:rsidRPr="00396DF3">
              <w:rPr>
                <w:rFonts w:ascii="Arial" w:hAnsi="Arial" w:cs="Arial"/>
                <w:szCs w:val="20"/>
                <w:u w:val="single"/>
              </w:rPr>
              <w:t>Pořízení a implementace softwarového nástroje</w:t>
            </w:r>
            <w:r w:rsidRPr="00396DF3" w:rsidR="00042B9C">
              <w:rPr>
                <w:rFonts w:ascii="Arial" w:hAnsi="Arial" w:cs="Arial"/>
                <w:szCs w:val="20"/>
                <w:u w:val="single"/>
              </w:rPr>
              <w:t xml:space="preserve"> </w:t>
            </w:r>
            <w:r w:rsidRPr="00396DF3">
              <w:rPr>
                <w:rFonts w:ascii="Arial" w:hAnsi="Arial" w:cs="Arial"/>
                <w:szCs w:val="20"/>
                <w:u w:val="single"/>
              </w:rPr>
              <w:t>(</w:t>
            </w:r>
            <w:r w:rsidRPr="00396DF3" w:rsidR="00042B9C">
              <w:rPr>
                <w:rFonts w:ascii="Arial" w:hAnsi="Arial" w:cs="Arial"/>
                <w:szCs w:val="20"/>
                <w:u w:val="single"/>
              </w:rPr>
              <w:t>CAFM)</w:t>
            </w:r>
            <w:r w:rsidRPr="00396DF3" w:rsidR="005E2BE4">
              <w:rPr>
                <w:rFonts w:ascii="Arial" w:hAnsi="Arial" w:cs="Arial"/>
                <w:szCs w:val="20"/>
              </w:rPr>
              <w:t xml:space="preserve">: </w:t>
            </w:r>
            <w:r w:rsidRPr="00396DF3" w:rsidR="00396DF3">
              <w:rPr>
                <w:rFonts w:ascii="Arial" w:hAnsi="Arial" w:cs="Arial"/>
                <w:szCs w:val="20"/>
              </w:rPr>
              <w:t xml:space="preserve">do </w:t>
            </w:r>
            <w:r w:rsidR="00373484">
              <w:rPr>
                <w:rFonts w:ascii="Arial" w:hAnsi="Arial" w:cs="Arial"/>
                <w:szCs w:val="20"/>
              </w:rPr>
              <w:t>8</w:t>
            </w:r>
            <w:r w:rsidRPr="00396DF3" w:rsidR="00373484">
              <w:rPr>
                <w:rFonts w:ascii="Arial" w:hAnsi="Arial" w:cs="Arial"/>
                <w:szCs w:val="20"/>
              </w:rPr>
              <w:t xml:space="preserve"> </w:t>
            </w:r>
            <w:r w:rsidRPr="00396DF3" w:rsidR="00396DF3">
              <w:rPr>
                <w:rFonts w:ascii="Arial" w:hAnsi="Arial" w:cs="Arial"/>
                <w:szCs w:val="20"/>
              </w:rPr>
              <w:t>měsíců od akceptace procesní analýzy.</w:t>
            </w:r>
          </w:p>
          <w:p w:rsidR="007F0964" w:rsidP="002514CB" w:rsidRDefault="00396DF3" w14:paraId="5385CDCF" w14:textId="388C0DF5">
            <w:pPr>
              <w:pStyle w:val="Tabulkatext"/>
              <w:ind w:left="0"/>
              <w:jc w:val="both"/>
              <w:rPr>
                <w:rFonts w:ascii="Arial" w:hAnsi="Arial" w:cs="Arial"/>
                <w:szCs w:val="20"/>
                <w:u w:val="single"/>
              </w:rPr>
            </w:pPr>
            <w:r w:rsidRPr="00396DF3">
              <w:rPr>
                <w:rFonts w:ascii="Arial" w:hAnsi="Arial" w:cs="Arial"/>
                <w:szCs w:val="20"/>
                <w:u w:val="single"/>
              </w:rPr>
              <w:t xml:space="preserve">Testovací </w:t>
            </w:r>
            <w:r w:rsidRPr="00396DF3" w:rsidR="007F0964">
              <w:rPr>
                <w:rFonts w:ascii="Arial" w:hAnsi="Arial" w:cs="Arial"/>
                <w:szCs w:val="20"/>
                <w:u w:val="single"/>
              </w:rPr>
              <w:t>provoz</w:t>
            </w:r>
            <w:r w:rsidRPr="00396DF3" w:rsidR="007F0964">
              <w:rPr>
                <w:rFonts w:ascii="Arial" w:hAnsi="Arial" w:cs="Arial"/>
                <w:szCs w:val="20"/>
              </w:rPr>
              <w:t xml:space="preserve">: </w:t>
            </w:r>
            <w:r w:rsidRPr="00396DF3">
              <w:rPr>
                <w:rFonts w:ascii="Arial" w:hAnsi="Arial" w:cs="Arial"/>
                <w:szCs w:val="20"/>
              </w:rPr>
              <w:t xml:space="preserve">po dobu 30 kalendářních dnů od </w:t>
            </w:r>
            <w:r>
              <w:rPr>
                <w:rFonts w:ascii="Arial" w:hAnsi="Arial" w:cs="Arial"/>
                <w:szCs w:val="20"/>
              </w:rPr>
              <w:t xml:space="preserve">implementace </w:t>
            </w:r>
            <w:r w:rsidRPr="00396DF3">
              <w:rPr>
                <w:rFonts w:ascii="Arial" w:hAnsi="Arial" w:cs="Arial"/>
                <w:szCs w:val="20"/>
              </w:rPr>
              <w:t>CAFM.</w:t>
            </w:r>
          </w:p>
          <w:p w:rsidRPr="00396DF3" w:rsidR="00396DF3" w:rsidP="002514CB" w:rsidRDefault="00396DF3" w14:paraId="487CE6E6" w14:textId="463D1569">
            <w:pPr>
              <w:pStyle w:val="Tabulkatext"/>
              <w:ind w:left="0"/>
              <w:jc w:val="both"/>
              <w:rPr>
                <w:rFonts w:ascii="Arial" w:hAnsi="Arial" w:cs="Arial"/>
                <w:szCs w:val="20"/>
                <w:u w:val="single"/>
              </w:rPr>
            </w:pPr>
            <w:r>
              <w:rPr>
                <w:rFonts w:ascii="Arial" w:hAnsi="Arial" w:cs="Arial"/>
                <w:szCs w:val="20"/>
                <w:u w:val="single"/>
              </w:rPr>
              <w:t>Pilotní provoz:</w:t>
            </w:r>
            <w:r w:rsidRPr="00396DF3">
              <w:rPr>
                <w:rFonts w:ascii="Arial" w:hAnsi="Arial" w:cs="Arial"/>
                <w:szCs w:val="20"/>
              </w:rPr>
              <w:t xml:space="preserve"> po dobu </w:t>
            </w:r>
            <w:r>
              <w:rPr>
                <w:rFonts w:ascii="Arial" w:hAnsi="Arial" w:cs="Arial"/>
                <w:szCs w:val="20"/>
              </w:rPr>
              <w:t>6</w:t>
            </w:r>
            <w:r w:rsidRPr="00396DF3">
              <w:rPr>
                <w:rFonts w:ascii="Arial" w:hAnsi="Arial" w:cs="Arial"/>
                <w:szCs w:val="20"/>
              </w:rPr>
              <w:t xml:space="preserve">0 kalendářních dnů od </w:t>
            </w:r>
            <w:r>
              <w:rPr>
                <w:rFonts w:ascii="Arial" w:hAnsi="Arial" w:cs="Arial"/>
                <w:szCs w:val="20"/>
              </w:rPr>
              <w:t xml:space="preserve">implementace </w:t>
            </w:r>
            <w:r w:rsidR="003B7669">
              <w:rPr>
                <w:rFonts w:ascii="Arial" w:hAnsi="Arial" w:cs="Arial"/>
                <w:szCs w:val="20"/>
              </w:rPr>
              <w:t>ukončení testovacího provozu</w:t>
            </w:r>
            <w:r w:rsidRPr="00396DF3">
              <w:rPr>
                <w:rFonts w:ascii="Arial" w:hAnsi="Arial" w:cs="Arial"/>
                <w:szCs w:val="20"/>
              </w:rPr>
              <w:t>.</w:t>
            </w:r>
          </w:p>
          <w:p w:rsidRPr="00396DF3" w:rsidR="00FD74E6" w:rsidP="002514CB" w:rsidRDefault="005E2BE4" w14:paraId="3366CDC9" w14:textId="53AD4141">
            <w:pPr>
              <w:pStyle w:val="Tabulkatext"/>
              <w:ind w:left="0"/>
              <w:jc w:val="both"/>
              <w:rPr>
                <w:rFonts w:ascii="Arial" w:hAnsi="Arial" w:cs="Arial"/>
                <w:szCs w:val="20"/>
              </w:rPr>
            </w:pPr>
            <w:r w:rsidRPr="00396DF3">
              <w:rPr>
                <w:rFonts w:ascii="Arial" w:hAnsi="Arial" w:cs="Arial"/>
                <w:szCs w:val="20"/>
                <w:u w:val="single"/>
              </w:rPr>
              <w:t>Provoz a servisní podpora</w:t>
            </w:r>
            <w:r w:rsidRPr="00396DF3">
              <w:rPr>
                <w:rFonts w:ascii="Arial" w:hAnsi="Arial" w:cs="Arial"/>
                <w:szCs w:val="20"/>
              </w:rPr>
              <w:t xml:space="preserve">: </w:t>
            </w:r>
            <w:r w:rsidRPr="00080473" w:rsidR="000E65F5">
              <w:rPr>
                <w:rStyle w:val="ZkladntextChar"/>
                <w:rFonts w:asciiTheme="majorHAnsi" w:hAnsiTheme="majorHAnsi" w:eastAsiaTheme="majorEastAsia" w:cstheme="majorHAnsi"/>
                <w:lang w:val="cs-CZ"/>
              </w:rPr>
              <w:t xml:space="preserve">po dobu </w:t>
            </w:r>
            <w:r w:rsidR="000E65F5">
              <w:rPr>
                <w:rStyle w:val="ZkladntextChar"/>
                <w:rFonts w:asciiTheme="majorHAnsi" w:hAnsiTheme="majorHAnsi" w:eastAsiaTheme="majorEastAsia" w:cstheme="majorHAnsi"/>
                <w:lang w:val="cs-CZ"/>
              </w:rPr>
              <w:t xml:space="preserve">24 </w:t>
            </w:r>
            <w:r w:rsidRPr="00080473" w:rsidR="000E65F5">
              <w:rPr>
                <w:rStyle w:val="ZkladntextChar"/>
                <w:rFonts w:asciiTheme="majorHAnsi" w:hAnsiTheme="majorHAnsi" w:eastAsiaTheme="majorEastAsia" w:cstheme="majorHAnsi"/>
                <w:lang w:val="cs-CZ"/>
              </w:rPr>
              <w:t xml:space="preserve">měsíců po ukončení testovacího provozu, tj. k datu zahájení produkčního (ostrého) </w:t>
            </w:r>
            <w:proofErr w:type="gramStart"/>
            <w:r w:rsidRPr="00080473" w:rsidR="000E65F5">
              <w:rPr>
                <w:rStyle w:val="ZkladntextChar"/>
                <w:rFonts w:asciiTheme="majorHAnsi" w:hAnsiTheme="majorHAnsi" w:eastAsiaTheme="majorEastAsia" w:cstheme="majorHAnsi"/>
                <w:lang w:val="cs-CZ"/>
              </w:rPr>
              <w:t>provozu.</w:t>
            </w:r>
            <w:r w:rsidRPr="00396DF3" w:rsidR="00396DF3">
              <w:rPr>
                <w:rFonts w:ascii="Arial" w:hAnsi="Arial" w:cs="Arial"/>
                <w:szCs w:val="20"/>
              </w:rPr>
              <w:t>.</w:t>
            </w:r>
            <w:proofErr w:type="gramEnd"/>
          </w:p>
          <w:p w:rsidRPr="00396DF3" w:rsidR="00687D37" w:rsidP="002514CB" w:rsidRDefault="00687D37" w14:paraId="332A7F12" w14:textId="3964C7F8">
            <w:pPr>
              <w:pStyle w:val="Tabulkatext"/>
              <w:ind w:left="0"/>
              <w:jc w:val="both"/>
              <w:rPr>
                <w:rFonts w:ascii="Arial" w:hAnsi="Arial" w:cs="Arial"/>
                <w:szCs w:val="20"/>
                <w:u w:val="single"/>
              </w:rPr>
            </w:pPr>
            <w:r w:rsidRPr="00396DF3">
              <w:rPr>
                <w:rFonts w:ascii="Arial" w:hAnsi="Arial" w:cs="Arial"/>
                <w:szCs w:val="20"/>
                <w:u w:val="single"/>
              </w:rPr>
              <w:t xml:space="preserve">Proškolení zaměstnanců </w:t>
            </w:r>
            <w:proofErr w:type="spellStart"/>
            <w:r w:rsidRPr="00396DF3">
              <w:rPr>
                <w:rFonts w:ascii="Arial" w:hAnsi="Arial" w:cs="Arial"/>
                <w:szCs w:val="20"/>
                <w:u w:val="single"/>
              </w:rPr>
              <w:t>MěÚ</w:t>
            </w:r>
            <w:proofErr w:type="spellEnd"/>
            <w:r w:rsidRPr="00396DF3">
              <w:rPr>
                <w:rFonts w:ascii="Arial" w:hAnsi="Arial" w:cs="Arial"/>
                <w:szCs w:val="20"/>
              </w:rPr>
              <w:t xml:space="preserve">: </w:t>
            </w:r>
            <w:r w:rsidRPr="00396DF3" w:rsidR="00396DF3">
              <w:rPr>
                <w:rFonts w:ascii="Arial" w:hAnsi="Arial" w:cs="Arial"/>
                <w:szCs w:val="20"/>
              </w:rPr>
              <w:t xml:space="preserve">před zahájením </w:t>
            </w:r>
            <w:r w:rsidR="00396DF3">
              <w:rPr>
                <w:rFonts w:ascii="Arial" w:hAnsi="Arial" w:cs="Arial"/>
                <w:szCs w:val="20"/>
              </w:rPr>
              <w:t xml:space="preserve">Testovacího </w:t>
            </w:r>
            <w:r w:rsidRPr="00396DF3" w:rsidR="00396DF3">
              <w:rPr>
                <w:rFonts w:ascii="Arial" w:hAnsi="Arial" w:cs="Arial"/>
                <w:szCs w:val="20"/>
              </w:rPr>
              <w:t>provozu.</w:t>
            </w:r>
          </w:p>
        </w:tc>
      </w:tr>
      <w:tr w:rsidRPr="002514CB" w:rsidR="008B6DE4" w:rsidTr="003F45BD" w14:paraId="53B81C08" w14:textId="77777777">
        <w:trPr>
          <w:trHeight w:val="20"/>
        </w:trPr>
        <w:tc>
          <w:tcPr>
            <w:tcW w:w="305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2514CB" w:rsidRDefault="008B6DE4" w14:paraId="0B81AFB9" w14:textId="77777777">
            <w:pPr>
              <w:pStyle w:val="Tabulkatext"/>
              <w:rPr>
                <w:rFonts w:ascii="Arial" w:hAnsi="Arial" w:cs="Arial"/>
                <w:b/>
                <w:bCs/>
                <w:szCs w:val="20"/>
              </w:rPr>
            </w:pPr>
            <w:r w:rsidRPr="002514CB">
              <w:rPr>
                <w:rFonts w:ascii="Arial" w:hAnsi="Arial" w:cs="Arial"/>
                <w:b/>
                <w:bCs/>
                <w:szCs w:val="20"/>
              </w:rPr>
              <w:t>Místo dodání / převzetí plnění</w:t>
            </w:r>
          </w:p>
        </w:tc>
        <w:tc>
          <w:tcPr>
            <w:tcW w:w="6319" w:type="dxa"/>
            <w:gridSpan w:val="3"/>
            <w:tcBorders>
              <w:top w:val="single" w:color="000000" w:sz="6" w:space="0"/>
              <w:left w:val="single" w:color="auto" w:sz="4" w:space="0"/>
              <w:bottom w:val="single" w:color="000000" w:sz="6" w:space="0"/>
              <w:right w:val="single" w:color="000000" w:sz="6" w:space="0"/>
            </w:tcBorders>
            <w:shd w:val="clear" w:color="auto" w:fill="auto"/>
            <w:vAlign w:val="center"/>
          </w:tcPr>
          <w:p w:rsidRPr="002514CB" w:rsidR="008B6DE4" w:rsidP="002514CB" w:rsidRDefault="008B6DE4" w14:paraId="093F1292" w14:textId="341C292E">
            <w:pPr>
              <w:pStyle w:val="Tabulkatext"/>
              <w:jc w:val="both"/>
              <w:rPr>
                <w:rFonts w:ascii="Arial" w:hAnsi="Arial" w:cs="Arial"/>
                <w:szCs w:val="20"/>
              </w:rPr>
            </w:pPr>
            <w:r w:rsidRPr="002514CB">
              <w:rPr>
                <w:rFonts w:ascii="Arial" w:hAnsi="Arial" w:cs="Arial"/>
                <w:szCs w:val="20"/>
              </w:rPr>
              <w:t>Sídlo zadavatele</w:t>
            </w:r>
          </w:p>
        </w:tc>
      </w:tr>
      <w:tr w:rsidRPr="002514CB" w:rsidR="008B6DE4" w:rsidTr="00B85A18" w14:paraId="6A88CB84" w14:textId="77777777">
        <w:trPr>
          <w:trHeight w:val="324"/>
        </w:trPr>
        <w:tc>
          <w:tcPr>
            <w:tcW w:w="9377" w:type="dxa"/>
            <w:gridSpan w:val="5"/>
            <w:tcBorders>
              <w:top w:val="single" w:color="auto" w:sz="4" w:space="0"/>
              <w:left w:val="single" w:color="auto" w:sz="4" w:space="0"/>
              <w:bottom w:val="single" w:color="auto" w:sz="4" w:space="0"/>
              <w:right w:val="single" w:color="000000" w:sz="6" w:space="0"/>
            </w:tcBorders>
            <w:shd w:val="clear" w:color="auto" w:fill="auto"/>
          </w:tcPr>
          <w:p w:rsidRPr="002514CB" w:rsidR="008C32FE" w:rsidP="002514CB" w:rsidRDefault="008B6DE4" w14:paraId="260009E8" w14:textId="6747F27D">
            <w:pPr>
              <w:pStyle w:val="05-ODST-3"/>
              <w:numPr>
                <w:ilvl w:val="0"/>
                <w:numId w:val="0"/>
              </w:numPr>
              <w:tabs>
                <w:tab w:val="clear" w:pos="1134"/>
              </w:tabs>
              <w:suppressAutoHyphens/>
              <w:spacing w:before="60" w:after="60" w:line="240" w:lineRule="auto"/>
              <w:rPr>
                <w:rFonts w:ascii="Arial" w:hAnsi="Arial" w:cs="Arial"/>
                <w:sz w:val="20"/>
                <w:szCs w:val="20"/>
              </w:rPr>
            </w:pPr>
            <w:r w:rsidRPr="002514CB">
              <w:rPr>
                <w:rFonts w:ascii="Arial" w:hAnsi="Arial" w:cs="Arial"/>
                <w:b/>
                <w:sz w:val="20"/>
                <w:szCs w:val="20"/>
              </w:rPr>
              <w:t>Pravidla pro hodnocení nabídek</w:t>
            </w:r>
            <w:r w:rsidRPr="002514CB">
              <w:rPr>
                <w:rFonts w:ascii="Arial" w:hAnsi="Arial" w:cs="Arial"/>
                <w:sz w:val="20"/>
                <w:szCs w:val="20"/>
              </w:rPr>
              <w:t xml:space="preserve">, která zahrnují i) kritéria hodnocení, </w:t>
            </w:r>
            <w:proofErr w:type="spellStart"/>
            <w:r w:rsidRPr="002514CB">
              <w:rPr>
                <w:rFonts w:ascii="Arial" w:hAnsi="Arial" w:cs="Arial"/>
                <w:sz w:val="20"/>
                <w:szCs w:val="20"/>
              </w:rPr>
              <w:t>ii</w:t>
            </w:r>
            <w:proofErr w:type="spellEnd"/>
            <w:r w:rsidRPr="002514CB">
              <w:rPr>
                <w:rFonts w:ascii="Arial" w:hAnsi="Arial" w:cs="Arial"/>
                <w:sz w:val="20"/>
                <w:szCs w:val="20"/>
              </w:rPr>
              <w:t xml:space="preserve">) metodu vyhodnocení nabídek v jednotlivých kritériích a </w:t>
            </w:r>
            <w:proofErr w:type="spellStart"/>
            <w:r w:rsidRPr="002514CB">
              <w:rPr>
                <w:rFonts w:ascii="Arial" w:hAnsi="Arial" w:cs="Arial"/>
                <w:sz w:val="20"/>
                <w:szCs w:val="20"/>
              </w:rPr>
              <w:t>iii</w:t>
            </w:r>
            <w:proofErr w:type="spellEnd"/>
            <w:r w:rsidRPr="002514CB">
              <w:rPr>
                <w:rFonts w:ascii="Arial" w:hAnsi="Arial" w:cs="Arial"/>
                <w:sz w:val="20"/>
                <w:szCs w:val="20"/>
              </w:rPr>
              <w:t>) váhu nebo jiný matematický vztah mezi kritérii</w:t>
            </w:r>
            <w:r w:rsidR="00AC3AC7">
              <w:rPr>
                <w:rFonts w:ascii="Arial" w:hAnsi="Arial" w:cs="Arial"/>
                <w:sz w:val="20"/>
                <w:szCs w:val="20"/>
              </w:rPr>
              <w:t>.</w:t>
            </w:r>
          </w:p>
        </w:tc>
      </w:tr>
      <w:tr w:rsidRPr="002514CB" w:rsidR="008B6DE4" w:rsidTr="008C32FE" w14:paraId="697977A7"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auto"/>
            <w:vAlign w:val="center"/>
          </w:tcPr>
          <w:p w:rsidRPr="002514CB" w:rsidR="004E65B0" w:rsidP="002514CB" w:rsidRDefault="004E65B0" w14:paraId="1C4A8B86" w14:textId="643F637E">
            <w:pPr>
              <w:pStyle w:val="Standard"/>
              <w:suppressAutoHyphens/>
              <w:spacing w:before="60" w:after="60"/>
              <w:jc w:val="both"/>
              <w:rPr>
                <w:rFonts w:ascii="Arial" w:hAnsi="Arial" w:cs="Arial"/>
                <w:b/>
                <w:sz w:val="20"/>
                <w:szCs w:val="20"/>
              </w:rPr>
            </w:pPr>
            <w:bookmarkStart w:name="_Hlk965687" w:id="0"/>
            <w:r w:rsidRPr="002514CB">
              <w:rPr>
                <w:rFonts w:ascii="Arial" w:hAnsi="Arial" w:cs="Arial"/>
                <w:b/>
                <w:sz w:val="20"/>
                <w:szCs w:val="20"/>
              </w:rPr>
              <w:t xml:space="preserve">Nabídky budou hodnoceny </w:t>
            </w:r>
            <w:r w:rsidR="00063A4C">
              <w:rPr>
                <w:rFonts w:ascii="Arial" w:hAnsi="Arial" w:cs="Arial"/>
                <w:b/>
                <w:sz w:val="20"/>
                <w:szCs w:val="20"/>
              </w:rPr>
              <w:t xml:space="preserve">analogicky k </w:t>
            </w:r>
            <w:proofErr w:type="spellStart"/>
            <w:r w:rsidRPr="002514CB">
              <w:rPr>
                <w:rFonts w:ascii="Arial" w:hAnsi="Arial" w:cs="Arial"/>
                <w:b/>
                <w:sz w:val="20"/>
                <w:szCs w:val="20"/>
              </w:rPr>
              <w:t>ust</w:t>
            </w:r>
            <w:proofErr w:type="spellEnd"/>
            <w:r w:rsidRPr="002514CB">
              <w:rPr>
                <w:rFonts w:ascii="Arial" w:hAnsi="Arial" w:cs="Arial"/>
                <w:b/>
                <w:sz w:val="20"/>
                <w:szCs w:val="20"/>
              </w:rPr>
              <w:t>. § 114 ZZVZ dle ekonomické výhodnosti.</w:t>
            </w:r>
          </w:p>
          <w:p w:rsidRPr="004E65B0" w:rsidR="00063A4C" w:rsidP="00063A4C" w:rsidRDefault="00063A4C" w14:paraId="4A6A42B2" w14:textId="414C8594">
            <w:pPr>
              <w:pStyle w:val="Tabulkatext"/>
              <w:spacing w:after="120"/>
              <w:ind w:left="0"/>
              <w:jc w:val="both"/>
              <w:rPr>
                <w:rFonts w:eastAsia="Times New Roman" w:cstheme="minorHAnsi"/>
                <w:bCs/>
                <w:color w:val="000000"/>
                <w:szCs w:val="19"/>
                <w:lang w:eastAsia="cs-CZ"/>
              </w:rPr>
            </w:pPr>
            <w:r w:rsidRPr="004E65B0">
              <w:rPr>
                <w:rFonts w:eastAsia="Times New Roman" w:cstheme="minorHAnsi"/>
                <w:bCs/>
                <w:color w:val="000000"/>
                <w:szCs w:val="19"/>
                <w:lang w:eastAsia="cs-CZ"/>
              </w:rPr>
              <w:t xml:space="preserve">Nabídky budou hodnoceny dle ekonomické výhodnosti. Ekonomická výhodnost bude hodnocena na základě nejnižší nabídkové ceny (váha </w:t>
            </w:r>
            <w:r w:rsidR="00373484">
              <w:rPr>
                <w:rFonts w:eastAsia="Times New Roman" w:cstheme="minorHAnsi"/>
                <w:bCs/>
                <w:color w:val="000000"/>
                <w:szCs w:val="19"/>
                <w:lang w:eastAsia="cs-CZ"/>
              </w:rPr>
              <w:t>6</w:t>
            </w:r>
            <w:r w:rsidRPr="004E65B0">
              <w:rPr>
                <w:rFonts w:eastAsia="Times New Roman" w:cstheme="minorHAnsi"/>
                <w:bCs/>
                <w:color w:val="000000"/>
                <w:szCs w:val="19"/>
                <w:lang w:eastAsia="cs-CZ"/>
              </w:rPr>
              <w:t>0 %)</w:t>
            </w:r>
            <w:r w:rsidR="00373484">
              <w:rPr>
                <w:rFonts w:eastAsia="Times New Roman" w:cstheme="minorHAnsi"/>
                <w:bCs/>
                <w:color w:val="000000"/>
                <w:szCs w:val="19"/>
                <w:lang w:eastAsia="cs-CZ"/>
              </w:rPr>
              <w:t xml:space="preserve"> a</w:t>
            </w:r>
            <w:r w:rsidRPr="004E65B0">
              <w:rPr>
                <w:rFonts w:eastAsia="Times New Roman" w:cstheme="minorHAnsi"/>
                <w:bCs/>
                <w:color w:val="000000"/>
                <w:szCs w:val="19"/>
                <w:lang w:eastAsia="cs-CZ"/>
              </w:rPr>
              <w:t xml:space="preserve"> kvality řešitelského týmu (váha </w:t>
            </w:r>
            <w:r w:rsidR="00373484">
              <w:rPr>
                <w:rFonts w:eastAsia="Times New Roman" w:cstheme="minorHAnsi"/>
                <w:bCs/>
                <w:color w:val="000000"/>
                <w:szCs w:val="19"/>
                <w:lang w:eastAsia="cs-CZ"/>
              </w:rPr>
              <w:t>4</w:t>
            </w:r>
            <w:r w:rsidRPr="004E65B0">
              <w:rPr>
                <w:rFonts w:eastAsia="Times New Roman" w:cstheme="minorHAnsi"/>
                <w:bCs/>
                <w:color w:val="000000"/>
                <w:szCs w:val="19"/>
                <w:lang w:eastAsia="cs-CZ"/>
              </w:rPr>
              <w:t>0 %).</w:t>
            </w:r>
          </w:p>
          <w:p w:rsidR="00063A4C" w:rsidP="00063A4C" w:rsidRDefault="00063A4C" w14:paraId="698D73C3" w14:textId="77777777">
            <w:pPr>
              <w:pStyle w:val="Standard"/>
              <w:suppressAutoHyphens/>
              <w:spacing w:before="120" w:after="120"/>
              <w:jc w:val="both"/>
              <w:rPr>
                <w:rFonts w:asciiTheme="majorHAnsi" w:hAnsiTheme="majorHAnsi" w:cstheme="majorHAnsi"/>
                <w:b/>
                <w:sz w:val="20"/>
                <w:szCs w:val="20"/>
              </w:rPr>
            </w:pPr>
            <w:r w:rsidRPr="002941DF">
              <w:rPr>
                <w:rFonts w:asciiTheme="majorHAnsi" w:hAnsiTheme="majorHAnsi" w:cstheme="majorHAnsi"/>
                <w:b/>
                <w:sz w:val="20"/>
                <w:szCs w:val="20"/>
              </w:rPr>
              <w:t xml:space="preserve">Zadavatel stanovil v rámci hodnocení dle ekonomické výhodnosti níže uvedení kritéria hodnocení: </w:t>
            </w:r>
          </w:p>
          <w:p w:rsidRPr="002941DF" w:rsidR="00063A4C" w:rsidP="00063A4C" w:rsidRDefault="00063A4C" w14:paraId="584A5DBF" w14:textId="77777777">
            <w:pPr>
              <w:pStyle w:val="Standard"/>
              <w:suppressAutoHyphens/>
              <w:spacing w:before="120" w:after="120"/>
              <w:jc w:val="both"/>
              <w:rPr>
                <w:rFonts w:asciiTheme="majorHAnsi" w:hAnsiTheme="majorHAnsi" w:cstheme="majorHAnsi"/>
                <w:b/>
                <w:i/>
                <w:sz w:val="20"/>
                <w:szCs w:val="20"/>
                <w:u w:val="single"/>
              </w:rPr>
            </w:pPr>
            <w:r w:rsidRPr="002941DF">
              <w:rPr>
                <w:rFonts w:asciiTheme="majorHAnsi" w:hAnsiTheme="majorHAnsi" w:cstheme="majorHAnsi"/>
                <w:b/>
                <w:i/>
                <w:sz w:val="20"/>
                <w:szCs w:val="20"/>
                <w:u w:val="single"/>
              </w:rPr>
              <w:t>Kritéria hodnocení</w:t>
            </w:r>
          </w:p>
          <w:p w:rsidRPr="002941DF" w:rsidR="00063A4C" w:rsidP="00063A4C" w:rsidRDefault="00063A4C" w14:paraId="37FB43BA" w14:textId="10F406EB">
            <w:pPr>
              <w:pStyle w:val="Standard"/>
              <w:numPr>
                <w:ilvl w:val="0"/>
                <w:numId w:val="47"/>
              </w:numPr>
              <w:suppressAutoHyphens/>
              <w:spacing w:before="120" w:after="120"/>
              <w:jc w:val="both"/>
              <w:rPr>
                <w:rFonts w:asciiTheme="majorHAnsi" w:hAnsiTheme="majorHAnsi" w:cstheme="majorHAnsi"/>
                <w:sz w:val="20"/>
                <w:szCs w:val="20"/>
              </w:rPr>
            </w:pPr>
            <w:r>
              <w:rPr>
                <w:rFonts w:asciiTheme="majorHAnsi" w:hAnsiTheme="majorHAnsi" w:cstheme="majorHAnsi"/>
                <w:sz w:val="20"/>
                <w:szCs w:val="20"/>
              </w:rPr>
              <w:t>Nejnižší n</w:t>
            </w:r>
            <w:r w:rsidRPr="002941DF">
              <w:rPr>
                <w:rFonts w:asciiTheme="majorHAnsi" w:hAnsiTheme="majorHAnsi" w:cstheme="majorHAnsi"/>
                <w:sz w:val="20"/>
                <w:szCs w:val="20"/>
              </w:rPr>
              <w:t>ab</w:t>
            </w:r>
            <w:r>
              <w:rPr>
                <w:rFonts w:asciiTheme="majorHAnsi" w:hAnsiTheme="majorHAnsi" w:cstheme="majorHAnsi"/>
                <w:sz w:val="20"/>
                <w:szCs w:val="20"/>
              </w:rPr>
              <w:t>ídková cena v Kč bez DPH</w:t>
            </w:r>
            <w:r w:rsidRPr="00CE6A32">
              <w:rPr>
                <w:rFonts w:ascii="Arial" w:hAnsi="Arial" w:cs="Arial"/>
                <w:sz w:val="20"/>
                <w:szCs w:val="20"/>
              </w:rPr>
              <w:tab/>
            </w:r>
            <w:r w:rsidR="005767FE">
              <w:rPr>
                <w:rFonts w:asciiTheme="majorHAnsi" w:hAnsiTheme="majorHAnsi" w:cstheme="majorHAnsi"/>
                <w:sz w:val="20"/>
                <w:szCs w:val="20"/>
              </w:rPr>
              <w:t>6</w:t>
            </w:r>
            <w:r>
              <w:rPr>
                <w:rFonts w:asciiTheme="majorHAnsi" w:hAnsiTheme="majorHAnsi" w:cstheme="majorHAnsi"/>
                <w:sz w:val="20"/>
                <w:szCs w:val="20"/>
              </w:rPr>
              <w:t>0</w:t>
            </w:r>
            <w:r w:rsidRPr="002941DF">
              <w:rPr>
                <w:rFonts w:asciiTheme="majorHAnsi" w:hAnsiTheme="majorHAnsi" w:cstheme="majorHAnsi"/>
                <w:sz w:val="20"/>
                <w:szCs w:val="20"/>
              </w:rPr>
              <w:t>,00 %</w:t>
            </w:r>
          </w:p>
          <w:p w:rsidR="00063A4C" w:rsidP="00063A4C" w:rsidRDefault="00063A4C" w14:paraId="3D61FA28" w14:textId="08A0424B">
            <w:pPr>
              <w:pStyle w:val="Standard"/>
              <w:numPr>
                <w:ilvl w:val="0"/>
                <w:numId w:val="47"/>
              </w:numPr>
              <w:suppressAutoHyphens/>
              <w:spacing w:before="120" w:after="120"/>
              <w:jc w:val="both"/>
              <w:rPr>
                <w:rFonts w:asciiTheme="majorHAnsi" w:hAnsiTheme="majorHAnsi" w:cstheme="majorHAnsi"/>
                <w:sz w:val="20"/>
                <w:szCs w:val="20"/>
              </w:rPr>
            </w:pPr>
            <w:r>
              <w:rPr>
                <w:rFonts w:asciiTheme="majorHAnsi" w:hAnsiTheme="majorHAnsi" w:cstheme="majorHAnsi"/>
                <w:sz w:val="20"/>
                <w:szCs w:val="20"/>
              </w:rPr>
              <w:t>Kvalita řešitelského týmu</w:t>
            </w:r>
            <w:r w:rsidRPr="00CE6A32">
              <w:rPr>
                <w:rFonts w:ascii="Arial" w:hAnsi="Arial" w:cs="Arial"/>
                <w:sz w:val="20"/>
                <w:szCs w:val="20"/>
              </w:rPr>
              <w:tab/>
            </w:r>
            <w:r w:rsidRPr="00CE6A32">
              <w:rPr>
                <w:rFonts w:ascii="Arial" w:hAnsi="Arial" w:cs="Arial"/>
                <w:sz w:val="20"/>
                <w:szCs w:val="20"/>
              </w:rPr>
              <w:tab/>
            </w:r>
            <w:r w:rsidRPr="00CE6A32">
              <w:rPr>
                <w:rFonts w:ascii="Arial" w:hAnsi="Arial" w:cs="Arial"/>
                <w:sz w:val="20"/>
                <w:szCs w:val="20"/>
              </w:rPr>
              <w:tab/>
            </w:r>
            <w:r w:rsidR="005767FE">
              <w:rPr>
                <w:rFonts w:ascii="Arial" w:hAnsi="Arial" w:cs="Arial"/>
                <w:sz w:val="20"/>
                <w:szCs w:val="20"/>
              </w:rPr>
              <w:t>4</w:t>
            </w:r>
            <w:r>
              <w:rPr>
                <w:rFonts w:ascii="Arial" w:hAnsi="Arial" w:cs="Arial"/>
                <w:sz w:val="20"/>
                <w:szCs w:val="20"/>
              </w:rPr>
              <w:t>0,00 %</w:t>
            </w:r>
          </w:p>
          <w:p w:rsidR="00063A4C" w:rsidP="00063A4C" w:rsidRDefault="00063A4C" w14:paraId="226BED70" w14:textId="2180A4AD">
            <w:pPr>
              <w:pStyle w:val="Standard"/>
              <w:suppressAutoHyphens/>
              <w:spacing w:before="120" w:after="120"/>
              <w:jc w:val="both"/>
              <w:rPr>
                <w:rFonts w:asciiTheme="majorHAnsi" w:hAnsiTheme="majorHAnsi" w:cstheme="majorHAnsi"/>
                <w:sz w:val="20"/>
                <w:szCs w:val="20"/>
              </w:rPr>
            </w:pPr>
          </w:p>
          <w:p w:rsidRPr="008C32FE" w:rsidR="00063A4C" w:rsidP="00063A4C" w:rsidRDefault="00063A4C" w14:paraId="3CA0215F" w14:textId="7582C6D1">
            <w:pPr>
              <w:pStyle w:val="Tabulkatext"/>
              <w:spacing w:after="120"/>
              <w:ind w:left="0"/>
              <w:jc w:val="both"/>
              <w:rPr>
                <w:rFonts w:eastAsia="Times New Roman" w:cstheme="minorHAnsi"/>
                <w:b/>
                <w:color w:val="000000"/>
                <w:szCs w:val="19"/>
                <w:lang w:eastAsia="cs-CZ"/>
              </w:rPr>
            </w:pPr>
            <w:r w:rsidRPr="008C32FE">
              <w:rPr>
                <w:rFonts w:eastAsia="Times New Roman" w:cstheme="minorHAnsi"/>
                <w:b/>
                <w:color w:val="000000"/>
                <w:szCs w:val="19"/>
                <w:lang w:eastAsia="cs-CZ"/>
              </w:rPr>
              <w:t xml:space="preserve">Nejnižší nabídková cena </w:t>
            </w:r>
            <w:r>
              <w:rPr>
                <w:rFonts w:eastAsia="Times New Roman" w:cstheme="minorHAnsi"/>
                <w:b/>
                <w:color w:val="000000"/>
                <w:szCs w:val="19"/>
                <w:lang w:eastAsia="cs-CZ"/>
              </w:rPr>
              <w:t xml:space="preserve">v Kč bez DPH </w:t>
            </w:r>
            <w:r w:rsidRPr="008C32FE">
              <w:rPr>
                <w:rFonts w:eastAsia="Times New Roman" w:cstheme="minorHAnsi"/>
                <w:b/>
                <w:color w:val="000000"/>
                <w:szCs w:val="19"/>
                <w:lang w:eastAsia="cs-CZ"/>
              </w:rPr>
              <w:t xml:space="preserve">(váha </w:t>
            </w:r>
            <w:r w:rsidR="005767FE">
              <w:rPr>
                <w:rFonts w:eastAsia="Times New Roman" w:cstheme="minorHAnsi"/>
                <w:b/>
                <w:color w:val="000000"/>
                <w:szCs w:val="19"/>
                <w:lang w:eastAsia="cs-CZ"/>
              </w:rPr>
              <w:t>6</w:t>
            </w:r>
            <w:r w:rsidRPr="008C32FE">
              <w:rPr>
                <w:rFonts w:eastAsia="Times New Roman" w:cstheme="minorHAnsi"/>
                <w:b/>
                <w:color w:val="000000"/>
                <w:szCs w:val="19"/>
                <w:lang w:eastAsia="cs-CZ"/>
              </w:rPr>
              <w:t xml:space="preserve">0 %) </w:t>
            </w:r>
          </w:p>
          <w:p w:rsidRPr="008C32FE" w:rsidR="00063A4C" w:rsidP="00063A4C" w:rsidRDefault="00063A4C" w14:paraId="662CFE85" w14:textId="77777777">
            <w:pPr>
              <w:pStyle w:val="Tabulkatext"/>
              <w:spacing w:after="120"/>
              <w:ind w:left="0"/>
              <w:jc w:val="both"/>
              <w:rPr>
                <w:rFonts w:eastAsia="Times New Roman" w:cstheme="minorHAnsi"/>
                <w:bCs/>
                <w:color w:val="000000"/>
                <w:szCs w:val="19"/>
                <w:lang w:eastAsia="cs-CZ"/>
              </w:rPr>
            </w:pPr>
            <w:r w:rsidRPr="008C32FE">
              <w:rPr>
                <w:rFonts w:eastAsia="Times New Roman" w:cstheme="minorHAnsi"/>
                <w:bCs/>
                <w:color w:val="000000"/>
                <w:szCs w:val="19"/>
                <w:lang w:eastAsia="cs-CZ"/>
              </w:rPr>
              <w:t xml:space="preserve">Nabídky budou hodnoceny na základě nejnižší nabídkové ceny v Kč bez DPH za celý rozsah předmětu </w:t>
            </w:r>
            <w:r>
              <w:rPr>
                <w:rFonts w:eastAsia="Times New Roman" w:cstheme="minorHAnsi"/>
                <w:bCs/>
                <w:color w:val="000000"/>
                <w:szCs w:val="19"/>
                <w:lang w:eastAsia="cs-CZ"/>
              </w:rPr>
              <w:t xml:space="preserve">plnění </w:t>
            </w:r>
            <w:r w:rsidRPr="008C32FE">
              <w:rPr>
                <w:rFonts w:eastAsia="Times New Roman" w:cstheme="minorHAnsi"/>
                <w:bCs/>
                <w:color w:val="000000"/>
                <w:szCs w:val="19"/>
                <w:lang w:eastAsia="cs-CZ"/>
              </w:rPr>
              <w:t>veřejné zakázky.</w:t>
            </w:r>
            <w:r>
              <w:rPr>
                <w:rFonts w:eastAsia="Times New Roman" w:cstheme="minorHAnsi"/>
                <w:bCs/>
                <w:color w:val="000000"/>
                <w:szCs w:val="19"/>
                <w:lang w:eastAsia="cs-CZ"/>
              </w:rPr>
              <w:t xml:space="preserve"> Pro hodnocení je rozhodná cena uvedena na Krycím listu nabídky.</w:t>
            </w:r>
          </w:p>
          <w:p w:rsidRPr="008C32FE" w:rsidR="00063A4C" w:rsidP="00063A4C" w:rsidRDefault="00063A4C" w14:paraId="672D1951" w14:textId="77777777">
            <w:pPr>
              <w:pStyle w:val="Tabulkatext"/>
              <w:spacing w:after="120"/>
              <w:ind w:left="0"/>
              <w:jc w:val="both"/>
              <w:rPr>
                <w:rFonts w:eastAsia="Times New Roman" w:cstheme="minorHAnsi"/>
                <w:bCs/>
                <w:color w:val="000000"/>
                <w:szCs w:val="19"/>
                <w:lang w:eastAsia="cs-CZ"/>
              </w:rPr>
            </w:pPr>
            <w:r w:rsidRPr="008C32FE">
              <w:rPr>
                <w:rFonts w:eastAsia="Times New Roman" w:cstheme="minorHAnsi"/>
                <w:bCs/>
                <w:color w:val="000000"/>
                <w:szCs w:val="19"/>
                <w:lang w:eastAsia="cs-CZ"/>
              </w:rPr>
              <w:t>Nabídková cena bude stanovena jako cena „nejvýše přípustná“ a musí v ní být zahrnuty veškeré náklady spojené s realizací předmětu veřejné zakázky včetně rizik, zisku a finančních vlivů (např. inflace). Nabídková cena bude zahrnovat veškeré činnosti vyplývající pro účastníka z výzvy a jejích příloh, o kterých účastník podle svých odborných znalostí vědět měl, že jsou k řádnému a kvalitnímu provedení a dokončení předmětu veřejné zakázky nezbytné.</w:t>
            </w:r>
          </w:p>
          <w:p w:rsidRPr="008C32FE" w:rsidR="00063A4C" w:rsidP="00063A4C" w:rsidRDefault="00063A4C" w14:paraId="483132EF" w14:textId="77777777">
            <w:pPr>
              <w:pStyle w:val="Tabulkatext"/>
              <w:spacing w:after="120"/>
              <w:ind w:left="0"/>
              <w:jc w:val="both"/>
              <w:rPr>
                <w:rFonts w:eastAsia="Times New Roman" w:cstheme="minorHAnsi"/>
                <w:bCs/>
                <w:color w:val="000000"/>
                <w:szCs w:val="19"/>
                <w:lang w:eastAsia="cs-CZ"/>
              </w:rPr>
            </w:pPr>
            <w:r w:rsidRPr="008C32FE">
              <w:rPr>
                <w:rFonts w:eastAsia="Times New Roman" w:cstheme="minorHAnsi"/>
                <w:bCs/>
                <w:color w:val="000000"/>
                <w:szCs w:val="19"/>
                <w:lang w:eastAsia="cs-CZ"/>
              </w:rPr>
              <w:t>Hodnocení nabídkové ceny proběhne tak, že každé z nabídek bude přiděleno bodové hodnocení v rámci stobodové škály dle následujícího vzorce:</w:t>
            </w:r>
          </w:p>
          <w:p w:rsidRPr="008C32FE" w:rsidR="00063A4C" w:rsidP="00063A4C" w:rsidRDefault="00063A4C" w14:paraId="227BD3FE" w14:textId="77777777">
            <w:pPr>
              <w:pStyle w:val="Tabulkatext"/>
              <w:spacing w:after="120"/>
              <w:ind w:left="1416"/>
              <w:jc w:val="both"/>
              <w:rPr>
                <w:rFonts w:eastAsia="Times New Roman" w:cstheme="minorHAnsi"/>
                <w:bCs/>
                <w:i/>
                <w:iCs/>
                <w:color w:val="000000"/>
                <w:szCs w:val="19"/>
                <w:lang w:eastAsia="cs-CZ"/>
              </w:rPr>
            </w:pPr>
            <w:r w:rsidRPr="008C32FE">
              <w:rPr>
                <w:rFonts w:eastAsia="Times New Roman" w:cstheme="minorHAnsi"/>
                <w:bCs/>
                <w:i/>
                <w:iCs/>
                <w:color w:val="000000"/>
                <w:szCs w:val="19"/>
                <w:lang w:eastAsia="cs-CZ"/>
              </w:rPr>
              <w:t>Nejnižší nabídková cena/Cena v hodnocené nabídce * 100</w:t>
            </w:r>
          </w:p>
          <w:p w:rsidRPr="002941DF" w:rsidR="00063A4C" w:rsidP="00063A4C" w:rsidRDefault="00063A4C" w14:paraId="03807099" w14:textId="77777777">
            <w:pPr>
              <w:pStyle w:val="Tabulkatext"/>
              <w:spacing w:after="120"/>
              <w:ind w:left="0"/>
              <w:jc w:val="both"/>
              <w:rPr>
                <w:rFonts w:ascii="Arial" w:hAnsi="Arial" w:cs="Arial"/>
                <w:szCs w:val="20"/>
              </w:rPr>
            </w:pPr>
            <w:r w:rsidRPr="002941DF">
              <w:rPr>
                <w:rFonts w:ascii="Arial" w:hAnsi="Arial" w:cs="Arial"/>
                <w:szCs w:val="20"/>
              </w:rPr>
              <w:t>Hodnotící komise bude hodnoty získané v rámci provedeného hodnocení vždy zaokrouhlovat na dvě desetinná místa.</w:t>
            </w:r>
          </w:p>
          <w:p w:rsidR="00063A4C" w:rsidP="00063A4C" w:rsidRDefault="00063A4C" w14:paraId="716C4F55" w14:textId="77777777">
            <w:pPr>
              <w:spacing w:before="120" w:after="120"/>
              <w:rPr>
                <w:rFonts w:asciiTheme="majorHAnsi" w:hAnsiTheme="majorHAnsi" w:cstheme="majorHAnsi"/>
                <w:b/>
                <w:iCs/>
                <w:sz w:val="20"/>
                <w:szCs w:val="20"/>
                <w:u w:val="single"/>
              </w:rPr>
            </w:pPr>
          </w:p>
          <w:p w:rsidRPr="008C32FE" w:rsidR="00571FA9" w:rsidP="00571FA9" w:rsidRDefault="00571FA9" w14:paraId="59259F98" w14:textId="14FCE8BA">
            <w:pPr>
              <w:pStyle w:val="Tabulkatext"/>
              <w:spacing w:after="120"/>
              <w:ind w:left="0"/>
              <w:jc w:val="both"/>
              <w:rPr>
                <w:rFonts w:eastAsia="Times New Roman" w:cstheme="minorHAnsi"/>
                <w:b/>
                <w:color w:val="000000"/>
                <w:szCs w:val="19"/>
                <w:lang w:eastAsia="cs-CZ"/>
              </w:rPr>
            </w:pPr>
            <w:r w:rsidRPr="008C32FE">
              <w:rPr>
                <w:rFonts w:eastAsia="Times New Roman" w:cstheme="minorHAnsi"/>
                <w:b/>
                <w:color w:val="000000"/>
                <w:szCs w:val="19"/>
                <w:lang w:eastAsia="cs-CZ"/>
              </w:rPr>
              <w:t xml:space="preserve">Kvalita řešitelského týmu (váha </w:t>
            </w:r>
            <w:r w:rsidR="005767FE">
              <w:rPr>
                <w:rFonts w:eastAsia="Times New Roman" w:cstheme="minorHAnsi"/>
                <w:b/>
                <w:color w:val="000000"/>
                <w:szCs w:val="19"/>
                <w:lang w:eastAsia="cs-CZ"/>
              </w:rPr>
              <w:t>4</w:t>
            </w:r>
            <w:r w:rsidRPr="008C32FE">
              <w:rPr>
                <w:rFonts w:eastAsia="Times New Roman" w:cstheme="minorHAnsi"/>
                <w:b/>
                <w:color w:val="000000"/>
                <w:szCs w:val="19"/>
                <w:lang w:eastAsia="cs-CZ"/>
              </w:rPr>
              <w:t>0 %)</w:t>
            </w:r>
          </w:p>
          <w:p w:rsidRPr="008C32FE" w:rsidR="00571FA9" w:rsidP="00571FA9" w:rsidRDefault="00571FA9" w14:paraId="1368828E" w14:textId="77777777">
            <w:pPr>
              <w:pStyle w:val="Tabulkatext"/>
              <w:spacing w:after="120"/>
              <w:ind w:left="0"/>
              <w:jc w:val="both"/>
              <w:rPr>
                <w:rFonts w:eastAsia="Times New Roman" w:cstheme="minorHAnsi"/>
                <w:bCs/>
                <w:color w:val="000000"/>
                <w:szCs w:val="19"/>
                <w:lang w:eastAsia="cs-CZ"/>
              </w:rPr>
            </w:pPr>
            <w:r w:rsidRPr="008C32FE">
              <w:rPr>
                <w:rFonts w:eastAsia="Times New Roman" w:cstheme="minorHAnsi"/>
                <w:bCs/>
                <w:color w:val="000000"/>
                <w:szCs w:val="19"/>
                <w:lang w:eastAsia="cs-CZ"/>
              </w:rPr>
              <w:t>Dodavatel doloží v nabídce seznam členů</w:t>
            </w:r>
            <w:r>
              <w:rPr>
                <w:rFonts w:eastAsia="Times New Roman" w:cstheme="minorHAnsi"/>
                <w:bCs/>
                <w:color w:val="000000"/>
                <w:szCs w:val="19"/>
                <w:lang w:eastAsia="cs-CZ"/>
              </w:rPr>
              <w:t xml:space="preserve"> realizačního týmu</w:t>
            </w:r>
            <w:r w:rsidRPr="008C32FE">
              <w:rPr>
                <w:rFonts w:eastAsia="Times New Roman" w:cstheme="minorHAnsi"/>
                <w:bCs/>
                <w:color w:val="000000"/>
                <w:szCs w:val="19"/>
                <w:lang w:eastAsia="cs-CZ"/>
              </w:rPr>
              <w:t xml:space="preserve">, kteří se budou podílet na plnění příslušné fáze veřejné zakázky. Minimální požadavky na složení </w:t>
            </w:r>
            <w:r>
              <w:rPr>
                <w:rFonts w:eastAsia="Times New Roman" w:cstheme="minorHAnsi"/>
                <w:bCs/>
                <w:color w:val="000000"/>
                <w:szCs w:val="19"/>
                <w:lang w:eastAsia="cs-CZ"/>
              </w:rPr>
              <w:t xml:space="preserve">realizačního </w:t>
            </w:r>
            <w:r w:rsidRPr="008C32FE">
              <w:rPr>
                <w:rFonts w:eastAsia="Times New Roman" w:cstheme="minorHAnsi"/>
                <w:bCs/>
                <w:color w:val="000000"/>
                <w:szCs w:val="19"/>
                <w:lang w:eastAsia="cs-CZ"/>
              </w:rPr>
              <w:t xml:space="preserve">týmu jsou uvedeny v požadavcích na prokázání technické kvalifikace dodavatele. Tyto </w:t>
            </w:r>
            <w:r>
              <w:rPr>
                <w:rFonts w:eastAsia="Times New Roman" w:cstheme="minorHAnsi"/>
                <w:bCs/>
                <w:color w:val="000000"/>
                <w:szCs w:val="19"/>
                <w:lang w:eastAsia="cs-CZ"/>
              </w:rPr>
              <w:t xml:space="preserve">minimální </w:t>
            </w:r>
            <w:r w:rsidRPr="008C32FE">
              <w:rPr>
                <w:rFonts w:eastAsia="Times New Roman" w:cstheme="minorHAnsi"/>
                <w:bCs/>
                <w:color w:val="000000"/>
                <w:szCs w:val="19"/>
                <w:lang w:eastAsia="cs-CZ"/>
              </w:rPr>
              <w:t xml:space="preserve">požadavky musí být splněny, jinak bude nabídka dodavatele vyřazena. Z dokladů a informací doložených dodavatelem musí jednoznačným způsobem vyplývat níže uvedené skutečnosti, v pochybnostech hodnotící komise body za dané kritérium neudělí. </w:t>
            </w:r>
          </w:p>
          <w:p w:rsidRPr="001F20A1" w:rsidR="00571FA9" w:rsidP="00571FA9" w:rsidRDefault="00571FA9" w14:paraId="2B65507D" w14:textId="51D8FF77">
            <w:pPr>
              <w:pStyle w:val="Tabulkatext"/>
              <w:spacing w:after="120"/>
              <w:ind w:left="0"/>
              <w:jc w:val="both"/>
              <w:rPr>
                <w:rFonts w:eastAsia="Times New Roman" w:cstheme="minorHAnsi"/>
                <w:bCs/>
                <w:color w:val="000000"/>
                <w:szCs w:val="19"/>
                <w:u w:val="single"/>
                <w:lang w:eastAsia="cs-CZ"/>
              </w:rPr>
            </w:pPr>
            <w:r w:rsidRPr="001F20A1">
              <w:rPr>
                <w:rFonts w:eastAsia="Times New Roman" w:cstheme="minorHAnsi"/>
                <w:b/>
                <w:color w:val="000000"/>
                <w:szCs w:val="19"/>
                <w:u w:val="single"/>
                <w:lang w:eastAsia="cs-CZ"/>
              </w:rPr>
              <w:lastRenderedPageBreak/>
              <w:t>V rámci kritéria bude zadavatel hodnotit nejvýše 2 členy řešitelského týmu, přičemž předmětem hodnocení bude 1 člen v pozici Senior konzultant – procesy a 1 člen v pozici Implementační technik</w:t>
            </w:r>
            <w:r w:rsidRPr="001F20A1">
              <w:rPr>
                <w:rFonts w:eastAsia="Times New Roman" w:cstheme="minorHAnsi"/>
                <w:bCs/>
                <w:color w:val="000000"/>
                <w:szCs w:val="19"/>
                <w:u w:val="single"/>
                <w:lang w:eastAsia="cs-CZ"/>
              </w:rPr>
              <w:t>. Pokud bude v nabídce uveden pro příslušnou roli realizačního týmu vyšší počet osob a dodavatel neuvede, které 2 osoby mají být zadavatelem hodnoceny, zadavatel provede hodnocení členů řešitelského týmu v dané roli dle pořadí v předložené nabídce od prvního uvedeného člena, tj. např. budou hodnoceni 2 konzultanti uvedení na prvních 2 místech.</w:t>
            </w:r>
          </w:p>
          <w:p w:rsidRPr="008C32FE" w:rsidR="00571FA9" w:rsidP="00571FA9" w:rsidRDefault="00571FA9" w14:paraId="68CD8926" w14:textId="77777777">
            <w:pPr>
              <w:pStyle w:val="Tabulkatext"/>
              <w:spacing w:after="120"/>
              <w:ind w:left="0"/>
              <w:jc w:val="both"/>
              <w:rPr>
                <w:rFonts w:eastAsia="Times New Roman" w:cstheme="minorHAnsi"/>
                <w:bCs/>
                <w:color w:val="000000"/>
                <w:szCs w:val="19"/>
                <w:lang w:eastAsia="cs-CZ"/>
              </w:rPr>
            </w:pPr>
            <w:r w:rsidRPr="008C32FE">
              <w:rPr>
                <w:rFonts w:eastAsia="Times New Roman" w:cstheme="minorHAnsi"/>
                <w:bCs/>
                <w:color w:val="000000"/>
                <w:szCs w:val="19"/>
                <w:lang w:eastAsia="cs-CZ"/>
              </w:rPr>
              <w:t>Bodové hodnocení bude přiděleno dle níže uvedené tabulky:</w:t>
            </w:r>
          </w:p>
          <w:tbl>
            <w:tblPr>
              <w:tblStyle w:val="Mkatabulky"/>
              <w:tblW w:w="0" w:type="auto"/>
              <w:tblInd w:w="205" w:type="dxa"/>
              <w:tblLook w:firstRow="1" w:lastRow="0" w:firstColumn="1" w:lastColumn="0" w:noHBand="0" w:noVBand="1" w:val="04A0"/>
            </w:tblPr>
            <w:tblGrid>
              <w:gridCol w:w="3901"/>
              <w:gridCol w:w="2365"/>
              <w:gridCol w:w="2449"/>
            </w:tblGrid>
            <w:tr w:rsidRPr="002C5633" w:rsidR="00571FA9" w:rsidTr="00FA67BB" w14:paraId="00197CA7" w14:textId="77777777">
              <w:tc>
                <w:tcPr>
                  <w:tcW w:w="3901" w:type="dxa"/>
                  <w:vAlign w:val="center"/>
                </w:tcPr>
                <w:p w:rsidR="00571FA9" w:rsidP="00571FA9" w:rsidRDefault="00571FA9" w14:paraId="3FC9008F" w14:textId="77777777">
                  <w:pPr>
                    <w:spacing w:before="60" w:after="60"/>
                    <w:ind w:left="135"/>
                    <w:jc w:val="center"/>
                    <w:rPr>
                      <w:rFonts w:asciiTheme="majorHAnsi" w:hAnsiTheme="majorHAnsi" w:cstheme="majorHAnsi"/>
                      <w:b/>
                      <w:sz w:val="20"/>
                      <w:szCs w:val="20"/>
                    </w:rPr>
                  </w:pPr>
                  <w:r w:rsidRPr="002C5633">
                    <w:rPr>
                      <w:rFonts w:asciiTheme="majorHAnsi" w:hAnsiTheme="majorHAnsi" w:cstheme="majorHAnsi"/>
                      <w:b/>
                      <w:sz w:val="20"/>
                      <w:szCs w:val="20"/>
                    </w:rPr>
                    <w:t>Bodové kritérium</w:t>
                  </w:r>
                </w:p>
                <w:p w:rsidRPr="002C5633" w:rsidR="00571FA9" w:rsidP="00571FA9" w:rsidRDefault="00571FA9" w14:paraId="30136A6C" w14:textId="3524F817">
                  <w:pPr>
                    <w:spacing w:before="60" w:after="60"/>
                    <w:ind w:left="135"/>
                    <w:jc w:val="center"/>
                    <w:rPr>
                      <w:rFonts w:asciiTheme="majorHAnsi" w:hAnsiTheme="majorHAnsi" w:cstheme="majorHAnsi"/>
                      <w:b/>
                      <w:sz w:val="20"/>
                      <w:szCs w:val="20"/>
                    </w:rPr>
                  </w:pPr>
                  <w:r>
                    <w:rPr>
                      <w:rFonts w:asciiTheme="majorHAnsi" w:hAnsiTheme="majorHAnsi" w:cstheme="majorHAnsi"/>
                      <w:b/>
                      <w:sz w:val="20"/>
                      <w:szCs w:val="20"/>
                    </w:rPr>
                    <w:t>Senior konzultant – procesy</w:t>
                  </w:r>
                </w:p>
              </w:tc>
              <w:tc>
                <w:tcPr>
                  <w:tcW w:w="2365" w:type="dxa"/>
                  <w:vAlign w:val="center"/>
                </w:tcPr>
                <w:p w:rsidRPr="002C5633" w:rsidR="00571FA9" w:rsidP="00571FA9" w:rsidRDefault="00571FA9" w14:paraId="73E66F1F" w14:textId="77777777">
                  <w:pPr>
                    <w:spacing w:before="60" w:after="60"/>
                    <w:jc w:val="center"/>
                    <w:rPr>
                      <w:rFonts w:asciiTheme="majorHAnsi" w:hAnsiTheme="majorHAnsi" w:cstheme="majorHAnsi"/>
                      <w:b/>
                      <w:sz w:val="20"/>
                      <w:szCs w:val="20"/>
                    </w:rPr>
                  </w:pPr>
                  <w:r w:rsidRPr="002C5633">
                    <w:rPr>
                      <w:rFonts w:asciiTheme="majorHAnsi" w:hAnsiTheme="majorHAnsi" w:cstheme="majorHAnsi"/>
                      <w:b/>
                      <w:sz w:val="20"/>
                      <w:szCs w:val="20"/>
                    </w:rPr>
                    <w:t>Počet bodů za každou započítanou zkušenost</w:t>
                  </w:r>
                </w:p>
              </w:tc>
              <w:tc>
                <w:tcPr>
                  <w:tcW w:w="2449" w:type="dxa"/>
                  <w:vAlign w:val="center"/>
                </w:tcPr>
                <w:p w:rsidRPr="002C5633" w:rsidR="00571FA9" w:rsidP="00571FA9" w:rsidRDefault="00571FA9" w14:paraId="6A41F9CF" w14:textId="77777777">
                  <w:pPr>
                    <w:spacing w:before="60" w:after="60"/>
                    <w:jc w:val="center"/>
                    <w:rPr>
                      <w:rFonts w:asciiTheme="majorHAnsi" w:hAnsiTheme="majorHAnsi" w:cstheme="majorHAnsi"/>
                      <w:b/>
                      <w:sz w:val="20"/>
                      <w:szCs w:val="20"/>
                    </w:rPr>
                  </w:pPr>
                  <w:r w:rsidRPr="002C5633">
                    <w:rPr>
                      <w:rFonts w:asciiTheme="majorHAnsi" w:hAnsiTheme="majorHAnsi" w:cstheme="majorHAnsi"/>
                      <w:b/>
                      <w:sz w:val="20"/>
                      <w:szCs w:val="20"/>
                    </w:rPr>
                    <w:t>Max. bodové hodnocení (nad jehož rámec již nejsou další zkušenosti zohledňovány)</w:t>
                  </w:r>
                </w:p>
              </w:tc>
            </w:tr>
            <w:tr w:rsidRPr="002C5633" w:rsidR="00571FA9" w:rsidTr="00FA67BB" w14:paraId="66A7F344" w14:textId="77777777">
              <w:tc>
                <w:tcPr>
                  <w:tcW w:w="3901" w:type="dxa"/>
                  <w:vAlign w:val="center"/>
                </w:tcPr>
                <w:p w:rsidRPr="002C5633" w:rsidR="00571FA9" w:rsidP="00571FA9" w:rsidRDefault="00571FA9" w14:paraId="6CCFCF35" w14:textId="73550F73">
                  <w:pPr>
                    <w:spacing w:before="60" w:after="60"/>
                    <w:ind w:left="135"/>
                    <w:jc w:val="center"/>
                    <w:rPr>
                      <w:rFonts w:asciiTheme="majorHAnsi" w:hAnsiTheme="majorHAnsi" w:cstheme="majorHAnsi"/>
                      <w:sz w:val="20"/>
                      <w:szCs w:val="20"/>
                    </w:rPr>
                  </w:pPr>
                  <w:r w:rsidRPr="002C5633">
                    <w:rPr>
                      <w:rFonts w:asciiTheme="majorHAnsi" w:hAnsiTheme="majorHAnsi" w:cstheme="majorHAnsi"/>
                      <w:sz w:val="20"/>
                      <w:szCs w:val="20"/>
                    </w:rPr>
                    <w:t xml:space="preserve">Délka praxe v oblasti </w:t>
                  </w:r>
                  <w:r>
                    <w:rPr>
                      <w:rFonts w:asciiTheme="majorHAnsi" w:hAnsiTheme="majorHAnsi" w:cstheme="majorHAnsi"/>
                      <w:sz w:val="20"/>
                      <w:szCs w:val="20"/>
                    </w:rPr>
                    <w:t xml:space="preserve">provádění procesních analýz </w:t>
                  </w:r>
                  <w:r w:rsidRPr="002C5633">
                    <w:rPr>
                      <w:rFonts w:asciiTheme="majorHAnsi" w:hAnsiTheme="majorHAnsi" w:cstheme="majorHAnsi"/>
                      <w:sz w:val="20"/>
                      <w:szCs w:val="20"/>
                    </w:rPr>
                    <w:t xml:space="preserve">nad požadované minimum </w:t>
                  </w:r>
                  <w:r>
                    <w:rPr>
                      <w:rFonts w:asciiTheme="majorHAnsi" w:hAnsiTheme="majorHAnsi" w:cstheme="majorHAnsi"/>
                      <w:sz w:val="20"/>
                      <w:szCs w:val="20"/>
                    </w:rPr>
                    <w:t>5</w:t>
                  </w:r>
                  <w:r w:rsidRPr="002C5633">
                    <w:rPr>
                      <w:rFonts w:asciiTheme="majorHAnsi" w:hAnsiTheme="majorHAnsi" w:cstheme="majorHAnsi"/>
                      <w:sz w:val="20"/>
                      <w:szCs w:val="20"/>
                    </w:rPr>
                    <w:t xml:space="preserve"> let</w:t>
                  </w:r>
                </w:p>
              </w:tc>
              <w:tc>
                <w:tcPr>
                  <w:tcW w:w="2365" w:type="dxa"/>
                  <w:vAlign w:val="center"/>
                </w:tcPr>
                <w:p w:rsidRPr="002C5633" w:rsidR="00571FA9" w:rsidP="00571FA9" w:rsidRDefault="00571FA9" w14:paraId="7B4D1B77" w14:textId="77777777">
                  <w:pPr>
                    <w:spacing w:before="60" w:after="60"/>
                    <w:jc w:val="center"/>
                    <w:rPr>
                      <w:rFonts w:asciiTheme="majorHAnsi" w:hAnsiTheme="majorHAnsi" w:cstheme="majorHAnsi"/>
                      <w:sz w:val="20"/>
                      <w:szCs w:val="20"/>
                    </w:rPr>
                  </w:pPr>
                  <w:r w:rsidRPr="002C5633">
                    <w:rPr>
                      <w:rFonts w:asciiTheme="majorHAnsi" w:hAnsiTheme="majorHAnsi" w:cstheme="majorHAnsi"/>
                      <w:sz w:val="20"/>
                      <w:szCs w:val="20"/>
                    </w:rPr>
                    <w:t>1 bod za jeden celý rok praxe</w:t>
                  </w:r>
                </w:p>
              </w:tc>
              <w:tc>
                <w:tcPr>
                  <w:tcW w:w="2449" w:type="dxa"/>
                  <w:vAlign w:val="center"/>
                </w:tcPr>
                <w:p w:rsidRPr="002C5633" w:rsidR="00571FA9" w:rsidP="00571FA9" w:rsidRDefault="00571FA9" w14:paraId="58238B68" w14:textId="77777777">
                  <w:pPr>
                    <w:spacing w:before="60" w:after="60"/>
                    <w:jc w:val="center"/>
                    <w:rPr>
                      <w:rFonts w:asciiTheme="majorHAnsi" w:hAnsiTheme="majorHAnsi" w:cstheme="majorHAnsi"/>
                      <w:sz w:val="20"/>
                      <w:szCs w:val="20"/>
                    </w:rPr>
                  </w:pPr>
                  <w:r w:rsidRPr="002C5633">
                    <w:rPr>
                      <w:rFonts w:asciiTheme="majorHAnsi" w:hAnsiTheme="majorHAnsi" w:cstheme="majorHAnsi"/>
                      <w:sz w:val="20"/>
                      <w:szCs w:val="20"/>
                    </w:rPr>
                    <w:t>10 bodů</w:t>
                  </w:r>
                </w:p>
              </w:tc>
            </w:tr>
            <w:tr w:rsidRPr="002C5633" w:rsidR="00571FA9" w:rsidTr="00FA67BB" w14:paraId="26C44063" w14:textId="77777777">
              <w:tc>
                <w:tcPr>
                  <w:tcW w:w="3901" w:type="dxa"/>
                  <w:vAlign w:val="center"/>
                </w:tcPr>
                <w:p w:rsidRPr="002C5633" w:rsidR="00571FA9" w:rsidP="00571FA9" w:rsidRDefault="00571FA9" w14:paraId="542C536A" w14:textId="28FC1D77">
                  <w:pPr>
                    <w:spacing w:before="60" w:after="60"/>
                    <w:ind w:left="135"/>
                    <w:jc w:val="center"/>
                    <w:rPr>
                      <w:rFonts w:asciiTheme="majorHAnsi" w:hAnsiTheme="majorHAnsi" w:cstheme="majorHAnsi"/>
                      <w:sz w:val="20"/>
                      <w:szCs w:val="20"/>
                    </w:rPr>
                  </w:pPr>
                  <w:r w:rsidRPr="002C5633">
                    <w:rPr>
                      <w:rFonts w:asciiTheme="majorHAnsi" w:hAnsiTheme="majorHAnsi" w:cstheme="majorHAnsi"/>
                      <w:sz w:val="20"/>
                      <w:szCs w:val="20"/>
                    </w:rPr>
                    <w:t xml:space="preserve">Počet zrealizovaných zakázek v oblasti </w:t>
                  </w:r>
                  <w:r>
                    <w:rPr>
                      <w:rFonts w:asciiTheme="majorHAnsi" w:hAnsiTheme="majorHAnsi" w:cstheme="majorHAnsi"/>
                      <w:sz w:val="20"/>
                      <w:szCs w:val="20"/>
                    </w:rPr>
                    <w:t>procesní</w:t>
                  </w:r>
                  <w:r w:rsidR="005767FE">
                    <w:rPr>
                      <w:rFonts w:asciiTheme="majorHAnsi" w:hAnsiTheme="majorHAnsi" w:cstheme="majorHAnsi"/>
                      <w:sz w:val="20"/>
                      <w:szCs w:val="20"/>
                    </w:rPr>
                    <w:t>ch</w:t>
                  </w:r>
                  <w:r>
                    <w:rPr>
                      <w:rFonts w:asciiTheme="majorHAnsi" w:hAnsiTheme="majorHAnsi" w:cstheme="majorHAnsi"/>
                      <w:sz w:val="20"/>
                      <w:szCs w:val="20"/>
                    </w:rPr>
                    <w:t xml:space="preserve"> analýz </w:t>
                  </w:r>
                  <w:r w:rsidR="005767FE">
                    <w:rPr>
                      <w:rFonts w:asciiTheme="majorHAnsi" w:hAnsiTheme="majorHAnsi" w:cstheme="majorHAnsi"/>
                      <w:sz w:val="20"/>
                      <w:szCs w:val="20"/>
                    </w:rPr>
                    <w:t xml:space="preserve">v oblasti správy /nebo údržby majetku </w:t>
                  </w:r>
                  <w:r w:rsidRPr="002C5633">
                    <w:rPr>
                      <w:rFonts w:asciiTheme="majorHAnsi" w:hAnsiTheme="majorHAnsi" w:cstheme="majorHAnsi"/>
                      <w:sz w:val="20"/>
                      <w:szCs w:val="20"/>
                    </w:rPr>
                    <w:t xml:space="preserve">nad minimální počet </w:t>
                  </w:r>
                  <w:r w:rsidR="005767FE">
                    <w:rPr>
                      <w:rFonts w:asciiTheme="majorHAnsi" w:hAnsiTheme="majorHAnsi" w:cstheme="majorHAnsi"/>
                      <w:sz w:val="20"/>
                      <w:szCs w:val="20"/>
                    </w:rPr>
                    <w:t>3</w:t>
                  </w:r>
                  <w:r w:rsidRPr="002C5633">
                    <w:rPr>
                      <w:rFonts w:asciiTheme="majorHAnsi" w:hAnsiTheme="majorHAnsi" w:cstheme="majorHAnsi"/>
                      <w:sz w:val="20"/>
                      <w:szCs w:val="20"/>
                    </w:rPr>
                    <w:t xml:space="preserve"> zakáz</w:t>
                  </w:r>
                  <w:r w:rsidR="005767FE">
                    <w:rPr>
                      <w:rFonts w:asciiTheme="majorHAnsi" w:hAnsiTheme="majorHAnsi" w:cstheme="majorHAnsi"/>
                      <w:sz w:val="20"/>
                      <w:szCs w:val="20"/>
                    </w:rPr>
                    <w:t>e</w:t>
                  </w:r>
                  <w:r w:rsidRPr="002C5633">
                    <w:rPr>
                      <w:rFonts w:asciiTheme="majorHAnsi" w:hAnsiTheme="majorHAnsi" w:cstheme="majorHAnsi"/>
                      <w:sz w:val="20"/>
                      <w:szCs w:val="20"/>
                    </w:rPr>
                    <w:t>k</w:t>
                  </w:r>
                </w:p>
              </w:tc>
              <w:tc>
                <w:tcPr>
                  <w:tcW w:w="2365" w:type="dxa"/>
                  <w:vAlign w:val="center"/>
                </w:tcPr>
                <w:p w:rsidRPr="002C5633" w:rsidR="00571FA9" w:rsidP="00571FA9" w:rsidRDefault="00571FA9" w14:paraId="4388EFEF" w14:textId="77777777">
                  <w:pPr>
                    <w:spacing w:before="60" w:after="60"/>
                    <w:jc w:val="center"/>
                    <w:rPr>
                      <w:rFonts w:asciiTheme="majorHAnsi" w:hAnsiTheme="majorHAnsi" w:cstheme="majorHAnsi"/>
                      <w:sz w:val="20"/>
                      <w:szCs w:val="20"/>
                    </w:rPr>
                  </w:pPr>
                  <w:r w:rsidRPr="002C5633">
                    <w:rPr>
                      <w:rFonts w:asciiTheme="majorHAnsi" w:hAnsiTheme="majorHAnsi" w:cstheme="majorHAnsi"/>
                      <w:sz w:val="20"/>
                      <w:szCs w:val="20"/>
                    </w:rPr>
                    <w:t>1 bod za každou takovou zakázku</w:t>
                  </w:r>
                </w:p>
              </w:tc>
              <w:tc>
                <w:tcPr>
                  <w:tcW w:w="2449" w:type="dxa"/>
                  <w:vAlign w:val="center"/>
                </w:tcPr>
                <w:p w:rsidRPr="002C5633" w:rsidR="00571FA9" w:rsidP="00571FA9" w:rsidRDefault="00571FA9" w14:paraId="77698946" w14:textId="77777777">
                  <w:pPr>
                    <w:spacing w:before="60" w:after="60"/>
                    <w:jc w:val="center"/>
                    <w:rPr>
                      <w:rFonts w:asciiTheme="majorHAnsi" w:hAnsiTheme="majorHAnsi" w:cstheme="majorHAnsi"/>
                      <w:sz w:val="20"/>
                      <w:szCs w:val="20"/>
                    </w:rPr>
                  </w:pPr>
                  <w:r w:rsidRPr="002C5633">
                    <w:rPr>
                      <w:rFonts w:asciiTheme="majorHAnsi" w:hAnsiTheme="majorHAnsi" w:cstheme="majorHAnsi"/>
                      <w:sz w:val="20"/>
                      <w:szCs w:val="20"/>
                    </w:rPr>
                    <w:t>10 bodů</w:t>
                  </w:r>
                </w:p>
              </w:tc>
            </w:tr>
            <w:tr w:rsidRPr="002C5633" w:rsidR="00571FA9" w:rsidTr="00FA67BB" w14:paraId="4F10F617" w14:textId="77777777">
              <w:tc>
                <w:tcPr>
                  <w:tcW w:w="3901" w:type="dxa"/>
                  <w:vAlign w:val="center"/>
                </w:tcPr>
                <w:p w:rsidRPr="002C5633" w:rsidR="00571FA9" w:rsidP="00571FA9" w:rsidRDefault="005767FE" w14:paraId="51E6D67A" w14:textId="68647800">
                  <w:pPr>
                    <w:spacing w:before="60" w:after="60"/>
                    <w:ind w:left="135"/>
                    <w:jc w:val="center"/>
                    <w:rPr>
                      <w:rFonts w:asciiTheme="majorHAnsi" w:hAnsiTheme="majorHAnsi" w:cstheme="majorHAnsi"/>
                      <w:sz w:val="20"/>
                      <w:szCs w:val="20"/>
                    </w:rPr>
                  </w:pPr>
                  <w:r w:rsidRPr="002C5633">
                    <w:rPr>
                      <w:rFonts w:asciiTheme="majorHAnsi" w:hAnsiTheme="majorHAnsi" w:cstheme="majorHAnsi"/>
                      <w:sz w:val="20"/>
                      <w:szCs w:val="20"/>
                    </w:rPr>
                    <w:t xml:space="preserve">Počet zrealizovaných zakázek v oblasti </w:t>
                  </w:r>
                  <w:r>
                    <w:rPr>
                      <w:rFonts w:asciiTheme="majorHAnsi" w:hAnsiTheme="majorHAnsi" w:cstheme="majorHAnsi"/>
                      <w:sz w:val="20"/>
                      <w:szCs w:val="20"/>
                    </w:rPr>
                    <w:t xml:space="preserve">procesních analýz v oblasti správy a/nebo údržby majetku pro územní samosprávné celky </w:t>
                  </w:r>
                  <w:r w:rsidRPr="002C5633">
                    <w:rPr>
                      <w:rFonts w:asciiTheme="majorHAnsi" w:hAnsiTheme="majorHAnsi" w:cstheme="majorHAnsi"/>
                      <w:sz w:val="20"/>
                      <w:szCs w:val="20"/>
                    </w:rPr>
                    <w:t xml:space="preserve">nad minimální počet </w:t>
                  </w:r>
                  <w:r>
                    <w:rPr>
                      <w:rFonts w:asciiTheme="majorHAnsi" w:hAnsiTheme="majorHAnsi" w:cstheme="majorHAnsi"/>
                      <w:sz w:val="20"/>
                      <w:szCs w:val="20"/>
                    </w:rPr>
                    <w:t>1</w:t>
                  </w:r>
                  <w:r w:rsidRPr="002C5633">
                    <w:rPr>
                      <w:rFonts w:asciiTheme="majorHAnsi" w:hAnsiTheme="majorHAnsi" w:cstheme="majorHAnsi"/>
                      <w:sz w:val="20"/>
                      <w:szCs w:val="20"/>
                    </w:rPr>
                    <w:t xml:space="preserve"> zakázk</w:t>
                  </w:r>
                  <w:r>
                    <w:rPr>
                      <w:rFonts w:asciiTheme="majorHAnsi" w:hAnsiTheme="majorHAnsi" w:cstheme="majorHAnsi"/>
                      <w:sz w:val="20"/>
                      <w:szCs w:val="20"/>
                    </w:rPr>
                    <w:t>y</w:t>
                  </w:r>
                </w:p>
              </w:tc>
              <w:tc>
                <w:tcPr>
                  <w:tcW w:w="2365" w:type="dxa"/>
                  <w:vAlign w:val="center"/>
                </w:tcPr>
                <w:p w:rsidRPr="002C5633" w:rsidR="00571FA9" w:rsidP="00571FA9" w:rsidRDefault="005767FE" w14:paraId="1FBEEF39" w14:textId="3D864CB7">
                  <w:pPr>
                    <w:spacing w:before="60" w:after="60"/>
                    <w:jc w:val="center"/>
                    <w:rPr>
                      <w:rFonts w:asciiTheme="majorHAnsi" w:hAnsiTheme="majorHAnsi" w:cstheme="majorHAnsi"/>
                      <w:sz w:val="20"/>
                      <w:szCs w:val="20"/>
                    </w:rPr>
                  </w:pPr>
                  <w:r w:rsidRPr="002C5633">
                    <w:rPr>
                      <w:rFonts w:asciiTheme="majorHAnsi" w:hAnsiTheme="majorHAnsi" w:cstheme="majorHAnsi"/>
                      <w:sz w:val="20"/>
                      <w:szCs w:val="20"/>
                    </w:rPr>
                    <w:t>1 bod za každou takovou zakázku</w:t>
                  </w:r>
                </w:p>
              </w:tc>
              <w:tc>
                <w:tcPr>
                  <w:tcW w:w="2449" w:type="dxa"/>
                  <w:vAlign w:val="center"/>
                </w:tcPr>
                <w:p w:rsidRPr="002C5633" w:rsidR="00571FA9" w:rsidP="00571FA9" w:rsidRDefault="00571FA9" w14:paraId="7AEC1C92" w14:textId="77777777">
                  <w:pPr>
                    <w:spacing w:before="60" w:after="60"/>
                    <w:jc w:val="center"/>
                    <w:rPr>
                      <w:rFonts w:asciiTheme="majorHAnsi" w:hAnsiTheme="majorHAnsi" w:cstheme="majorHAnsi"/>
                      <w:sz w:val="20"/>
                      <w:szCs w:val="20"/>
                    </w:rPr>
                  </w:pPr>
                  <w:r w:rsidRPr="002C5633">
                    <w:rPr>
                      <w:rFonts w:asciiTheme="majorHAnsi" w:hAnsiTheme="majorHAnsi" w:cstheme="majorHAnsi"/>
                      <w:sz w:val="20"/>
                      <w:szCs w:val="20"/>
                    </w:rPr>
                    <w:t>10 bodů</w:t>
                  </w:r>
                </w:p>
              </w:tc>
            </w:tr>
          </w:tbl>
          <w:p w:rsidRPr="00224FAA" w:rsidR="00571FA9" w:rsidP="00224FAA" w:rsidRDefault="003B7669" w14:paraId="7DD88BEB" w14:textId="6C4BE968">
            <w:pPr>
              <w:pStyle w:val="Tabulkatext"/>
              <w:spacing w:after="120"/>
              <w:ind w:left="210" w:right="372"/>
              <w:jc w:val="both"/>
              <w:rPr>
                <w:rFonts w:eastAsia="Times New Roman" w:cstheme="minorHAnsi"/>
                <w:bCs/>
                <w:i/>
                <w:iCs/>
                <w:color w:val="000000"/>
                <w:szCs w:val="19"/>
                <w:lang w:eastAsia="cs-CZ"/>
              </w:rPr>
            </w:pPr>
            <w:r w:rsidRPr="00224FAA">
              <w:rPr>
                <w:rFonts w:eastAsia="Times New Roman" w:cstheme="minorHAnsi"/>
                <w:bCs/>
                <w:i/>
                <w:iCs/>
                <w:color w:val="000000"/>
                <w:szCs w:val="19"/>
                <w:lang w:eastAsia="cs-CZ"/>
              </w:rPr>
              <w:t>Pozn. zadavatele: Za každou předloženou zakázku</w:t>
            </w:r>
            <w:r w:rsidRPr="00224FAA" w:rsidR="00224FAA">
              <w:rPr>
                <w:rFonts w:eastAsia="Times New Roman" w:cstheme="minorHAnsi"/>
                <w:bCs/>
                <w:i/>
                <w:iCs/>
                <w:color w:val="000000"/>
                <w:szCs w:val="19"/>
                <w:lang w:eastAsia="cs-CZ"/>
              </w:rPr>
              <w:t xml:space="preserve"> bude přidělen nejvýše 1 bod, tj. za zakázku </w:t>
            </w:r>
            <w:r w:rsidRPr="00224FAA" w:rsidR="00224FAA">
              <w:rPr>
                <w:rFonts w:asciiTheme="majorHAnsi" w:hAnsiTheme="majorHAnsi" w:cstheme="majorHAnsi"/>
                <w:i/>
                <w:iCs/>
                <w:szCs w:val="20"/>
              </w:rPr>
              <w:t>v oblasti procesních analýz v oblasti správy a/nebo údržby majetku pro územní samosprávné celky</w:t>
            </w:r>
            <w:r w:rsidR="00224FAA">
              <w:rPr>
                <w:rFonts w:eastAsia="Times New Roman" w:cstheme="minorHAnsi"/>
                <w:bCs/>
                <w:i/>
                <w:iCs/>
                <w:color w:val="000000"/>
                <w:szCs w:val="19"/>
                <w:lang w:eastAsia="cs-CZ"/>
              </w:rPr>
              <w:t xml:space="preserve"> bude přidělen pouze 1 bod ve třetím bodovém kritériu, nikoli 2 body za splnění druhého i třetího bodového kritéria.</w:t>
            </w:r>
            <w:r w:rsidRPr="00224FAA" w:rsidR="00224FAA">
              <w:rPr>
                <w:rFonts w:eastAsia="Times New Roman" w:cstheme="minorHAnsi"/>
                <w:bCs/>
                <w:i/>
                <w:iCs/>
                <w:color w:val="000000"/>
                <w:szCs w:val="19"/>
                <w:lang w:eastAsia="cs-CZ"/>
              </w:rPr>
              <w:t xml:space="preserve"> </w:t>
            </w:r>
          </w:p>
          <w:p w:rsidR="003B7669" w:rsidP="00571FA9" w:rsidRDefault="003B7669" w14:paraId="00422314" w14:textId="77777777">
            <w:pPr>
              <w:pStyle w:val="Tabulkatext"/>
              <w:spacing w:after="120"/>
              <w:ind w:left="0"/>
              <w:jc w:val="both"/>
              <w:rPr>
                <w:rFonts w:eastAsia="Times New Roman" w:cstheme="minorHAnsi"/>
                <w:bCs/>
                <w:color w:val="000000"/>
                <w:szCs w:val="19"/>
                <w:lang w:eastAsia="cs-CZ"/>
              </w:rPr>
            </w:pPr>
          </w:p>
          <w:tbl>
            <w:tblPr>
              <w:tblStyle w:val="Mkatabulky"/>
              <w:tblW w:w="0" w:type="auto"/>
              <w:tblInd w:w="205" w:type="dxa"/>
              <w:tblLook w:firstRow="1" w:lastRow="0" w:firstColumn="1" w:lastColumn="0" w:noHBand="0" w:noVBand="1" w:val="04A0"/>
            </w:tblPr>
            <w:tblGrid>
              <w:gridCol w:w="3901"/>
              <w:gridCol w:w="2365"/>
              <w:gridCol w:w="2449"/>
            </w:tblGrid>
            <w:tr w:rsidRPr="002C5633" w:rsidR="005767FE" w:rsidTr="00FA67BB" w14:paraId="4FA9071D" w14:textId="77777777">
              <w:tc>
                <w:tcPr>
                  <w:tcW w:w="3901" w:type="dxa"/>
                  <w:vAlign w:val="center"/>
                </w:tcPr>
                <w:p w:rsidR="005767FE" w:rsidP="005767FE" w:rsidRDefault="005767FE" w14:paraId="6E46F819" w14:textId="77777777">
                  <w:pPr>
                    <w:spacing w:before="60" w:after="60"/>
                    <w:ind w:left="135"/>
                    <w:jc w:val="center"/>
                    <w:rPr>
                      <w:rFonts w:asciiTheme="majorHAnsi" w:hAnsiTheme="majorHAnsi" w:cstheme="majorHAnsi"/>
                      <w:b/>
                      <w:sz w:val="20"/>
                      <w:szCs w:val="20"/>
                    </w:rPr>
                  </w:pPr>
                  <w:r w:rsidRPr="002C5633">
                    <w:rPr>
                      <w:rFonts w:asciiTheme="majorHAnsi" w:hAnsiTheme="majorHAnsi" w:cstheme="majorHAnsi"/>
                      <w:b/>
                      <w:sz w:val="20"/>
                      <w:szCs w:val="20"/>
                    </w:rPr>
                    <w:t>Bodové kritérium</w:t>
                  </w:r>
                </w:p>
                <w:p w:rsidRPr="002C5633" w:rsidR="005767FE" w:rsidP="005767FE" w:rsidRDefault="005767FE" w14:paraId="33A8C18E" w14:textId="2819F0EB">
                  <w:pPr>
                    <w:spacing w:before="60" w:after="60"/>
                    <w:ind w:left="135"/>
                    <w:jc w:val="center"/>
                    <w:rPr>
                      <w:rFonts w:asciiTheme="majorHAnsi" w:hAnsiTheme="majorHAnsi" w:cstheme="majorHAnsi"/>
                      <w:b/>
                      <w:sz w:val="20"/>
                      <w:szCs w:val="20"/>
                    </w:rPr>
                  </w:pPr>
                  <w:r>
                    <w:rPr>
                      <w:rFonts w:asciiTheme="majorHAnsi" w:hAnsiTheme="majorHAnsi" w:cstheme="majorHAnsi"/>
                      <w:b/>
                      <w:sz w:val="20"/>
                      <w:szCs w:val="20"/>
                    </w:rPr>
                    <w:t>Implementační technik</w:t>
                  </w:r>
                </w:p>
              </w:tc>
              <w:tc>
                <w:tcPr>
                  <w:tcW w:w="2365" w:type="dxa"/>
                  <w:vAlign w:val="center"/>
                </w:tcPr>
                <w:p w:rsidRPr="002C5633" w:rsidR="005767FE" w:rsidP="005767FE" w:rsidRDefault="005767FE" w14:paraId="6C1642C5" w14:textId="77777777">
                  <w:pPr>
                    <w:spacing w:before="60" w:after="60"/>
                    <w:jc w:val="center"/>
                    <w:rPr>
                      <w:rFonts w:asciiTheme="majorHAnsi" w:hAnsiTheme="majorHAnsi" w:cstheme="majorHAnsi"/>
                      <w:b/>
                      <w:sz w:val="20"/>
                      <w:szCs w:val="20"/>
                    </w:rPr>
                  </w:pPr>
                  <w:r w:rsidRPr="002C5633">
                    <w:rPr>
                      <w:rFonts w:asciiTheme="majorHAnsi" w:hAnsiTheme="majorHAnsi" w:cstheme="majorHAnsi"/>
                      <w:b/>
                      <w:sz w:val="20"/>
                      <w:szCs w:val="20"/>
                    </w:rPr>
                    <w:t>Počet bodů za každou započítanou zkušenost</w:t>
                  </w:r>
                </w:p>
              </w:tc>
              <w:tc>
                <w:tcPr>
                  <w:tcW w:w="2449" w:type="dxa"/>
                  <w:vAlign w:val="center"/>
                </w:tcPr>
                <w:p w:rsidRPr="002C5633" w:rsidR="005767FE" w:rsidP="005767FE" w:rsidRDefault="005767FE" w14:paraId="2D0C65C5" w14:textId="77777777">
                  <w:pPr>
                    <w:spacing w:before="60" w:after="60"/>
                    <w:jc w:val="center"/>
                    <w:rPr>
                      <w:rFonts w:asciiTheme="majorHAnsi" w:hAnsiTheme="majorHAnsi" w:cstheme="majorHAnsi"/>
                      <w:b/>
                      <w:sz w:val="20"/>
                      <w:szCs w:val="20"/>
                    </w:rPr>
                  </w:pPr>
                  <w:r w:rsidRPr="002C5633">
                    <w:rPr>
                      <w:rFonts w:asciiTheme="majorHAnsi" w:hAnsiTheme="majorHAnsi" w:cstheme="majorHAnsi"/>
                      <w:b/>
                      <w:sz w:val="20"/>
                      <w:szCs w:val="20"/>
                    </w:rPr>
                    <w:t>Max. bodové hodnocení (nad jehož rámec již nejsou další zkušenosti zohledňovány)</w:t>
                  </w:r>
                </w:p>
              </w:tc>
            </w:tr>
            <w:tr w:rsidRPr="002C5633" w:rsidR="005767FE" w:rsidTr="00FA67BB" w14:paraId="7A0C39D8" w14:textId="77777777">
              <w:tc>
                <w:tcPr>
                  <w:tcW w:w="3901" w:type="dxa"/>
                  <w:vAlign w:val="center"/>
                </w:tcPr>
                <w:p w:rsidRPr="002C5633" w:rsidR="005767FE" w:rsidP="005767FE" w:rsidRDefault="005767FE" w14:paraId="2282C77E" w14:textId="77777777">
                  <w:pPr>
                    <w:spacing w:before="60" w:after="60"/>
                    <w:ind w:left="135"/>
                    <w:jc w:val="center"/>
                    <w:rPr>
                      <w:rFonts w:asciiTheme="majorHAnsi" w:hAnsiTheme="majorHAnsi" w:cstheme="majorHAnsi"/>
                      <w:sz w:val="20"/>
                      <w:szCs w:val="20"/>
                    </w:rPr>
                  </w:pPr>
                  <w:r w:rsidRPr="002C5633">
                    <w:rPr>
                      <w:rFonts w:asciiTheme="majorHAnsi" w:hAnsiTheme="majorHAnsi" w:cstheme="majorHAnsi"/>
                      <w:sz w:val="20"/>
                      <w:szCs w:val="20"/>
                    </w:rPr>
                    <w:t xml:space="preserve">Délka praxe v oblasti </w:t>
                  </w:r>
                  <w:r>
                    <w:rPr>
                      <w:rFonts w:asciiTheme="majorHAnsi" w:hAnsiTheme="majorHAnsi" w:cstheme="majorHAnsi"/>
                      <w:sz w:val="20"/>
                      <w:szCs w:val="20"/>
                    </w:rPr>
                    <w:t xml:space="preserve">provádění procesních analýz </w:t>
                  </w:r>
                  <w:r w:rsidRPr="002C5633">
                    <w:rPr>
                      <w:rFonts w:asciiTheme="majorHAnsi" w:hAnsiTheme="majorHAnsi" w:cstheme="majorHAnsi"/>
                      <w:sz w:val="20"/>
                      <w:szCs w:val="20"/>
                    </w:rPr>
                    <w:t xml:space="preserve">nad požadované minimum </w:t>
                  </w:r>
                  <w:r>
                    <w:rPr>
                      <w:rFonts w:asciiTheme="majorHAnsi" w:hAnsiTheme="majorHAnsi" w:cstheme="majorHAnsi"/>
                      <w:sz w:val="20"/>
                      <w:szCs w:val="20"/>
                    </w:rPr>
                    <w:t>5</w:t>
                  </w:r>
                  <w:r w:rsidRPr="002C5633">
                    <w:rPr>
                      <w:rFonts w:asciiTheme="majorHAnsi" w:hAnsiTheme="majorHAnsi" w:cstheme="majorHAnsi"/>
                      <w:sz w:val="20"/>
                      <w:szCs w:val="20"/>
                    </w:rPr>
                    <w:t xml:space="preserve"> let</w:t>
                  </w:r>
                </w:p>
              </w:tc>
              <w:tc>
                <w:tcPr>
                  <w:tcW w:w="2365" w:type="dxa"/>
                  <w:vAlign w:val="center"/>
                </w:tcPr>
                <w:p w:rsidRPr="002C5633" w:rsidR="005767FE" w:rsidP="005767FE" w:rsidRDefault="005767FE" w14:paraId="0E2BEC17" w14:textId="77777777">
                  <w:pPr>
                    <w:spacing w:before="60" w:after="60"/>
                    <w:jc w:val="center"/>
                    <w:rPr>
                      <w:rFonts w:asciiTheme="majorHAnsi" w:hAnsiTheme="majorHAnsi" w:cstheme="majorHAnsi"/>
                      <w:sz w:val="20"/>
                      <w:szCs w:val="20"/>
                    </w:rPr>
                  </w:pPr>
                  <w:r w:rsidRPr="002C5633">
                    <w:rPr>
                      <w:rFonts w:asciiTheme="majorHAnsi" w:hAnsiTheme="majorHAnsi" w:cstheme="majorHAnsi"/>
                      <w:sz w:val="20"/>
                      <w:szCs w:val="20"/>
                    </w:rPr>
                    <w:t>1 bod za jeden celý rok praxe</w:t>
                  </w:r>
                </w:p>
              </w:tc>
              <w:tc>
                <w:tcPr>
                  <w:tcW w:w="2449" w:type="dxa"/>
                  <w:vAlign w:val="center"/>
                </w:tcPr>
                <w:p w:rsidRPr="002C5633" w:rsidR="005767FE" w:rsidP="005767FE" w:rsidRDefault="005767FE" w14:paraId="460CF47D" w14:textId="77777777">
                  <w:pPr>
                    <w:spacing w:before="60" w:after="60"/>
                    <w:jc w:val="center"/>
                    <w:rPr>
                      <w:rFonts w:asciiTheme="majorHAnsi" w:hAnsiTheme="majorHAnsi" w:cstheme="majorHAnsi"/>
                      <w:sz w:val="20"/>
                      <w:szCs w:val="20"/>
                    </w:rPr>
                  </w:pPr>
                  <w:r w:rsidRPr="002C5633">
                    <w:rPr>
                      <w:rFonts w:asciiTheme="majorHAnsi" w:hAnsiTheme="majorHAnsi" w:cstheme="majorHAnsi"/>
                      <w:sz w:val="20"/>
                      <w:szCs w:val="20"/>
                    </w:rPr>
                    <w:t>10 bodů</w:t>
                  </w:r>
                </w:p>
              </w:tc>
            </w:tr>
            <w:tr w:rsidRPr="002C5633" w:rsidR="005767FE" w:rsidTr="00FA67BB" w14:paraId="08EB5AAF" w14:textId="77777777">
              <w:tc>
                <w:tcPr>
                  <w:tcW w:w="3901" w:type="dxa"/>
                  <w:vAlign w:val="center"/>
                </w:tcPr>
                <w:p w:rsidRPr="002C5633" w:rsidR="005767FE" w:rsidP="005767FE" w:rsidRDefault="005767FE" w14:paraId="42141CE3" w14:textId="0F97F8BD">
                  <w:pPr>
                    <w:spacing w:before="60" w:after="60"/>
                    <w:ind w:left="135"/>
                    <w:jc w:val="center"/>
                    <w:rPr>
                      <w:rFonts w:asciiTheme="majorHAnsi" w:hAnsiTheme="majorHAnsi" w:cstheme="majorHAnsi"/>
                      <w:sz w:val="20"/>
                      <w:szCs w:val="20"/>
                    </w:rPr>
                  </w:pPr>
                  <w:r w:rsidRPr="002C5633">
                    <w:rPr>
                      <w:rFonts w:asciiTheme="majorHAnsi" w:hAnsiTheme="majorHAnsi" w:cstheme="majorHAnsi"/>
                      <w:sz w:val="20"/>
                      <w:szCs w:val="20"/>
                    </w:rPr>
                    <w:t xml:space="preserve">Počet zrealizovaných zakázek v oblasti </w:t>
                  </w:r>
                  <w:r>
                    <w:rPr>
                      <w:rFonts w:asciiTheme="majorHAnsi" w:hAnsiTheme="majorHAnsi" w:cstheme="majorHAnsi"/>
                      <w:sz w:val="20"/>
                      <w:szCs w:val="20"/>
                    </w:rPr>
                    <w:t xml:space="preserve">dodávky a implementace CAFM </w:t>
                  </w:r>
                  <w:r w:rsidRPr="002C5633">
                    <w:rPr>
                      <w:rFonts w:asciiTheme="majorHAnsi" w:hAnsiTheme="majorHAnsi" w:cstheme="majorHAnsi"/>
                      <w:sz w:val="20"/>
                      <w:szCs w:val="20"/>
                    </w:rPr>
                    <w:t xml:space="preserve">nad minimální počet </w:t>
                  </w:r>
                  <w:r>
                    <w:rPr>
                      <w:rFonts w:asciiTheme="majorHAnsi" w:hAnsiTheme="majorHAnsi" w:cstheme="majorHAnsi"/>
                      <w:sz w:val="20"/>
                      <w:szCs w:val="20"/>
                    </w:rPr>
                    <w:t>2</w:t>
                  </w:r>
                  <w:r w:rsidRPr="002C5633">
                    <w:rPr>
                      <w:rFonts w:asciiTheme="majorHAnsi" w:hAnsiTheme="majorHAnsi" w:cstheme="majorHAnsi"/>
                      <w:sz w:val="20"/>
                      <w:szCs w:val="20"/>
                    </w:rPr>
                    <w:t xml:space="preserve"> zakáz</w:t>
                  </w:r>
                  <w:r>
                    <w:rPr>
                      <w:rFonts w:asciiTheme="majorHAnsi" w:hAnsiTheme="majorHAnsi" w:cstheme="majorHAnsi"/>
                      <w:sz w:val="20"/>
                      <w:szCs w:val="20"/>
                    </w:rPr>
                    <w:t>e</w:t>
                  </w:r>
                  <w:r w:rsidRPr="002C5633">
                    <w:rPr>
                      <w:rFonts w:asciiTheme="majorHAnsi" w:hAnsiTheme="majorHAnsi" w:cstheme="majorHAnsi"/>
                      <w:sz w:val="20"/>
                      <w:szCs w:val="20"/>
                    </w:rPr>
                    <w:t>k</w:t>
                  </w:r>
                </w:p>
              </w:tc>
              <w:tc>
                <w:tcPr>
                  <w:tcW w:w="2365" w:type="dxa"/>
                  <w:vAlign w:val="center"/>
                </w:tcPr>
                <w:p w:rsidRPr="002C5633" w:rsidR="005767FE" w:rsidP="005767FE" w:rsidRDefault="005767FE" w14:paraId="18A50F67" w14:textId="77777777">
                  <w:pPr>
                    <w:spacing w:before="60" w:after="60"/>
                    <w:jc w:val="center"/>
                    <w:rPr>
                      <w:rFonts w:asciiTheme="majorHAnsi" w:hAnsiTheme="majorHAnsi" w:cstheme="majorHAnsi"/>
                      <w:sz w:val="20"/>
                      <w:szCs w:val="20"/>
                    </w:rPr>
                  </w:pPr>
                  <w:r w:rsidRPr="002C5633">
                    <w:rPr>
                      <w:rFonts w:asciiTheme="majorHAnsi" w:hAnsiTheme="majorHAnsi" w:cstheme="majorHAnsi"/>
                      <w:sz w:val="20"/>
                      <w:szCs w:val="20"/>
                    </w:rPr>
                    <w:t>1 bod za každou takovou zakázku</w:t>
                  </w:r>
                </w:p>
              </w:tc>
              <w:tc>
                <w:tcPr>
                  <w:tcW w:w="2449" w:type="dxa"/>
                  <w:vAlign w:val="center"/>
                </w:tcPr>
                <w:p w:rsidRPr="002C5633" w:rsidR="005767FE" w:rsidP="005767FE" w:rsidRDefault="005767FE" w14:paraId="0F4C9B38" w14:textId="77777777">
                  <w:pPr>
                    <w:spacing w:before="60" w:after="60"/>
                    <w:jc w:val="center"/>
                    <w:rPr>
                      <w:rFonts w:asciiTheme="majorHAnsi" w:hAnsiTheme="majorHAnsi" w:cstheme="majorHAnsi"/>
                      <w:sz w:val="20"/>
                      <w:szCs w:val="20"/>
                    </w:rPr>
                  </w:pPr>
                  <w:r w:rsidRPr="002C5633">
                    <w:rPr>
                      <w:rFonts w:asciiTheme="majorHAnsi" w:hAnsiTheme="majorHAnsi" w:cstheme="majorHAnsi"/>
                      <w:sz w:val="20"/>
                      <w:szCs w:val="20"/>
                    </w:rPr>
                    <w:t>10 bodů</w:t>
                  </w:r>
                </w:p>
              </w:tc>
            </w:tr>
            <w:tr w:rsidRPr="002C5633" w:rsidR="005767FE" w:rsidTr="00FA67BB" w14:paraId="6059745D" w14:textId="77777777">
              <w:tc>
                <w:tcPr>
                  <w:tcW w:w="3901" w:type="dxa"/>
                  <w:vAlign w:val="center"/>
                </w:tcPr>
                <w:p w:rsidRPr="002C5633" w:rsidR="005767FE" w:rsidP="005767FE" w:rsidRDefault="005767FE" w14:paraId="4802ACE9" w14:textId="2016037F">
                  <w:pPr>
                    <w:spacing w:before="60" w:after="60"/>
                    <w:ind w:left="135"/>
                    <w:jc w:val="center"/>
                    <w:rPr>
                      <w:rFonts w:asciiTheme="majorHAnsi" w:hAnsiTheme="majorHAnsi" w:cstheme="majorHAnsi"/>
                      <w:sz w:val="20"/>
                      <w:szCs w:val="20"/>
                    </w:rPr>
                  </w:pPr>
                  <w:r w:rsidRPr="002C5633">
                    <w:rPr>
                      <w:rFonts w:asciiTheme="majorHAnsi" w:hAnsiTheme="majorHAnsi" w:cstheme="majorHAnsi"/>
                      <w:sz w:val="20"/>
                      <w:szCs w:val="20"/>
                    </w:rPr>
                    <w:t xml:space="preserve">Počet zrealizovaných zakázek v oblasti </w:t>
                  </w:r>
                  <w:r>
                    <w:rPr>
                      <w:rFonts w:asciiTheme="majorHAnsi" w:hAnsiTheme="majorHAnsi" w:cstheme="majorHAnsi"/>
                      <w:sz w:val="20"/>
                      <w:szCs w:val="20"/>
                    </w:rPr>
                    <w:t>dodávky a implementace CAFM pro orgány státní správy nebo místní samosprávy</w:t>
                  </w:r>
                </w:p>
              </w:tc>
              <w:tc>
                <w:tcPr>
                  <w:tcW w:w="2365" w:type="dxa"/>
                  <w:vAlign w:val="center"/>
                </w:tcPr>
                <w:p w:rsidRPr="002C5633" w:rsidR="005767FE" w:rsidP="005767FE" w:rsidRDefault="005767FE" w14:paraId="29B04F79" w14:textId="1D10A56D">
                  <w:pPr>
                    <w:spacing w:before="60" w:after="60"/>
                    <w:jc w:val="center"/>
                    <w:rPr>
                      <w:rFonts w:asciiTheme="majorHAnsi" w:hAnsiTheme="majorHAnsi" w:cstheme="majorHAnsi"/>
                      <w:sz w:val="20"/>
                      <w:szCs w:val="20"/>
                    </w:rPr>
                  </w:pPr>
                  <w:r w:rsidRPr="002C5633">
                    <w:rPr>
                      <w:rFonts w:asciiTheme="majorHAnsi" w:hAnsiTheme="majorHAnsi" w:cstheme="majorHAnsi"/>
                      <w:sz w:val="20"/>
                      <w:szCs w:val="20"/>
                    </w:rPr>
                    <w:t>1 bod za každou takovou zakázku</w:t>
                  </w:r>
                </w:p>
              </w:tc>
              <w:tc>
                <w:tcPr>
                  <w:tcW w:w="2449" w:type="dxa"/>
                  <w:vAlign w:val="center"/>
                </w:tcPr>
                <w:p w:rsidRPr="002C5633" w:rsidR="005767FE" w:rsidP="005767FE" w:rsidRDefault="005767FE" w14:paraId="6BE58CDA" w14:textId="77777777">
                  <w:pPr>
                    <w:spacing w:before="60" w:after="60"/>
                    <w:jc w:val="center"/>
                    <w:rPr>
                      <w:rFonts w:asciiTheme="majorHAnsi" w:hAnsiTheme="majorHAnsi" w:cstheme="majorHAnsi"/>
                      <w:sz w:val="20"/>
                      <w:szCs w:val="20"/>
                    </w:rPr>
                  </w:pPr>
                  <w:r w:rsidRPr="002C5633">
                    <w:rPr>
                      <w:rFonts w:asciiTheme="majorHAnsi" w:hAnsiTheme="majorHAnsi" w:cstheme="majorHAnsi"/>
                      <w:sz w:val="20"/>
                      <w:szCs w:val="20"/>
                    </w:rPr>
                    <w:t>10 bodů</w:t>
                  </w:r>
                </w:p>
              </w:tc>
            </w:tr>
          </w:tbl>
          <w:p w:rsidR="005767FE" w:rsidP="00224FAA" w:rsidRDefault="00224FAA" w14:paraId="47FA7428" w14:textId="1B185578">
            <w:pPr>
              <w:pStyle w:val="Tabulkatext"/>
              <w:spacing w:after="120"/>
              <w:ind w:left="210" w:right="372"/>
              <w:jc w:val="both"/>
              <w:rPr>
                <w:rFonts w:eastAsia="Times New Roman" w:cstheme="minorHAnsi"/>
                <w:bCs/>
                <w:i/>
                <w:iCs/>
                <w:color w:val="000000"/>
                <w:szCs w:val="19"/>
                <w:lang w:eastAsia="cs-CZ"/>
              </w:rPr>
            </w:pPr>
            <w:r w:rsidRPr="00224FAA">
              <w:rPr>
                <w:rFonts w:eastAsia="Times New Roman" w:cstheme="minorHAnsi"/>
                <w:bCs/>
                <w:i/>
                <w:iCs/>
                <w:color w:val="000000"/>
                <w:szCs w:val="19"/>
                <w:lang w:eastAsia="cs-CZ"/>
              </w:rPr>
              <w:t xml:space="preserve">Pozn. zadavatele: Za každou předloženou zakázku bude přidělen nejvýše 1 bod, tj. za zakázku </w:t>
            </w:r>
            <w:r w:rsidRPr="00224FAA">
              <w:rPr>
                <w:rFonts w:asciiTheme="majorHAnsi" w:hAnsiTheme="majorHAnsi" w:cstheme="majorHAnsi"/>
                <w:i/>
                <w:iCs/>
                <w:szCs w:val="20"/>
              </w:rPr>
              <w:t>v oblasti dodávky a implementace CAFM</w:t>
            </w:r>
            <w:r>
              <w:rPr>
                <w:rFonts w:asciiTheme="majorHAnsi" w:hAnsiTheme="majorHAnsi" w:cstheme="majorHAnsi"/>
                <w:szCs w:val="20"/>
              </w:rPr>
              <w:t xml:space="preserve"> </w:t>
            </w:r>
            <w:r>
              <w:rPr>
                <w:rFonts w:asciiTheme="majorHAnsi" w:hAnsiTheme="majorHAnsi" w:cstheme="majorHAnsi"/>
                <w:i/>
                <w:iCs/>
                <w:szCs w:val="20"/>
              </w:rPr>
              <w:t xml:space="preserve">pro orgány státní správy nebo místní samosprávy </w:t>
            </w:r>
            <w:r>
              <w:rPr>
                <w:rFonts w:eastAsia="Times New Roman" w:cstheme="minorHAnsi"/>
                <w:bCs/>
                <w:i/>
                <w:iCs/>
                <w:color w:val="000000"/>
                <w:szCs w:val="19"/>
                <w:lang w:eastAsia="cs-CZ"/>
              </w:rPr>
              <w:t>bude přidělen pouze 1 bod ve třetím bodovém kritériu, nikoli 2 body za splnění druhého i třetího bodového kritéria.</w:t>
            </w:r>
          </w:p>
          <w:p w:rsidR="00224FAA" w:rsidP="00571FA9" w:rsidRDefault="00224FAA" w14:paraId="040679AF" w14:textId="77777777">
            <w:pPr>
              <w:pStyle w:val="Tabulkatext"/>
              <w:spacing w:after="120"/>
              <w:ind w:left="0"/>
              <w:jc w:val="both"/>
              <w:rPr>
                <w:rFonts w:eastAsia="Times New Roman" w:cstheme="minorHAnsi"/>
                <w:bCs/>
                <w:color w:val="000000"/>
                <w:szCs w:val="19"/>
                <w:lang w:eastAsia="cs-CZ"/>
              </w:rPr>
            </w:pPr>
          </w:p>
          <w:p w:rsidRPr="002C5633" w:rsidR="00571FA9" w:rsidP="00571FA9" w:rsidRDefault="00571FA9" w14:paraId="777CB346" w14:textId="77777777">
            <w:pPr>
              <w:pStyle w:val="Tabulkatext"/>
              <w:spacing w:after="120"/>
              <w:ind w:left="0"/>
              <w:jc w:val="both"/>
              <w:rPr>
                <w:rFonts w:eastAsia="Times New Roman" w:cstheme="minorHAnsi"/>
                <w:bCs/>
                <w:color w:val="000000"/>
                <w:szCs w:val="19"/>
                <w:lang w:eastAsia="cs-CZ"/>
              </w:rPr>
            </w:pPr>
            <w:r w:rsidRPr="002C5633">
              <w:rPr>
                <w:rFonts w:eastAsia="Times New Roman" w:cstheme="minorHAnsi"/>
                <w:bCs/>
                <w:color w:val="000000"/>
                <w:szCs w:val="19"/>
                <w:lang w:eastAsia="cs-CZ"/>
              </w:rPr>
              <w:t>Výpočet hodnocení dílčího hodnotícího kritéria bude proveden tak, že hodnotící komise sečte bodová hodnocení dle výše uvedené tabulky a získá počet tzv. pomocných bodů. Následně bude každé z nabídek přiděleno bodové hodnocení v rámci stobodové škály dle následujícího vzorce:</w:t>
            </w:r>
          </w:p>
          <w:p w:rsidRPr="002C5633" w:rsidR="00571FA9" w:rsidP="00571FA9" w:rsidRDefault="00571FA9" w14:paraId="05F67CD8" w14:textId="77777777">
            <w:pPr>
              <w:pStyle w:val="Tabulkatext"/>
              <w:spacing w:after="120"/>
              <w:ind w:left="708"/>
              <w:jc w:val="both"/>
              <w:rPr>
                <w:rFonts w:eastAsia="Times New Roman" w:cstheme="minorHAnsi"/>
                <w:bCs/>
                <w:i/>
                <w:iCs/>
                <w:color w:val="000000"/>
                <w:szCs w:val="19"/>
                <w:lang w:eastAsia="cs-CZ"/>
              </w:rPr>
            </w:pPr>
            <w:r w:rsidRPr="002C5633">
              <w:rPr>
                <w:rFonts w:eastAsia="Times New Roman" w:cstheme="minorHAnsi"/>
                <w:bCs/>
                <w:i/>
                <w:iCs/>
                <w:color w:val="000000"/>
                <w:szCs w:val="19"/>
                <w:lang w:eastAsia="cs-CZ"/>
              </w:rPr>
              <w:t>Počet pomocných bodů hodnocené nabídky</w:t>
            </w:r>
            <w:r>
              <w:rPr>
                <w:rFonts w:eastAsia="Times New Roman" w:cstheme="minorHAnsi"/>
                <w:bCs/>
                <w:i/>
                <w:iCs/>
                <w:color w:val="000000"/>
                <w:szCs w:val="19"/>
                <w:lang w:eastAsia="cs-CZ"/>
              </w:rPr>
              <w:t xml:space="preserve"> </w:t>
            </w:r>
            <w:r w:rsidRPr="002C5633">
              <w:rPr>
                <w:rFonts w:eastAsia="Times New Roman" w:cstheme="minorHAnsi"/>
                <w:bCs/>
                <w:i/>
                <w:iCs/>
                <w:color w:val="000000"/>
                <w:szCs w:val="19"/>
                <w:lang w:eastAsia="cs-CZ"/>
              </w:rPr>
              <w:t>/ Nejvyšší dosažený počet pomocných bodů * 100</w:t>
            </w:r>
          </w:p>
          <w:p w:rsidR="00571FA9" w:rsidP="00571FA9" w:rsidRDefault="00571FA9" w14:paraId="5C201A0C" w14:textId="4578D6ED">
            <w:pPr>
              <w:spacing w:before="120" w:after="120"/>
              <w:rPr>
                <w:rFonts w:asciiTheme="majorHAnsi" w:hAnsiTheme="majorHAnsi" w:cstheme="majorHAnsi"/>
                <w:b/>
                <w:iCs/>
                <w:sz w:val="20"/>
                <w:szCs w:val="20"/>
                <w:u w:val="single"/>
              </w:rPr>
            </w:pPr>
          </w:p>
          <w:p w:rsidRPr="00C20ABC" w:rsidR="005767FE" w:rsidP="005767FE" w:rsidRDefault="005767FE" w14:paraId="1443A550" w14:textId="0A0DA999">
            <w:pPr>
              <w:pStyle w:val="Standard"/>
              <w:suppressAutoHyphens/>
              <w:spacing w:before="120" w:after="120"/>
              <w:jc w:val="both"/>
              <w:rPr>
                <w:rFonts w:asciiTheme="majorHAnsi" w:hAnsiTheme="majorHAnsi" w:cstheme="majorHAnsi"/>
                <w:b/>
                <w:i/>
                <w:sz w:val="20"/>
                <w:szCs w:val="20"/>
                <w:u w:val="single"/>
              </w:rPr>
            </w:pPr>
            <w:r w:rsidRPr="00C20ABC">
              <w:rPr>
                <w:rFonts w:asciiTheme="majorHAnsi" w:hAnsiTheme="majorHAnsi" w:cstheme="majorHAnsi"/>
                <w:b/>
                <w:i/>
                <w:sz w:val="20"/>
                <w:szCs w:val="20"/>
                <w:u w:val="single"/>
              </w:rPr>
              <w:lastRenderedPageBreak/>
              <w:t>Závěrečné hodnoce</w:t>
            </w:r>
            <w:r w:rsidR="00D20B63">
              <w:rPr>
                <w:rFonts w:asciiTheme="majorHAnsi" w:hAnsiTheme="majorHAnsi" w:cstheme="majorHAnsi"/>
                <w:b/>
                <w:i/>
                <w:sz w:val="20"/>
                <w:szCs w:val="20"/>
                <w:u w:val="single"/>
              </w:rPr>
              <w:t>n</w:t>
            </w:r>
            <w:r w:rsidR="00FE0105">
              <w:rPr>
                <w:rFonts w:asciiTheme="majorHAnsi" w:hAnsiTheme="majorHAnsi" w:cstheme="majorHAnsi"/>
                <w:b/>
                <w:i/>
                <w:sz w:val="20"/>
                <w:szCs w:val="20"/>
                <w:u w:val="single"/>
              </w:rPr>
              <w:t>í</w:t>
            </w:r>
            <w:r w:rsidRPr="00C20ABC">
              <w:rPr>
                <w:rFonts w:asciiTheme="majorHAnsi" w:hAnsiTheme="majorHAnsi" w:cstheme="majorHAnsi"/>
                <w:b/>
                <w:i/>
                <w:sz w:val="20"/>
                <w:szCs w:val="20"/>
                <w:u w:val="single"/>
              </w:rPr>
              <w:t>:</w:t>
            </w:r>
          </w:p>
          <w:p w:rsidRPr="0018630E" w:rsidR="002112CC" w:rsidP="0018630E" w:rsidRDefault="005767FE" w14:paraId="1CF476AC" w14:textId="69DF892E">
            <w:pPr>
              <w:pStyle w:val="Tabulkatext"/>
              <w:spacing w:after="120"/>
              <w:ind w:left="0"/>
              <w:jc w:val="both"/>
              <w:rPr>
                <w:rFonts w:eastAsia="Times New Roman" w:cstheme="minorHAnsi"/>
                <w:bCs/>
                <w:color w:val="000000"/>
                <w:szCs w:val="19"/>
                <w:lang w:eastAsia="cs-CZ"/>
              </w:rPr>
            </w:pPr>
            <w:r w:rsidRPr="00C20ABC">
              <w:rPr>
                <w:rFonts w:eastAsia="Times New Roman" w:cstheme="minorHAnsi"/>
                <w:bCs/>
                <w:color w:val="000000"/>
                <w:szCs w:val="19"/>
                <w:lang w:eastAsia="cs-CZ"/>
              </w:rPr>
              <w:t xml:space="preserve">Na základě součtu výsledných hodnot </w:t>
            </w:r>
            <w:r>
              <w:rPr>
                <w:rFonts w:eastAsia="Times New Roman" w:cstheme="minorHAnsi"/>
                <w:bCs/>
                <w:color w:val="000000"/>
                <w:szCs w:val="19"/>
                <w:lang w:eastAsia="cs-CZ"/>
              </w:rPr>
              <w:t xml:space="preserve">získaných po přepočtení výsledků na základě vah jednotlivých dílčích kritérií </w:t>
            </w:r>
            <w:r w:rsidRPr="00C20ABC">
              <w:rPr>
                <w:rFonts w:eastAsia="Times New Roman" w:cstheme="minorHAnsi"/>
                <w:bCs/>
                <w:color w:val="000000"/>
                <w:szCs w:val="19"/>
                <w:lang w:eastAsia="cs-CZ"/>
              </w:rPr>
              <w:t>u jednotlivých nabídek bude stanoveno pořadí úspěšnosti jednotlivých nabídek tak, že jako nejúspěšnější bude stanovena nabídka, která dosáhla nejvyššího počtu bodů.</w:t>
            </w:r>
          </w:p>
        </w:tc>
      </w:tr>
      <w:tr w:rsidRPr="002514CB" w:rsidR="008D3599" w:rsidTr="006656E5" w14:paraId="2A73D215"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auto"/>
            <w:vAlign w:val="center"/>
          </w:tcPr>
          <w:p w:rsidRPr="002514CB" w:rsidR="008D3599" w:rsidP="002514CB" w:rsidRDefault="008D3599" w14:paraId="03D556E9" w14:textId="69AAC18F">
            <w:pPr>
              <w:pStyle w:val="Nadpis1"/>
              <w:keepNext w:val="false"/>
              <w:keepLines w:val="false"/>
              <w:pageBreakBefore w:val="false"/>
              <w:numPr>
                <w:ilvl w:val="0"/>
                <w:numId w:val="0"/>
              </w:numPr>
              <w:spacing w:before="60" w:after="60"/>
              <w:ind w:left="578" w:hanging="578"/>
              <w:rPr>
                <w:rFonts w:ascii="Arial" w:hAnsi="Arial" w:cs="Arial"/>
                <w:sz w:val="20"/>
                <w:szCs w:val="20"/>
              </w:rPr>
            </w:pPr>
            <w:bookmarkStart w:name="_Toc475699948" w:id="1"/>
            <w:bookmarkStart w:name="_Toc496085721" w:id="2"/>
            <w:bookmarkStart w:name="_Toc501027180" w:id="3"/>
            <w:r w:rsidRPr="002514CB">
              <w:rPr>
                <w:rFonts w:ascii="Arial" w:hAnsi="Arial" w:cs="Arial"/>
                <w:sz w:val="20"/>
                <w:szCs w:val="20"/>
              </w:rPr>
              <w:lastRenderedPageBreak/>
              <w:t>KVALIFIKACE DODAVATELŮ</w:t>
            </w:r>
            <w:bookmarkEnd w:id="1"/>
            <w:bookmarkEnd w:id="2"/>
            <w:bookmarkEnd w:id="3"/>
          </w:p>
        </w:tc>
      </w:tr>
      <w:tr w:rsidRPr="002514CB" w:rsidR="008B6DE4" w:rsidTr="003F45BD" w14:paraId="26A14CDB"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2514CB" w:rsidR="006656E5" w:rsidP="002514CB" w:rsidRDefault="006656E5" w14:paraId="0190FBDE" w14:textId="77777777">
            <w:pPr>
              <w:pStyle w:val="Tabulkatext"/>
              <w:ind w:left="0"/>
              <w:rPr>
                <w:rFonts w:ascii="Arial" w:hAnsi="Arial" w:cs="Arial"/>
                <w:szCs w:val="20"/>
              </w:rPr>
            </w:pPr>
            <w:r w:rsidRPr="002514CB">
              <w:rPr>
                <w:rFonts w:ascii="Arial" w:hAnsi="Arial" w:cs="Arial"/>
                <w:szCs w:val="20"/>
              </w:rPr>
              <w:t xml:space="preserve">Pro plnění veřejné zakázky je kvalifikovaný dodavatel, který prokáže splnění základní, profesní a technické kvalifikace dodavatele. </w:t>
            </w:r>
          </w:p>
          <w:p w:rsidRPr="002514CB" w:rsidR="006656E5" w:rsidP="002514CB" w:rsidRDefault="006656E5" w14:paraId="321B2ACC" w14:textId="77777777">
            <w:pPr>
              <w:pStyle w:val="Tabulkatext"/>
              <w:ind w:left="0"/>
              <w:rPr>
                <w:rFonts w:ascii="Arial" w:hAnsi="Arial" w:cs="Arial"/>
                <w:szCs w:val="20"/>
              </w:rPr>
            </w:pPr>
            <w:r w:rsidRPr="002514CB">
              <w:rPr>
                <w:rFonts w:ascii="Arial" w:hAnsi="Arial" w:cs="Arial"/>
                <w:b/>
                <w:szCs w:val="20"/>
              </w:rPr>
              <w:t>Základní kvalifikaci</w:t>
            </w:r>
            <w:r w:rsidRPr="002514CB">
              <w:rPr>
                <w:rFonts w:ascii="Arial" w:hAnsi="Arial" w:cs="Arial"/>
                <w:szCs w:val="20"/>
              </w:rPr>
              <w:t xml:space="preserve"> splní účastník, který předloží:</w:t>
            </w:r>
          </w:p>
          <w:p w:rsidRPr="002514CB" w:rsidR="006656E5" w:rsidP="00AB2838" w:rsidRDefault="006656E5" w14:paraId="5745A1F6" w14:textId="77777777">
            <w:pPr>
              <w:pStyle w:val="Tabulkatext"/>
              <w:numPr>
                <w:ilvl w:val="0"/>
                <w:numId w:val="21"/>
              </w:numPr>
              <w:rPr>
                <w:rFonts w:ascii="Arial" w:hAnsi="Arial" w:cs="Arial"/>
                <w:i/>
                <w:szCs w:val="20"/>
              </w:rPr>
            </w:pPr>
            <w:r w:rsidRPr="002514CB">
              <w:rPr>
                <w:rFonts w:ascii="Arial" w:hAnsi="Arial" w:cs="Arial"/>
                <w:b/>
                <w:szCs w:val="20"/>
              </w:rPr>
              <w:t>Čestné prohlášení</w:t>
            </w:r>
            <w:r w:rsidRPr="002514CB">
              <w:rPr>
                <w:rFonts w:ascii="Arial" w:hAnsi="Arial" w:cs="Arial"/>
                <w:szCs w:val="20"/>
              </w:rPr>
              <w:t xml:space="preserve"> o tom, že subjekt nemá daňové nedoplatky, nedoplatky na pojistném či penále na veřejné zdravotní pojištění nebo na sociální zabezpečení nebo na příspěvku na státní politiku zaměstnanosti.</w:t>
            </w:r>
          </w:p>
          <w:p w:rsidRPr="002514CB" w:rsidR="006656E5" w:rsidP="002514CB" w:rsidRDefault="006656E5" w14:paraId="25633525" w14:textId="77777777">
            <w:pPr>
              <w:pStyle w:val="Tabulkatext"/>
              <w:rPr>
                <w:rFonts w:ascii="Arial" w:hAnsi="Arial" w:cs="Arial"/>
                <w:szCs w:val="20"/>
              </w:rPr>
            </w:pPr>
            <w:r w:rsidRPr="002514CB">
              <w:rPr>
                <w:rFonts w:ascii="Arial" w:hAnsi="Arial" w:cs="Arial"/>
                <w:b/>
                <w:szCs w:val="20"/>
              </w:rPr>
              <w:t>Profesní kvalifikaci</w:t>
            </w:r>
            <w:r w:rsidRPr="002514CB">
              <w:rPr>
                <w:rFonts w:ascii="Arial" w:hAnsi="Arial" w:cs="Arial"/>
                <w:szCs w:val="20"/>
              </w:rPr>
              <w:t xml:space="preserve"> splní účastník, který předloží </w:t>
            </w:r>
            <w:r w:rsidRPr="002514CB">
              <w:rPr>
                <w:rFonts w:ascii="Arial" w:hAnsi="Arial" w:cs="Arial"/>
                <w:b/>
                <w:szCs w:val="20"/>
              </w:rPr>
              <w:t>čestné prohlášení</w:t>
            </w:r>
            <w:r w:rsidRPr="002514CB">
              <w:rPr>
                <w:rFonts w:ascii="Arial" w:hAnsi="Arial" w:cs="Arial"/>
                <w:szCs w:val="20"/>
              </w:rPr>
              <w:t xml:space="preserve"> o tom, že je:</w:t>
            </w:r>
          </w:p>
          <w:p w:rsidRPr="002514CB" w:rsidR="006656E5" w:rsidP="00AB2838" w:rsidRDefault="006656E5" w14:paraId="69FA9545" w14:textId="6CFDD73C">
            <w:pPr>
              <w:pStyle w:val="Tabulkatext"/>
              <w:numPr>
                <w:ilvl w:val="0"/>
                <w:numId w:val="21"/>
              </w:numPr>
              <w:rPr>
                <w:rFonts w:ascii="Arial" w:hAnsi="Arial" w:cs="Arial"/>
                <w:szCs w:val="20"/>
              </w:rPr>
            </w:pPr>
            <w:r w:rsidRPr="002514CB">
              <w:rPr>
                <w:rFonts w:ascii="Arial" w:hAnsi="Arial" w:cs="Arial"/>
                <w:szCs w:val="20"/>
              </w:rPr>
              <w:t>dodavatel zaps</w:t>
            </w:r>
            <w:r w:rsidRPr="002514CB" w:rsidR="005F46CD">
              <w:rPr>
                <w:rFonts w:ascii="Arial" w:hAnsi="Arial" w:cs="Arial"/>
                <w:szCs w:val="20"/>
              </w:rPr>
              <w:t>aný ve veřejném (</w:t>
            </w:r>
            <w:r w:rsidRPr="002514CB">
              <w:rPr>
                <w:rFonts w:ascii="Arial" w:hAnsi="Arial" w:cs="Arial"/>
                <w:szCs w:val="20"/>
              </w:rPr>
              <w:t>obchodním</w:t>
            </w:r>
            <w:r w:rsidRPr="002514CB" w:rsidR="005F46CD">
              <w:rPr>
                <w:rFonts w:ascii="Arial" w:hAnsi="Arial" w:cs="Arial"/>
                <w:szCs w:val="20"/>
              </w:rPr>
              <w:t>)</w:t>
            </w:r>
            <w:r w:rsidRPr="002514CB">
              <w:rPr>
                <w:rFonts w:ascii="Arial" w:hAnsi="Arial" w:cs="Arial"/>
                <w:szCs w:val="20"/>
              </w:rPr>
              <w:t xml:space="preserve"> rejstříku nebo jiné obdobné evidenci, pokud jiný právní předpis zápis do takové evidence vyžaduje;</w:t>
            </w:r>
          </w:p>
          <w:p w:rsidRPr="002514CB" w:rsidR="006656E5" w:rsidP="00AB2838" w:rsidRDefault="006656E5" w14:paraId="4D3D672F" w14:textId="77777777">
            <w:pPr>
              <w:pStyle w:val="Tabulkatext"/>
              <w:numPr>
                <w:ilvl w:val="0"/>
                <w:numId w:val="21"/>
              </w:numPr>
              <w:rPr>
                <w:rFonts w:ascii="Arial" w:hAnsi="Arial" w:cs="Arial"/>
                <w:szCs w:val="20"/>
              </w:rPr>
            </w:pPr>
            <w:r w:rsidRPr="002514CB">
              <w:rPr>
                <w:rFonts w:ascii="Arial" w:hAnsi="Arial" w:cs="Arial"/>
                <w:szCs w:val="20"/>
              </w:rPr>
              <w:t>oprávněn podnikat v rozsahu odpovídajícímu předmětu veřejné zakázky, pokud jiné právní předpisy takové oprávnění vyžadují, např.:</w:t>
            </w:r>
          </w:p>
          <w:p w:rsidRPr="0041777C" w:rsidR="006656E5" w:rsidP="00AB2838" w:rsidRDefault="006656E5" w14:paraId="47AC5E39" w14:textId="6C7C486E">
            <w:pPr>
              <w:pStyle w:val="Tabulkatext"/>
              <w:numPr>
                <w:ilvl w:val="1"/>
                <w:numId w:val="21"/>
              </w:numPr>
              <w:rPr>
                <w:rFonts w:ascii="Arial" w:hAnsi="Arial" w:cs="Arial"/>
                <w:szCs w:val="20"/>
              </w:rPr>
            </w:pPr>
            <w:r w:rsidRPr="0041777C">
              <w:rPr>
                <w:rFonts w:ascii="Arial" w:hAnsi="Arial" w:cs="Arial"/>
                <w:szCs w:val="20"/>
              </w:rPr>
              <w:t xml:space="preserve">Poskytování software, poradenství v oblasti informačních technologií, zpracování dat, </w:t>
            </w:r>
            <w:proofErr w:type="spellStart"/>
            <w:r w:rsidRPr="0041777C">
              <w:rPr>
                <w:rFonts w:ascii="Arial" w:hAnsi="Arial" w:cs="Arial"/>
                <w:szCs w:val="20"/>
              </w:rPr>
              <w:t>hostingové</w:t>
            </w:r>
            <w:proofErr w:type="spellEnd"/>
            <w:r w:rsidRPr="0041777C">
              <w:rPr>
                <w:rFonts w:ascii="Arial" w:hAnsi="Arial" w:cs="Arial"/>
                <w:szCs w:val="20"/>
              </w:rPr>
              <w:t xml:space="preserve"> a související činnosti a webové portály</w:t>
            </w:r>
            <w:r w:rsidRPr="0041777C" w:rsidR="0041777C">
              <w:rPr>
                <w:rFonts w:ascii="Arial" w:hAnsi="Arial" w:cs="Arial"/>
                <w:szCs w:val="20"/>
              </w:rPr>
              <w:t>.</w:t>
            </w:r>
          </w:p>
          <w:p w:rsidRPr="002514CB" w:rsidR="006656E5" w:rsidP="00AB2838" w:rsidRDefault="006656E5" w14:paraId="3AA79CFB" w14:textId="77777777">
            <w:pPr>
              <w:pStyle w:val="Tabulkatext"/>
              <w:numPr>
                <w:ilvl w:val="1"/>
                <w:numId w:val="21"/>
              </w:numPr>
              <w:rPr>
                <w:rFonts w:ascii="Arial" w:hAnsi="Arial" w:cs="Arial"/>
                <w:szCs w:val="20"/>
              </w:rPr>
            </w:pPr>
            <w:r w:rsidRPr="002514CB">
              <w:rPr>
                <w:rFonts w:ascii="Arial" w:hAnsi="Arial" w:cs="Arial"/>
                <w:szCs w:val="20"/>
              </w:rPr>
              <w:t>Zprostředkování obchodu a služeb,</w:t>
            </w:r>
          </w:p>
          <w:p w:rsidRPr="002514CB" w:rsidR="006656E5" w:rsidP="00AB2838" w:rsidRDefault="006656E5" w14:paraId="4B3E0EB7" w14:textId="77777777">
            <w:pPr>
              <w:pStyle w:val="Tabulkatext"/>
              <w:numPr>
                <w:ilvl w:val="1"/>
                <w:numId w:val="21"/>
              </w:numPr>
              <w:rPr>
                <w:rFonts w:ascii="Arial" w:hAnsi="Arial" w:cs="Arial"/>
                <w:szCs w:val="20"/>
              </w:rPr>
            </w:pPr>
            <w:r w:rsidRPr="002514CB">
              <w:rPr>
                <w:rFonts w:ascii="Arial" w:hAnsi="Arial" w:cs="Arial"/>
                <w:szCs w:val="20"/>
              </w:rPr>
              <w:t>Výroba, obchod a služby jinde nezařazené apod.</w:t>
            </w:r>
          </w:p>
          <w:p w:rsidRPr="002514CB" w:rsidR="00B85A18" w:rsidP="009A244B" w:rsidRDefault="00B85A18" w14:paraId="68AD3CC0" w14:textId="77777777">
            <w:pPr>
              <w:pStyle w:val="Tabulkatext"/>
              <w:ind w:left="0"/>
              <w:jc w:val="both"/>
              <w:rPr>
                <w:rFonts w:ascii="Arial" w:hAnsi="Arial" w:cs="Arial"/>
                <w:b/>
                <w:szCs w:val="20"/>
              </w:rPr>
            </w:pPr>
          </w:p>
          <w:p w:rsidR="006656E5" w:rsidP="009A244B" w:rsidRDefault="006656E5" w14:paraId="26C771E7" w14:textId="14E7A60F">
            <w:pPr>
              <w:pStyle w:val="Tabulkatext"/>
              <w:ind w:left="0"/>
              <w:jc w:val="both"/>
              <w:rPr>
                <w:rFonts w:ascii="Arial" w:hAnsi="Arial" w:cs="Arial"/>
                <w:bCs/>
                <w:szCs w:val="20"/>
              </w:rPr>
            </w:pPr>
            <w:r w:rsidRPr="002514CB">
              <w:rPr>
                <w:rFonts w:ascii="Arial" w:hAnsi="Arial" w:cs="Arial"/>
                <w:b/>
                <w:szCs w:val="20"/>
              </w:rPr>
              <w:t>Technickou kvalifikaci splní účastník, který</w:t>
            </w:r>
            <w:r w:rsidRPr="002514CB" w:rsidR="005F46CD">
              <w:rPr>
                <w:rFonts w:ascii="Arial" w:hAnsi="Arial" w:cs="Arial"/>
                <w:b/>
                <w:szCs w:val="20"/>
              </w:rPr>
              <w:t xml:space="preserve"> v posledních 3 letech před zahájením zadávacího řízení poskytl alespoň 3 významné služby</w:t>
            </w:r>
            <w:r w:rsidRPr="002514CB" w:rsidR="005F46CD">
              <w:rPr>
                <w:rFonts w:ascii="Arial" w:hAnsi="Arial" w:cs="Arial"/>
                <w:bCs/>
                <w:szCs w:val="20"/>
              </w:rPr>
              <w:t xml:space="preserve"> (zakázky obdobného charakteru)</w:t>
            </w:r>
            <w:r w:rsidR="00584626">
              <w:rPr>
                <w:rFonts w:ascii="Arial" w:hAnsi="Arial" w:cs="Arial"/>
                <w:bCs/>
                <w:szCs w:val="20"/>
              </w:rPr>
              <w:t xml:space="preserve"> splňující níže uvedené požadavky</w:t>
            </w:r>
            <w:r w:rsidRPr="002514CB" w:rsidR="005F46CD">
              <w:rPr>
                <w:rFonts w:ascii="Arial" w:hAnsi="Arial" w:cs="Arial"/>
                <w:szCs w:val="20"/>
              </w:rPr>
              <w:t xml:space="preserve">. </w:t>
            </w:r>
            <w:r w:rsidR="0041777C">
              <w:rPr>
                <w:rFonts w:ascii="Arial" w:hAnsi="Arial" w:cs="Arial"/>
                <w:szCs w:val="20"/>
              </w:rPr>
              <w:t xml:space="preserve">Zadavatel požaduje, aby účastníci prokázali každou z níže požádaných služeb a/nebo dodávek (Procesní analýza a Pořízení a implementace SW nástroje – CAFM) nejméně 1 významnou službou. </w:t>
            </w:r>
            <w:r w:rsidR="007D4A0B">
              <w:rPr>
                <w:rFonts w:ascii="Arial" w:hAnsi="Arial" w:cs="Arial"/>
                <w:szCs w:val="20"/>
              </w:rPr>
              <w:t xml:space="preserve">Zároveň zadavatel požaduje, aby nejméně 1 významná služba byla poskytnuta </w:t>
            </w:r>
            <w:r w:rsidR="00584626">
              <w:rPr>
                <w:rFonts w:ascii="Arial" w:hAnsi="Arial" w:cs="Arial"/>
                <w:szCs w:val="20"/>
              </w:rPr>
              <w:t>orgánu veřejné správy s místní působností v ČR.</w:t>
            </w:r>
            <w:r w:rsidRPr="002514CB" w:rsidDel="00584626" w:rsidR="00584626">
              <w:rPr>
                <w:rFonts w:ascii="Arial" w:hAnsi="Arial" w:cs="Arial"/>
                <w:szCs w:val="20"/>
              </w:rPr>
              <w:t xml:space="preserve"> </w:t>
            </w:r>
          </w:p>
          <w:p w:rsidR="00687D37" w:rsidP="002514CB" w:rsidRDefault="00687D37" w14:paraId="27AFB809" w14:textId="2F23018B">
            <w:pPr>
              <w:pStyle w:val="Tabulkatext"/>
              <w:ind w:left="0"/>
              <w:rPr>
                <w:rFonts w:ascii="Arial" w:hAnsi="Arial" w:cs="Arial"/>
                <w:b/>
                <w:bCs/>
                <w:szCs w:val="20"/>
              </w:rPr>
            </w:pPr>
          </w:p>
          <w:p w:rsidR="00687D37" w:rsidP="002514CB" w:rsidRDefault="00687D37" w14:paraId="6CFEEB6A" w14:textId="5E5689AF">
            <w:pPr>
              <w:pStyle w:val="Tabulkatext"/>
              <w:ind w:left="0"/>
              <w:rPr>
                <w:rFonts w:ascii="Arial" w:hAnsi="Arial" w:cs="Arial"/>
                <w:b/>
                <w:bCs/>
                <w:szCs w:val="20"/>
              </w:rPr>
            </w:pPr>
            <w:r>
              <w:rPr>
                <w:rFonts w:ascii="Arial" w:hAnsi="Arial" w:cs="Arial"/>
                <w:b/>
                <w:bCs/>
                <w:szCs w:val="20"/>
              </w:rPr>
              <w:t>A – Procesní analýza</w:t>
            </w:r>
          </w:p>
          <w:p w:rsidRPr="002514CB" w:rsidR="00687D37" w:rsidP="00AB2838" w:rsidRDefault="00687D37" w14:paraId="5052A9B5" w14:textId="15DA44AD">
            <w:pPr>
              <w:pStyle w:val="Tabulkatext"/>
              <w:numPr>
                <w:ilvl w:val="0"/>
                <w:numId w:val="21"/>
              </w:numPr>
              <w:jc w:val="both"/>
              <w:rPr>
                <w:rFonts w:ascii="Arial" w:hAnsi="Arial" w:cs="Arial"/>
                <w:szCs w:val="20"/>
              </w:rPr>
            </w:pPr>
            <w:r w:rsidRPr="002514CB">
              <w:rPr>
                <w:rFonts w:ascii="Arial" w:hAnsi="Arial" w:cs="Arial"/>
                <w:szCs w:val="20"/>
              </w:rPr>
              <w:t xml:space="preserve">Významná </w:t>
            </w:r>
            <w:r>
              <w:rPr>
                <w:rFonts w:ascii="Arial" w:hAnsi="Arial" w:cs="Arial"/>
                <w:szCs w:val="20"/>
              </w:rPr>
              <w:t>služ</w:t>
            </w:r>
            <w:r w:rsidR="00566BF3">
              <w:rPr>
                <w:rFonts w:ascii="Arial" w:hAnsi="Arial" w:cs="Arial"/>
                <w:szCs w:val="20"/>
              </w:rPr>
              <w:t xml:space="preserve">ba je služba obdobného charakteru předmětu plnění veřejné zakázky, přičemž cena významné služby musí být nejméně </w:t>
            </w:r>
            <w:r w:rsidR="002B62C0">
              <w:rPr>
                <w:rFonts w:ascii="Arial" w:hAnsi="Arial" w:cs="Arial"/>
                <w:szCs w:val="20"/>
              </w:rPr>
              <w:t>200 </w:t>
            </w:r>
            <w:r w:rsidR="00566BF3">
              <w:rPr>
                <w:rFonts w:ascii="Arial" w:hAnsi="Arial" w:cs="Arial"/>
                <w:szCs w:val="20"/>
              </w:rPr>
              <w:t xml:space="preserve">000,- Kč bez DPH. Obdobným charakterem služeb je </w:t>
            </w:r>
            <w:r w:rsidR="009A244B">
              <w:rPr>
                <w:rFonts w:ascii="Arial" w:hAnsi="Arial" w:cs="Arial"/>
                <w:szCs w:val="20"/>
              </w:rPr>
              <w:t xml:space="preserve">zpracování procesní analýzy v oblasti správy </w:t>
            </w:r>
            <w:r w:rsidR="0041777C">
              <w:rPr>
                <w:rFonts w:ascii="Arial" w:hAnsi="Arial" w:cs="Arial"/>
                <w:szCs w:val="20"/>
              </w:rPr>
              <w:t>a/nebo údržby majetku</w:t>
            </w:r>
            <w:r w:rsidR="003637FB">
              <w:rPr>
                <w:rFonts w:ascii="Arial" w:hAnsi="Arial" w:cs="Arial"/>
                <w:szCs w:val="20"/>
              </w:rPr>
              <w:t>.</w:t>
            </w:r>
          </w:p>
          <w:p w:rsidR="00687D37" w:rsidP="002514CB" w:rsidRDefault="00687D37" w14:paraId="353C529F" w14:textId="663A7B32">
            <w:pPr>
              <w:pStyle w:val="Tabulkatext"/>
              <w:ind w:left="0"/>
              <w:rPr>
                <w:rFonts w:ascii="Arial" w:hAnsi="Arial" w:cs="Arial"/>
                <w:b/>
                <w:bCs/>
                <w:szCs w:val="20"/>
              </w:rPr>
            </w:pPr>
          </w:p>
          <w:p w:rsidRPr="002514CB" w:rsidR="00687D37" w:rsidP="002514CB" w:rsidRDefault="00687D37" w14:paraId="6C951A68" w14:textId="0DB93BF5">
            <w:pPr>
              <w:pStyle w:val="Tabulkatext"/>
              <w:ind w:left="0"/>
              <w:rPr>
                <w:rFonts w:ascii="Arial" w:hAnsi="Arial" w:cs="Arial"/>
                <w:b/>
                <w:szCs w:val="20"/>
              </w:rPr>
            </w:pPr>
            <w:r>
              <w:rPr>
                <w:rFonts w:ascii="Arial" w:hAnsi="Arial" w:cs="Arial"/>
                <w:b/>
                <w:szCs w:val="20"/>
              </w:rPr>
              <w:t>B – Pořízení a implementace softwarového nástroje (</w:t>
            </w:r>
            <w:proofErr w:type="spellStart"/>
            <w:r>
              <w:rPr>
                <w:rFonts w:ascii="Arial" w:hAnsi="Arial" w:cs="Arial"/>
                <w:b/>
                <w:szCs w:val="20"/>
              </w:rPr>
              <w:t>Facility</w:t>
            </w:r>
            <w:proofErr w:type="spellEnd"/>
            <w:r>
              <w:rPr>
                <w:rFonts w:ascii="Arial" w:hAnsi="Arial" w:cs="Arial"/>
                <w:b/>
                <w:szCs w:val="20"/>
              </w:rPr>
              <w:t xml:space="preserve"> Man</w:t>
            </w:r>
            <w:r w:rsidR="0041777C">
              <w:rPr>
                <w:rFonts w:ascii="Arial" w:hAnsi="Arial" w:cs="Arial"/>
                <w:b/>
                <w:szCs w:val="20"/>
              </w:rPr>
              <w:t>a</w:t>
            </w:r>
            <w:r>
              <w:rPr>
                <w:rFonts w:ascii="Arial" w:hAnsi="Arial" w:cs="Arial"/>
                <w:b/>
                <w:szCs w:val="20"/>
              </w:rPr>
              <w:t>gement)</w:t>
            </w:r>
          </w:p>
          <w:p w:rsidRPr="002514CB" w:rsidR="005F46CD" w:rsidP="00AB2838" w:rsidRDefault="00566BF3" w14:paraId="121BA17A" w14:textId="3BB42E7D">
            <w:pPr>
              <w:pStyle w:val="Tabulkatext"/>
              <w:numPr>
                <w:ilvl w:val="0"/>
                <w:numId w:val="21"/>
              </w:numPr>
              <w:jc w:val="both"/>
              <w:rPr>
                <w:rFonts w:ascii="Arial" w:hAnsi="Arial" w:cs="Arial"/>
                <w:szCs w:val="20"/>
              </w:rPr>
            </w:pPr>
            <w:r>
              <w:rPr>
                <w:rFonts w:ascii="Arial" w:hAnsi="Arial" w:cs="Arial"/>
                <w:szCs w:val="20"/>
              </w:rPr>
              <w:t xml:space="preserve">Významná služba je služba obdobného charakteru předmětu plnění veřejné zakázky, přičemž cena významné služby musí být nejméně </w:t>
            </w:r>
            <w:r w:rsidR="002B62C0">
              <w:rPr>
                <w:rFonts w:ascii="Arial" w:hAnsi="Arial" w:cs="Arial"/>
                <w:szCs w:val="20"/>
              </w:rPr>
              <w:t>8</w:t>
            </w:r>
            <w:r>
              <w:rPr>
                <w:rFonts w:ascii="Arial" w:hAnsi="Arial" w:cs="Arial"/>
                <w:szCs w:val="20"/>
              </w:rPr>
              <w:t xml:space="preserve">00 000,- Kč bez DPH. Obdobným charakterem služeb je </w:t>
            </w:r>
            <w:r w:rsidR="0041777C">
              <w:rPr>
                <w:rFonts w:ascii="Arial" w:hAnsi="Arial" w:cs="Arial"/>
                <w:szCs w:val="20"/>
              </w:rPr>
              <w:t xml:space="preserve">dodávka SW řešení </w:t>
            </w:r>
            <w:r>
              <w:rPr>
                <w:rFonts w:ascii="Arial" w:hAnsi="Arial" w:cs="Arial"/>
                <w:szCs w:val="20"/>
              </w:rPr>
              <w:t>údržby či správy budov</w:t>
            </w:r>
            <w:r w:rsidR="0041777C">
              <w:rPr>
                <w:rFonts w:ascii="Arial" w:hAnsi="Arial" w:cs="Arial"/>
                <w:szCs w:val="20"/>
              </w:rPr>
              <w:t xml:space="preserve"> (</w:t>
            </w:r>
            <w:proofErr w:type="spellStart"/>
            <w:r w:rsidR="0041777C">
              <w:rPr>
                <w:rFonts w:ascii="Arial" w:hAnsi="Arial" w:cs="Arial"/>
                <w:szCs w:val="20"/>
              </w:rPr>
              <w:t>Computer</w:t>
            </w:r>
            <w:proofErr w:type="spellEnd"/>
            <w:r w:rsidR="0041777C">
              <w:rPr>
                <w:rFonts w:ascii="Arial" w:hAnsi="Arial" w:cs="Arial"/>
                <w:szCs w:val="20"/>
              </w:rPr>
              <w:t xml:space="preserve"> </w:t>
            </w:r>
            <w:proofErr w:type="spellStart"/>
            <w:r w:rsidR="0041777C">
              <w:rPr>
                <w:rFonts w:ascii="Arial" w:hAnsi="Arial" w:cs="Arial"/>
                <w:szCs w:val="20"/>
              </w:rPr>
              <w:t>Added</w:t>
            </w:r>
            <w:proofErr w:type="spellEnd"/>
            <w:r w:rsidR="0041777C">
              <w:rPr>
                <w:rFonts w:ascii="Arial" w:hAnsi="Arial" w:cs="Arial"/>
                <w:szCs w:val="20"/>
              </w:rPr>
              <w:t xml:space="preserve"> </w:t>
            </w:r>
            <w:proofErr w:type="spellStart"/>
            <w:r w:rsidR="0041777C">
              <w:rPr>
                <w:rFonts w:ascii="Arial" w:hAnsi="Arial" w:cs="Arial"/>
                <w:szCs w:val="20"/>
              </w:rPr>
              <w:t>Facility</w:t>
            </w:r>
            <w:proofErr w:type="spellEnd"/>
            <w:r w:rsidR="0041777C">
              <w:rPr>
                <w:rFonts w:ascii="Arial" w:hAnsi="Arial" w:cs="Arial"/>
                <w:szCs w:val="20"/>
              </w:rPr>
              <w:t xml:space="preserve"> Man</w:t>
            </w:r>
            <w:r w:rsidR="00AC3AC7">
              <w:rPr>
                <w:rFonts w:ascii="Arial" w:hAnsi="Arial" w:cs="Arial"/>
                <w:szCs w:val="20"/>
              </w:rPr>
              <w:t>a</w:t>
            </w:r>
            <w:r w:rsidR="0041777C">
              <w:rPr>
                <w:rFonts w:ascii="Arial" w:hAnsi="Arial" w:cs="Arial"/>
                <w:szCs w:val="20"/>
              </w:rPr>
              <w:t>gem</w:t>
            </w:r>
            <w:r w:rsidR="00AC3AC7">
              <w:rPr>
                <w:rFonts w:ascii="Arial" w:hAnsi="Arial" w:cs="Arial"/>
                <w:szCs w:val="20"/>
              </w:rPr>
              <w:t>e</w:t>
            </w:r>
            <w:r w:rsidR="0041777C">
              <w:rPr>
                <w:rFonts w:ascii="Arial" w:hAnsi="Arial" w:cs="Arial"/>
                <w:szCs w:val="20"/>
              </w:rPr>
              <w:t>nt)</w:t>
            </w:r>
            <w:r w:rsidR="00AC3AC7">
              <w:rPr>
                <w:rFonts w:ascii="Arial" w:hAnsi="Arial" w:cs="Arial"/>
                <w:szCs w:val="20"/>
              </w:rPr>
              <w:t>, kde součástí plnění bylo i provedení analýzy určené pro potřeby nasazení SW CAFM řešení</w:t>
            </w:r>
            <w:r>
              <w:rPr>
                <w:rFonts w:ascii="Arial" w:hAnsi="Arial" w:cs="Arial"/>
                <w:szCs w:val="20"/>
              </w:rPr>
              <w:t>.</w:t>
            </w:r>
          </w:p>
          <w:p w:rsidR="009A244B" w:rsidP="002514CB" w:rsidRDefault="009A244B" w14:paraId="78876F29" w14:textId="77777777">
            <w:pPr>
              <w:pStyle w:val="Tabulkatext"/>
              <w:rPr>
                <w:rFonts w:ascii="Arial" w:hAnsi="Arial" w:cs="Arial"/>
                <w:szCs w:val="20"/>
              </w:rPr>
            </w:pPr>
          </w:p>
          <w:p w:rsidRPr="002514CB" w:rsidR="006656E5" w:rsidP="00F578BD" w:rsidRDefault="006656E5" w14:paraId="01E9B3C6" w14:textId="0240519C">
            <w:pPr>
              <w:pStyle w:val="Tabulkatext"/>
              <w:ind w:left="0"/>
              <w:jc w:val="both"/>
              <w:rPr>
                <w:rFonts w:ascii="Arial" w:hAnsi="Arial" w:cs="Arial"/>
                <w:szCs w:val="20"/>
              </w:rPr>
            </w:pPr>
            <w:r w:rsidRPr="002514CB">
              <w:rPr>
                <w:rFonts w:ascii="Arial" w:hAnsi="Arial" w:cs="Arial"/>
                <w:szCs w:val="20"/>
              </w:rPr>
              <w:t xml:space="preserve">Účastník prokáže splnění této skutečnosti předložením seznamu významných služeb ve formě čestného prohlášení, z něhož bude patrné splnění výše vymezené úrovně kritéria. </w:t>
            </w:r>
          </w:p>
          <w:p w:rsidRPr="002514CB" w:rsidR="005F46CD" w:rsidP="00F578BD" w:rsidRDefault="006656E5" w14:paraId="2746A513" w14:textId="7EB24F76">
            <w:pPr>
              <w:pStyle w:val="Tabulkatext"/>
              <w:ind w:left="0"/>
              <w:jc w:val="both"/>
              <w:rPr>
                <w:rFonts w:ascii="Arial" w:hAnsi="Arial" w:cs="Arial"/>
                <w:szCs w:val="20"/>
              </w:rPr>
            </w:pPr>
            <w:r w:rsidRPr="003E289A">
              <w:rPr>
                <w:rFonts w:ascii="Arial" w:hAnsi="Arial" w:cs="Arial"/>
                <w:szCs w:val="20"/>
              </w:rPr>
              <w:t xml:space="preserve">Účastník může k prokázání splnění </w:t>
            </w:r>
            <w:r w:rsidR="003E289A">
              <w:rPr>
                <w:rFonts w:ascii="Arial" w:hAnsi="Arial" w:cs="Arial"/>
                <w:szCs w:val="20"/>
              </w:rPr>
              <w:t xml:space="preserve">části </w:t>
            </w:r>
            <w:r w:rsidRPr="003E289A">
              <w:rPr>
                <w:rFonts w:ascii="Arial" w:hAnsi="Arial" w:cs="Arial"/>
                <w:szCs w:val="20"/>
              </w:rPr>
              <w:t xml:space="preserve">způsobilosti a kvalifikace využít vzor čestného prohlášení, který je přílohou </w:t>
            </w:r>
            <w:r w:rsidRPr="003E289A" w:rsidR="003E289A">
              <w:rPr>
                <w:rFonts w:ascii="Arial" w:hAnsi="Arial" w:cs="Arial"/>
                <w:szCs w:val="20"/>
              </w:rPr>
              <w:t xml:space="preserve">této výzvy </w:t>
            </w:r>
            <w:r w:rsidRPr="003E289A">
              <w:rPr>
                <w:rFonts w:ascii="Arial" w:hAnsi="Arial" w:cs="Arial"/>
                <w:szCs w:val="20"/>
              </w:rPr>
              <w:t>k podání nabídky.</w:t>
            </w:r>
          </w:p>
          <w:p w:rsidR="00B85A18" w:rsidP="002514CB" w:rsidRDefault="00B85A18" w14:paraId="59729128" w14:textId="0F276140">
            <w:pPr>
              <w:pStyle w:val="Tabulkatext"/>
              <w:ind w:left="0"/>
              <w:jc w:val="both"/>
              <w:rPr>
                <w:rFonts w:ascii="Arial" w:hAnsi="Arial" w:cs="Arial"/>
                <w:szCs w:val="20"/>
              </w:rPr>
            </w:pPr>
          </w:p>
          <w:p w:rsidRPr="00F2376C" w:rsidR="003637FB" w:rsidP="003637FB" w:rsidRDefault="003637FB" w14:paraId="3169B768" w14:textId="3FB71E28">
            <w:pPr>
              <w:pStyle w:val="Default"/>
              <w:spacing w:before="120" w:after="120"/>
              <w:contextualSpacing/>
            </w:pPr>
            <w:r>
              <w:rPr>
                <w:rFonts w:asciiTheme="majorHAnsi" w:hAnsiTheme="majorHAnsi" w:cstheme="majorHAnsi"/>
                <w:b/>
                <w:sz w:val="20"/>
                <w:szCs w:val="20"/>
                <w:u w:val="single"/>
              </w:rPr>
              <w:t>Seznam členů r</w:t>
            </w:r>
            <w:r w:rsidRPr="00A551BA">
              <w:rPr>
                <w:rFonts w:asciiTheme="majorHAnsi" w:hAnsiTheme="majorHAnsi" w:cstheme="majorHAnsi"/>
                <w:b/>
                <w:sz w:val="20"/>
                <w:szCs w:val="20"/>
                <w:u w:val="single"/>
              </w:rPr>
              <w:t>ealizační</w:t>
            </w:r>
            <w:r>
              <w:rPr>
                <w:rFonts w:asciiTheme="majorHAnsi" w:hAnsiTheme="majorHAnsi" w:cstheme="majorHAnsi"/>
                <w:b/>
                <w:sz w:val="20"/>
                <w:szCs w:val="20"/>
                <w:u w:val="single"/>
              </w:rPr>
              <w:t>ho</w:t>
            </w:r>
            <w:r w:rsidRPr="00A551BA">
              <w:rPr>
                <w:rFonts w:asciiTheme="majorHAnsi" w:hAnsiTheme="majorHAnsi" w:cstheme="majorHAnsi"/>
                <w:b/>
                <w:sz w:val="20"/>
                <w:szCs w:val="20"/>
                <w:u w:val="single"/>
              </w:rPr>
              <w:t xml:space="preserve"> tým</w:t>
            </w:r>
            <w:r>
              <w:rPr>
                <w:rFonts w:asciiTheme="majorHAnsi" w:hAnsiTheme="majorHAnsi" w:cstheme="majorHAnsi"/>
                <w:b/>
                <w:sz w:val="20"/>
                <w:szCs w:val="20"/>
                <w:u w:val="single"/>
              </w:rPr>
              <w:t>u</w:t>
            </w:r>
            <w:r>
              <w:t xml:space="preserve"> </w:t>
            </w:r>
            <w:r>
              <w:rPr>
                <w:sz w:val="20"/>
                <w:szCs w:val="20"/>
              </w:rPr>
              <w:t>Dodavatel splňuje požadavky na technickou kvalifikaci, pokud disponuje realizačním týmem splňujícím následující podmínky.</w:t>
            </w:r>
          </w:p>
          <w:p w:rsidRPr="00A551BA" w:rsidR="003637FB" w:rsidP="003637FB" w:rsidRDefault="003637FB" w14:paraId="3FADD4F7" w14:textId="77777777">
            <w:pPr>
              <w:spacing w:before="120" w:after="120"/>
              <w:contextualSpacing/>
              <w:rPr>
                <w:rFonts w:asciiTheme="majorHAnsi" w:hAnsiTheme="majorHAnsi" w:cstheme="majorHAnsi"/>
                <w:sz w:val="20"/>
                <w:szCs w:val="20"/>
              </w:rPr>
            </w:pPr>
            <w:r w:rsidRPr="00A551BA">
              <w:rPr>
                <w:rFonts w:asciiTheme="majorHAnsi" w:hAnsiTheme="majorHAnsi" w:cstheme="majorHAnsi"/>
                <w:sz w:val="20"/>
                <w:szCs w:val="20"/>
              </w:rPr>
              <w:t xml:space="preserve">Dodavatel je povinen předložit </w:t>
            </w:r>
            <w:r w:rsidRPr="00A551BA">
              <w:rPr>
                <w:rFonts w:asciiTheme="majorHAnsi" w:hAnsiTheme="majorHAnsi" w:cstheme="majorHAnsi"/>
                <w:b/>
                <w:sz w:val="20"/>
                <w:szCs w:val="20"/>
              </w:rPr>
              <w:t>seznam členů realizačního týmu formou profesního životopisu</w:t>
            </w:r>
            <w:r w:rsidRPr="00A551BA">
              <w:rPr>
                <w:rFonts w:asciiTheme="majorHAnsi" w:hAnsiTheme="majorHAnsi" w:cstheme="majorHAnsi"/>
                <w:sz w:val="20"/>
                <w:szCs w:val="20"/>
              </w:rPr>
              <w:t xml:space="preserve"> každého člena, z kterého musí být zřejmé, že člen týmu splnil požadované podmínky. </w:t>
            </w:r>
          </w:p>
          <w:p w:rsidRPr="00A551BA" w:rsidR="003637FB" w:rsidP="003637FB" w:rsidRDefault="003637FB" w14:paraId="0ACFECD0" w14:textId="77777777">
            <w:pPr>
              <w:spacing w:before="120" w:after="120"/>
              <w:contextualSpacing/>
              <w:rPr>
                <w:rFonts w:asciiTheme="majorHAnsi" w:hAnsiTheme="majorHAnsi" w:cstheme="majorHAnsi"/>
                <w:sz w:val="20"/>
                <w:szCs w:val="20"/>
              </w:rPr>
            </w:pPr>
            <w:r w:rsidRPr="00A551BA">
              <w:rPr>
                <w:rFonts w:asciiTheme="majorHAnsi" w:hAnsiTheme="majorHAnsi" w:cstheme="majorHAnsi"/>
                <w:sz w:val="20"/>
                <w:szCs w:val="20"/>
              </w:rPr>
              <w:t>Životopis musí obsahovat v následující struktuře:</w:t>
            </w:r>
          </w:p>
          <w:p w:rsidRPr="00A45030" w:rsidR="003637FB" w:rsidP="00AB2838" w:rsidRDefault="003637FB" w14:paraId="65BC9C4F" w14:textId="77777777">
            <w:pPr>
              <w:pStyle w:val="Tabulkatext"/>
              <w:numPr>
                <w:ilvl w:val="0"/>
                <w:numId w:val="21"/>
              </w:numPr>
              <w:jc w:val="both"/>
              <w:rPr>
                <w:rFonts w:eastAsia="Times New Roman" w:cstheme="minorHAnsi"/>
                <w:bCs/>
                <w:color w:val="000000"/>
                <w:szCs w:val="19"/>
                <w:lang w:eastAsia="cs-CZ"/>
              </w:rPr>
            </w:pPr>
            <w:r w:rsidRPr="00A45030">
              <w:rPr>
                <w:rFonts w:eastAsia="Times New Roman" w:cstheme="minorHAnsi"/>
                <w:bCs/>
                <w:color w:val="000000"/>
                <w:szCs w:val="19"/>
                <w:lang w:eastAsia="cs-CZ"/>
              </w:rPr>
              <w:t>Jméno, příjmení</w:t>
            </w:r>
          </w:p>
          <w:p w:rsidRPr="00A45030" w:rsidR="003637FB" w:rsidP="00AB2838" w:rsidRDefault="003637FB" w14:paraId="0FC57E1C" w14:textId="77777777">
            <w:pPr>
              <w:pStyle w:val="Tabulkatext"/>
              <w:numPr>
                <w:ilvl w:val="0"/>
                <w:numId w:val="21"/>
              </w:numPr>
              <w:jc w:val="both"/>
              <w:rPr>
                <w:rFonts w:eastAsia="Times New Roman" w:cstheme="minorHAnsi"/>
                <w:bCs/>
                <w:color w:val="000000"/>
                <w:szCs w:val="19"/>
                <w:lang w:eastAsia="cs-CZ"/>
              </w:rPr>
            </w:pPr>
            <w:r w:rsidRPr="00A45030">
              <w:rPr>
                <w:rFonts w:eastAsia="Times New Roman" w:cstheme="minorHAnsi"/>
                <w:bCs/>
                <w:color w:val="000000"/>
                <w:szCs w:val="19"/>
                <w:lang w:eastAsia="cs-CZ"/>
              </w:rPr>
              <w:t>Dosažené nejvyšší vzdělání</w:t>
            </w:r>
          </w:p>
          <w:p w:rsidRPr="00A45030" w:rsidR="003637FB" w:rsidP="00AB2838" w:rsidRDefault="003637FB" w14:paraId="2683B1DE" w14:textId="77777777">
            <w:pPr>
              <w:pStyle w:val="Tabulkatext"/>
              <w:numPr>
                <w:ilvl w:val="0"/>
                <w:numId w:val="21"/>
              </w:numPr>
              <w:jc w:val="both"/>
              <w:rPr>
                <w:rFonts w:eastAsia="Times New Roman" w:cstheme="minorHAnsi"/>
                <w:bCs/>
                <w:color w:val="000000"/>
                <w:szCs w:val="19"/>
                <w:lang w:eastAsia="cs-CZ"/>
              </w:rPr>
            </w:pPr>
            <w:r w:rsidRPr="00A45030">
              <w:rPr>
                <w:rFonts w:eastAsia="Times New Roman" w:cstheme="minorHAnsi"/>
                <w:bCs/>
                <w:color w:val="000000"/>
                <w:szCs w:val="19"/>
                <w:lang w:eastAsia="cs-CZ"/>
              </w:rPr>
              <w:lastRenderedPageBreak/>
              <w:t>Profesní zkušenosti, z jejich popisu musí být zcela zřejmé, že člen plní požadované podmínky v podobě:</w:t>
            </w:r>
          </w:p>
          <w:p w:rsidRPr="00A45030" w:rsidR="003637FB" w:rsidP="00AB2838" w:rsidRDefault="003637FB" w14:paraId="254B663F" w14:textId="77777777">
            <w:pPr>
              <w:pStyle w:val="Tabulkatext"/>
              <w:numPr>
                <w:ilvl w:val="1"/>
                <w:numId w:val="21"/>
              </w:numPr>
              <w:jc w:val="both"/>
              <w:rPr>
                <w:rFonts w:eastAsia="Times New Roman" w:cstheme="minorHAnsi"/>
                <w:bCs/>
                <w:color w:val="000000"/>
                <w:szCs w:val="19"/>
                <w:lang w:eastAsia="cs-CZ"/>
              </w:rPr>
            </w:pPr>
            <w:r w:rsidRPr="00A45030">
              <w:rPr>
                <w:rFonts w:eastAsia="Times New Roman" w:cstheme="minorHAnsi"/>
                <w:bCs/>
                <w:color w:val="000000"/>
                <w:szCs w:val="19"/>
                <w:lang w:eastAsia="cs-CZ"/>
              </w:rPr>
              <w:t xml:space="preserve">délky praxe, </w:t>
            </w:r>
          </w:p>
          <w:p w:rsidRPr="00A45030" w:rsidR="003637FB" w:rsidP="00AB2838" w:rsidRDefault="003637FB" w14:paraId="589E3522" w14:textId="77777777">
            <w:pPr>
              <w:pStyle w:val="Tabulkatext"/>
              <w:numPr>
                <w:ilvl w:val="1"/>
                <w:numId w:val="21"/>
              </w:numPr>
              <w:jc w:val="both"/>
              <w:rPr>
                <w:rFonts w:eastAsia="Times New Roman" w:cstheme="minorHAnsi"/>
                <w:bCs/>
                <w:color w:val="000000"/>
                <w:szCs w:val="19"/>
                <w:lang w:eastAsia="cs-CZ"/>
              </w:rPr>
            </w:pPr>
            <w:r w:rsidRPr="00A45030">
              <w:rPr>
                <w:rFonts w:eastAsia="Times New Roman" w:cstheme="minorHAnsi"/>
                <w:bCs/>
                <w:color w:val="000000"/>
                <w:szCs w:val="19"/>
                <w:lang w:eastAsia="cs-CZ"/>
              </w:rPr>
              <w:t>popis realizovaných zakázek v oblasti strategického plánování, který bude obsahovat (jméno klienta, název zakázky, popis zakázky, rok/y plnění, kontaktní údaje v podobě jména, emailu a telefonu kontaktní osoby, u které lze informace ověřit.</w:t>
            </w:r>
          </w:p>
          <w:p w:rsidRPr="00A45030" w:rsidR="003637FB" w:rsidP="00AB2838" w:rsidRDefault="003637FB" w14:paraId="486946AC" w14:textId="77777777">
            <w:pPr>
              <w:pStyle w:val="Tabulkatext"/>
              <w:numPr>
                <w:ilvl w:val="0"/>
                <w:numId w:val="21"/>
              </w:numPr>
              <w:jc w:val="both"/>
              <w:rPr>
                <w:rFonts w:eastAsia="Times New Roman" w:cstheme="minorHAnsi"/>
                <w:bCs/>
                <w:color w:val="000000"/>
                <w:szCs w:val="19"/>
                <w:lang w:eastAsia="cs-CZ"/>
              </w:rPr>
            </w:pPr>
            <w:r w:rsidRPr="00A45030">
              <w:rPr>
                <w:rFonts w:eastAsia="Times New Roman" w:cstheme="minorHAnsi"/>
                <w:bCs/>
                <w:color w:val="000000"/>
                <w:szCs w:val="19"/>
                <w:lang w:eastAsia="cs-CZ"/>
              </w:rPr>
              <w:t xml:space="preserve">Vztah k dodavateli. </w:t>
            </w:r>
          </w:p>
          <w:p w:rsidRPr="00A45030" w:rsidR="003637FB" w:rsidP="003637FB" w:rsidRDefault="003637FB" w14:paraId="09C90EDA" w14:textId="77777777">
            <w:pPr>
              <w:pStyle w:val="Tabulkatext"/>
              <w:spacing w:after="120"/>
              <w:ind w:left="0"/>
              <w:jc w:val="both"/>
              <w:rPr>
                <w:rFonts w:eastAsia="Times New Roman" w:cstheme="minorHAnsi"/>
                <w:bCs/>
                <w:color w:val="000000"/>
                <w:szCs w:val="19"/>
                <w:lang w:eastAsia="cs-CZ"/>
              </w:rPr>
            </w:pPr>
            <w:r w:rsidRPr="00A45030">
              <w:rPr>
                <w:rFonts w:eastAsia="Times New Roman" w:cstheme="minorHAnsi"/>
                <w:bCs/>
                <w:color w:val="000000"/>
                <w:szCs w:val="19"/>
                <w:lang w:eastAsia="cs-CZ"/>
              </w:rPr>
              <w:t>Seznam členů projektového týmu dodavatele bude dodavatelem předložen ve formě čestného prohlášení.</w:t>
            </w:r>
          </w:p>
          <w:p w:rsidR="003637FB" w:rsidP="002514CB" w:rsidRDefault="003637FB" w14:paraId="3EA5A272" w14:textId="7355CF9F">
            <w:pPr>
              <w:pStyle w:val="Tabulkatext"/>
              <w:ind w:left="0"/>
              <w:jc w:val="both"/>
              <w:rPr>
                <w:rFonts w:ascii="Arial" w:hAnsi="Arial" w:cs="Arial"/>
                <w:szCs w:val="20"/>
              </w:rPr>
            </w:pPr>
          </w:p>
          <w:p w:rsidRPr="004B6782" w:rsidR="00BB558E" w:rsidP="00BB558E" w:rsidRDefault="003637FB" w14:paraId="3A978B27" w14:textId="77777777">
            <w:pPr>
              <w:pStyle w:val="Tabulkatext"/>
              <w:ind w:left="0"/>
              <w:jc w:val="both"/>
              <w:rPr>
                <w:rFonts w:ascii="Arial" w:hAnsi="Arial" w:cs="Arial"/>
                <w:b/>
                <w:bCs/>
                <w:szCs w:val="20"/>
              </w:rPr>
            </w:pPr>
            <w:r w:rsidRPr="004B6782">
              <w:rPr>
                <w:rFonts w:ascii="Arial" w:hAnsi="Arial" w:cs="Arial"/>
                <w:b/>
                <w:bCs/>
                <w:szCs w:val="20"/>
              </w:rPr>
              <w:t>A – Procesní analýza</w:t>
            </w:r>
          </w:p>
          <w:p w:rsidRPr="00BB558E" w:rsidR="00BB558E" w:rsidP="00BB558E" w:rsidRDefault="003637FB" w14:paraId="6F63B73A" w14:textId="1DF7EBF3">
            <w:pPr>
              <w:pStyle w:val="Tabulkatext"/>
              <w:ind w:left="0"/>
              <w:jc w:val="both"/>
              <w:rPr>
                <w:rFonts w:ascii="Arial" w:hAnsi="Arial" w:cs="Arial"/>
                <w:szCs w:val="20"/>
              </w:rPr>
            </w:pPr>
            <w:r>
              <w:rPr>
                <w:rFonts w:ascii="Arial" w:hAnsi="Arial" w:cs="Arial"/>
                <w:szCs w:val="20"/>
              </w:rPr>
              <w:t xml:space="preserve">1) </w:t>
            </w:r>
            <w:r w:rsidRPr="004B6782" w:rsidR="00BB558E">
              <w:rPr>
                <w:rFonts w:cstheme="minorHAnsi"/>
                <w:bCs/>
                <w:spacing w:val="-4"/>
                <w:szCs w:val="20"/>
              </w:rPr>
              <w:t xml:space="preserve">Senior konzultant – procesy / procesní řízení </w:t>
            </w:r>
          </w:p>
          <w:p w:rsidR="00BB558E" w:rsidP="00AB2838" w:rsidRDefault="00BB558E" w14:paraId="5F793124" w14:textId="0F362E5B">
            <w:pPr>
              <w:numPr>
                <w:ilvl w:val="0"/>
                <w:numId w:val="21"/>
              </w:numPr>
              <w:tabs>
                <w:tab w:val="decimal" w:pos="864"/>
              </w:tabs>
              <w:spacing w:before="120" w:after="120"/>
              <w:ind w:right="648"/>
              <w:jc w:val="left"/>
              <w:rPr>
                <w:rFonts w:asciiTheme="majorHAnsi" w:hAnsiTheme="majorHAnsi" w:cstheme="majorHAnsi"/>
                <w:spacing w:val="-4"/>
                <w:sz w:val="20"/>
                <w:szCs w:val="20"/>
              </w:rPr>
            </w:pPr>
            <w:r>
              <w:rPr>
                <w:rFonts w:asciiTheme="majorHAnsi" w:hAnsiTheme="majorHAnsi" w:cstheme="majorHAnsi"/>
                <w:spacing w:val="-4"/>
                <w:sz w:val="20"/>
                <w:szCs w:val="20"/>
              </w:rPr>
              <w:t>VŠ vzdělání</w:t>
            </w:r>
            <w:r w:rsidR="00BF5473">
              <w:rPr>
                <w:rFonts w:asciiTheme="majorHAnsi" w:hAnsiTheme="majorHAnsi" w:cstheme="majorHAnsi"/>
                <w:spacing w:val="-4"/>
                <w:sz w:val="20"/>
                <w:szCs w:val="20"/>
              </w:rPr>
              <w:t>.</w:t>
            </w:r>
          </w:p>
          <w:p w:rsidR="00BB558E" w:rsidP="00AB2838" w:rsidRDefault="00BB558E" w14:paraId="475F22B2" w14:textId="32EAFF1A">
            <w:pPr>
              <w:numPr>
                <w:ilvl w:val="0"/>
                <w:numId w:val="21"/>
              </w:numPr>
              <w:tabs>
                <w:tab w:val="decimal" w:pos="864"/>
              </w:tabs>
              <w:spacing w:before="120" w:after="120"/>
              <w:ind w:right="648"/>
              <w:jc w:val="left"/>
              <w:rPr>
                <w:rFonts w:asciiTheme="majorHAnsi" w:hAnsiTheme="majorHAnsi" w:cstheme="majorHAnsi"/>
                <w:spacing w:val="-4"/>
                <w:sz w:val="20"/>
                <w:szCs w:val="20"/>
              </w:rPr>
            </w:pPr>
            <w:r>
              <w:rPr>
                <w:rFonts w:asciiTheme="majorHAnsi" w:hAnsiTheme="majorHAnsi" w:cstheme="majorHAnsi"/>
                <w:spacing w:val="-9"/>
                <w:sz w:val="20"/>
                <w:szCs w:val="20"/>
              </w:rPr>
              <w:t>Délka působení v oboru procesy</w:t>
            </w:r>
            <w:r w:rsidR="00BF5473">
              <w:rPr>
                <w:rFonts w:asciiTheme="majorHAnsi" w:hAnsiTheme="majorHAnsi" w:cstheme="majorHAnsi"/>
                <w:spacing w:val="-9"/>
                <w:sz w:val="20"/>
                <w:szCs w:val="20"/>
              </w:rPr>
              <w:t xml:space="preserve"> </w:t>
            </w:r>
            <w:r>
              <w:rPr>
                <w:rFonts w:asciiTheme="majorHAnsi" w:hAnsiTheme="majorHAnsi" w:cstheme="majorHAnsi"/>
                <w:spacing w:val="-9"/>
                <w:sz w:val="20"/>
                <w:szCs w:val="20"/>
              </w:rPr>
              <w:t>/</w:t>
            </w:r>
            <w:r w:rsidR="00BF5473">
              <w:rPr>
                <w:rFonts w:asciiTheme="majorHAnsi" w:hAnsiTheme="majorHAnsi" w:cstheme="majorHAnsi"/>
                <w:spacing w:val="-9"/>
                <w:sz w:val="20"/>
                <w:szCs w:val="20"/>
              </w:rPr>
              <w:t xml:space="preserve"> </w:t>
            </w:r>
            <w:r>
              <w:rPr>
                <w:rFonts w:asciiTheme="majorHAnsi" w:hAnsiTheme="majorHAnsi" w:cstheme="majorHAnsi"/>
                <w:spacing w:val="-9"/>
                <w:sz w:val="20"/>
                <w:szCs w:val="20"/>
              </w:rPr>
              <w:t>procesního řízení minimálně 5 let</w:t>
            </w:r>
            <w:r w:rsidR="00BF5473">
              <w:rPr>
                <w:rFonts w:asciiTheme="majorHAnsi" w:hAnsiTheme="majorHAnsi" w:cstheme="majorHAnsi"/>
                <w:spacing w:val="-9"/>
                <w:sz w:val="20"/>
                <w:szCs w:val="20"/>
              </w:rPr>
              <w:t>.</w:t>
            </w:r>
          </w:p>
          <w:p w:rsidRPr="00EF7519" w:rsidR="003637FB" w:rsidP="00BF5473" w:rsidRDefault="00BB558E" w14:paraId="24129FB7" w14:textId="406D97A1">
            <w:pPr>
              <w:numPr>
                <w:ilvl w:val="0"/>
                <w:numId w:val="21"/>
              </w:numPr>
              <w:tabs>
                <w:tab w:val="decimal" w:pos="864"/>
              </w:tabs>
              <w:spacing w:before="120" w:after="120"/>
              <w:ind w:right="648"/>
              <w:rPr>
                <w:rFonts w:asciiTheme="majorHAnsi" w:hAnsiTheme="majorHAnsi" w:cstheme="majorHAnsi"/>
                <w:spacing w:val="-9"/>
                <w:sz w:val="20"/>
                <w:szCs w:val="20"/>
              </w:rPr>
            </w:pPr>
            <w:r>
              <w:rPr>
                <w:rFonts w:asciiTheme="majorHAnsi" w:hAnsiTheme="majorHAnsi" w:cstheme="majorHAnsi"/>
                <w:spacing w:val="-4"/>
                <w:sz w:val="20"/>
                <w:szCs w:val="20"/>
              </w:rPr>
              <w:t xml:space="preserve">Účast na realizaci min. 3 významných službách splňujících podmínky na min. finanční plnění významných služeb </w:t>
            </w:r>
            <w:r w:rsidR="0041777C">
              <w:rPr>
                <w:rFonts w:asciiTheme="majorHAnsi" w:hAnsiTheme="majorHAnsi" w:cstheme="majorHAnsi"/>
                <w:spacing w:val="-4"/>
                <w:sz w:val="20"/>
                <w:szCs w:val="20"/>
              </w:rPr>
              <w:t>uvedených výše pod bodem A (Procesní analýza)</w:t>
            </w:r>
            <w:r w:rsidR="004B6782">
              <w:rPr>
                <w:rFonts w:asciiTheme="majorHAnsi" w:hAnsiTheme="majorHAnsi" w:cstheme="majorHAnsi"/>
                <w:spacing w:val="-4"/>
                <w:sz w:val="20"/>
                <w:szCs w:val="20"/>
              </w:rPr>
              <w:t xml:space="preserve">, </w:t>
            </w:r>
            <w:r>
              <w:rPr>
                <w:rFonts w:asciiTheme="majorHAnsi" w:hAnsiTheme="majorHAnsi" w:cstheme="majorHAnsi"/>
                <w:spacing w:val="-4"/>
                <w:sz w:val="20"/>
                <w:szCs w:val="20"/>
              </w:rPr>
              <w:t xml:space="preserve">z toho nejméně 1 byla realizována pro </w:t>
            </w:r>
            <w:r w:rsidR="00584626">
              <w:rPr>
                <w:rFonts w:asciiTheme="majorHAnsi" w:hAnsiTheme="majorHAnsi" w:cstheme="majorHAnsi"/>
                <w:spacing w:val="-4"/>
                <w:sz w:val="20"/>
                <w:szCs w:val="20"/>
              </w:rPr>
              <w:t>územní samosprávný celek podle zákona č. 128/2000 Sb. o obcích nebo zákona č. 129/2000 Sb. o krajích</w:t>
            </w:r>
            <w:r w:rsidR="0041777C">
              <w:rPr>
                <w:rFonts w:asciiTheme="majorHAnsi" w:hAnsiTheme="majorHAnsi" w:cstheme="majorHAnsi"/>
                <w:spacing w:val="-4"/>
                <w:sz w:val="20"/>
                <w:szCs w:val="20"/>
              </w:rPr>
              <w:t>.</w:t>
            </w:r>
          </w:p>
          <w:p w:rsidRPr="00EF7519" w:rsidR="00856EF3" w:rsidP="00AB2838" w:rsidRDefault="00856EF3" w14:paraId="004A270E" w14:textId="29E9FD85">
            <w:pPr>
              <w:numPr>
                <w:ilvl w:val="0"/>
                <w:numId w:val="21"/>
              </w:numPr>
              <w:tabs>
                <w:tab w:val="decimal" w:pos="864"/>
              </w:tabs>
              <w:spacing w:before="120" w:after="120"/>
              <w:ind w:right="648"/>
              <w:jc w:val="left"/>
              <w:rPr>
                <w:rFonts w:asciiTheme="majorHAnsi" w:hAnsiTheme="majorHAnsi" w:cstheme="majorHAnsi"/>
                <w:spacing w:val="-9"/>
                <w:sz w:val="20"/>
                <w:szCs w:val="20"/>
              </w:rPr>
            </w:pPr>
            <w:r w:rsidRPr="00EF7519">
              <w:rPr>
                <w:rFonts w:asciiTheme="majorHAnsi" w:hAnsiTheme="majorHAnsi" w:cstheme="majorHAnsi"/>
                <w:spacing w:val="-9"/>
                <w:sz w:val="20"/>
                <w:szCs w:val="20"/>
              </w:rPr>
              <w:t>Schopnost plynulé bezproblémové komunikace v českém jazyce</w:t>
            </w:r>
            <w:r w:rsidR="00EF7519">
              <w:rPr>
                <w:rFonts w:asciiTheme="majorHAnsi" w:hAnsiTheme="majorHAnsi" w:cstheme="majorHAnsi"/>
                <w:spacing w:val="-9"/>
                <w:sz w:val="20"/>
                <w:szCs w:val="20"/>
              </w:rPr>
              <w:t>.</w:t>
            </w:r>
          </w:p>
          <w:p w:rsidR="003637FB" w:rsidP="002514CB" w:rsidRDefault="003637FB" w14:paraId="222F6DDB" w14:textId="109638B6">
            <w:pPr>
              <w:pStyle w:val="Tabulkatext"/>
              <w:ind w:left="0"/>
              <w:jc w:val="both"/>
              <w:rPr>
                <w:rFonts w:ascii="Arial" w:hAnsi="Arial" w:cs="Arial"/>
                <w:szCs w:val="20"/>
              </w:rPr>
            </w:pPr>
          </w:p>
          <w:p w:rsidRPr="004B6782" w:rsidR="003637FB" w:rsidP="002514CB" w:rsidRDefault="003637FB" w14:paraId="6E0A62E6" w14:textId="61547AEC">
            <w:pPr>
              <w:pStyle w:val="Tabulkatext"/>
              <w:ind w:left="0"/>
              <w:jc w:val="both"/>
              <w:rPr>
                <w:rFonts w:ascii="Arial" w:hAnsi="Arial" w:cs="Arial"/>
                <w:b/>
                <w:bCs/>
                <w:szCs w:val="20"/>
              </w:rPr>
            </w:pPr>
            <w:r w:rsidRPr="004B6782">
              <w:rPr>
                <w:rFonts w:ascii="Arial" w:hAnsi="Arial" w:cs="Arial"/>
                <w:b/>
                <w:bCs/>
                <w:szCs w:val="20"/>
              </w:rPr>
              <w:t>B – Pořízení a implementace softwarového nástroje (</w:t>
            </w:r>
            <w:proofErr w:type="spellStart"/>
            <w:r w:rsidRPr="004B6782">
              <w:rPr>
                <w:rFonts w:ascii="Arial" w:hAnsi="Arial" w:cs="Arial"/>
                <w:b/>
                <w:bCs/>
                <w:szCs w:val="20"/>
              </w:rPr>
              <w:t>Facility</w:t>
            </w:r>
            <w:proofErr w:type="spellEnd"/>
            <w:r w:rsidRPr="004B6782">
              <w:rPr>
                <w:rFonts w:ascii="Arial" w:hAnsi="Arial" w:cs="Arial"/>
                <w:b/>
                <w:bCs/>
                <w:szCs w:val="20"/>
              </w:rPr>
              <w:t xml:space="preserve"> Management)</w:t>
            </w:r>
          </w:p>
          <w:p w:rsidR="00BB558E" w:rsidP="002514CB" w:rsidRDefault="003637FB" w14:paraId="144E6C19" w14:textId="370C90E4">
            <w:pPr>
              <w:pStyle w:val="Tabulkatext"/>
              <w:ind w:left="0"/>
              <w:jc w:val="both"/>
              <w:rPr>
                <w:rFonts w:ascii="Arial" w:hAnsi="Arial" w:cs="Arial"/>
                <w:szCs w:val="20"/>
              </w:rPr>
            </w:pPr>
            <w:r>
              <w:rPr>
                <w:rFonts w:ascii="Arial" w:hAnsi="Arial" w:cs="Arial"/>
                <w:szCs w:val="20"/>
              </w:rPr>
              <w:t xml:space="preserve">1) Vedoucí týmu  </w:t>
            </w:r>
          </w:p>
          <w:p w:rsidR="00BB558E" w:rsidP="00AB2838" w:rsidRDefault="0041777C" w14:paraId="091E6711" w14:textId="311E51CB">
            <w:pPr>
              <w:pStyle w:val="Tabulkatext"/>
              <w:numPr>
                <w:ilvl w:val="0"/>
                <w:numId w:val="21"/>
              </w:numPr>
              <w:jc w:val="both"/>
              <w:rPr>
                <w:rFonts w:ascii="Arial" w:hAnsi="Arial" w:cs="Arial"/>
                <w:szCs w:val="20"/>
              </w:rPr>
            </w:pPr>
            <w:r>
              <w:rPr>
                <w:rFonts w:ascii="Arial" w:hAnsi="Arial" w:cs="Arial"/>
                <w:szCs w:val="20"/>
              </w:rPr>
              <w:t>U</w:t>
            </w:r>
            <w:r w:rsidRPr="00BB558E" w:rsidR="003637FB">
              <w:rPr>
                <w:rFonts w:ascii="Arial" w:hAnsi="Arial" w:cs="Arial"/>
                <w:szCs w:val="20"/>
              </w:rPr>
              <w:t xml:space="preserve">končené </w:t>
            </w:r>
            <w:r>
              <w:rPr>
                <w:rFonts w:ascii="Arial" w:hAnsi="Arial" w:cs="Arial"/>
                <w:szCs w:val="20"/>
              </w:rPr>
              <w:t xml:space="preserve">SŠ </w:t>
            </w:r>
            <w:r w:rsidRPr="00BB558E" w:rsidR="003637FB">
              <w:rPr>
                <w:rFonts w:ascii="Arial" w:hAnsi="Arial" w:cs="Arial"/>
                <w:szCs w:val="20"/>
              </w:rPr>
              <w:t>vzdělání s</w:t>
            </w:r>
            <w:r w:rsidR="00EF7519">
              <w:rPr>
                <w:rFonts w:ascii="Arial" w:hAnsi="Arial" w:cs="Arial"/>
                <w:szCs w:val="20"/>
              </w:rPr>
              <w:t> </w:t>
            </w:r>
            <w:r w:rsidRPr="00BB558E" w:rsidR="003637FB">
              <w:rPr>
                <w:rFonts w:ascii="Arial" w:hAnsi="Arial" w:cs="Arial"/>
                <w:szCs w:val="20"/>
              </w:rPr>
              <w:t>maturitou</w:t>
            </w:r>
            <w:r w:rsidR="00EF7519">
              <w:rPr>
                <w:rFonts w:ascii="Arial" w:hAnsi="Arial" w:cs="Arial"/>
                <w:szCs w:val="20"/>
              </w:rPr>
              <w:t xml:space="preserve"> nebo vyšší</w:t>
            </w:r>
            <w:r>
              <w:rPr>
                <w:rFonts w:ascii="Arial" w:hAnsi="Arial" w:cs="Arial"/>
                <w:szCs w:val="20"/>
              </w:rPr>
              <w:t>.</w:t>
            </w:r>
          </w:p>
          <w:p w:rsidR="00BB558E" w:rsidP="00AB2838" w:rsidRDefault="0041777C" w14:paraId="3CC63172" w14:textId="14CE89A6">
            <w:pPr>
              <w:pStyle w:val="Tabulkatext"/>
              <w:numPr>
                <w:ilvl w:val="0"/>
                <w:numId w:val="21"/>
              </w:numPr>
              <w:jc w:val="both"/>
              <w:rPr>
                <w:rFonts w:ascii="Arial" w:hAnsi="Arial" w:cs="Arial"/>
                <w:szCs w:val="20"/>
              </w:rPr>
            </w:pPr>
            <w:r>
              <w:rPr>
                <w:rFonts w:ascii="Arial" w:hAnsi="Arial" w:cs="Arial"/>
                <w:szCs w:val="20"/>
              </w:rPr>
              <w:t>P</w:t>
            </w:r>
            <w:r w:rsidRPr="00BB558E" w:rsidR="003637FB">
              <w:rPr>
                <w:rFonts w:ascii="Arial" w:hAnsi="Arial" w:cs="Arial"/>
                <w:szCs w:val="20"/>
              </w:rPr>
              <w:t>raxe min. 5 let na obdobné pozici</w:t>
            </w:r>
            <w:r>
              <w:rPr>
                <w:rFonts w:ascii="Arial" w:hAnsi="Arial" w:cs="Arial"/>
                <w:szCs w:val="20"/>
              </w:rPr>
              <w:t>.</w:t>
            </w:r>
          </w:p>
          <w:p w:rsidR="00BB558E" w:rsidP="00AB2838" w:rsidRDefault="0041777C" w14:paraId="7BD46371" w14:textId="4C8F2CE2">
            <w:pPr>
              <w:pStyle w:val="Tabulkatext"/>
              <w:numPr>
                <w:ilvl w:val="0"/>
                <w:numId w:val="21"/>
              </w:numPr>
              <w:jc w:val="both"/>
              <w:rPr>
                <w:rFonts w:ascii="Arial" w:hAnsi="Arial" w:cs="Arial"/>
                <w:szCs w:val="20"/>
              </w:rPr>
            </w:pPr>
            <w:r>
              <w:rPr>
                <w:rFonts w:asciiTheme="majorHAnsi" w:hAnsiTheme="majorHAnsi" w:cstheme="majorHAnsi"/>
                <w:spacing w:val="-4"/>
                <w:szCs w:val="20"/>
              </w:rPr>
              <w:t>Účast na realizaci min. 2 významných službách splňujících podmínky na min. finanční plnění významných služeb uvedených výše pod bodem B (</w:t>
            </w:r>
            <w:r w:rsidRPr="00856EF3" w:rsidR="00856EF3">
              <w:rPr>
                <w:rFonts w:ascii="Arial" w:hAnsi="Arial" w:cs="Arial"/>
                <w:bCs/>
                <w:szCs w:val="20"/>
              </w:rPr>
              <w:t>Pořízení a implementace softwarového nástroje (</w:t>
            </w:r>
            <w:proofErr w:type="spellStart"/>
            <w:r w:rsidRPr="00856EF3" w:rsidR="00856EF3">
              <w:rPr>
                <w:rFonts w:ascii="Arial" w:hAnsi="Arial" w:cs="Arial"/>
                <w:bCs/>
                <w:szCs w:val="20"/>
              </w:rPr>
              <w:t>Facility</w:t>
            </w:r>
            <w:proofErr w:type="spellEnd"/>
            <w:r w:rsidRPr="00856EF3" w:rsidR="00856EF3">
              <w:rPr>
                <w:rFonts w:ascii="Arial" w:hAnsi="Arial" w:cs="Arial"/>
                <w:bCs/>
                <w:szCs w:val="20"/>
              </w:rPr>
              <w:t xml:space="preserve"> Management)</w:t>
            </w:r>
            <w:r w:rsidR="00856EF3">
              <w:rPr>
                <w:rFonts w:ascii="Arial" w:hAnsi="Arial" w:cs="Arial"/>
                <w:bCs/>
                <w:szCs w:val="20"/>
              </w:rPr>
              <w:t>.</w:t>
            </w:r>
            <w:r w:rsidRPr="00BB558E" w:rsidR="003637FB">
              <w:rPr>
                <w:rFonts w:ascii="Arial" w:hAnsi="Arial" w:cs="Arial"/>
                <w:szCs w:val="20"/>
              </w:rPr>
              <w:t xml:space="preserve"> </w:t>
            </w:r>
          </w:p>
          <w:p w:rsidRPr="00BB558E" w:rsidR="003637FB" w:rsidP="00AB2838" w:rsidRDefault="00856EF3" w14:paraId="601B3B33" w14:textId="2DBA4A70">
            <w:pPr>
              <w:pStyle w:val="Tabulkatext"/>
              <w:numPr>
                <w:ilvl w:val="0"/>
                <w:numId w:val="21"/>
              </w:numPr>
              <w:jc w:val="both"/>
              <w:rPr>
                <w:rFonts w:ascii="Arial" w:hAnsi="Arial" w:cs="Arial"/>
                <w:szCs w:val="20"/>
              </w:rPr>
            </w:pPr>
            <w:r>
              <w:rPr>
                <w:rFonts w:ascii="Arial" w:hAnsi="Arial" w:cs="Arial"/>
                <w:szCs w:val="20"/>
              </w:rPr>
              <w:t>S</w:t>
            </w:r>
            <w:r w:rsidRPr="00BB558E" w:rsidR="003637FB">
              <w:rPr>
                <w:rFonts w:ascii="Arial" w:hAnsi="Arial" w:cs="Arial"/>
                <w:szCs w:val="20"/>
              </w:rPr>
              <w:t>chopnost plynulé bezproblémové komunikace v českém jazyce</w:t>
            </w:r>
            <w:r>
              <w:rPr>
                <w:rFonts w:ascii="Arial" w:hAnsi="Arial" w:cs="Arial"/>
                <w:szCs w:val="20"/>
              </w:rPr>
              <w:t>.</w:t>
            </w:r>
          </w:p>
          <w:p w:rsidR="00616105" w:rsidP="002514CB" w:rsidRDefault="00616105" w14:paraId="7895201E" w14:textId="0BFE0DB9">
            <w:pPr>
              <w:pStyle w:val="Tabulkatext"/>
              <w:ind w:left="0"/>
              <w:jc w:val="both"/>
              <w:rPr>
                <w:rFonts w:ascii="Arial" w:hAnsi="Arial" w:cs="Arial"/>
                <w:szCs w:val="20"/>
              </w:rPr>
            </w:pPr>
          </w:p>
          <w:p w:rsidR="00BB558E" w:rsidP="00616105" w:rsidRDefault="00616105" w14:paraId="2EDFA279" w14:textId="16CABF45">
            <w:pPr>
              <w:pStyle w:val="Default"/>
              <w:rPr>
                <w:color w:val="080808"/>
                <w:sz w:val="20"/>
                <w:szCs w:val="20"/>
              </w:rPr>
            </w:pPr>
            <w:r w:rsidRPr="00EF7519">
              <w:rPr>
                <w:sz w:val="20"/>
                <w:szCs w:val="16"/>
              </w:rPr>
              <w:t xml:space="preserve">2) </w:t>
            </w:r>
            <w:r w:rsidR="00EF7519">
              <w:rPr>
                <w:color w:val="080808"/>
                <w:sz w:val="20"/>
                <w:szCs w:val="20"/>
              </w:rPr>
              <w:t>Implementační technik</w:t>
            </w:r>
          </w:p>
          <w:p w:rsidRPr="00EF7519" w:rsidR="004B6782" w:rsidP="00AB2838" w:rsidRDefault="00EF7519" w14:paraId="2AD973C1" w14:textId="5EFD1A28">
            <w:pPr>
              <w:pStyle w:val="Tabulkatext"/>
              <w:numPr>
                <w:ilvl w:val="0"/>
                <w:numId w:val="21"/>
              </w:numPr>
              <w:jc w:val="both"/>
              <w:rPr>
                <w:rFonts w:ascii="Arial" w:hAnsi="Arial" w:cs="Arial"/>
                <w:szCs w:val="20"/>
              </w:rPr>
            </w:pPr>
            <w:r>
              <w:rPr>
                <w:rFonts w:ascii="Arial" w:hAnsi="Arial" w:cs="Arial"/>
                <w:szCs w:val="20"/>
              </w:rPr>
              <w:t>U</w:t>
            </w:r>
            <w:r w:rsidRPr="00BB558E">
              <w:rPr>
                <w:rFonts w:ascii="Arial" w:hAnsi="Arial" w:cs="Arial"/>
                <w:szCs w:val="20"/>
              </w:rPr>
              <w:t xml:space="preserve">končené </w:t>
            </w:r>
            <w:r>
              <w:rPr>
                <w:rFonts w:ascii="Arial" w:hAnsi="Arial" w:cs="Arial"/>
                <w:szCs w:val="20"/>
              </w:rPr>
              <w:t xml:space="preserve">SŠ </w:t>
            </w:r>
            <w:r w:rsidRPr="00BB558E">
              <w:rPr>
                <w:rFonts w:ascii="Arial" w:hAnsi="Arial" w:cs="Arial"/>
                <w:szCs w:val="20"/>
              </w:rPr>
              <w:t>vzdělání s</w:t>
            </w:r>
            <w:r>
              <w:rPr>
                <w:rFonts w:ascii="Arial" w:hAnsi="Arial" w:cs="Arial"/>
                <w:szCs w:val="20"/>
              </w:rPr>
              <w:t> </w:t>
            </w:r>
            <w:r w:rsidRPr="00BB558E">
              <w:rPr>
                <w:rFonts w:ascii="Arial" w:hAnsi="Arial" w:cs="Arial"/>
                <w:szCs w:val="20"/>
              </w:rPr>
              <w:t>maturitou</w:t>
            </w:r>
            <w:r>
              <w:rPr>
                <w:rFonts w:ascii="Arial" w:hAnsi="Arial" w:cs="Arial"/>
                <w:szCs w:val="20"/>
              </w:rPr>
              <w:t xml:space="preserve"> nebo vyšší.</w:t>
            </w:r>
          </w:p>
          <w:p w:rsidRPr="00EF7519" w:rsidR="004B6782" w:rsidP="00AB2838" w:rsidRDefault="00EF7519" w14:paraId="0570BBF9" w14:textId="4A6F7A15">
            <w:pPr>
              <w:pStyle w:val="Tabulkatext"/>
              <w:numPr>
                <w:ilvl w:val="0"/>
                <w:numId w:val="21"/>
              </w:numPr>
              <w:jc w:val="both"/>
              <w:rPr>
                <w:rFonts w:ascii="Arial" w:hAnsi="Arial" w:cs="Arial"/>
                <w:szCs w:val="20"/>
              </w:rPr>
            </w:pPr>
            <w:r>
              <w:rPr>
                <w:rFonts w:ascii="Arial" w:hAnsi="Arial" w:cs="Arial"/>
                <w:szCs w:val="20"/>
              </w:rPr>
              <w:t>P</w:t>
            </w:r>
            <w:r w:rsidRPr="00BB558E">
              <w:rPr>
                <w:rFonts w:ascii="Arial" w:hAnsi="Arial" w:cs="Arial"/>
                <w:szCs w:val="20"/>
              </w:rPr>
              <w:t>raxe min. 5 let na obdobné pozici</w:t>
            </w:r>
            <w:r>
              <w:rPr>
                <w:rFonts w:ascii="Arial" w:hAnsi="Arial" w:cs="Arial"/>
                <w:szCs w:val="20"/>
              </w:rPr>
              <w:t>.</w:t>
            </w:r>
          </w:p>
          <w:p w:rsidR="00EF7519" w:rsidP="00AB2838" w:rsidRDefault="00EF7519" w14:paraId="79AD728F" w14:textId="77777777">
            <w:pPr>
              <w:pStyle w:val="Tabulkatext"/>
              <w:numPr>
                <w:ilvl w:val="0"/>
                <w:numId w:val="21"/>
              </w:numPr>
              <w:jc w:val="both"/>
              <w:rPr>
                <w:rFonts w:ascii="Arial" w:hAnsi="Arial" w:cs="Arial"/>
                <w:szCs w:val="20"/>
              </w:rPr>
            </w:pPr>
            <w:r>
              <w:rPr>
                <w:rFonts w:asciiTheme="majorHAnsi" w:hAnsiTheme="majorHAnsi" w:cstheme="majorHAnsi"/>
                <w:spacing w:val="-4"/>
                <w:szCs w:val="20"/>
              </w:rPr>
              <w:t>Účast na realizaci min. 2 významných službách splňujících podmínky na min. finanční plnění významných služeb uvedených výše pod bodem B (</w:t>
            </w:r>
            <w:r w:rsidRPr="00856EF3">
              <w:rPr>
                <w:rFonts w:ascii="Arial" w:hAnsi="Arial" w:cs="Arial"/>
                <w:bCs/>
                <w:szCs w:val="20"/>
              </w:rPr>
              <w:t>Pořízení a implementace softwarového nástroje (</w:t>
            </w:r>
            <w:proofErr w:type="spellStart"/>
            <w:r w:rsidRPr="00856EF3">
              <w:rPr>
                <w:rFonts w:ascii="Arial" w:hAnsi="Arial" w:cs="Arial"/>
                <w:bCs/>
                <w:szCs w:val="20"/>
              </w:rPr>
              <w:t>Facility</w:t>
            </w:r>
            <w:proofErr w:type="spellEnd"/>
            <w:r w:rsidRPr="00856EF3">
              <w:rPr>
                <w:rFonts w:ascii="Arial" w:hAnsi="Arial" w:cs="Arial"/>
                <w:bCs/>
                <w:szCs w:val="20"/>
              </w:rPr>
              <w:t xml:space="preserve"> Management)</w:t>
            </w:r>
            <w:r>
              <w:rPr>
                <w:rFonts w:ascii="Arial" w:hAnsi="Arial" w:cs="Arial"/>
                <w:bCs/>
                <w:szCs w:val="20"/>
              </w:rPr>
              <w:t>.</w:t>
            </w:r>
            <w:r w:rsidRPr="00BB558E">
              <w:rPr>
                <w:rFonts w:ascii="Arial" w:hAnsi="Arial" w:cs="Arial"/>
                <w:szCs w:val="20"/>
              </w:rPr>
              <w:t xml:space="preserve"> </w:t>
            </w:r>
          </w:p>
          <w:p w:rsidRPr="00EF7519" w:rsidR="005F421A" w:rsidP="00AB2838" w:rsidRDefault="00EF7519" w14:paraId="69A2D3B9" w14:textId="13E1A6B1">
            <w:pPr>
              <w:pStyle w:val="Tabulkatext"/>
              <w:numPr>
                <w:ilvl w:val="0"/>
                <w:numId w:val="21"/>
              </w:numPr>
              <w:jc w:val="both"/>
              <w:rPr>
                <w:rFonts w:ascii="Arial" w:hAnsi="Arial" w:cs="Arial"/>
                <w:szCs w:val="20"/>
              </w:rPr>
            </w:pPr>
            <w:r>
              <w:rPr>
                <w:rFonts w:ascii="Arial" w:hAnsi="Arial" w:cs="Arial"/>
                <w:szCs w:val="20"/>
              </w:rPr>
              <w:t>S</w:t>
            </w:r>
            <w:r w:rsidRPr="00BB558E">
              <w:rPr>
                <w:rFonts w:ascii="Arial" w:hAnsi="Arial" w:cs="Arial"/>
                <w:szCs w:val="20"/>
              </w:rPr>
              <w:t>chopnost plynulé bezproblémové komunikace v českém jazyce</w:t>
            </w:r>
            <w:r>
              <w:rPr>
                <w:rFonts w:ascii="Arial" w:hAnsi="Arial" w:cs="Arial"/>
                <w:szCs w:val="20"/>
              </w:rPr>
              <w:t>.</w:t>
            </w:r>
          </w:p>
        </w:tc>
      </w:tr>
      <w:tr w:rsidRPr="002514CB" w:rsidR="0018630E" w:rsidTr="00456DF8" w14:paraId="2305B646"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18630E" w:rsidR="0018630E" w:rsidP="0018630E" w:rsidRDefault="0018630E" w14:paraId="1A114160" w14:textId="645BC707">
            <w:pPr>
              <w:pStyle w:val="Tabulkatext"/>
              <w:ind w:left="0"/>
              <w:jc w:val="both"/>
              <w:rPr>
                <w:rFonts w:ascii="Arial" w:hAnsi="Arial" w:eastAsia="Times New Roman" w:cs="Arial"/>
                <w:b/>
                <w:color w:val="000000"/>
                <w:szCs w:val="20"/>
                <w:lang w:eastAsia="cs-CZ"/>
              </w:rPr>
            </w:pPr>
            <w:r w:rsidRPr="0018630E">
              <w:rPr>
                <w:rFonts w:ascii="Arial" w:hAnsi="Arial" w:eastAsia="Times New Roman" w:cs="Arial"/>
                <w:b/>
                <w:color w:val="000000"/>
                <w:szCs w:val="20"/>
                <w:lang w:eastAsia="cs-CZ"/>
              </w:rPr>
              <w:lastRenderedPageBreak/>
              <w:t xml:space="preserve">Aplikace principů odpovědného veřejného zadávání </w:t>
            </w:r>
          </w:p>
        </w:tc>
      </w:tr>
      <w:tr w:rsidRPr="002514CB" w:rsidR="0018630E" w:rsidTr="0018630E" w14:paraId="6997F246"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auto"/>
            <w:vAlign w:val="center"/>
          </w:tcPr>
          <w:p w:rsidR="0018630E" w:rsidP="0018630E" w:rsidRDefault="0018630E" w14:paraId="27F02AFD" w14:textId="77777777">
            <w:pPr>
              <w:pStyle w:val="Tabulkatext"/>
              <w:ind w:left="0"/>
              <w:jc w:val="both"/>
              <w:rPr>
                <w:rFonts w:ascii="Arial" w:hAnsi="Arial" w:eastAsia="Times New Roman" w:cs="Arial"/>
                <w:bCs/>
                <w:color w:val="000000"/>
                <w:szCs w:val="20"/>
                <w:lang w:eastAsia="cs-CZ"/>
              </w:rPr>
            </w:pPr>
            <w:r w:rsidRPr="0018630E">
              <w:rPr>
                <w:rFonts w:ascii="Arial" w:hAnsi="Arial" w:eastAsia="Times New Roman" w:cs="Arial"/>
                <w:bCs/>
                <w:color w:val="000000"/>
                <w:szCs w:val="20"/>
                <w:lang w:eastAsia="cs-CZ"/>
              </w:rPr>
              <w:t xml:space="preserve">Zadavatel se v souladu s § 6 odst. 4 </w:t>
            </w:r>
            <w:r>
              <w:rPr>
                <w:rFonts w:ascii="Arial" w:hAnsi="Arial" w:eastAsia="Times New Roman" w:cs="Arial"/>
                <w:bCs/>
                <w:color w:val="000000"/>
                <w:szCs w:val="20"/>
                <w:lang w:eastAsia="cs-CZ"/>
              </w:rPr>
              <w:t xml:space="preserve">ZZVZ </w:t>
            </w:r>
            <w:r w:rsidRPr="0018630E">
              <w:rPr>
                <w:rFonts w:ascii="Arial" w:hAnsi="Arial" w:eastAsia="Times New Roman" w:cs="Arial"/>
                <w:bCs/>
                <w:color w:val="000000"/>
                <w:szCs w:val="20"/>
                <w:lang w:eastAsia="cs-CZ"/>
              </w:rPr>
              <w:t xml:space="preserve">zabýval zásadami sociálně odpovědného zadávání, environmentálně odpovědného zadávání a inovací a vzhledem k povaze a smyslu této veřejné zakázky zohlednil a aplikoval: </w:t>
            </w:r>
          </w:p>
          <w:p w:rsidR="0018630E" w:rsidP="0018630E" w:rsidRDefault="0018630E" w14:paraId="5E8E5392" w14:textId="77777777">
            <w:pPr>
              <w:pStyle w:val="Tabulkatext"/>
              <w:numPr>
                <w:ilvl w:val="0"/>
                <w:numId w:val="48"/>
              </w:numPr>
              <w:jc w:val="both"/>
              <w:rPr>
                <w:rFonts w:ascii="Arial" w:hAnsi="Arial" w:eastAsia="Times New Roman" w:cs="Arial"/>
                <w:bCs/>
                <w:color w:val="000000"/>
                <w:szCs w:val="20"/>
                <w:lang w:eastAsia="cs-CZ"/>
              </w:rPr>
            </w:pPr>
            <w:r w:rsidRPr="0018630E">
              <w:rPr>
                <w:rFonts w:ascii="Arial" w:hAnsi="Arial" w:eastAsia="Times New Roman" w:cs="Arial"/>
                <w:bCs/>
                <w:color w:val="000000"/>
                <w:szCs w:val="20"/>
                <w:lang w:eastAsia="cs-CZ"/>
              </w:rPr>
              <w:t>Zadavatel v rámci zadávacího řízení umožnil z důvodu snížení administrativní náročnosti prokázání splnění kvalifikace čestným prohlášením</w:t>
            </w:r>
            <w:r>
              <w:rPr>
                <w:rFonts w:ascii="Arial" w:hAnsi="Arial" w:eastAsia="Times New Roman" w:cs="Arial"/>
                <w:bCs/>
                <w:color w:val="000000"/>
                <w:szCs w:val="20"/>
                <w:lang w:eastAsia="cs-CZ"/>
              </w:rPr>
              <w:t>.</w:t>
            </w:r>
          </w:p>
          <w:p w:rsidR="0018630E" w:rsidP="0018630E" w:rsidRDefault="0018630E" w14:paraId="099A930D" w14:textId="5DBB2BAA">
            <w:pPr>
              <w:pStyle w:val="Tabulkatext"/>
              <w:numPr>
                <w:ilvl w:val="0"/>
                <w:numId w:val="48"/>
              </w:numPr>
              <w:jc w:val="both"/>
              <w:rPr>
                <w:rFonts w:ascii="Arial" w:hAnsi="Arial" w:eastAsia="Times New Roman" w:cs="Arial"/>
                <w:bCs/>
                <w:color w:val="000000"/>
                <w:szCs w:val="20"/>
                <w:lang w:eastAsia="cs-CZ"/>
              </w:rPr>
            </w:pPr>
            <w:r w:rsidRPr="0018630E">
              <w:rPr>
                <w:rFonts w:ascii="Arial" w:hAnsi="Arial" w:eastAsia="Times New Roman" w:cs="Arial"/>
                <w:bCs/>
                <w:color w:val="000000"/>
                <w:szCs w:val="20"/>
                <w:lang w:eastAsia="cs-CZ"/>
              </w:rPr>
              <w:t xml:space="preserve">Zadavatel v rámci zadávacího řízení využívá vzorové dokumenty např. smlouvu a příslušné formuláře. </w:t>
            </w:r>
          </w:p>
          <w:p w:rsidRPr="0018630E" w:rsidR="0018630E" w:rsidP="0018630E" w:rsidRDefault="0018630E" w14:paraId="2D2E7053" w14:textId="29B33171">
            <w:pPr>
              <w:pStyle w:val="Tabulkatext"/>
              <w:numPr>
                <w:ilvl w:val="0"/>
                <w:numId w:val="48"/>
              </w:numPr>
              <w:jc w:val="both"/>
              <w:rPr>
                <w:rFonts w:ascii="Arial" w:hAnsi="Arial" w:eastAsia="Times New Roman" w:cs="Arial"/>
                <w:bCs/>
                <w:color w:val="000000"/>
                <w:szCs w:val="20"/>
                <w:lang w:eastAsia="cs-CZ"/>
              </w:rPr>
            </w:pPr>
            <w:r>
              <w:rPr>
                <w:rFonts w:ascii="Arial" w:hAnsi="Arial" w:eastAsia="Times New Roman" w:cs="Arial"/>
                <w:bCs/>
                <w:color w:val="000000"/>
                <w:szCs w:val="20"/>
                <w:lang w:eastAsia="cs-CZ"/>
              </w:rPr>
              <w:t>Zadavatel stanovil jako smluvní podmínky další požadavky pro naplnění výše uvedených principů.</w:t>
            </w:r>
          </w:p>
        </w:tc>
      </w:tr>
      <w:tr w:rsidRPr="002514CB" w:rsidR="00863AB9" w:rsidTr="00456DF8" w14:paraId="6B93D7D6"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2514CB" w:rsidR="00863AB9" w:rsidP="002514CB" w:rsidRDefault="00863AB9" w14:paraId="6AFF9F6C" w14:textId="2E9E24EB">
            <w:pPr>
              <w:pStyle w:val="Tabulkatext"/>
              <w:rPr>
                <w:rFonts w:ascii="Arial" w:hAnsi="Arial" w:cs="Arial"/>
                <w:b/>
                <w:bCs/>
                <w:iCs/>
                <w:szCs w:val="20"/>
              </w:rPr>
            </w:pPr>
            <w:r w:rsidRPr="002514CB">
              <w:rPr>
                <w:rFonts w:ascii="Arial" w:hAnsi="Arial" w:cs="Arial"/>
                <w:b/>
                <w:bCs/>
                <w:iCs/>
                <w:szCs w:val="20"/>
              </w:rPr>
              <w:t>Jiné podmínky zadavatele</w:t>
            </w:r>
          </w:p>
        </w:tc>
      </w:tr>
      <w:tr w:rsidRPr="002514CB" w:rsidR="00863AB9" w:rsidTr="00456DF8" w14:paraId="5E0CCE51"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auto"/>
            <w:vAlign w:val="center"/>
          </w:tcPr>
          <w:p w:rsidRPr="002514CB" w:rsidR="00863AB9" w:rsidP="002A480A" w:rsidRDefault="00863AB9" w14:paraId="0AE279C4" w14:textId="66E25571">
            <w:pPr>
              <w:pStyle w:val="Tabulkatext"/>
              <w:ind w:left="0"/>
              <w:jc w:val="both"/>
              <w:rPr>
                <w:rFonts w:ascii="Arial" w:hAnsi="Arial" w:eastAsia="Times New Roman" w:cs="Arial"/>
                <w:bCs/>
                <w:color w:val="000000"/>
                <w:szCs w:val="20"/>
                <w:lang w:eastAsia="cs-CZ"/>
              </w:rPr>
            </w:pPr>
            <w:r w:rsidRPr="002514CB">
              <w:rPr>
                <w:rFonts w:ascii="Arial" w:hAnsi="Arial" w:eastAsia="Times New Roman" w:cs="Arial"/>
                <w:bCs/>
                <w:color w:val="000000"/>
                <w:szCs w:val="20"/>
                <w:lang w:eastAsia="cs-CZ"/>
              </w:rPr>
              <w:t>Zadavatel nehradí účastníkům náklady vzniklé z účasti v řízení.</w:t>
            </w:r>
          </w:p>
          <w:p w:rsidRPr="002514CB" w:rsidR="00863AB9" w:rsidP="002A480A" w:rsidRDefault="00863AB9" w14:paraId="32C4D504" w14:textId="18965469">
            <w:pPr>
              <w:pStyle w:val="Tabulkatext"/>
              <w:ind w:left="0"/>
              <w:jc w:val="both"/>
              <w:rPr>
                <w:rFonts w:ascii="Arial" w:hAnsi="Arial" w:eastAsia="Times New Roman" w:cs="Arial"/>
                <w:bCs/>
                <w:color w:val="000000"/>
                <w:szCs w:val="20"/>
                <w:lang w:eastAsia="cs-CZ"/>
              </w:rPr>
            </w:pPr>
            <w:r w:rsidRPr="002514CB">
              <w:rPr>
                <w:rFonts w:ascii="Arial" w:hAnsi="Arial" w:eastAsia="Times New Roman" w:cs="Arial"/>
                <w:bCs/>
                <w:color w:val="000000"/>
                <w:szCs w:val="20"/>
                <w:lang w:eastAsia="cs-CZ"/>
              </w:rPr>
              <w:lastRenderedPageBreak/>
              <w:t>Účastník spolu s podáním nabídky uděluje zadavateli svůj výslovný souhlas se zveřejněním smluvních podmínek v rozsahu a za podmínek vyplývajících z příslušných právních předpisů (zejména zák. č.</w:t>
            </w:r>
            <w:r w:rsidRPr="002514CB" w:rsidR="00994CBC">
              <w:rPr>
                <w:rFonts w:ascii="Arial" w:hAnsi="Arial" w:eastAsia="Times New Roman" w:cs="Arial"/>
                <w:bCs/>
                <w:color w:val="000000"/>
                <w:szCs w:val="20"/>
                <w:lang w:eastAsia="cs-CZ"/>
              </w:rPr>
              <w:t xml:space="preserve"> 340/2015 Sb. zákon o registru smluv ve znění pozdějších předpisů, zákon č.</w:t>
            </w:r>
            <w:r w:rsidRPr="002514CB">
              <w:rPr>
                <w:rFonts w:ascii="Arial" w:hAnsi="Arial" w:eastAsia="Times New Roman" w:cs="Arial"/>
                <w:bCs/>
                <w:color w:val="000000"/>
                <w:szCs w:val="20"/>
                <w:lang w:eastAsia="cs-CZ"/>
              </w:rPr>
              <w:t xml:space="preserve"> 106/1999 Sb., o svobodném přístupu k informacím, ve znění pozdějších předpisů).</w:t>
            </w:r>
          </w:p>
          <w:p w:rsidRPr="002514CB" w:rsidR="00863AB9" w:rsidP="002A480A" w:rsidRDefault="00863AB9" w14:paraId="2804DFDC" w14:textId="2C631DBC">
            <w:pPr>
              <w:pStyle w:val="Tabulkatext"/>
              <w:ind w:left="0"/>
              <w:jc w:val="both"/>
              <w:rPr>
                <w:rFonts w:ascii="Arial" w:hAnsi="Arial" w:eastAsia="Times New Roman" w:cs="Arial"/>
                <w:bCs/>
                <w:color w:val="000000"/>
                <w:szCs w:val="20"/>
                <w:lang w:eastAsia="cs-CZ"/>
              </w:rPr>
            </w:pPr>
            <w:r w:rsidRPr="002514CB">
              <w:rPr>
                <w:rFonts w:ascii="Arial" w:hAnsi="Arial" w:eastAsia="Times New Roman" w:cs="Arial"/>
                <w:bCs/>
                <w:color w:val="000000"/>
                <w:szCs w:val="20"/>
                <w:lang w:eastAsia="cs-CZ"/>
              </w:rPr>
              <w:t>Podkladem pro zpracování nabídky je tato zadávací dokumentace.</w:t>
            </w:r>
          </w:p>
        </w:tc>
      </w:tr>
      <w:bookmarkEnd w:id="0"/>
      <w:tr w:rsidRPr="002514CB" w:rsidR="008B6DE4" w:rsidTr="003F45BD" w14:paraId="021FCF6A"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2514CB" w:rsidR="008B6DE4" w:rsidP="002514CB" w:rsidRDefault="008B6DE4" w14:paraId="71FC9652" w14:textId="77777777">
            <w:pPr>
              <w:pStyle w:val="Tabulkatext"/>
              <w:rPr>
                <w:rFonts w:ascii="Arial" w:hAnsi="Arial" w:cs="Arial"/>
                <w:i/>
                <w:szCs w:val="20"/>
              </w:rPr>
            </w:pPr>
            <w:r w:rsidRPr="00BD2D83">
              <w:rPr>
                <w:rFonts w:ascii="Arial" w:hAnsi="Arial" w:cs="Arial"/>
                <w:b/>
                <w:bCs/>
                <w:szCs w:val="20"/>
              </w:rPr>
              <w:lastRenderedPageBreak/>
              <w:t>Podmínky a požadavky na zpracování nabídky</w:t>
            </w:r>
          </w:p>
        </w:tc>
      </w:tr>
      <w:tr w:rsidRPr="002514CB" w:rsidR="008B6DE4" w:rsidTr="003F45BD" w14:paraId="372739F7"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auto"/>
            <w:vAlign w:val="center"/>
          </w:tcPr>
          <w:p w:rsidRPr="00BD2D83" w:rsidR="008B6DE4" w:rsidP="002514CB" w:rsidRDefault="008B6DE4" w14:paraId="191B6872" w14:textId="7C5F17E7">
            <w:pPr>
              <w:pStyle w:val="Tabulkatext"/>
              <w:jc w:val="both"/>
              <w:rPr>
                <w:rFonts w:ascii="Arial" w:hAnsi="Arial" w:cs="Arial"/>
                <w:b/>
                <w:color w:val="auto"/>
                <w:szCs w:val="20"/>
              </w:rPr>
            </w:pPr>
            <w:r w:rsidRPr="00BD2D83">
              <w:rPr>
                <w:rFonts w:ascii="Arial" w:hAnsi="Arial" w:cs="Arial"/>
                <w:b/>
                <w:color w:val="auto"/>
                <w:szCs w:val="20"/>
              </w:rPr>
              <w:t>Požadavky na formu a obsah zpracování nabídek</w:t>
            </w:r>
          </w:p>
          <w:p w:rsidRPr="00BD2D83" w:rsidR="008B6DE4" w:rsidP="002514CB" w:rsidRDefault="008B6DE4" w14:paraId="1964C04B" w14:textId="6C1ECBA6">
            <w:pPr>
              <w:pStyle w:val="Tabulkatext"/>
              <w:jc w:val="both"/>
              <w:rPr>
                <w:rFonts w:ascii="Arial" w:hAnsi="Arial" w:cs="Arial"/>
                <w:color w:val="auto"/>
                <w:szCs w:val="20"/>
              </w:rPr>
            </w:pPr>
            <w:r w:rsidRPr="00BD2D83">
              <w:rPr>
                <w:rFonts w:ascii="Arial" w:hAnsi="Arial" w:cs="Arial"/>
                <w:color w:val="auto"/>
                <w:szCs w:val="20"/>
              </w:rPr>
              <w:t>Účastník může předložit pouze jednu nabídku</w:t>
            </w:r>
            <w:r w:rsidRPr="00BD2D83" w:rsidR="007D5856">
              <w:rPr>
                <w:rFonts w:ascii="Arial" w:hAnsi="Arial" w:cs="Arial"/>
                <w:color w:val="auto"/>
                <w:szCs w:val="20"/>
              </w:rPr>
              <w:t>.</w:t>
            </w:r>
          </w:p>
          <w:p w:rsidRPr="00BD2D83" w:rsidR="008B6DE4" w:rsidP="002514CB" w:rsidRDefault="008B6DE4" w14:paraId="79494C79" w14:textId="13B15C57">
            <w:pPr>
              <w:pStyle w:val="Tabulkatext"/>
              <w:jc w:val="both"/>
              <w:rPr>
                <w:rFonts w:ascii="Arial" w:hAnsi="Arial" w:cs="Arial"/>
                <w:color w:val="auto"/>
                <w:szCs w:val="20"/>
              </w:rPr>
            </w:pPr>
            <w:r w:rsidRPr="00BD2D83">
              <w:rPr>
                <w:rFonts w:ascii="Arial" w:hAnsi="Arial" w:cs="Arial"/>
                <w:color w:val="auto"/>
                <w:szCs w:val="20"/>
              </w:rPr>
              <w:t xml:space="preserve">Tato veřejná zakázka je zadávána prostřednictvím elektronického nástroje zadavatele na adrese profilu zadavatele </w:t>
            </w:r>
            <w:hyperlink w:history="true" r:id="rId14">
              <w:r w:rsidRPr="00BD2D83">
                <w:rPr>
                  <w:rStyle w:val="Hypertextovodkaz"/>
                  <w:rFonts w:ascii="Arial" w:hAnsi="Arial" w:cs="Arial"/>
                  <w:color w:val="auto"/>
                  <w:szCs w:val="20"/>
                </w:rPr>
                <w:t>https://www.tenderarena.cz/profily/mestoMelnik</w:t>
              </w:r>
            </w:hyperlink>
            <w:r w:rsidR="004A15C7">
              <w:rPr>
                <w:rStyle w:val="Hypertextovodkaz"/>
                <w:rFonts w:ascii="Arial" w:hAnsi="Arial" w:cs="Arial"/>
                <w:color w:val="auto"/>
                <w:szCs w:val="20"/>
              </w:rPr>
              <w:t xml:space="preserve"> </w:t>
            </w:r>
            <w:r w:rsidR="004A15C7">
              <w:rPr>
                <w:color w:val="auto"/>
              </w:rPr>
              <w:t>a</w:t>
            </w:r>
            <w:r w:rsidRPr="006E54C0" w:rsidR="004A15C7">
              <w:rPr>
                <w:color w:val="auto"/>
              </w:rPr>
              <w:t xml:space="preserve"> </w:t>
            </w:r>
            <w:r w:rsidRPr="005B5DDB" w:rsidR="004A15C7">
              <w:rPr>
                <w:color w:val="auto"/>
              </w:rPr>
              <w:t>zveřejněna na portálu www.esfcr.cz</w:t>
            </w:r>
            <w:r w:rsidRPr="00BD2D83">
              <w:rPr>
                <w:rStyle w:val="Hypertextovodkaz"/>
                <w:rFonts w:ascii="Arial" w:hAnsi="Arial" w:cs="Arial"/>
                <w:color w:val="auto"/>
                <w:szCs w:val="20"/>
              </w:rPr>
              <w:t>.</w:t>
            </w:r>
          </w:p>
          <w:p w:rsidRPr="00BD2D83" w:rsidR="008B6DE4" w:rsidP="002514CB" w:rsidRDefault="008B6DE4" w14:paraId="1A28A8F6" w14:textId="4508FC18">
            <w:pPr>
              <w:pStyle w:val="Tabulkatext"/>
              <w:jc w:val="both"/>
              <w:rPr>
                <w:rFonts w:ascii="Arial" w:hAnsi="Arial" w:cs="Arial"/>
                <w:color w:val="auto"/>
                <w:szCs w:val="20"/>
              </w:rPr>
            </w:pPr>
            <w:r w:rsidRPr="00BD2D83">
              <w:rPr>
                <w:rFonts w:ascii="Arial" w:hAnsi="Arial" w:cs="Arial"/>
                <w:color w:val="auto"/>
                <w:szCs w:val="20"/>
              </w:rPr>
              <w:t xml:space="preserve">Veškerá komunikace se zadavatelem může probíhat pouze elektronicky přednostně prostřednictvím tohoto elektronického nástroje, popř. prostřednictvím Informačního systému datových schránek (identifikátor DS zadavatele: </w:t>
            </w:r>
            <w:r w:rsidRPr="00BD2D83" w:rsidR="00D33FE4">
              <w:rPr>
                <w:rFonts w:ascii="Arial" w:hAnsi="Arial" w:cs="Arial"/>
                <w:color w:val="auto"/>
                <w:szCs w:val="20"/>
              </w:rPr>
              <w:t>hqjb2kg</w:t>
            </w:r>
            <w:r w:rsidRPr="00BD2D83">
              <w:rPr>
                <w:rFonts w:ascii="Arial" w:hAnsi="Arial" w:cs="Arial"/>
                <w:color w:val="auto"/>
                <w:szCs w:val="20"/>
              </w:rPr>
              <w:t xml:space="preserve">). </w:t>
            </w:r>
          </w:p>
          <w:p w:rsidRPr="00BD2D83" w:rsidR="008B6DE4" w:rsidP="002514CB" w:rsidRDefault="008B6DE4" w14:paraId="18C0035D" w14:textId="5A7C9643">
            <w:pPr>
              <w:pStyle w:val="Tabulkatext"/>
              <w:jc w:val="both"/>
              <w:rPr>
                <w:rFonts w:ascii="Arial" w:hAnsi="Arial" w:cs="Arial"/>
                <w:color w:val="auto"/>
                <w:szCs w:val="20"/>
              </w:rPr>
            </w:pPr>
            <w:r w:rsidRPr="00BD2D83">
              <w:rPr>
                <w:rFonts w:ascii="Arial" w:hAnsi="Arial" w:cs="Arial"/>
                <w:color w:val="auto"/>
                <w:szCs w:val="20"/>
              </w:rPr>
              <w:t xml:space="preserve">Nabídky mohou být podány výhradně elektronicky prostřednictvím profilu zadavatele (elektronického nástroje </w:t>
            </w:r>
            <w:proofErr w:type="spellStart"/>
            <w:r w:rsidRPr="00BD2D83">
              <w:rPr>
                <w:rFonts w:ascii="Arial" w:hAnsi="Arial" w:cs="Arial"/>
                <w:color w:val="auto"/>
                <w:szCs w:val="20"/>
              </w:rPr>
              <w:t>Tenderarena</w:t>
            </w:r>
            <w:proofErr w:type="spellEnd"/>
            <w:r w:rsidRPr="00BD2D83">
              <w:rPr>
                <w:rFonts w:ascii="Arial" w:hAnsi="Arial" w:cs="Arial"/>
                <w:color w:val="auto"/>
                <w:szCs w:val="20"/>
              </w:rPr>
              <w:t xml:space="preserve">) </w:t>
            </w:r>
            <w:r w:rsidR="002B62C0">
              <w:rPr>
                <w:rFonts w:ascii="Arial" w:hAnsi="Arial" w:cs="Arial"/>
                <w:color w:val="auto"/>
                <w:szCs w:val="20"/>
              </w:rPr>
              <w:t xml:space="preserve"> analogicky k </w:t>
            </w:r>
            <w:r w:rsidRPr="00BD2D83">
              <w:rPr>
                <w:rFonts w:ascii="Arial" w:hAnsi="Arial" w:cs="Arial"/>
                <w:color w:val="auto"/>
                <w:szCs w:val="20"/>
              </w:rPr>
              <w:t>§ 211 ZZVZ – žádný jiný způsob podání nabídek není přípustný. Nabídka musí být zpracována prostřednictvím akceptovatelných formátů souborů, tj. Microsoft Office (Word, Excel), Open Office, PDF, JPEG, GIF, nebo PNG.</w:t>
            </w:r>
          </w:p>
          <w:p w:rsidRPr="00BD2D83" w:rsidR="008B6DE4" w:rsidP="002514CB" w:rsidRDefault="008B6DE4" w14:paraId="7C009F0E" w14:textId="77777777">
            <w:pPr>
              <w:autoSpaceDE w:val="false"/>
              <w:autoSpaceDN w:val="false"/>
              <w:adjustRightInd w:val="false"/>
              <w:spacing w:before="60" w:after="60"/>
              <w:ind w:left="57"/>
              <w:rPr>
                <w:rFonts w:ascii="Arial" w:hAnsi="Arial" w:cs="Arial"/>
                <w:color w:val="auto"/>
                <w:sz w:val="20"/>
                <w:szCs w:val="20"/>
              </w:rPr>
            </w:pPr>
            <w:r w:rsidRPr="00BD2D83">
              <w:rPr>
                <w:rFonts w:ascii="Arial" w:hAnsi="Arial" w:cs="Arial"/>
                <w:color w:val="auto"/>
                <w:sz w:val="20"/>
                <w:szCs w:val="20"/>
              </w:rPr>
              <w:t xml:space="preserve">Veškeré náležitosti a úkony (např. registrace do elektronického nástroje zadavatele) nutné pro podání nabídky je účastník povinen zjistit a zajistit si samostatně v dostatečném předstihu před koncem lhůty pro podání nabídek. </w:t>
            </w:r>
          </w:p>
          <w:p w:rsidRPr="00BD2D83" w:rsidR="00CC266F" w:rsidP="002514CB" w:rsidRDefault="00CC266F" w14:paraId="58309490" w14:textId="77777777">
            <w:pPr>
              <w:pStyle w:val="Tabulkatext"/>
              <w:jc w:val="both"/>
              <w:rPr>
                <w:rFonts w:ascii="Arial" w:hAnsi="Arial" w:cs="Arial"/>
                <w:color w:val="auto"/>
                <w:szCs w:val="20"/>
              </w:rPr>
            </w:pPr>
            <w:r w:rsidRPr="00BD2D83">
              <w:rPr>
                <w:rFonts w:ascii="Arial" w:hAnsi="Arial" w:cs="Arial"/>
                <w:color w:val="auto"/>
                <w:szCs w:val="20"/>
              </w:rPr>
              <w:t>Nabídka, všechny ostatní doklady a dokumenty s ní související a veškerá korespondence musí být v českém jazyce. Doklady ve slovenském jazyce a doklady o vzdělání v latinském jazyce se předkládají bez překladu.</w:t>
            </w:r>
          </w:p>
          <w:p w:rsidRPr="00BD2D83" w:rsidR="008B6DE4" w:rsidP="002514CB" w:rsidRDefault="008B6DE4" w14:paraId="24A8B309" w14:textId="022B74E8">
            <w:pPr>
              <w:pStyle w:val="Tabulkatext"/>
              <w:jc w:val="both"/>
              <w:rPr>
                <w:rFonts w:ascii="Arial" w:hAnsi="Arial" w:cs="Arial"/>
                <w:color w:val="auto"/>
                <w:szCs w:val="20"/>
              </w:rPr>
            </w:pPr>
            <w:r w:rsidRPr="00BD2D83">
              <w:rPr>
                <w:rFonts w:ascii="Arial" w:hAnsi="Arial" w:cs="Arial"/>
                <w:b/>
                <w:bCs/>
                <w:color w:val="auto"/>
                <w:szCs w:val="20"/>
              </w:rPr>
              <w:t>Zadavatel nenese odpovědnost za technické podmínky na straně účastníka</w:t>
            </w:r>
            <w:r w:rsidRPr="00BD2D83">
              <w:rPr>
                <w:rFonts w:ascii="Arial" w:hAnsi="Arial" w:cs="Arial"/>
                <w:color w:val="auto"/>
                <w:szCs w:val="20"/>
              </w:rPr>
              <w:t>. Zadavatel doporučuje zohlednit zejména rychlost připojení k internetu při podávání nabídky tak, aby tato byla podána ve lhůtě pro podání nabídek (podáním nabídky se rozumí finální odeslání nabídky do elektronického nástroje po nahrání veškerých příloh).</w:t>
            </w:r>
          </w:p>
          <w:p w:rsidRPr="00BD2D83" w:rsidR="008B6DE4" w:rsidP="002514CB" w:rsidRDefault="008B6DE4" w14:paraId="58F66B43" w14:textId="14FF503A">
            <w:pPr>
              <w:autoSpaceDE w:val="false"/>
              <w:autoSpaceDN w:val="false"/>
              <w:adjustRightInd w:val="false"/>
              <w:spacing w:before="60" w:after="60"/>
              <w:ind w:left="57"/>
              <w:rPr>
                <w:rFonts w:ascii="Arial" w:hAnsi="Arial" w:cs="Arial"/>
                <w:color w:val="auto"/>
                <w:sz w:val="20"/>
                <w:szCs w:val="20"/>
              </w:rPr>
            </w:pPr>
            <w:r w:rsidRPr="00BD2D83">
              <w:rPr>
                <w:rFonts w:ascii="Arial" w:hAnsi="Arial" w:cs="Arial"/>
                <w:color w:val="auto"/>
                <w:sz w:val="20"/>
                <w:szCs w:val="20"/>
              </w:rPr>
              <w:t xml:space="preserve">Účastník v nabídce výslovně uvede kontaktní adresu pro písemný styk mezi účastníkem a zadavatelem. Pokud podává nabídku více účastníků společně, uvedou též osobu, která bude zmocněna zastupovat tyto účastníky při styku se zadavatelem v průběhu zadávacího řízení. </w:t>
            </w:r>
          </w:p>
          <w:p w:rsidRPr="00BD2D83" w:rsidR="008B6DE4" w:rsidP="002514CB" w:rsidRDefault="008B6DE4" w14:paraId="2AA84475" w14:textId="33A1B98F">
            <w:pPr>
              <w:spacing w:before="60" w:after="60"/>
              <w:ind w:left="57"/>
              <w:rPr>
                <w:rFonts w:ascii="Arial" w:hAnsi="Arial" w:cs="Arial"/>
                <w:color w:val="auto"/>
                <w:sz w:val="20"/>
                <w:szCs w:val="20"/>
              </w:rPr>
            </w:pPr>
          </w:p>
          <w:p w:rsidRPr="00BD2D83" w:rsidR="008B6DE4" w:rsidP="002A480A" w:rsidRDefault="008B6DE4" w14:paraId="7710FC7C" w14:textId="0A5B4821">
            <w:pPr>
              <w:pStyle w:val="Tabulkatext"/>
              <w:ind w:left="0"/>
              <w:jc w:val="both"/>
              <w:rPr>
                <w:rFonts w:ascii="Arial" w:hAnsi="Arial" w:cs="Arial"/>
                <w:b/>
                <w:color w:val="auto"/>
                <w:szCs w:val="20"/>
              </w:rPr>
            </w:pPr>
            <w:r w:rsidRPr="00BD2D83">
              <w:rPr>
                <w:rFonts w:ascii="Arial" w:hAnsi="Arial" w:cs="Arial"/>
                <w:b/>
                <w:color w:val="auto"/>
                <w:szCs w:val="20"/>
              </w:rPr>
              <w:t>Požadavky na sestavení nabídky – členění a pořadí obsahu nabídky</w:t>
            </w:r>
          </w:p>
          <w:p w:rsidRPr="00BD2D83" w:rsidR="007D5856" w:rsidP="004B6782" w:rsidRDefault="008B6DE4" w14:paraId="4EF9066B" w14:textId="57D07804">
            <w:pPr>
              <w:pStyle w:val="Tabulkatext"/>
              <w:numPr>
                <w:ilvl w:val="0"/>
                <w:numId w:val="13"/>
              </w:numPr>
              <w:ind w:left="635" w:hanging="567"/>
              <w:jc w:val="both"/>
              <w:rPr>
                <w:rFonts w:ascii="Arial" w:hAnsi="Arial" w:cs="Arial"/>
                <w:color w:val="auto"/>
                <w:szCs w:val="20"/>
              </w:rPr>
            </w:pPr>
            <w:r w:rsidRPr="00BD2D83">
              <w:rPr>
                <w:rFonts w:ascii="Arial" w:hAnsi="Arial" w:cs="Arial"/>
                <w:color w:val="auto"/>
                <w:szCs w:val="20"/>
              </w:rPr>
              <w:t>Zadavatel doporučuje akceptovat níže stanovené požadavky na obsah nabídky, které mají zajistit přehlednost nabídek, a tím usnadnit jejich posouzení:</w:t>
            </w:r>
          </w:p>
          <w:p w:rsidRPr="00BD2D83" w:rsidR="007D5856" w:rsidP="004B6782" w:rsidRDefault="00CC266F" w14:paraId="1442EC13" w14:textId="7766B72C">
            <w:pPr>
              <w:pStyle w:val="Tabulkatext"/>
              <w:numPr>
                <w:ilvl w:val="1"/>
                <w:numId w:val="13"/>
              </w:numPr>
              <w:jc w:val="both"/>
              <w:rPr>
                <w:rFonts w:ascii="Arial" w:hAnsi="Arial" w:cs="Arial"/>
                <w:color w:val="auto"/>
                <w:szCs w:val="20"/>
              </w:rPr>
            </w:pPr>
            <w:r w:rsidRPr="00BD2D83">
              <w:rPr>
                <w:rFonts w:ascii="Arial" w:hAnsi="Arial" w:cs="Arial"/>
                <w:color w:val="auto"/>
                <w:szCs w:val="20"/>
              </w:rPr>
              <w:t>K</w:t>
            </w:r>
            <w:r w:rsidRPr="00BD2D83" w:rsidR="008B6DE4">
              <w:rPr>
                <w:rFonts w:ascii="Arial" w:hAnsi="Arial" w:cs="Arial"/>
                <w:color w:val="auto"/>
                <w:szCs w:val="20"/>
              </w:rPr>
              <w:t>rycí list nabídky doplněný o identifikační údaje účastníka a nabídkovou cenu v rozsahu uvedeném v příloze č. 1 této ZD</w:t>
            </w:r>
            <w:r w:rsidRPr="00BD2D83">
              <w:rPr>
                <w:rFonts w:ascii="Arial" w:hAnsi="Arial" w:cs="Arial"/>
                <w:color w:val="auto"/>
                <w:szCs w:val="20"/>
              </w:rPr>
              <w:t xml:space="preserve"> (povinná součást nabídky).</w:t>
            </w:r>
          </w:p>
          <w:p w:rsidRPr="00BD2D83" w:rsidR="00CC266F" w:rsidP="004B6782" w:rsidRDefault="00CC266F" w14:paraId="38682284" w14:textId="0CF3495A">
            <w:pPr>
              <w:pStyle w:val="Tabulkatext"/>
              <w:numPr>
                <w:ilvl w:val="1"/>
                <w:numId w:val="13"/>
              </w:numPr>
              <w:jc w:val="both"/>
              <w:rPr>
                <w:rFonts w:ascii="Arial" w:hAnsi="Arial" w:cs="Arial"/>
                <w:color w:val="auto"/>
                <w:szCs w:val="20"/>
              </w:rPr>
            </w:pPr>
            <w:r w:rsidRPr="00BD2D83">
              <w:rPr>
                <w:rFonts w:ascii="Arial" w:hAnsi="Arial" w:cs="Arial"/>
                <w:color w:val="auto"/>
                <w:szCs w:val="20"/>
              </w:rPr>
              <w:t>Čestné prohlášení o souhlasu se závazným návrhem smlouvy (povinná součást nabídky</w:t>
            </w:r>
            <w:r w:rsidR="002B62C0">
              <w:rPr>
                <w:rFonts w:ascii="Arial" w:hAnsi="Arial" w:cs="Arial"/>
                <w:color w:val="auto"/>
                <w:szCs w:val="20"/>
              </w:rPr>
              <w:t xml:space="preserve"> – může být součástí krycího listu nabídky</w:t>
            </w:r>
            <w:r w:rsidRPr="00BD2D83">
              <w:rPr>
                <w:rFonts w:ascii="Arial" w:hAnsi="Arial" w:cs="Arial"/>
                <w:color w:val="auto"/>
                <w:szCs w:val="20"/>
              </w:rPr>
              <w:t>).</w:t>
            </w:r>
          </w:p>
          <w:p w:rsidRPr="00BD2D83" w:rsidR="007D5856" w:rsidP="004B6782" w:rsidRDefault="00CC266F" w14:paraId="72642ED4" w14:textId="1D4EF465">
            <w:pPr>
              <w:pStyle w:val="Tabulkatext"/>
              <w:numPr>
                <w:ilvl w:val="1"/>
                <w:numId w:val="13"/>
              </w:numPr>
              <w:jc w:val="both"/>
              <w:rPr>
                <w:rFonts w:ascii="Arial" w:hAnsi="Arial" w:cs="Arial"/>
                <w:color w:val="auto"/>
                <w:szCs w:val="20"/>
              </w:rPr>
            </w:pPr>
            <w:r w:rsidRPr="00BD2D83">
              <w:rPr>
                <w:rFonts w:ascii="Arial" w:hAnsi="Arial" w:cs="Arial"/>
                <w:color w:val="auto"/>
                <w:szCs w:val="20"/>
              </w:rPr>
              <w:t>D</w:t>
            </w:r>
            <w:r w:rsidRPr="00BD2D83" w:rsidR="008B6DE4">
              <w:rPr>
                <w:rFonts w:ascii="Arial" w:hAnsi="Arial" w:cs="Arial"/>
                <w:color w:val="auto"/>
                <w:szCs w:val="20"/>
              </w:rPr>
              <w:t>okumenty prokazující splnění kvalifikace</w:t>
            </w:r>
            <w:r w:rsidRPr="00BD2D83">
              <w:rPr>
                <w:rFonts w:ascii="Arial" w:hAnsi="Arial" w:cs="Arial"/>
                <w:color w:val="auto"/>
                <w:szCs w:val="20"/>
              </w:rPr>
              <w:t xml:space="preserve"> (povinná součást nabídky).</w:t>
            </w:r>
          </w:p>
          <w:p w:rsidR="00CC266F" w:rsidP="004B6782" w:rsidRDefault="00CC266F" w14:paraId="71FE13CB" w14:textId="5DAF0E64">
            <w:pPr>
              <w:pStyle w:val="Tabulkatext"/>
              <w:numPr>
                <w:ilvl w:val="1"/>
                <w:numId w:val="13"/>
              </w:numPr>
              <w:jc w:val="both"/>
              <w:rPr>
                <w:rFonts w:ascii="Arial" w:hAnsi="Arial" w:cs="Arial"/>
                <w:color w:val="auto"/>
                <w:szCs w:val="20"/>
              </w:rPr>
            </w:pPr>
            <w:r w:rsidRPr="00BD2D83">
              <w:rPr>
                <w:rFonts w:ascii="Arial" w:hAnsi="Arial" w:cs="Arial"/>
                <w:color w:val="auto"/>
                <w:szCs w:val="20"/>
              </w:rPr>
              <w:t>Návrh plnění předmětu plnění veřejné zakázky v rozsahu</w:t>
            </w:r>
            <w:r w:rsidR="007D4A0B">
              <w:rPr>
                <w:rFonts w:ascii="Arial" w:hAnsi="Arial" w:cs="Arial"/>
                <w:color w:val="auto"/>
                <w:szCs w:val="20"/>
              </w:rPr>
              <w:t xml:space="preserve"> čestného prohlášení o splnění všech požadavků zadavatele uvedených v zadávací dokumentaci a jejích přílohách.</w:t>
            </w:r>
          </w:p>
          <w:p w:rsidRPr="00BD2D83" w:rsidR="00DE2729" w:rsidP="004B6782" w:rsidRDefault="00DE2729" w14:paraId="1FC804F8" w14:textId="7932DCCA">
            <w:pPr>
              <w:pStyle w:val="Tabulkatext"/>
              <w:numPr>
                <w:ilvl w:val="1"/>
                <w:numId w:val="13"/>
              </w:numPr>
              <w:jc w:val="both"/>
              <w:rPr>
                <w:rFonts w:ascii="Arial" w:hAnsi="Arial" w:cs="Arial"/>
                <w:color w:val="auto"/>
                <w:szCs w:val="20"/>
              </w:rPr>
            </w:pPr>
            <w:r>
              <w:rPr>
                <w:rFonts w:ascii="Arial" w:hAnsi="Arial" w:cs="Arial"/>
                <w:color w:val="auto"/>
                <w:szCs w:val="20"/>
              </w:rPr>
              <w:t>Příručka (manuál) správce a/nebo uživatele nabízeného CAFM nebo jiná obdobná dokumentace nabízeného CAFM řešení umožňující zadavateli posoudit splnění funkčních a technických požadavků zadavatele uvedených v příloze č. 6 této výzvy.</w:t>
            </w:r>
          </w:p>
          <w:p w:rsidR="00CC266F" w:rsidP="004B6782" w:rsidRDefault="00CC266F" w14:paraId="00C8E141" w14:textId="2BBE231D">
            <w:pPr>
              <w:pStyle w:val="Tabulkatext"/>
              <w:numPr>
                <w:ilvl w:val="1"/>
                <w:numId w:val="13"/>
              </w:numPr>
              <w:jc w:val="both"/>
              <w:rPr>
                <w:rFonts w:ascii="Arial" w:hAnsi="Arial" w:cs="Arial"/>
                <w:color w:val="auto"/>
                <w:szCs w:val="20"/>
              </w:rPr>
            </w:pPr>
            <w:r w:rsidRPr="00BD2D83">
              <w:rPr>
                <w:rFonts w:ascii="Arial" w:hAnsi="Arial" w:cs="Arial"/>
                <w:color w:val="auto"/>
                <w:szCs w:val="20"/>
              </w:rPr>
              <w:t xml:space="preserve">Nabídková cena plnění </w:t>
            </w:r>
            <w:r w:rsidR="002B62C0">
              <w:rPr>
                <w:rFonts w:ascii="Arial" w:hAnsi="Arial" w:cs="Arial"/>
                <w:color w:val="auto"/>
                <w:szCs w:val="20"/>
              </w:rPr>
              <w:t xml:space="preserve">v podrobnostech podrobného položkového rozpočtu </w:t>
            </w:r>
            <w:r w:rsidRPr="00BD2D83">
              <w:rPr>
                <w:rFonts w:ascii="Arial" w:hAnsi="Arial" w:cs="Arial"/>
                <w:color w:val="auto"/>
                <w:szCs w:val="20"/>
              </w:rPr>
              <w:t>(celková, dílčí ceny) v Kč bez DPH, samostatně DPH a vč. DPH.</w:t>
            </w:r>
          </w:p>
          <w:p w:rsidRPr="00BD2D83" w:rsidR="007D4A0B" w:rsidP="004B6782" w:rsidRDefault="007D4A0B" w14:paraId="0EE09D3E" w14:textId="276EAE8C">
            <w:pPr>
              <w:pStyle w:val="Tabulkatext"/>
              <w:numPr>
                <w:ilvl w:val="1"/>
                <w:numId w:val="13"/>
              </w:numPr>
              <w:jc w:val="both"/>
              <w:rPr>
                <w:rFonts w:ascii="Arial" w:hAnsi="Arial" w:cs="Arial"/>
                <w:color w:val="auto"/>
                <w:szCs w:val="20"/>
              </w:rPr>
            </w:pPr>
            <w:r>
              <w:rPr>
                <w:rFonts w:ascii="Arial" w:hAnsi="Arial" w:cs="Arial"/>
                <w:color w:val="auto"/>
                <w:szCs w:val="20"/>
              </w:rPr>
              <w:t>Návrh harmonogramu plnění veřejné zakázky.</w:t>
            </w:r>
          </w:p>
          <w:p w:rsidRPr="00BD2D83" w:rsidR="00CC266F" w:rsidP="002514CB" w:rsidRDefault="00CC266F" w14:paraId="3C0C18FB" w14:textId="738C43A3">
            <w:pPr>
              <w:pStyle w:val="Tabulkatext"/>
              <w:jc w:val="both"/>
              <w:rPr>
                <w:rFonts w:ascii="Arial" w:hAnsi="Arial" w:cs="Arial"/>
                <w:color w:val="auto"/>
                <w:szCs w:val="20"/>
              </w:rPr>
            </w:pPr>
          </w:p>
        </w:tc>
      </w:tr>
      <w:tr w:rsidRPr="002514CB" w:rsidR="008B6DE4" w:rsidTr="003F45BD" w14:paraId="7B9EE6E8" w14:textId="77777777">
        <w:trPr>
          <w:trHeight w:val="20"/>
        </w:trPr>
        <w:tc>
          <w:tcPr>
            <w:tcW w:w="305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EE207F" w:rsidRDefault="008B6DE4" w14:paraId="76E777F8" w14:textId="77777777">
            <w:pPr>
              <w:pStyle w:val="Tabulkatext"/>
              <w:rPr>
                <w:rFonts w:ascii="Arial" w:hAnsi="Arial" w:cs="Arial"/>
                <w:i/>
                <w:szCs w:val="20"/>
              </w:rPr>
            </w:pPr>
            <w:r w:rsidRPr="002514CB">
              <w:rPr>
                <w:rFonts w:ascii="Arial" w:hAnsi="Arial" w:cs="Arial"/>
                <w:b/>
                <w:bCs/>
                <w:szCs w:val="20"/>
              </w:rPr>
              <w:t>Požadavek na způsob zpracování nabídkové ceny</w:t>
            </w:r>
          </w:p>
        </w:tc>
        <w:tc>
          <w:tcPr>
            <w:tcW w:w="6319" w:type="dxa"/>
            <w:gridSpan w:val="3"/>
            <w:tcBorders>
              <w:top w:val="single" w:color="000000" w:sz="6" w:space="0"/>
              <w:left w:val="single" w:color="auto" w:sz="4" w:space="0"/>
              <w:bottom w:val="single" w:color="000000" w:sz="6" w:space="0"/>
              <w:right w:val="single" w:color="000000" w:sz="6" w:space="0"/>
            </w:tcBorders>
            <w:shd w:val="clear" w:color="auto" w:fill="auto"/>
            <w:vAlign w:val="center"/>
          </w:tcPr>
          <w:p w:rsidRPr="002514CB" w:rsidR="008B6DE4" w:rsidP="00EE207F" w:rsidRDefault="008B6DE4" w14:paraId="28F24AA0" w14:textId="06D9B4A9">
            <w:pPr>
              <w:pStyle w:val="Tabulkatext"/>
              <w:numPr>
                <w:ilvl w:val="0"/>
                <w:numId w:val="8"/>
              </w:numPr>
              <w:tabs>
                <w:tab w:val="left" w:pos="474"/>
              </w:tabs>
              <w:ind w:left="48" w:firstLine="9"/>
              <w:jc w:val="both"/>
              <w:rPr>
                <w:rFonts w:ascii="Arial" w:hAnsi="Arial" w:cs="Arial"/>
                <w:szCs w:val="20"/>
              </w:rPr>
            </w:pPr>
            <w:r w:rsidRPr="002514CB">
              <w:rPr>
                <w:rFonts w:ascii="Arial" w:hAnsi="Arial" w:cs="Arial"/>
                <w:szCs w:val="20"/>
              </w:rPr>
              <w:t xml:space="preserve">Účastník předloží </w:t>
            </w:r>
            <w:r w:rsidRPr="002514CB">
              <w:rPr>
                <w:rFonts w:ascii="Arial" w:hAnsi="Arial" w:cs="Arial"/>
                <w:b/>
                <w:szCs w:val="20"/>
              </w:rPr>
              <w:t>nabídkovou cenu za realizaci předmětu veřejné zakázky</w:t>
            </w:r>
            <w:r w:rsidRPr="002514CB">
              <w:rPr>
                <w:rFonts w:ascii="Arial" w:hAnsi="Arial" w:cs="Arial"/>
                <w:szCs w:val="20"/>
              </w:rPr>
              <w:t xml:space="preserve"> dle podmínek uvedených v této výzvě </w:t>
            </w:r>
            <w:r w:rsidRPr="002514CB">
              <w:rPr>
                <w:rFonts w:ascii="Arial" w:hAnsi="Arial" w:cs="Arial"/>
                <w:b/>
                <w:szCs w:val="20"/>
              </w:rPr>
              <w:t>i s případnou DPH, je-li účastník jejím plátcem, ve výši:</w:t>
            </w:r>
          </w:p>
          <w:p w:rsidRPr="002514CB" w:rsidR="008B6DE4" w:rsidP="00EE207F" w:rsidRDefault="008B6DE4" w14:paraId="72259465" w14:textId="77777777">
            <w:pPr>
              <w:pStyle w:val="Tabulkatext"/>
              <w:ind w:left="417"/>
              <w:jc w:val="both"/>
              <w:rPr>
                <w:rFonts w:ascii="Arial" w:hAnsi="Arial" w:cs="Arial"/>
                <w:szCs w:val="20"/>
              </w:rPr>
            </w:pPr>
          </w:p>
          <w:p w:rsidRPr="002514CB" w:rsidR="008B6DE4" w:rsidP="00EE207F" w:rsidRDefault="008B6DE4" w14:paraId="26BAD058" w14:textId="77777777">
            <w:pPr>
              <w:pStyle w:val="Tabulkatext"/>
              <w:jc w:val="both"/>
              <w:rPr>
                <w:rFonts w:ascii="Arial" w:hAnsi="Arial" w:cs="Arial"/>
                <w:b/>
                <w:szCs w:val="20"/>
              </w:rPr>
            </w:pPr>
            <w:r w:rsidRPr="002514CB">
              <w:rPr>
                <w:rFonts w:ascii="Arial" w:hAnsi="Arial" w:cs="Arial"/>
                <w:b/>
                <w:szCs w:val="20"/>
              </w:rPr>
              <w:t>Cena bez DPH</w:t>
            </w:r>
            <w:r w:rsidRPr="002514CB">
              <w:rPr>
                <w:rFonts w:ascii="Arial" w:hAnsi="Arial" w:cs="Arial"/>
                <w:b/>
                <w:szCs w:val="20"/>
              </w:rPr>
              <w:tab/>
            </w:r>
            <w:r w:rsidRPr="002514CB">
              <w:rPr>
                <w:rFonts w:ascii="Arial" w:hAnsi="Arial" w:cs="Arial"/>
                <w:b/>
                <w:szCs w:val="20"/>
              </w:rPr>
              <w:tab/>
            </w:r>
            <w:r w:rsidRPr="002514CB">
              <w:rPr>
                <w:rFonts w:ascii="Arial" w:hAnsi="Arial" w:cs="Arial"/>
                <w:b/>
                <w:szCs w:val="20"/>
              </w:rPr>
              <w:tab/>
            </w:r>
            <w:r w:rsidRPr="002514CB">
              <w:rPr>
                <w:rFonts w:ascii="Arial" w:hAnsi="Arial" w:cs="Arial"/>
                <w:b/>
                <w:szCs w:val="20"/>
              </w:rPr>
              <w:tab/>
              <w:t>………………. Kč</w:t>
            </w:r>
          </w:p>
          <w:p w:rsidRPr="002514CB" w:rsidR="008B6DE4" w:rsidP="00EE207F" w:rsidRDefault="008B6DE4" w14:paraId="67D777F0" w14:textId="77777777">
            <w:pPr>
              <w:pStyle w:val="Tabulkatext"/>
              <w:jc w:val="both"/>
              <w:rPr>
                <w:rFonts w:ascii="Arial" w:hAnsi="Arial" w:cs="Arial"/>
                <w:b/>
                <w:szCs w:val="20"/>
              </w:rPr>
            </w:pPr>
            <w:r w:rsidRPr="002514CB">
              <w:rPr>
                <w:rFonts w:ascii="Arial" w:hAnsi="Arial" w:cs="Arial"/>
                <w:b/>
                <w:szCs w:val="20"/>
              </w:rPr>
              <w:lastRenderedPageBreak/>
              <w:t>DPH 21 %</w:t>
            </w:r>
            <w:r w:rsidRPr="002514CB">
              <w:rPr>
                <w:rFonts w:ascii="Arial" w:hAnsi="Arial" w:cs="Arial"/>
                <w:b/>
                <w:szCs w:val="20"/>
              </w:rPr>
              <w:tab/>
            </w:r>
            <w:r w:rsidRPr="002514CB">
              <w:rPr>
                <w:rFonts w:ascii="Arial" w:hAnsi="Arial" w:cs="Arial"/>
                <w:b/>
                <w:szCs w:val="20"/>
              </w:rPr>
              <w:tab/>
            </w:r>
            <w:r w:rsidRPr="002514CB">
              <w:rPr>
                <w:rFonts w:ascii="Arial" w:hAnsi="Arial" w:cs="Arial"/>
                <w:b/>
                <w:szCs w:val="20"/>
              </w:rPr>
              <w:tab/>
            </w:r>
            <w:r w:rsidRPr="002514CB">
              <w:rPr>
                <w:rFonts w:ascii="Arial" w:hAnsi="Arial" w:cs="Arial"/>
                <w:b/>
                <w:szCs w:val="20"/>
              </w:rPr>
              <w:tab/>
              <w:t>………………. Kč</w:t>
            </w:r>
          </w:p>
          <w:p w:rsidRPr="002514CB" w:rsidR="008B6DE4" w:rsidP="00EE207F" w:rsidRDefault="008B6DE4" w14:paraId="50212653" w14:textId="77777777">
            <w:pPr>
              <w:pStyle w:val="Tabulkatext"/>
              <w:jc w:val="both"/>
              <w:rPr>
                <w:rFonts w:ascii="Arial" w:hAnsi="Arial" w:cs="Arial"/>
                <w:b/>
                <w:szCs w:val="20"/>
              </w:rPr>
            </w:pPr>
            <w:r w:rsidRPr="002514CB">
              <w:rPr>
                <w:rFonts w:ascii="Arial" w:hAnsi="Arial" w:cs="Arial"/>
                <w:b/>
                <w:szCs w:val="20"/>
              </w:rPr>
              <w:t>Celková cena vč. DPH</w:t>
            </w:r>
            <w:r w:rsidRPr="002514CB">
              <w:rPr>
                <w:rFonts w:ascii="Arial" w:hAnsi="Arial" w:cs="Arial"/>
                <w:b/>
                <w:szCs w:val="20"/>
              </w:rPr>
              <w:tab/>
            </w:r>
            <w:r w:rsidRPr="002514CB">
              <w:rPr>
                <w:rFonts w:ascii="Arial" w:hAnsi="Arial" w:cs="Arial"/>
                <w:b/>
                <w:szCs w:val="20"/>
              </w:rPr>
              <w:tab/>
              <w:t>………………. Kč</w:t>
            </w:r>
          </w:p>
          <w:p w:rsidRPr="002514CB" w:rsidR="008B6DE4" w:rsidP="00EE207F" w:rsidRDefault="008B6DE4" w14:paraId="22C82CD3" w14:textId="47252984">
            <w:pPr>
              <w:pStyle w:val="Tabulkatext"/>
              <w:jc w:val="both"/>
              <w:rPr>
                <w:rFonts w:ascii="Arial" w:hAnsi="Arial" w:cs="Arial"/>
                <w:szCs w:val="20"/>
              </w:rPr>
            </w:pPr>
          </w:p>
          <w:p w:rsidRPr="002514CB" w:rsidR="006816ED" w:rsidP="00EE207F" w:rsidRDefault="006816ED" w14:paraId="523698DB" w14:textId="77777777">
            <w:pPr>
              <w:pStyle w:val="Tabulkatext"/>
              <w:jc w:val="both"/>
              <w:rPr>
                <w:rFonts w:ascii="Arial" w:hAnsi="Arial" w:cs="Arial"/>
                <w:szCs w:val="20"/>
              </w:rPr>
            </w:pPr>
          </w:p>
          <w:p w:rsidRPr="002514CB" w:rsidR="008B6DE4" w:rsidP="00EE207F" w:rsidRDefault="008B6DE4" w14:paraId="746C58FD" w14:textId="74B31E8E">
            <w:pPr>
              <w:pStyle w:val="Tabulkatext"/>
              <w:tabs>
                <w:tab w:val="left" w:pos="474"/>
              </w:tabs>
              <w:jc w:val="both"/>
              <w:rPr>
                <w:rFonts w:ascii="Arial" w:hAnsi="Arial" w:cs="Arial"/>
                <w:i/>
                <w:szCs w:val="20"/>
              </w:rPr>
            </w:pPr>
            <w:r w:rsidRPr="002514CB">
              <w:rPr>
                <w:rFonts w:ascii="Arial" w:hAnsi="Arial" w:cs="Arial"/>
                <w:szCs w:val="20"/>
              </w:rPr>
              <w:t>2.</w:t>
            </w:r>
            <w:r w:rsidRPr="002514CB">
              <w:rPr>
                <w:rFonts w:ascii="Arial" w:hAnsi="Arial" w:cs="Arial"/>
                <w:szCs w:val="20"/>
              </w:rPr>
              <w:tab/>
              <w:t>Celková nabídková cena bude zahrnovat veškeré náklady spojené s realizací předmětu veřejné zakázky v souladu s ustanoveními smlouvy (příloha č. 3 ZD). Nabídková cena bude zahrnovat veškeré činnosti vyplývající pro účastníka z výzvy a jejích příloh, o kterých účastník podle svých odborných znalostí vědět měl, že jsou k řádnému a kvalitnímu provedení a dokončení předmětu veřejné zakázky nezbytné.</w:t>
            </w:r>
          </w:p>
        </w:tc>
      </w:tr>
      <w:tr w:rsidRPr="002514CB" w:rsidR="008B6DE4" w:rsidTr="003F45BD" w14:paraId="094DF2D0" w14:textId="77777777">
        <w:trPr>
          <w:trHeight w:val="484"/>
        </w:trPr>
        <w:tc>
          <w:tcPr>
            <w:tcW w:w="305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2514CB" w:rsidRDefault="008B6DE4" w14:paraId="7D5865B9" w14:textId="77777777">
            <w:pPr>
              <w:pStyle w:val="Tabulkatext"/>
              <w:rPr>
                <w:rFonts w:ascii="Arial" w:hAnsi="Arial" w:cs="Arial"/>
                <w:b/>
                <w:bCs/>
                <w:szCs w:val="20"/>
              </w:rPr>
            </w:pPr>
            <w:r w:rsidRPr="002514CB">
              <w:rPr>
                <w:rFonts w:ascii="Arial" w:hAnsi="Arial" w:cs="Arial"/>
                <w:b/>
                <w:bCs/>
                <w:szCs w:val="20"/>
              </w:rPr>
              <w:lastRenderedPageBreak/>
              <w:t>Požadavek na uvedení kontaktní osoby dodavatele</w:t>
            </w:r>
          </w:p>
        </w:tc>
        <w:tc>
          <w:tcPr>
            <w:tcW w:w="6319" w:type="dxa"/>
            <w:gridSpan w:val="3"/>
            <w:tcBorders>
              <w:top w:val="single" w:color="000000" w:sz="6" w:space="0"/>
              <w:left w:val="single" w:color="auto" w:sz="4" w:space="0"/>
              <w:bottom w:val="single" w:color="000000" w:sz="6" w:space="0"/>
              <w:right w:val="single" w:color="000000" w:sz="6" w:space="0"/>
            </w:tcBorders>
            <w:shd w:val="clear" w:color="auto" w:fill="auto"/>
            <w:vAlign w:val="center"/>
          </w:tcPr>
          <w:p w:rsidRPr="002514CB" w:rsidR="008B6DE4" w:rsidP="002514CB" w:rsidRDefault="008B6DE4" w14:paraId="4343562E" w14:textId="77777777">
            <w:pPr>
              <w:pStyle w:val="Tabulkatext"/>
              <w:rPr>
                <w:rFonts w:ascii="Arial" w:hAnsi="Arial" w:cs="Arial"/>
                <w:i/>
                <w:szCs w:val="20"/>
              </w:rPr>
            </w:pPr>
            <w:r w:rsidRPr="002514CB">
              <w:rPr>
                <w:rFonts w:ascii="Arial" w:hAnsi="Arial" w:cs="Arial"/>
                <w:szCs w:val="20"/>
              </w:rPr>
              <w:t>Jméno a příjmení, funkce, telefon, e-mail.</w:t>
            </w:r>
          </w:p>
        </w:tc>
      </w:tr>
      <w:tr w:rsidRPr="002514CB" w:rsidR="008B6DE4" w:rsidTr="003F45BD" w14:paraId="70EE55B3"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2514CB" w:rsidR="008B6DE4" w:rsidP="002514CB" w:rsidRDefault="008B6DE4" w14:paraId="4C0EDAD7" w14:textId="0FD5A682">
            <w:pPr>
              <w:pStyle w:val="Tabulkatext"/>
              <w:rPr>
                <w:rFonts w:ascii="Arial" w:hAnsi="Arial" w:cs="Arial"/>
                <w:b/>
                <w:szCs w:val="20"/>
              </w:rPr>
            </w:pPr>
            <w:r w:rsidRPr="002514CB">
              <w:rPr>
                <w:rFonts w:ascii="Arial" w:hAnsi="Arial" w:cs="Arial"/>
                <w:b/>
                <w:szCs w:val="20"/>
              </w:rPr>
              <w:t>Poskytnutí a vysvětlení zadávací dokumentace</w:t>
            </w:r>
          </w:p>
        </w:tc>
      </w:tr>
      <w:tr w:rsidRPr="002514CB" w:rsidR="008B6DE4" w:rsidTr="003F45BD" w14:paraId="14946D2E"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BD2D83" w:rsidR="008B6DE4" w:rsidP="004B6782" w:rsidRDefault="008B6DE4" w14:paraId="39196CED" w14:textId="3D5F84B2">
            <w:pPr>
              <w:pStyle w:val="Nadpis2"/>
              <w:keepNext w:val="false"/>
              <w:keepLines w:val="false"/>
              <w:numPr>
                <w:ilvl w:val="0"/>
                <w:numId w:val="15"/>
              </w:numPr>
              <w:tabs>
                <w:tab w:val="num" w:pos="360"/>
              </w:tabs>
              <w:spacing w:before="60" w:after="60"/>
              <w:rPr>
                <w:rFonts w:ascii="Arial" w:hAnsi="Arial" w:cs="Arial"/>
                <w:color w:val="auto"/>
                <w:sz w:val="20"/>
                <w:szCs w:val="20"/>
              </w:rPr>
            </w:pPr>
            <w:r w:rsidRPr="00BD2D83">
              <w:rPr>
                <w:rFonts w:ascii="Arial" w:hAnsi="Arial" w:cs="Arial"/>
                <w:color w:val="auto"/>
                <w:sz w:val="20"/>
                <w:szCs w:val="20"/>
              </w:rPr>
              <w:t>Poskytnutí zadávací dokumentace</w:t>
            </w:r>
          </w:p>
          <w:p w:rsidRPr="00BD2D83" w:rsidR="008B6DE4" w:rsidP="002514CB" w:rsidRDefault="008B6DE4" w14:paraId="4DB44C1E" w14:textId="6F25D73B">
            <w:pPr>
              <w:spacing w:before="60" w:after="60"/>
              <w:rPr>
                <w:rFonts w:ascii="Arial" w:hAnsi="Arial" w:cs="Arial"/>
                <w:color w:val="auto"/>
                <w:sz w:val="20"/>
                <w:szCs w:val="20"/>
              </w:rPr>
            </w:pPr>
            <w:r w:rsidRPr="00BD2D83">
              <w:rPr>
                <w:rFonts w:ascii="Arial" w:hAnsi="Arial" w:cs="Arial"/>
                <w:color w:val="auto"/>
                <w:sz w:val="20"/>
                <w:szCs w:val="20"/>
              </w:rPr>
              <w:t xml:space="preserve">Zadávací dokumentace v elektronické podobě je všem dodavatelům k dispozici bez omezení přístupu na profilu zadavatele </w:t>
            </w:r>
            <w:hyperlink w:history="true" r:id="rId15">
              <w:r w:rsidRPr="00BD2D83" w:rsidR="00D33FE4">
                <w:rPr>
                  <w:rStyle w:val="Hypertextovodkaz"/>
                  <w:rFonts w:ascii="Arial" w:hAnsi="Arial" w:cs="Arial"/>
                  <w:color w:val="auto"/>
                  <w:sz w:val="20"/>
                  <w:szCs w:val="20"/>
                </w:rPr>
                <w:t>https://www.tenderarena.cz/profily/mestoMelnik</w:t>
              </w:r>
            </w:hyperlink>
            <w:r w:rsidRPr="00570E07" w:rsidR="00A357A5">
              <w:rPr>
                <w:color w:val="auto"/>
                <w:sz w:val="20"/>
              </w:rPr>
              <w:t xml:space="preserve"> </w:t>
            </w:r>
            <w:r w:rsidR="00A357A5">
              <w:rPr>
                <w:color w:val="auto"/>
                <w:sz w:val="20"/>
              </w:rPr>
              <w:t xml:space="preserve">a </w:t>
            </w:r>
            <w:r w:rsidRPr="00570E07" w:rsidR="00A357A5">
              <w:rPr>
                <w:color w:val="auto"/>
                <w:sz w:val="20"/>
              </w:rPr>
              <w:t>na portálu www.esfcr.</w:t>
            </w:r>
            <w:proofErr w:type="gramStart"/>
            <w:r w:rsidRPr="00570E07" w:rsidR="00A357A5">
              <w:rPr>
                <w:color w:val="auto"/>
                <w:sz w:val="20"/>
              </w:rPr>
              <w:t>cz</w:t>
            </w:r>
            <w:r w:rsidRPr="00BD2D83" w:rsidR="00A357A5">
              <w:rPr>
                <w:rFonts w:ascii="Arial" w:hAnsi="Arial" w:cs="Arial"/>
                <w:color w:val="auto"/>
                <w:sz w:val="20"/>
                <w:szCs w:val="20"/>
              </w:rPr>
              <w:t>.</w:t>
            </w:r>
            <w:r w:rsidRPr="00BD2D83">
              <w:rPr>
                <w:rFonts w:ascii="Arial" w:hAnsi="Arial" w:cs="Arial"/>
                <w:color w:val="auto"/>
                <w:sz w:val="20"/>
                <w:szCs w:val="20"/>
              </w:rPr>
              <w:t>.</w:t>
            </w:r>
            <w:proofErr w:type="gramEnd"/>
          </w:p>
          <w:p w:rsidRPr="00BD2D83" w:rsidR="008B6DE4" w:rsidP="002514CB" w:rsidRDefault="008B6DE4" w14:paraId="56598855" w14:textId="5292BBF2">
            <w:pPr>
              <w:spacing w:before="60" w:after="60"/>
              <w:rPr>
                <w:rFonts w:ascii="Arial" w:hAnsi="Arial" w:cs="Arial"/>
                <w:color w:val="auto"/>
                <w:sz w:val="20"/>
                <w:szCs w:val="20"/>
              </w:rPr>
            </w:pPr>
            <w:r w:rsidRPr="00BD2D83">
              <w:rPr>
                <w:rFonts w:ascii="Arial" w:hAnsi="Arial" w:cs="Arial"/>
                <w:color w:val="auto"/>
                <w:sz w:val="20"/>
                <w:szCs w:val="20"/>
              </w:rPr>
              <w:t>Zadavatel dodavatel</w:t>
            </w:r>
            <w:r w:rsidRPr="00BD2D83" w:rsidR="00992853">
              <w:rPr>
                <w:rFonts w:ascii="Arial" w:hAnsi="Arial" w:cs="Arial"/>
                <w:color w:val="auto"/>
                <w:sz w:val="20"/>
                <w:szCs w:val="20"/>
              </w:rPr>
              <w:t>e</w:t>
            </w:r>
            <w:r w:rsidRPr="00BD2D83">
              <w:rPr>
                <w:rFonts w:ascii="Arial" w:hAnsi="Arial" w:cs="Arial"/>
                <w:color w:val="auto"/>
                <w:sz w:val="20"/>
                <w:szCs w:val="20"/>
              </w:rPr>
              <w:t xml:space="preserve"> upozorňuje na skutečnost, že zadávací dokumentace je souhrnem požadavků zadavatele, a nikoliv konečným souhrnem veškerých požadavků vyplývajících z obecně známých platných právních předpisů a odborných norem. Dodavatel se tak musí při zpracování své nabídky vždy řídit nejen požadavky obsaženými v zadávací dokumentaci, ale též ustanoveními příslušných obecně závazných norem.</w:t>
            </w:r>
          </w:p>
          <w:p w:rsidRPr="00BD2D83" w:rsidR="008B6DE4" w:rsidP="004B6782" w:rsidRDefault="008B6DE4" w14:paraId="6166C110" w14:textId="77777777">
            <w:pPr>
              <w:pStyle w:val="Nadpis2"/>
              <w:keepNext w:val="false"/>
              <w:keepLines w:val="false"/>
              <w:numPr>
                <w:ilvl w:val="0"/>
                <w:numId w:val="15"/>
              </w:numPr>
              <w:tabs>
                <w:tab w:val="num" w:pos="360"/>
              </w:tabs>
              <w:spacing w:before="60" w:after="60"/>
              <w:rPr>
                <w:rFonts w:ascii="Arial" w:hAnsi="Arial" w:cs="Arial"/>
                <w:color w:val="auto"/>
                <w:sz w:val="20"/>
                <w:szCs w:val="20"/>
              </w:rPr>
            </w:pPr>
            <w:r w:rsidRPr="00BD2D83">
              <w:rPr>
                <w:rFonts w:ascii="Arial" w:hAnsi="Arial" w:cs="Arial"/>
                <w:color w:val="auto"/>
                <w:sz w:val="20"/>
                <w:szCs w:val="20"/>
              </w:rPr>
              <w:t>Změna nebo doplnění zadávací dokumentace</w:t>
            </w:r>
          </w:p>
          <w:p w:rsidRPr="00BD2D83" w:rsidR="008B6DE4" w:rsidP="002514CB" w:rsidRDefault="008B6DE4" w14:paraId="3E096412" w14:textId="77777777">
            <w:pPr>
              <w:autoSpaceDE w:val="false"/>
              <w:autoSpaceDN w:val="false"/>
              <w:adjustRightInd w:val="false"/>
              <w:spacing w:before="60" w:after="60"/>
              <w:rPr>
                <w:rFonts w:ascii="Arial" w:hAnsi="Arial" w:cs="Arial"/>
                <w:color w:val="auto"/>
                <w:sz w:val="20"/>
                <w:szCs w:val="20"/>
              </w:rPr>
            </w:pPr>
            <w:r w:rsidRPr="00BD2D83">
              <w:rPr>
                <w:rFonts w:ascii="Arial" w:hAnsi="Arial" w:cs="Arial"/>
                <w:color w:val="auto"/>
                <w:sz w:val="20"/>
                <w:szCs w:val="20"/>
              </w:rPr>
              <w:t>Zadávací podmínky obsažené v zadávací dokumentaci může zadavatel změnit nebo doplnit před uplynutím lhůty pro podání nabídek. Změna nebo doplnění zadávacích podmínek musí být uveřejněna nebo oznámena dodavatelům stejným způsobem jako zadávací podmínka, která byla změněna nebo doplněna.</w:t>
            </w:r>
          </w:p>
          <w:p w:rsidRPr="00BD2D83" w:rsidR="008B6DE4" w:rsidP="002514CB" w:rsidRDefault="008B6DE4" w14:paraId="0950D78A" w14:textId="77777777">
            <w:pPr>
              <w:autoSpaceDE w:val="false"/>
              <w:autoSpaceDN w:val="false"/>
              <w:adjustRightInd w:val="false"/>
              <w:spacing w:before="60" w:after="60"/>
              <w:rPr>
                <w:rFonts w:ascii="Arial" w:hAnsi="Arial" w:cs="Arial"/>
                <w:color w:val="auto"/>
                <w:sz w:val="20"/>
                <w:szCs w:val="20"/>
              </w:rPr>
            </w:pPr>
            <w:r w:rsidRPr="00BD2D83">
              <w:rPr>
                <w:rFonts w:ascii="Arial" w:hAnsi="Arial" w:cs="Arial"/>
                <w:color w:val="auto"/>
                <w:sz w:val="20"/>
                <w:szCs w:val="20"/>
              </w:rPr>
              <w:t>Pokud to povaha doplnění nebo změny zadávacích podmínek vyžaduje, zadavatel současně přiměřeně prodlouží lhůtu pro podání nabídek. V případě takové změny nebo doplnění zadávacích podmínek, která může rozšířit okruh možných účastníků zadávacího řízení, prodlouží zadavatel lhůtu tak, aby od odeslání změny nebo doplnění zadávací dokumentace činila nejméně celou svou původní délku.</w:t>
            </w:r>
          </w:p>
          <w:p w:rsidRPr="00BD2D83" w:rsidR="008B6DE4" w:rsidP="004B6782" w:rsidRDefault="008B6DE4" w14:paraId="75BCA920" w14:textId="77777777">
            <w:pPr>
              <w:pStyle w:val="Nadpis2"/>
              <w:keepNext w:val="false"/>
              <w:keepLines w:val="false"/>
              <w:numPr>
                <w:ilvl w:val="0"/>
                <w:numId w:val="15"/>
              </w:numPr>
              <w:tabs>
                <w:tab w:val="num" w:pos="360"/>
              </w:tabs>
              <w:spacing w:before="60" w:after="60"/>
              <w:rPr>
                <w:rFonts w:ascii="Arial" w:hAnsi="Arial" w:cs="Arial"/>
                <w:color w:val="auto"/>
                <w:sz w:val="20"/>
                <w:szCs w:val="20"/>
              </w:rPr>
            </w:pPr>
            <w:r w:rsidRPr="00BD2D83">
              <w:rPr>
                <w:rFonts w:ascii="Arial" w:hAnsi="Arial" w:cs="Arial"/>
                <w:color w:val="auto"/>
                <w:sz w:val="20"/>
                <w:szCs w:val="20"/>
              </w:rPr>
              <w:t xml:space="preserve">Vysvětlení zadávací dokumentace </w:t>
            </w:r>
          </w:p>
          <w:p w:rsidR="00BD2D83" w:rsidP="00BD2D83" w:rsidRDefault="00BD2D83" w14:paraId="10DDA2D9" w14:textId="77777777">
            <w:pPr>
              <w:pStyle w:val="Tabulkatext"/>
              <w:keepNext/>
              <w:jc w:val="both"/>
            </w:pPr>
            <w:r w:rsidRPr="00CF2F74">
              <w:t>Dodavatel je oprávněn po zadavateli požadovat vysvětlení zadávacích podmínek (odpovědi na dotaz). Písemná žádost musí být zadavateli doručena nejpozději 4 pracovní dny před uply</w:t>
            </w:r>
            <w:r>
              <w:t>nutím lhůty pro podání nabídek, a to prostřednictvím elektronického nástroje.</w:t>
            </w:r>
          </w:p>
          <w:p w:rsidRPr="00BD2D83" w:rsidR="008B6DE4" w:rsidP="00BD2D83" w:rsidRDefault="00BD2D83" w14:paraId="11C02D3E" w14:textId="21BD0D97">
            <w:pPr>
              <w:pStyle w:val="Tabulkatext"/>
              <w:keepNext/>
              <w:jc w:val="both"/>
              <w:rPr>
                <w:rFonts w:ascii="Arial" w:hAnsi="Arial" w:cs="Arial"/>
                <w:color w:val="auto"/>
                <w:szCs w:val="20"/>
              </w:rPr>
            </w:pPr>
            <w:r w:rsidRPr="00203AAA">
              <w:t xml:space="preserve">Zadavatel uveřejní Vysvětlení zadávacích podmínek prostřednictvím elektronického nástroje na profilu zadavatele a také na portálu </w:t>
            </w:r>
            <w:hyperlink w:history="true" r:id="rId16">
              <w:r w:rsidRPr="00BD2D83">
                <w:t>www.esfcr.cz</w:t>
              </w:r>
            </w:hyperlink>
            <w:r w:rsidRPr="00203AAA">
              <w:t>, případně související dokumenty, nejpozději do 2 pracovních dnů po doručení žádosti podle předchozího odstavce.</w:t>
            </w:r>
          </w:p>
        </w:tc>
      </w:tr>
      <w:tr w:rsidRPr="002514CB" w:rsidR="008B6DE4" w:rsidTr="002C6070" w14:paraId="6CF24B82"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2514CB" w:rsidR="008B6DE4" w:rsidP="002514CB" w:rsidRDefault="008B6DE4" w14:paraId="1D2D4665" w14:textId="77777777">
            <w:pPr>
              <w:pStyle w:val="Tabulkatext"/>
              <w:rPr>
                <w:rFonts w:ascii="Arial" w:hAnsi="Arial" w:cs="Arial"/>
                <w:b/>
                <w:bCs/>
                <w:szCs w:val="20"/>
              </w:rPr>
            </w:pPr>
            <w:r w:rsidRPr="002514CB">
              <w:rPr>
                <w:rFonts w:ascii="Arial" w:hAnsi="Arial" w:cs="Arial"/>
                <w:b/>
                <w:bCs/>
                <w:szCs w:val="20"/>
              </w:rPr>
              <w:t>Další požadavky na zpracování nabídky</w:t>
            </w:r>
          </w:p>
        </w:tc>
      </w:tr>
      <w:tr w:rsidRPr="002514CB" w:rsidR="008B6DE4" w:rsidTr="003F45BD" w14:paraId="07F7BAC3" w14:textId="77777777">
        <w:trPr>
          <w:trHeight w:val="913"/>
        </w:trPr>
        <w:tc>
          <w:tcPr>
            <w:tcW w:w="9377" w:type="dxa"/>
            <w:gridSpan w:val="5"/>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BD2D83" w:rsidR="008B6DE4" w:rsidP="002514CB" w:rsidRDefault="008B6DE4" w14:paraId="2647AA9F" w14:textId="619AAA95">
            <w:pPr>
              <w:pStyle w:val="Normal1"/>
              <w:numPr>
                <w:ilvl w:val="0"/>
                <w:numId w:val="9"/>
              </w:numPr>
              <w:spacing w:before="60" w:after="60"/>
              <w:ind w:left="417" w:hanging="283"/>
              <w:rPr>
                <w:rFonts w:ascii="Arial" w:hAnsi="Arial" w:cs="Arial"/>
                <w:sz w:val="20"/>
              </w:rPr>
            </w:pPr>
            <w:r w:rsidRPr="00BD2D83">
              <w:rPr>
                <w:rFonts w:ascii="Arial" w:hAnsi="Arial" w:cs="Arial"/>
                <w:sz w:val="20"/>
              </w:rPr>
              <w:t>Zadavatel nepřipouští</w:t>
            </w:r>
            <w:r w:rsidRPr="00BD2D83" w:rsidR="002C6070">
              <w:rPr>
                <w:rFonts w:ascii="Arial" w:hAnsi="Arial" w:cs="Arial"/>
                <w:sz w:val="20"/>
              </w:rPr>
              <w:t xml:space="preserve"> varianty nabídek</w:t>
            </w:r>
            <w:r w:rsidRPr="00BD2D83">
              <w:rPr>
                <w:rFonts w:ascii="Arial" w:hAnsi="Arial" w:cs="Arial"/>
                <w:sz w:val="20"/>
              </w:rPr>
              <w:t>.</w:t>
            </w:r>
          </w:p>
          <w:p w:rsidRPr="00BD2D83" w:rsidR="008B6DE4" w:rsidP="002514CB" w:rsidRDefault="008B6DE4" w14:paraId="1153814A" w14:textId="4CCBA258">
            <w:pPr>
              <w:pStyle w:val="Normal1"/>
              <w:numPr>
                <w:ilvl w:val="0"/>
                <w:numId w:val="9"/>
              </w:numPr>
              <w:spacing w:before="60" w:after="60"/>
              <w:ind w:left="417" w:hanging="283"/>
              <w:rPr>
                <w:rFonts w:ascii="Arial" w:hAnsi="Arial" w:cs="Arial"/>
                <w:sz w:val="20"/>
              </w:rPr>
            </w:pPr>
            <w:r w:rsidRPr="00BD2D83">
              <w:rPr>
                <w:rFonts w:ascii="Arial" w:hAnsi="Arial" w:cs="Arial"/>
                <w:sz w:val="20"/>
              </w:rPr>
              <w:t>Otevírání nabídek proběhne bez zbytečného odkladu po uplynutí lhůty pro podání nabídek. Otevřením nabídky v elektronické podobě se rozumí zpřístupnění jejího obsahu zadavateli.</w:t>
            </w:r>
          </w:p>
          <w:p w:rsidRPr="00BD2D83" w:rsidR="008B6DE4" w:rsidP="002514CB" w:rsidRDefault="008B6DE4" w14:paraId="1B1441A6" w14:textId="63AFB1C5">
            <w:pPr>
              <w:pStyle w:val="Normal1"/>
              <w:numPr>
                <w:ilvl w:val="0"/>
                <w:numId w:val="9"/>
              </w:numPr>
              <w:spacing w:before="60" w:after="60"/>
              <w:ind w:left="417" w:hanging="283"/>
              <w:rPr>
                <w:rFonts w:ascii="Arial" w:hAnsi="Arial" w:cs="Arial"/>
                <w:sz w:val="20"/>
              </w:rPr>
            </w:pPr>
            <w:r w:rsidRPr="00BD2D83">
              <w:rPr>
                <w:rFonts w:ascii="Arial" w:hAnsi="Arial" w:cs="Arial"/>
                <w:sz w:val="20"/>
              </w:rPr>
              <w:t xml:space="preserve">Rozhodnutí zadavatele o výběru nejvhodnější nabídky, rozhodnutí o vyloučení účastníka z účasti v zadávacím řízení, případně o rozhodnutí o zrušení veřejné zakázky, budou účastníci informováni prostřednictvím elektronického nástroje </w:t>
            </w:r>
            <w:r w:rsidRPr="00BD2D83" w:rsidR="002C6070">
              <w:rPr>
                <w:rFonts w:ascii="Arial" w:hAnsi="Arial" w:cs="Arial"/>
                <w:sz w:val="20"/>
              </w:rPr>
              <w:t>na profilu zadavatele</w:t>
            </w:r>
            <w:r w:rsidRPr="00BD2D83">
              <w:rPr>
                <w:rFonts w:ascii="Arial" w:hAnsi="Arial" w:cs="Arial"/>
                <w:sz w:val="20"/>
              </w:rPr>
              <w:t>. V případě, že zadavatel rozhodne o zrušení veřejné zakázky, uveřejní informaci o zrušení zadávacího řízení stejným způsobem, jakým zadávací řízení zahájil.</w:t>
            </w:r>
          </w:p>
          <w:p w:rsidRPr="00BD2D83" w:rsidR="008B6DE4" w:rsidP="002514CB" w:rsidRDefault="008B6DE4" w14:paraId="73272F94" w14:textId="77777777">
            <w:pPr>
              <w:pStyle w:val="Normal1"/>
              <w:numPr>
                <w:ilvl w:val="0"/>
                <w:numId w:val="9"/>
              </w:numPr>
              <w:spacing w:before="60" w:after="60"/>
              <w:ind w:left="417" w:hanging="283"/>
              <w:rPr>
                <w:rFonts w:ascii="Arial" w:hAnsi="Arial" w:cs="Arial"/>
                <w:sz w:val="20"/>
              </w:rPr>
            </w:pPr>
            <w:r w:rsidRPr="00BD2D83">
              <w:rPr>
                <w:rFonts w:ascii="Arial" w:hAnsi="Arial" w:cs="Arial"/>
                <w:sz w:val="20"/>
              </w:rPr>
              <w:t xml:space="preserve">Výše popsaná oznámení budou rovněž zveřejněna prostřednictvím portálu </w:t>
            </w:r>
            <w:hyperlink w:history="true" r:id="rId17">
              <w:r w:rsidRPr="00BD2D83">
                <w:rPr>
                  <w:rStyle w:val="Hypertextovodkaz"/>
                  <w:rFonts w:ascii="Arial" w:hAnsi="Arial" w:cs="Arial"/>
                  <w:color w:val="auto"/>
                  <w:sz w:val="20"/>
                </w:rPr>
                <w:t>www.esfcr.cz</w:t>
              </w:r>
            </w:hyperlink>
            <w:r w:rsidRPr="00BD2D83">
              <w:rPr>
                <w:rFonts w:ascii="Arial" w:hAnsi="Arial" w:cs="Arial"/>
                <w:sz w:val="20"/>
              </w:rPr>
              <w:t>.</w:t>
            </w:r>
          </w:p>
          <w:p w:rsidRPr="00BD2D83" w:rsidR="008B6DE4" w:rsidP="002514CB" w:rsidRDefault="008B6DE4" w14:paraId="30BD0B5C" w14:textId="180B99ED">
            <w:pPr>
              <w:pStyle w:val="Normal1"/>
              <w:numPr>
                <w:ilvl w:val="0"/>
                <w:numId w:val="9"/>
              </w:numPr>
              <w:spacing w:before="60" w:after="60"/>
              <w:ind w:left="417" w:hanging="283"/>
              <w:rPr>
                <w:rFonts w:ascii="Arial" w:hAnsi="Arial" w:cs="Arial"/>
                <w:sz w:val="20"/>
              </w:rPr>
            </w:pPr>
            <w:r w:rsidRPr="00BD2D83">
              <w:rPr>
                <w:rFonts w:ascii="Arial" w:hAnsi="Arial" w:cs="Arial"/>
                <w:sz w:val="20"/>
              </w:rPr>
              <w:t xml:space="preserve">Účastník bere na vědomí, že zadavatel při realizaci projektu musí dodržet povinnosti vyplývající z pravidel financování stanovených v podmínkách programu pro příslušnou výzvu Operačního programu Zaměstnanost a povinnosti vyplývající ze zákona č. 320/2001 Sb., o finanční kontrole ve veřejné správě, ve znění pozdějších předpisů. Účastník se zavazuje poskytnout zadavateli na vlastní náklady veškeré doklady související s realizací veřejné zakázky, které si vyžádají kontrolní orgány, </w:t>
            </w:r>
            <w:r w:rsidRPr="00BD2D83">
              <w:rPr>
                <w:rFonts w:ascii="Arial" w:hAnsi="Arial" w:cs="Arial"/>
                <w:sz w:val="20"/>
              </w:rPr>
              <w:lastRenderedPageBreak/>
              <w:t>a spolupůsobit při výkonu finanční kontroly dle § 2 písmena e) zákona č. 320/2001 Sb., o finanční kontrole ve veřejné správě, ve znění pozdějších předpisů.</w:t>
            </w:r>
          </w:p>
          <w:p w:rsidRPr="00BD2D83" w:rsidR="008B6DE4" w:rsidP="002514CB" w:rsidRDefault="008B6DE4" w14:paraId="477EDB12" w14:textId="77777777">
            <w:pPr>
              <w:pStyle w:val="Normal1"/>
              <w:numPr>
                <w:ilvl w:val="0"/>
                <w:numId w:val="9"/>
              </w:numPr>
              <w:spacing w:before="60" w:after="60"/>
              <w:ind w:left="417" w:hanging="283"/>
              <w:rPr>
                <w:rFonts w:ascii="Arial" w:hAnsi="Arial" w:cs="Arial"/>
                <w:sz w:val="20"/>
              </w:rPr>
            </w:pPr>
            <w:r w:rsidRPr="00BD2D83">
              <w:rPr>
                <w:rFonts w:ascii="Arial" w:hAnsi="Arial" w:cs="Arial"/>
                <w:sz w:val="20"/>
              </w:rPr>
              <w:t>Účastník je povinen poskytovat požadované informace a dokumentaci za účelem ověřování plnění Podmínek usnesení/Rozhodnutí o poskytnutí dotace zaměstnancům pověřených orgánů: Ministerstva práce a sociálních věcí, Ministerstva financí ČR, Evropské komise, Evropského účetního dvora, NKÚ, příslušného finančního úřadu, a dalších oprávněných orgánů státní správy. Doklady musí být uchovány způsobem uvedeným v zákoně č. 563/1991 Sb., o účetnictví, ve znění pozdějších předpisů a souvisejícími prováděcími právními předpisy.</w:t>
            </w:r>
          </w:p>
          <w:p w:rsidRPr="00BD2D83" w:rsidR="008B6DE4" w:rsidP="002514CB" w:rsidRDefault="008B6DE4" w14:paraId="21A43EAD" w14:textId="77777777">
            <w:pPr>
              <w:pStyle w:val="Normal1"/>
              <w:numPr>
                <w:ilvl w:val="0"/>
                <w:numId w:val="9"/>
              </w:numPr>
              <w:spacing w:before="60" w:after="60"/>
              <w:ind w:left="417" w:hanging="283"/>
              <w:rPr>
                <w:rFonts w:ascii="Arial" w:hAnsi="Arial" w:cs="Arial"/>
                <w:sz w:val="20"/>
              </w:rPr>
            </w:pPr>
            <w:r w:rsidRPr="00BD2D83">
              <w:rPr>
                <w:rFonts w:ascii="Arial" w:hAnsi="Arial" w:cs="Arial"/>
                <w:bCs/>
                <w:sz w:val="20"/>
              </w:rPr>
              <w:t>Smlouva na realizaci předmětné veřejné zakázky bude veřejně přístupná a bude zveřejněna v registru smluv</w:t>
            </w:r>
            <w:r w:rsidRPr="00BD2D83">
              <w:rPr>
                <w:rFonts w:ascii="Arial" w:hAnsi="Arial" w:cs="Arial"/>
                <w:sz w:val="20"/>
              </w:rPr>
              <w:t>.</w:t>
            </w:r>
          </w:p>
          <w:p w:rsidRPr="00BD2D83" w:rsidR="008B6DE4" w:rsidP="002514CB" w:rsidRDefault="008B6DE4" w14:paraId="30069CDB" w14:textId="04789978">
            <w:pPr>
              <w:pStyle w:val="Normal1"/>
              <w:numPr>
                <w:ilvl w:val="0"/>
                <w:numId w:val="9"/>
              </w:numPr>
              <w:spacing w:before="60" w:after="60"/>
              <w:ind w:left="417" w:hanging="283"/>
              <w:rPr>
                <w:rFonts w:ascii="Arial" w:hAnsi="Arial" w:cs="Arial"/>
                <w:sz w:val="20"/>
              </w:rPr>
            </w:pPr>
            <w:r w:rsidRPr="00BD2D83">
              <w:rPr>
                <w:rFonts w:ascii="Arial" w:hAnsi="Arial" w:cs="Arial"/>
                <w:bCs/>
                <w:sz w:val="20"/>
              </w:rPr>
              <w:t>Zadavatel si vyhrazuje právo</w:t>
            </w:r>
          </w:p>
          <w:p w:rsidRPr="00BD2D83" w:rsidR="008B6DE4" w:rsidP="002514CB" w:rsidRDefault="008B6DE4" w14:paraId="08BC55C1" w14:textId="45CE39E4">
            <w:pPr>
              <w:pStyle w:val="Normal1"/>
              <w:numPr>
                <w:ilvl w:val="0"/>
                <w:numId w:val="10"/>
              </w:numPr>
              <w:spacing w:before="60" w:after="60"/>
              <w:ind w:left="701" w:hanging="284"/>
              <w:rPr>
                <w:rFonts w:ascii="Arial" w:hAnsi="Arial" w:cs="Arial"/>
                <w:sz w:val="20"/>
              </w:rPr>
            </w:pPr>
            <w:r w:rsidRPr="00BD2D83">
              <w:rPr>
                <w:rFonts w:ascii="Arial" w:hAnsi="Arial" w:cs="Arial"/>
                <w:sz w:val="20"/>
              </w:rPr>
              <w:t>v průběhu lhůty pro podání nabídek změnit podmínky stanovené v ZD,</w:t>
            </w:r>
          </w:p>
          <w:p w:rsidRPr="00BD2D83" w:rsidR="008B6DE4" w:rsidP="002514CB" w:rsidRDefault="008B6DE4" w14:paraId="1881BE5A" w14:textId="77777777">
            <w:pPr>
              <w:pStyle w:val="Normal1"/>
              <w:numPr>
                <w:ilvl w:val="0"/>
                <w:numId w:val="10"/>
              </w:numPr>
              <w:spacing w:before="60" w:after="60"/>
              <w:ind w:left="701" w:hanging="284"/>
              <w:rPr>
                <w:rFonts w:ascii="Arial" w:hAnsi="Arial" w:cs="Arial"/>
                <w:sz w:val="20"/>
              </w:rPr>
            </w:pPr>
            <w:r w:rsidRPr="00BD2D83">
              <w:rPr>
                <w:rFonts w:ascii="Arial" w:hAnsi="Arial" w:cs="Arial"/>
                <w:sz w:val="20"/>
              </w:rPr>
              <w:t>ověřit informace uvedené účastníky v nabídkách a požádat o jejich upřesnění,</w:t>
            </w:r>
          </w:p>
          <w:p w:rsidR="008B6DE4" w:rsidP="002514CB" w:rsidRDefault="008B6DE4" w14:paraId="0C8A0F33" w14:textId="4BED55CB">
            <w:pPr>
              <w:pStyle w:val="Normal1"/>
              <w:numPr>
                <w:ilvl w:val="0"/>
                <w:numId w:val="10"/>
              </w:numPr>
              <w:spacing w:before="60" w:after="60"/>
              <w:ind w:left="701" w:hanging="284"/>
              <w:rPr>
                <w:rFonts w:ascii="Arial" w:hAnsi="Arial" w:cs="Arial"/>
                <w:sz w:val="20"/>
              </w:rPr>
            </w:pPr>
            <w:r w:rsidRPr="00BD2D83">
              <w:rPr>
                <w:rFonts w:ascii="Arial" w:hAnsi="Arial" w:cs="Arial"/>
                <w:sz w:val="20"/>
              </w:rPr>
              <w:t xml:space="preserve">při nesplnění podmínek stanovených v této zadávací dokumentaci účastníka v odůvodněných případech vyloučit z další účasti </w:t>
            </w:r>
            <w:proofErr w:type="gramStart"/>
            <w:r w:rsidRPr="00BD2D83">
              <w:rPr>
                <w:rFonts w:ascii="Arial" w:hAnsi="Arial" w:cs="Arial"/>
                <w:sz w:val="20"/>
              </w:rPr>
              <w:t>ve</w:t>
            </w:r>
            <w:proofErr w:type="gramEnd"/>
            <w:r w:rsidRPr="00BD2D83">
              <w:rPr>
                <w:rFonts w:ascii="Arial" w:hAnsi="Arial" w:cs="Arial"/>
                <w:sz w:val="20"/>
              </w:rPr>
              <w:t xml:space="preserve"> zadávacím řízení,</w:t>
            </w:r>
          </w:p>
          <w:p w:rsidRPr="00BD2D83" w:rsidR="00ED610E" w:rsidP="002514CB" w:rsidRDefault="00ED610E" w14:paraId="6B0134D2" w14:textId="28544198">
            <w:pPr>
              <w:pStyle w:val="Normal1"/>
              <w:numPr>
                <w:ilvl w:val="0"/>
                <w:numId w:val="10"/>
              </w:numPr>
              <w:spacing w:before="60" w:after="60"/>
              <w:ind w:left="701" w:hanging="284"/>
              <w:rPr>
                <w:rFonts w:ascii="Arial" w:hAnsi="Arial" w:cs="Arial"/>
                <w:sz w:val="20"/>
              </w:rPr>
            </w:pPr>
            <w:r>
              <w:rPr>
                <w:rFonts w:ascii="Arial" w:hAnsi="Arial" w:cs="Arial"/>
                <w:sz w:val="20"/>
              </w:rPr>
              <w:t>v</w:t>
            </w:r>
            <w:r w:rsidRPr="0015353B">
              <w:rPr>
                <w:rFonts w:ascii="Arial" w:hAnsi="Arial" w:cs="Arial"/>
                <w:sz w:val="20"/>
              </w:rPr>
              <w:t>yloučit ze zadávacího řízení takovou obchodní společnost, ve které veřejný funkcionář uvedený v § 2 odst. 1 písm. c) </w:t>
            </w:r>
            <w:r>
              <w:rPr>
                <w:rFonts w:ascii="Arial" w:hAnsi="Arial" w:cs="Arial"/>
                <w:sz w:val="20"/>
              </w:rPr>
              <w:t xml:space="preserve">zákona č. </w:t>
            </w:r>
            <w:r w:rsidRPr="0015353B">
              <w:rPr>
                <w:rFonts w:ascii="Arial" w:hAnsi="Arial" w:cs="Arial"/>
                <w:sz w:val="20"/>
              </w:rPr>
              <w:t>159/2006 Sb., o střetu zájmů nebo jím ovládaná osoba vlastní podíl představující alespoň 25 % účasti společníka v obchodní společnosti</w:t>
            </w:r>
            <w:r>
              <w:rPr>
                <w:rFonts w:ascii="Arial" w:hAnsi="Arial" w:cs="Arial"/>
                <w:sz w:val="20"/>
              </w:rPr>
              <w:t>,</w:t>
            </w:r>
          </w:p>
          <w:p w:rsidRPr="00BD2D83" w:rsidR="008B6DE4" w:rsidP="002514CB" w:rsidRDefault="008B6DE4" w14:paraId="12A7DC43" w14:textId="350B6DEB">
            <w:pPr>
              <w:pStyle w:val="Normal1"/>
              <w:numPr>
                <w:ilvl w:val="0"/>
                <w:numId w:val="10"/>
              </w:numPr>
              <w:spacing w:before="60" w:after="60"/>
              <w:ind w:left="701" w:hanging="284"/>
              <w:rPr>
                <w:rFonts w:ascii="Arial" w:hAnsi="Arial" w:cs="Arial"/>
                <w:sz w:val="20"/>
              </w:rPr>
            </w:pPr>
            <w:r w:rsidRPr="00BD2D83">
              <w:rPr>
                <w:rFonts w:ascii="Arial" w:hAnsi="Arial" w:cs="Arial"/>
                <w:sz w:val="20"/>
              </w:rPr>
              <w:t>zveřejnit výsledek, resp. zrušení zadávacího řízení a informovat o příp. vyloučení účastníka prostřednictvím uveřejnění informace na profilu zadavatele,</w:t>
            </w:r>
          </w:p>
          <w:p w:rsidRPr="00BD2D83" w:rsidR="008B6DE4" w:rsidP="002514CB" w:rsidRDefault="008B6DE4" w14:paraId="272F3101" w14:textId="38A48A0E">
            <w:pPr>
              <w:pStyle w:val="Normal1"/>
              <w:numPr>
                <w:ilvl w:val="0"/>
                <w:numId w:val="10"/>
              </w:numPr>
              <w:spacing w:before="60" w:after="60"/>
              <w:ind w:left="701" w:hanging="284"/>
              <w:rPr>
                <w:rFonts w:ascii="Arial" w:hAnsi="Arial" w:cs="Arial"/>
                <w:sz w:val="20"/>
              </w:rPr>
            </w:pPr>
            <w:r w:rsidRPr="00BD2D83">
              <w:rPr>
                <w:rFonts w:ascii="Arial" w:hAnsi="Arial" w:cs="Arial"/>
                <w:sz w:val="20"/>
              </w:rPr>
              <w:t xml:space="preserve">zrušit veřejnou zakázku </w:t>
            </w:r>
            <w:r w:rsidRPr="00570E07" w:rsidR="00B722F0">
              <w:rPr>
                <w:rFonts w:ascii="Arial" w:hAnsi="Arial" w:cs="Arial"/>
                <w:sz w:val="20"/>
              </w:rPr>
              <w:t>– případné zrušení veřejné zakázky bude provedeno písemným rozhodnutím zadavatele s uvedením důvodu pro zrušení</w:t>
            </w:r>
            <w:r w:rsidR="002B62C0">
              <w:rPr>
                <w:rFonts w:ascii="Arial" w:hAnsi="Arial" w:cs="Arial"/>
                <w:sz w:val="20"/>
              </w:rPr>
              <w:t>.</w:t>
            </w:r>
          </w:p>
          <w:p w:rsidRPr="00BD2D83" w:rsidR="008B6DE4" w:rsidP="002514CB" w:rsidRDefault="008B6DE4" w14:paraId="4C9B96DF" w14:textId="655ADFF2">
            <w:pPr>
              <w:pStyle w:val="Normal1"/>
              <w:numPr>
                <w:ilvl w:val="0"/>
                <w:numId w:val="9"/>
              </w:numPr>
              <w:spacing w:before="60" w:after="60"/>
              <w:ind w:left="417" w:hanging="283"/>
              <w:rPr>
                <w:rFonts w:ascii="Arial" w:hAnsi="Arial" w:cs="Arial"/>
                <w:i/>
                <w:sz w:val="20"/>
              </w:rPr>
            </w:pPr>
            <w:r w:rsidRPr="00BD2D83">
              <w:rPr>
                <w:rFonts w:ascii="Arial" w:hAnsi="Arial" w:cs="Arial"/>
                <w:bCs/>
                <w:sz w:val="20"/>
              </w:rPr>
              <w:t>Účastník nemá nárok na náhradu škody, včetně ušlého zisku, jestliže zadavatel využije svá práva výše uvedená.</w:t>
            </w:r>
          </w:p>
        </w:tc>
      </w:tr>
      <w:tr w:rsidRPr="002514CB" w:rsidR="008B6DE4" w:rsidTr="002C6070" w14:paraId="7BBA83F5" w14:textId="77777777">
        <w:trPr>
          <w:trHeight w:val="20"/>
        </w:trPr>
        <w:tc>
          <w:tcPr>
            <w:tcW w:w="280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14CB" w:rsidR="008B6DE4" w:rsidP="002514CB" w:rsidRDefault="008B6DE4" w14:paraId="45C484D6" w14:textId="77777777">
            <w:pPr>
              <w:pStyle w:val="Tabulkatext"/>
              <w:rPr>
                <w:rFonts w:ascii="Arial" w:hAnsi="Arial" w:cs="Arial"/>
                <w:b/>
                <w:bCs/>
                <w:szCs w:val="20"/>
              </w:rPr>
            </w:pPr>
            <w:r w:rsidRPr="002514CB">
              <w:rPr>
                <w:rFonts w:ascii="Arial" w:hAnsi="Arial" w:cs="Arial"/>
                <w:b/>
                <w:bCs/>
                <w:szCs w:val="20"/>
              </w:rPr>
              <w:lastRenderedPageBreak/>
              <w:t>Zadávací řízení se řídí</w:t>
            </w:r>
          </w:p>
        </w:tc>
        <w:tc>
          <w:tcPr>
            <w:tcW w:w="6569" w:type="dxa"/>
            <w:gridSpan w:val="4"/>
            <w:tcBorders>
              <w:top w:val="single" w:color="000000" w:sz="6" w:space="0"/>
              <w:left w:val="single" w:color="auto" w:sz="4" w:space="0"/>
              <w:bottom w:val="single" w:color="000000" w:sz="6" w:space="0"/>
              <w:right w:val="single" w:color="000000" w:sz="6" w:space="0"/>
            </w:tcBorders>
            <w:shd w:val="clear" w:color="auto" w:fill="auto"/>
            <w:vAlign w:val="center"/>
          </w:tcPr>
          <w:p w:rsidRPr="002514CB" w:rsidR="008B6DE4" w:rsidP="002514CB" w:rsidRDefault="00BD2D83" w14:paraId="1F28CFD9" w14:textId="6AE133DC">
            <w:pPr>
              <w:pStyle w:val="Tabulkatext"/>
              <w:rPr>
                <w:rFonts w:ascii="Arial" w:hAnsi="Arial" w:cs="Arial"/>
                <w:szCs w:val="20"/>
                <w:u w:val="single"/>
              </w:rPr>
            </w:pPr>
            <w:r w:rsidRPr="00CF2F74">
              <w:t>Obecnou částí pravidel pro žadatele a příjemce v rámci Operačního pro</w:t>
            </w:r>
            <w:r w:rsidR="00801E1E">
              <w:t xml:space="preserve">gramu Zaměstnanost (vydání č. </w:t>
            </w:r>
            <w:r w:rsidR="00272C66">
              <w:t>14 platné od 1. 7. 2021</w:t>
            </w:r>
            <w:r w:rsidRPr="00CF2F74">
              <w:t>), na toto zadávací řízení se neaplikují ustanovení zákona č. 134/2016 Sb., o zadávání veřejných zakázek.</w:t>
            </w:r>
          </w:p>
        </w:tc>
      </w:tr>
      <w:tr w:rsidRPr="002514CB" w:rsidR="008B6DE4" w:rsidTr="003F45BD" w14:paraId="6FDB3700"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auto"/>
            <w:vAlign w:val="center"/>
          </w:tcPr>
          <w:p w:rsidRPr="002514CB" w:rsidR="008B6DE4" w:rsidP="002514CB" w:rsidRDefault="008B6DE4" w14:paraId="3D653CD3" w14:textId="711FDC8E">
            <w:pPr>
              <w:pStyle w:val="Tabulkatext"/>
              <w:rPr>
                <w:rFonts w:ascii="Arial" w:hAnsi="Arial" w:cs="Arial"/>
                <w:i/>
                <w:szCs w:val="20"/>
              </w:rPr>
            </w:pPr>
            <w:r w:rsidRPr="002514CB">
              <w:rPr>
                <w:rFonts w:ascii="Arial" w:hAnsi="Arial" w:cs="Arial"/>
                <w:bCs/>
                <w:szCs w:val="20"/>
              </w:rPr>
              <w:t xml:space="preserve">Účastníci budou vyrozumívání o výsledku, resp. zrušení zadávacího řízení a o příp. vyloučení nabídky prostřednictvím uveřejnění informace na profilu zadavatele </w:t>
            </w:r>
            <w:r w:rsidR="00BD2D83">
              <w:rPr>
                <w:rFonts w:ascii="Arial" w:hAnsi="Arial" w:cs="Arial"/>
                <w:bCs/>
                <w:szCs w:val="20"/>
              </w:rPr>
              <w:t xml:space="preserve">a portálu </w:t>
            </w:r>
            <w:hyperlink w:history="true" r:id="rId18">
              <w:r w:rsidRPr="00CD202F" w:rsidR="00BD2D83">
                <w:rPr>
                  <w:rStyle w:val="Hypertextovodkaz"/>
                  <w:rFonts w:ascii="Arial" w:hAnsi="Arial" w:cs="Arial"/>
                  <w:bCs/>
                  <w:szCs w:val="20"/>
                </w:rPr>
                <w:t>www.esfcr.cz</w:t>
              </w:r>
            </w:hyperlink>
            <w:r w:rsidR="00BD2D83">
              <w:rPr>
                <w:rFonts w:ascii="Arial" w:hAnsi="Arial" w:cs="Arial"/>
                <w:bCs/>
                <w:szCs w:val="20"/>
              </w:rPr>
              <w:t xml:space="preserve"> </w:t>
            </w:r>
            <w:r w:rsidRPr="002514CB">
              <w:rPr>
                <w:rFonts w:ascii="Arial" w:hAnsi="Arial" w:cs="Arial"/>
                <w:bCs/>
                <w:szCs w:val="20"/>
              </w:rPr>
              <w:t>pod výše uvedeným názvem veřejné zakázky.</w:t>
            </w:r>
          </w:p>
        </w:tc>
      </w:tr>
    </w:tbl>
    <w:p w:rsidR="005C6C32" w:rsidP="00D92737" w:rsidRDefault="005C6C32" w14:paraId="47D9FEB9" w14:textId="028007A8">
      <w:pPr>
        <w:rPr>
          <w:rFonts w:asciiTheme="majorHAnsi" w:hAnsiTheme="majorHAnsi" w:cstheme="majorHAnsi"/>
          <w:sz w:val="20"/>
          <w:szCs w:val="20"/>
        </w:rPr>
      </w:pPr>
    </w:p>
    <w:tbl>
      <w:tblPr>
        <w:tblW w:w="9377" w:type="dxa"/>
        <w:tblInd w:w="1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9377"/>
      </w:tblGrid>
      <w:tr w:rsidRPr="002514CB" w:rsidR="00892844" w:rsidTr="00FA67BB" w14:paraId="24D09D7C" w14:textId="77777777">
        <w:trPr>
          <w:trHeight w:val="20"/>
        </w:trPr>
        <w:tc>
          <w:tcPr>
            <w:tcW w:w="9377" w:type="dxa"/>
            <w:tcBorders>
              <w:top w:val="single" w:color="auto" w:sz="4" w:space="0"/>
              <w:left w:val="single" w:color="auto" w:sz="4" w:space="0"/>
              <w:bottom w:val="single" w:color="auto" w:sz="4" w:space="0"/>
              <w:right w:val="single" w:color="000000" w:sz="6" w:space="0"/>
            </w:tcBorders>
            <w:shd w:val="clear" w:color="auto" w:fill="auto"/>
            <w:vAlign w:val="center"/>
          </w:tcPr>
          <w:p w:rsidR="00892844" w:rsidP="00892844" w:rsidRDefault="00892844" w14:paraId="3F17EA76" w14:textId="77777777">
            <w:pPr>
              <w:pStyle w:val="Tabulkatext"/>
              <w:ind w:left="0"/>
              <w:jc w:val="both"/>
              <w:rPr>
                <w:rFonts w:eastAsia="Times New Roman" w:asciiTheme="majorHAnsi" w:hAnsiTheme="majorHAnsi" w:cstheme="majorHAnsi"/>
                <w:b/>
                <w:i/>
                <w:color w:val="auto"/>
                <w:szCs w:val="20"/>
                <w:u w:val="single"/>
                <w:lang w:eastAsia="cs-CZ"/>
              </w:rPr>
            </w:pPr>
            <w:r w:rsidRPr="00A551BA">
              <w:rPr>
                <w:rFonts w:eastAsia="Times New Roman" w:asciiTheme="majorHAnsi" w:hAnsiTheme="majorHAnsi" w:cstheme="majorHAnsi"/>
                <w:b/>
                <w:i/>
                <w:color w:val="auto"/>
                <w:szCs w:val="20"/>
                <w:u w:val="single"/>
                <w:lang w:eastAsia="cs-CZ"/>
              </w:rPr>
              <w:t>Přílohy:</w:t>
            </w:r>
          </w:p>
          <w:p w:rsidRPr="00A551BA" w:rsidR="00892844" w:rsidP="00892844" w:rsidRDefault="00892844" w14:paraId="138A8204" w14:textId="77777777">
            <w:pPr>
              <w:spacing w:before="120" w:after="120"/>
              <w:rPr>
                <w:rFonts w:eastAsia="Times New Roman" w:asciiTheme="majorHAnsi" w:hAnsiTheme="majorHAnsi" w:cstheme="majorHAnsi"/>
                <w:i/>
                <w:color w:val="auto"/>
                <w:sz w:val="20"/>
                <w:szCs w:val="20"/>
                <w:lang w:eastAsia="cs-CZ"/>
              </w:rPr>
            </w:pPr>
            <w:r w:rsidRPr="00A551BA">
              <w:rPr>
                <w:rFonts w:eastAsia="Times New Roman" w:asciiTheme="majorHAnsi" w:hAnsiTheme="majorHAnsi" w:cstheme="majorHAnsi"/>
                <w:i/>
                <w:color w:val="auto"/>
                <w:sz w:val="20"/>
                <w:szCs w:val="20"/>
                <w:lang w:eastAsia="cs-CZ"/>
              </w:rPr>
              <w:t>Příloha č. 1 – Krycí list</w:t>
            </w:r>
          </w:p>
          <w:p w:rsidRPr="00A551BA" w:rsidR="00892844" w:rsidP="00892844" w:rsidRDefault="00892844" w14:paraId="43AAA26D" w14:textId="77777777">
            <w:pPr>
              <w:spacing w:before="120" w:after="120"/>
              <w:rPr>
                <w:rFonts w:eastAsia="Times New Roman" w:asciiTheme="majorHAnsi" w:hAnsiTheme="majorHAnsi" w:cstheme="majorHAnsi"/>
                <w:i/>
                <w:color w:val="auto"/>
                <w:sz w:val="20"/>
                <w:szCs w:val="20"/>
                <w:lang w:eastAsia="cs-CZ"/>
              </w:rPr>
            </w:pPr>
            <w:r w:rsidRPr="00A551BA">
              <w:rPr>
                <w:rFonts w:eastAsia="Times New Roman" w:asciiTheme="majorHAnsi" w:hAnsiTheme="majorHAnsi" w:cstheme="majorHAnsi"/>
                <w:i/>
                <w:color w:val="auto"/>
                <w:sz w:val="20"/>
                <w:szCs w:val="20"/>
                <w:lang w:eastAsia="cs-CZ"/>
              </w:rPr>
              <w:t>Příloha č. 2 – Čestné prohlášení</w:t>
            </w:r>
            <w:r>
              <w:rPr>
                <w:rFonts w:eastAsia="Times New Roman" w:asciiTheme="majorHAnsi" w:hAnsiTheme="majorHAnsi" w:cstheme="majorHAnsi"/>
                <w:i/>
                <w:color w:val="auto"/>
                <w:sz w:val="20"/>
                <w:szCs w:val="20"/>
                <w:lang w:eastAsia="cs-CZ"/>
              </w:rPr>
              <w:t xml:space="preserve"> (způsobilost dodavatele)</w:t>
            </w:r>
          </w:p>
          <w:p w:rsidR="00892844" w:rsidP="00892844" w:rsidRDefault="00892844" w14:paraId="04261AAD" w14:textId="77777777">
            <w:pPr>
              <w:spacing w:before="120" w:after="120"/>
              <w:rPr>
                <w:rFonts w:eastAsia="Times New Roman" w:asciiTheme="majorHAnsi" w:hAnsiTheme="majorHAnsi" w:cstheme="majorHAnsi"/>
                <w:i/>
                <w:color w:val="auto"/>
                <w:sz w:val="20"/>
                <w:szCs w:val="20"/>
                <w:lang w:eastAsia="cs-CZ"/>
              </w:rPr>
            </w:pPr>
            <w:r w:rsidRPr="006816ED">
              <w:rPr>
                <w:rFonts w:eastAsia="Times New Roman" w:asciiTheme="majorHAnsi" w:hAnsiTheme="majorHAnsi" w:cstheme="majorHAnsi"/>
                <w:i/>
                <w:color w:val="auto"/>
                <w:sz w:val="20"/>
                <w:szCs w:val="20"/>
                <w:lang w:eastAsia="cs-CZ"/>
              </w:rPr>
              <w:t>Příloha č. 3 – Smlouva o dílo</w:t>
            </w:r>
          </w:p>
          <w:p w:rsidR="00892844" w:rsidP="00892844" w:rsidRDefault="00892844" w14:paraId="44DA019D" w14:textId="77777777">
            <w:pPr>
              <w:spacing w:before="120" w:after="120"/>
              <w:rPr>
                <w:rFonts w:eastAsia="Times New Roman" w:asciiTheme="majorHAnsi" w:hAnsiTheme="majorHAnsi" w:cstheme="majorHAnsi"/>
                <w:i/>
                <w:color w:val="auto"/>
                <w:sz w:val="20"/>
                <w:szCs w:val="20"/>
                <w:lang w:eastAsia="cs-CZ"/>
              </w:rPr>
            </w:pPr>
            <w:r>
              <w:rPr>
                <w:rFonts w:eastAsia="Times New Roman" w:asciiTheme="majorHAnsi" w:hAnsiTheme="majorHAnsi" w:cstheme="majorHAnsi"/>
                <w:i/>
                <w:color w:val="auto"/>
                <w:sz w:val="20"/>
                <w:szCs w:val="20"/>
                <w:lang w:eastAsia="cs-CZ"/>
              </w:rPr>
              <w:t>Příloha č. 4 – Čestné prohlášení (Seznam významných služeb)</w:t>
            </w:r>
          </w:p>
          <w:p w:rsidR="00892844" w:rsidP="00892844" w:rsidRDefault="00892844" w14:paraId="7A7CC8A9" w14:textId="77777777">
            <w:pPr>
              <w:spacing w:before="120" w:after="120"/>
              <w:rPr>
                <w:rFonts w:eastAsia="Times New Roman" w:asciiTheme="majorHAnsi" w:hAnsiTheme="majorHAnsi" w:cstheme="majorHAnsi"/>
                <w:i/>
                <w:color w:val="auto"/>
                <w:sz w:val="20"/>
                <w:szCs w:val="20"/>
                <w:lang w:eastAsia="cs-CZ"/>
              </w:rPr>
            </w:pPr>
            <w:r>
              <w:rPr>
                <w:rFonts w:eastAsia="Times New Roman" w:asciiTheme="majorHAnsi" w:hAnsiTheme="majorHAnsi" w:cstheme="majorHAnsi"/>
                <w:i/>
                <w:color w:val="auto"/>
                <w:sz w:val="20"/>
                <w:szCs w:val="20"/>
                <w:lang w:eastAsia="cs-CZ"/>
              </w:rPr>
              <w:t>Příloha č. 5 – Podrobný položkový rozpočet</w:t>
            </w:r>
          </w:p>
          <w:p w:rsidRPr="002514CB" w:rsidR="00892844" w:rsidP="00892844" w:rsidRDefault="00892844" w14:paraId="337EDC27" w14:textId="393B4CB1">
            <w:pPr>
              <w:pStyle w:val="Tabulkatext"/>
              <w:rPr>
                <w:rFonts w:ascii="Arial" w:hAnsi="Arial" w:cs="Arial"/>
                <w:i/>
                <w:szCs w:val="20"/>
              </w:rPr>
            </w:pPr>
            <w:r>
              <w:rPr>
                <w:rFonts w:eastAsia="Times New Roman" w:asciiTheme="majorHAnsi" w:hAnsiTheme="majorHAnsi" w:cstheme="majorHAnsi"/>
                <w:i/>
                <w:color w:val="auto"/>
                <w:szCs w:val="20"/>
                <w:lang w:eastAsia="cs-CZ"/>
              </w:rPr>
              <w:t xml:space="preserve">Příloha č. 6 – </w:t>
            </w:r>
            <w:r w:rsidR="002B62C0">
              <w:rPr>
                <w:rFonts w:eastAsia="Times New Roman" w:asciiTheme="majorHAnsi" w:hAnsiTheme="majorHAnsi" w:cstheme="majorHAnsi"/>
                <w:i/>
                <w:color w:val="auto"/>
                <w:szCs w:val="20"/>
                <w:lang w:eastAsia="cs-CZ"/>
              </w:rPr>
              <w:t xml:space="preserve">Technická </w:t>
            </w:r>
            <w:r>
              <w:rPr>
                <w:rFonts w:eastAsia="Times New Roman" w:asciiTheme="majorHAnsi" w:hAnsiTheme="majorHAnsi" w:cstheme="majorHAnsi"/>
                <w:i/>
                <w:color w:val="auto"/>
                <w:szCs w:val="20"/>
                <w:lang w:eastAsia="cs-CZ"/>
              </w:rPr>
              <w:t>specifikace předmětu plnění</w:t>
            </w:r>
          </w:p>
        </w:tc>
      </w:tr>
    </w:tbl>
    <w:p w:rsidRPr="00A551BA" w:rsidR="00892844" w:rsidP="00D92737" w:rsidRDefault="00892844" w14:paraId="36378C37" w14:textId="77777777">
      <w:pPr>
        <w:rPr>
          <w:rFonts w:asciiTheme="majorHAnsi" w:hAnsiTheme="majorHAnsi" w:cstheme="majorHAnsi"/>
          <w:sz w:val="20"/>
          <w:szCs w:val="20"/>
        </w:rPr>
      </w:pPr>
    </w:p>
    <w:tbl>
      <w:tblPr>
        <w:tblW w:w="9356" w:type="dxa"/>
        <w:tblInd w:w="1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2343"/>
        <w:gridCol w:w="7013"/>
      </w:tblGrid>
      <w:tr w:rsidRPr="00A551BA" w:rsidR="001C3963" w:rsidTr="00892844" w14:paraId="7D1B50EC" w14:textId="77777777">
        <w:trPr>
          <w:trHeight w:val="20"/>
        </w:trPr>
        <w:tc>
          <w:tcPr>
            <w:tcW w:w="2343" w:type="dxa"/>
            <w:tcBorders>
              <w:top w:val="single" w:color="auto" w:sz="4" w:space="0"/>
              <w:left w:val="single" w:color="auto" w:sz="4" w:space="0"/>
              <w:bottom w:val="single" w:color="auto" w:sz="4" w:space="0"/>
              <w:right w:val="single" w:color="auto" w:sz="4" w:space="0"/>
            </w:tcBorders>
            <w:shd w:val="clear" w:color="auto" w:fill="auto"/>
            <w:vAlign w:val="center"/>
          </w:tcPr>
          <w:p w:rsidRPr="00A551BA" w:rsidR="001C3963" w:rsidP="00AF7637" w:rsidRDefault="001C3963" w14:paraId="110DE5A3" w14:textId="77777777">
            <w:pPr>
              <w:pStyle w:val="Tabulkatext"/>
              <w:rPr>
                <w:rFonts w:asciiTheme="majorHAnsi" w:hAnsiTheme="majorHAnsi" w:cstheme="majorHAnsi"/>
                <w:b/>
                <w:bCs/>
                <w:szCs w:val="20"/>
              </w:rPr>
            </w:pPr>
            <w:r w:rsidRPr="00A551BA">
              <w:rPr>
                <w:rFonts w:asciiTheme="majorHAnsi" w:hAnsiTheme="majorHAnsi" w:cstheme="majorHAnsi"/>
                <w:szCs w:val="20"/>
              </w:rPr>
              <w:t>Datum a podpis osoby oprávněné jednat za zadavatele</w:t>
            </w:r>
          </w:p>
        </w:tc>
        <w:tc>
          <w:tcPr>
            <w:tcW w:w="7013" w:type="dxa"/>
            <w:tcBorders>
              <w:top w:val="single" w:color="000000" w:sz="6" w:space="0"/>
              <w:left w:val="single" w:color="auto" w:sz="4" w:space="0"/>
              <w:bottom w:val="single" w:color="000000" w:sz="6" w:space="0"/>
              <w:right w:val="single" w:color="000000" w:sz="6" w:space="0"/>
            </w:tcBorders>
            <w:shd w:val="clear" w:color="auto" w:fill="auto"/>
            <w:vAlign w:val="center"/>
          </w:tcPr>
          <w:p w:rsidR="001C3963" w:rsidP="00AF7637" w:rsidRDefault="001C3963" w14:paraId="62A15253" w14:textId="7E34FB0F">
            <w:pPr>
              <w:pStyle w:val="Tabulkatext"/>
              <w:rPr>
                <w:rFonts w:asciiTheme="majorHAnsi" w:hAnsiTheme="majorHAnsi" w:cstheme="majorHAnsi"/>
                <w:szCs w:val="20"/>
              </w:rPr>
            </w:pPr>
            <w:r w:rsidRPr="00A551BA">
              <w:rPr>
                <w:rFonts w:asciiTheme="majorHAnsi" w:hAnsiTheme="majorHAnsi" w:cstheme="majorHAnsi"/>
                <w:szCs w:val="20"/>
              </w:rPr>
              <w:t>V </w:t>
            </w:r>
            <w:r w:rsidRPr="005F45EF" w:rsidR="00F23591">
              <w:rPr>
                <w:rFonts w:asciiTheme="majorHAnsi" w:hAnsiTheme="majorHAnsi" w:cstheme="majorHAnsi"/>
                <w:szCs w:val="20"/>
              </w:rPr>
              <w:t>Mělníce</w:t>
            </w:r>
          </w:p>
          <w:p w:rsidR="00BB26AE" w:rsidP="00AF7637" w:rsidRDefault="00BB26AE" w14:paraId="2D22AC25" w14:textId="2632C123">
            <w:pPr>
              <w:pStyle w:val="Tabulkatext"/>
              <w:rPr>
                <w:rFonts w:asciiTheme="majorHAnsi" w:hAnsiTheme="majorHAnsi" w:cstheme="majorHAnsi"/>
                <w:szCs w:val="20"/>
                <w:u w:val="single"/>
              </w:rPr>
            </w:pPr>
          </w:p>
          <w:p w:rsidR="00BB26AE" w:rsidP="00AF7637" w:rsidRDefault="00BB26AE" w14:paraId="04283050" w14:textId="77777777">
            <w:pPr>
              <w:pStyle w:val="Tabulkatext"/>
              <w:rPr>
                <w:rFonts w:asciiTheme="majorHAnsi" w:hAnsiTheme="majorHAnsi" w:cstheme="majorHAnsi"/>
                <w:szCs w:val="20"/>
                <w:u w:val="single"/>
              </w:rPr>
            </w:pPr>
          </w:p>
          <w:p w:rsidRPr="002378BE" w:rsidR="002378BE" w:rsidP="00AF7637" w:rsidRDefault="002378BE" w14:paraId="09C20BCA" w14:textId="0551E93F">
            <w:pPr>
              <w:pStyle w:val="Tabulkatext"/>
              <w:rPr>
                <w:rFonts w:asciiTheme="majorHAnsi" w:hAnsiTheme="majorHAnsi" w:cstheme="majorHAnsi"/>
                <w:szCs w:val="20"/>
              </w:rPr>
            </w:pPr>
            <w:r w:rsidRPr="002378BE">
              <w:rPr>
                <w:rFonts w:asciiTheme="majorHAnsi" w:hAnsiTheme="majorHAnsi" w:cstheme="majorHAnsi"/>
                <w:szCs w:val="20"/>
              </w:rPr>
              <w:t>…………………………</w:t>
            </w:r>
          </w:p>
          <w:p w:rsidRPr="00A551BA" w:rsidR="002378BE" w:rsidP="002378BE" w:rsidRDefault="001F20A1" w14:paraId="569715E1" w14:textId="77777777">
            <w:pPr>
              <w:pStyle w:val="Tabulkatext"/>
              <w:rPr>
                <w:rStyle w:val="Siln"/>
                <w:rFonts w:asciiTheme="majorHAnsi" w:hAnsiTheme="majorHAnsi" w:cstheme="majorHAnsi"/>
                <w:color w:val="auto"/>
                <w:szCs w:val="20"/>
              </w:rPr>
            </w:pPr>
            <w:hyperlink w:history="true" r:id="rId19">
              <w:r w:rsidRPr="00A551BA" w:rsidR="002378BE">
                <w:rPr>
                  <w:rStyle w:val="Hypertextovodkaz"/>
                  <w:rFonts w:asciiTheme="majorHAnsi" w:hAnsiTheme="majorHAnsi" w:cstheme="majorHAnsi"/>
                  <w:b/>
                  <w:bCs/>
                  <w:color w:val="auto"/>
                  <w:szCs w:val="20"/>
                  <w:u w:val="none"/>
                </w:rPr>
                <w:t>MVDr. Ctirad Mikeš</w:t>
              </w:r>
            </w:hyperlink>
          </w:p>
          <w:p w:rsidRPr="002378BE" w:rsidR="002378BE" w:rsidP="002378BE" w:rsidRDefault="002378BE" w14:paraId="5D2F5D4E" w14:textId="744485A0">
            <w:pPr>
              <w:pStyle w:val="Tabulkatext"/>
              <w:rPr>
                <w:rFonts w:asciiTheme="majorHAnsi" w:hAnsiTheme="majorHAnsi" w:cstheme="majorHAnsi"/>
                <w:szCs w:val="20"/>
              </w:rPr>
            </w:pPr>
            <w:r w:rsidRPr="002378BE">
              <w:rPr>
                <w:rFonts w:asciiTheme="majorHAnsi" w:hAnsiTheme="majorHAnsi" w:cstheme="majorHAnsi"/>
                <w:szCs w:val="20"/>
              </w:rPr>
              <w:t>starosta</w:t>
            </w:r>
          </w:p>
        </w:tc>
      </w:tr>
    </w:tbl>
    <w:p w:rsidR="006445B9" w:rsidP="00BC5FBC" w:rsidRDefault="006445B9" w14:paraId="1BFC7AE7" w14:textId="6A833F20">
      <w:pPr>
        <w:spacing w:before="120" w:after="120"/>
        <w:rPr>
          <w:rFonts w:asciiTheme="majorHAnsi" w:hAnsiTheme="majorHAnsi" w:cstheme="majorHAnsi"/>
          <w:sz w:val="20"/>
          <w:szCs w:val="20"/>
        </w:rPr>
      </w:pPr>
    </w:p>
    <w:p w:rsidRPr="003E289A" w:rsidR="003E289A" w:rsidP="00CA4AA6" w:rsidRDefault="00EE207F" w14:paraId="2D9533D7" w14:textId="7F20EBB6">
      <w:pPr>
        <w:spacing w:after="200" w:line="276" w:lineRule="auto"/>
        <w:jc w:val="left"/>
        <w:rPr>
          <w:rStyle w:val="FontStyle38"/>
          <w:rFonts w:asciiTheme="majorHAnsi" w:hAnsiTheme="majorHAnsi" w:cstheme="majorHAnsi"/>
          <w:szCs w:val="20"/>
          <w:u w:val="single"/>
        </w:rPr>
      </w:pPr>
      <w:r>
        <w:rPr>
          <w:rStyle w:val="FontStyle38"/>
          <w:rFonts w:asciiTheme="majorHAnsi" w:hAnsiTheme="majorHAnsi" w:cstheme="majorHAnsi"/>
          <w:szCs w:val="20"/>
          <w:u w:val="single"/>
        </w:rPr>
        <w:br w:type="page"/>
      </w:r>
      <w:r w:rsidRPr="003E289A" w:rsidR="003E289A">
        <w:rPr>
          <w:rStyle w:val="FontStyle38"/>
          <w:rFonts w:asciiTheme="majorHAnsi" w:hAnsiTheme="majorHAnsi" w:cstheme="majorHAnsi"/>
          <w:szCs w:val="20"/>
          <w:u w:val="single"/>
        </w:rPr>
        <w:lastRenderedPageBreak/>
        <w:t>Příloha č. 1 zadávací dokumentace</w:t>
      </w:r>
    </w:p>
    <w:p w:rsidR="003E289A" w:rsidP="00666691" w:rsidRDefault="003E289A" w14:paraId="052312CF" w14:textId="77777777">
      <w:pPr>
        <w:spacing w:before="120" w:after="120"/>
        <w:jc w:val="center"/>
        <w:rPr>
          <w:rFonts w:asciiTheme="majorHAnsi" w:hAnsiTheme="majorHAnsi" w:cstheme="majorHAnsi"/>
          <w:b/>
          <w:caps/>
          <w:sz w:val="20"/>
          <w:szCs w:val="20"/>
        </w:rPr>
      </w:pPr>
    </w:p>
    <w:p w:rsidRPr="00A551BA" w:rsidR="00666691" w:rsidP="00666691" w:rsidRDefault="00666691" w14:paraId="127FB11D" w14:textId="7FCA0B5E">
      <w:pPr>
        <w:spacing w:before="120" w:after="120"/>
        <w:jc w:val="center"/>
        <w:rPr>
          <w:rFonts w:asciiTheme="majorHAnsi" w:hAnsiTheme="majorHAnsi" w:cstheme="majorHAnsi"/>
          <w:b/>
          <w:caps/>
          <w:sz w:val="20"/>
          <w:szCs w:val="20"/>
        </w:rPr>
      </w:pPr>
      <w:r w:rsidRPr="00A551BA">
        <w:rPr>
          <w:rFonts w:asciiTheme="majorHAnsi" w:hAnsiTheme="majorHAnsi" w:cstheme="majorHAnsi"/>
          <w:b/>
          <w:caps/>
          <w:sz w:val="20"/>
          <w:szCs w:val="20"/>
        </w:rPr>
        <w:t>Krycí list nabídky</w:t>
      </w:r>
    </w:p>
    <w:p w:rsidRPr="002C6070" w:rsidR="009A23EE" w:rsidP="00D9633D" w:rsidRDefault="009A23EE" w14:paraId="5D0D4D1B" w14:textId="2A483BE8">
      <w:pPr>
        <w:pStyle w:val="Tabulkatext"/>
        <w:jc w:val="center"/>
        <w:rPr>
          <w:rFonts w:asciiTheme="majorHAnsi" w:hAnsiTheme="majorHAnsi" w:cstheme="majorHAnsi"/>
          <w:b/>
          <w:szCs w:val="20"/>
        </w:rPr>
      </w:pPr>
      <w:r w:rsidRPr="002C6070">
        <w:rPr>
          <w:rFonts w:asciiTheme="majorHAnsi" w:hAnsiTheme="majorHAnsi" w:cstheme="majorHAnsi"/>
          <w:b/>
          <w:szCs w:val="20"/>
        </w:rPr>
        <w:t xml:space="preserve">k veřejné zakázce </w:t>
      </w:r>
      <w:r w:rsidR="003E289A">
        <w:rPr>
          <w:rFonts w:asciiTheme="majorHAnsi" w:hAnsiTheme="majorHAnsi" w:cstheme="majorHAnsi"/>
          <w:b/>
          <w:szCs w:val="20"/>
        </w:rPr>
        <w:t xml:space="preserve">malého rozsahu </w:t>
      </w:r>
      <w:r w:rsidRPr="002C6070">
        <w:rPr>
          <w:rFonts w:asciiTheme="majorHAnsi" w:hAnsiTheme="majorHAnsi" w:cstheme="majorHAnsi"/>
          <w:b/>
          <w:szCs w:val="20"/>
        </w:rPr>
        <w:t xml:space="preserve">na služby </w:t>
      </w:r>
    </w:p>
    <w:p w:rsidRPr="009A23EE" w:rsidR="009A23EE" w:rsidP="00D9633D" w:rsidRDefault="009A23EE" w14:paraId="635EE2D5" w14:textId="77777777">
      <w:pPr>
        <w:pStyle w:val="Tabulkatext"/>
        <w:jc w:val="center"/>
        <w:rPr>
          <w:rFonts w:asciiTheme="majorHAnsi" w:hAnsiTheme="majorHAnsi" w:cstheme="majorHAnsi"/>
          <w:b/>
          <w:sz w:val="18"/>
          <w:szCs w:val="18"/>
        </w:rPr>
      </w:pPr>
    </w:p>
    <w:p w:rsidRPr="00017D7F" w:rsidR="00254EC6" w:rsidP="00017D7F" w:rsidRDefault="00254EC6" w14:paraId="134CBCB4" w14:textId="0000D380">
      <w:pPr>
        <w:pStyle w:val="Tabulkatext"/>
        <w:jc w:val="center"/>
        <w:rPr>
          <w:rFonts w:ascii="Arial" w:hAnsi="Arial" w:cs="Arial"/>
          <w:b/>
          <w:szCs w:val="20"/>
        </w:rPr>
      </w:pPr>
      <w:r w:rsidRPr="0018630E">
        <w:rPr>
          <w:rFonts w:asciiTheme="majorHAnsi" w:hAnsiTheme="majorHAnsi" w:cstheme="majorHAnsi"/>
          <w:b/>
          <w:iCs/>
          <w:szCs w:val="20"/>
        </w:rPr>
        <w:t>„</w:t>
      </w:r>
      <w:r w:rsidRPr="0018630E" w:rsidR="00017D7F">
        <w:rPr>
          <w:rFonts w:ascii="Arial" w:hAnsi="Arial" w:cs="Arial"/>
          <w:b/>
          <w:szCs w:val="20"/>
        </w:rPr>
        <w:t>Procesní řízení ve vztahu k automatizaci a robotizaci</w:t>
      </w:r>
      <w:r w:rsidR="006416B7">
        <w:rPr>
          <w:rFonts w:ascii="Arial" w:hAnsi="Arial" w:cs="Arial"/>
          <w:b/>
          <w:szCs w:val="20"/>
        </w:rPr>
        <w:t xml:space="preserve"> II</w:t>
      </w:r>
      <w:r w:rsidRPr="0018630E" w:rsidR="002C6070">
        <w:rPr>
          <w:rFonts w:asciiTheme="majorHAnsi" w:hAnsiTheme="majorHAnsi" w:cstheme="majorHAnsi"/>
          <w:b/>
          <w:szCs w:val="20"/>
        </w:rPr>
        <w:t>“</w:t>
      </w:r>
      <w:r w:rsidRPr="003E289A">
        <w:rPr>
          <w:rFonts w:asciiTheme="majorHAnsi" w:hAnsiTheme="majorHAnsi" w:cstheme="majorHAnsi"/>
          <w:b/>
          <w:szCs w:val="20"/>
        </w:rPr>
        <w:t xml:space="preserve"> </w:t>
      </w:r>
    </w:p>
    <w:p w:rsidR="002C6070" w:rsidP="00666691" w:rsidRDefault="002C6070" w14:paraId="7B3B710D" w14:textId="77777777">
      <w:pPr>
        <w:spacing w:before="120" w:after="120"/>
        <w:jc w:val="center"/>
        <w:rPr>
          <w:rFonts w:asciiTheme="majorHAnsi" w:hAnsiTheme="majorHAnsi" w:cstheme="majorHAnsi"/>
          <w:b/>
          <w:sz w:val="20"/>
          <w:szCs w:val="20"/>
        </w:rPr>
      </w:pPr>
    </w:p>
    <w:p w:rsidRPr="00A551BA" w:rsidR="00254EC6" w:rsidP="00254EC6" w:rsidRDefault="00666691" w14:paraId="4F0036F8" w14:textId="5EFAF1AA">
      <w:pPr>
        <w:pStyle w:val="Default"/>
        <w:outlineLvl w:val="0"/>
        <w:rPr>
          <w:rFonts w:asciiTheme="majorHAnsi" w:hAnsiTheme="majorHAnsi" w:cstheme="majorHAnsi"/>
          <w:sz w:val="20"/>
          <w:szCs w:val="20"/>
        </w:rPr>
      </w:pPr>
      <w:r w:rsidRPr="00A551BA">
        <w:rPr>
          <w:rStyle w:val="FontStyle38"/>
          <w:rFonts w:asciiTheme="majorHAnsi" w:hAnsiTheme="majorHAnsi" w:eastAsiaTheme="majorEastAsia" w:cstheme="majorHAnsi"/>
          <w:b/>
          <w:szCs w:val="20"/>
        </w:rPr>
        <w:t>Identifikační údaje zadavatele:</w:t>
      </w:r>
      <w:r w:rsidRPr="00A551BA" w:rsidR="007547D1">
        <w:rPr>
          <w:rFonts w:asciiTheme="majorHAnsi" w:hAnsiTheme="majorHAnsi" w:cstheme="majorHAnsi"/>
          <w:b/>
          <w:color w:val="auto"/>
          <w:sz w:val="20"/>
          <w:szCs w:val="20"/>
        </w:rPr>
        <w:t xml:space="preserve"> </w:t>
      </w:r>
      <w:r w:rsidRPr="00A551BA" w:rsidR="007547D1">
        <w:rPr>
          <w:rFonts w:asciiTheme="majorHAnsi" w:hAnsiTheme="majorHAnsi" w:cstheme="majorHAnsi"/>
          <w:b/>
          <w:color w:val="auto"/>
          <w:sz w:val="20"/>
          <w:szCs w:val="20"/>
        </w:rPr>
        <w:tab/>
      </w:r>
      <w:r w:rsidRPr="00A551BA" w:rsidR="00254EC6">
        <w:rPr>
          <w:rFonts w:asciiTheme="majorHAnsi" w:hAnsiTheme="majorHAnsi" w:cstheme="majorHAnsi"/>
          <w:b/>
          <w:sz w:val="20"/>
          <w:szCs w:val="20"/>
        </w:rPr>
        <w:t xml:space="preserve">Město </w:t>
      </w:r>
      <w:r w:rsidRPr="00A551BA" w:rsidR="00D9633D">
        <w:rPr>
          <w:rFonts w:asciiTheme="majorHAnsi" w:hAnsiTheme="majorHAnsi" w:cstheme="majorHAnsi"/>
          <w:b/>
          <w:sz w:val="20"/>
          <w:szCs w:val="20"/>
        </w:rPr>
        <w:t>Mělník</w:t>
      </w:r>
    </w:p>
    <w:p w:rsidRPr="00A551BA" w:rsidR="00254EC6" w:rsidP="00254EC6" w:rsidRDefault="007547D1" w14:paraId="32D12C1F" w14:textId="2BE76C91">
      <w:pPr>
        <w:pStyle w:val="Tabulkatext"/>
        <w:rPr>
          <w:rFonts w:asciiTheme="majorHAnsi" w:hAnsiTheme="majorHAnsi" w:cstheme="majorHAnsi"/>
          <w:bCs/>
          <w:color w:val="auto"/>
          <w:szCs w:val="20"/>
        </w:rPr>
      </w:pP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sidR="00666691">
        <w:rPr>
          <w:rFonts w:asciiTheme="majorHAnsi" w:hAnsiTheme="majorHAnsi" w:cstheme="majorHAnsi"/>
          <w:color w:val="auto"/>
          <w:szCs w:val="20"/>
        </w:rPr>
        <w:t>se sídlem</w:t>
      </w:r>
      <w:r w:rsidR="006C77A2">
        <w:rPr>
          <w:rFonts w:asciiTheme="majorHAnsi" w:hAnsiTheme="majorHAnsi" w:cstheme="majorHAnsi"/>
          <w:color w:val="auto"/>
          <w:szCs w:val="20"/>
        </w:rPr>
        <w:t>:</w:t>
      </w:r>
      <w:r w:rsidR="006C77A2">
        <w:rPr>
          <w:rFonts w:asciiTheme="majorHAnsi" w:hAnsiTheme="majorHAnsi" w:cstheme="majorHAnsi"/>
          <w:color w:val="auto"/>
          <w:szCs w:val="20"/>
        </w:rPr>
        <w:tab/>
      </w:r>
      <w:r w:rsidRPr="00A551BA" w:rsidR="00D9633D">
        <w:rPr>
          <w:rFonts w:asciiTheme="majorHAnsi" w:hAnsiTheme="majorHAnsi" w:cstheme="majorHAnsi"/>
          <w:color w:val="000000"/>
          <w:szCs w:val="20"/>
          <w:shd w:val="clear" w:color="auto" w:fill="FFFFFF"/>
        </w:rPr>
        <w:t>náměstí Míru 1</w:t>
      </w:r>
      <w:r w:rsidRPr="00A551BA" w:rsidR="00D9633D">
        <w:rPr>
          <w:rFonts w:asciiTheme="majorHAnsi" w:hAnsiTheme="majorHAnsi" w:cstheme="majorHAnsi"/>
          <w:color w:val="000000"/>
          <w:szCs w:val="20"/>
        </w:rPr>
        <w:t xml:space="preserve">, </w:t>
      </w:r>
      <w:r w:rsidRPr="00A551BA" w:rsidR="00D9633D">
        <w:rPr>
          <w:rFonts w:asciiTheme="majorHAnsi" w:hAnsiTheme="majorHAnsi" w:cstheme="majorHAnsi"/>
          <w:color w:val="000000"/>
          <w:szCs w:val="20"/>
          <w:shd w:val="clear" w:color="auto" w:fill="FFFFFF"/>
        </w:rPr>
        <w:t>276 01 Mělník</w:t>
      </w:r>
      <w:r w:rsidRPr="00A551BA" w:rsidR="00254EC6">
        <w:rPr>
          <w:rFonts w:asciiTheme="majorHAnsi" w:hAnsiTheme="majorHAnsi" w:cstheme="majorHAnsi"/>
          <w:szCs w:val="20"/>
        </w:rPr>
        <w:tab/>
      </w:r>
    </w:p>
    <w:p w:rsidRPr="00A551BA" w:rsidR="00D9633D" w:rsidP="00C273A6" w:rsidRDefault="00666691" w14:paraId="4036ACE7" w14:textId="683CD30F">
      <w:pPr>
        <w:pStyle w:val="Default"/>
        <w:ind w:left="2832" w:firstLine="708"/>
        <w:rPr>
          <w:rFonts w:asciiTheme="majorHAnsi" w:hAnsiTheme="majorHAnsi" w:cstheme="majorHAnsi"/>
          <w:sz w:val="20"/>
          <w:szCs w:val="20"/>
          <w:shd w:val="clear" w:color="auto" w:fill="FFFFFF"/>
        </w:rPr>
      </w:pPr>
      <w:r w:rsidRPr="00A551BA">
        <w:rPr>
          <w:rFonts w:asciiTheme="majorHAnsi" w:hAnsiTheme="majorHAnsi" w:cstheme="majorHAnsi"/>
          <w:bCs/>
          <w:color w:val="auto"/>
          <w:sz w:val="20"/>
          <w:szCs w:val="20"/>
        </w:rPr>
        <w:t xml:space="preserve">IČO: </w:t>
      </w:r>
      <w:r w:rsidRPr="00A551BA">
        <w:rPr>
          <w:rFonts w:asciiTheme="majorHAnsi" w:hAnsiTheme="majorHAnsi" w:cstheme="majorHAnsi"/>
          <w:bCs/>
          <w:color w:val="auto"/>
          <w:sz w:val="20"/>
          <w:szCs w:val="20"/>
        </w:rPr>
        <w:tab/>
      </w:r>
      <w:r w:rsidR="006C77A2">
        <w:rPr>
          <w:rFonts w:asciiTheme="majorHAnsi" w:hAnsiTheme="majorHAnsi" w:cstheme="majorHAnsi"/>
          <w:bCs/>
          <w:color w:val="auto"/>
          <w:sz w:val="20"/>
          <w:szCs w:val="20"/>
        </w:rPr>
        <w:tab/>
      </w:r>
      <w:r w:rsidRPr="00A551BA" w:rsidR="00D9633D">
        <w:rPr>
          <w:rFonts w:asciiTheme="majorHAnsi" w:hAnsiTheme="majorHAnsi" w:cstheme="majorHAnsi"/>
          <w:sz w:val="20"/>
          <w:szCs w:val="20"/>
          <w:shd w:val="clear" w:color="auto" w:fill="FFFFFF"/>
        </w:rPr>
        <w:t>00237051</w:t>
      </w:r>
    </w:p>
    <w:p w:rsidRPr="00A551BA" w:rsidR="00666691" w:rsidP="00C273A6" w:rsidRDefault="00666691" w14:paraId="642C6826" w14:textId="0079E53B">
      <w:pPr>
        <w:pStyle w:val="Default"/>
        <w:ind w:left="2832" w:firstLine="708"/>
        <w:rPr>
          <w:rFonts w:asciiTheme="majorHAnsi" w:hAnsiTheme="majorHAnsi" w:cstheme="majorHAnsi"/>
          <w:color w:val="auto"/>
          <w:sz w:val="20"/>
          <w:szCs w:val="20"/>
        </w:rPr>
      </w:pPr>
      <w:r w:rsidRPr="00A551BA">
        <w:rPr>
          <w:rFonts w:asciiTheme="majorHAnsi" w:hAnsiTheme="majorHAnsi" w:cstheme="majorHAnsi"/>
          <w:bCs/>
          <w:color w:val="auto"/>
          <w:sz w:val="20"/>
          <w:szCs w:val="20"/>
        </w:rPr>
        <w:t>DIČ:</w:t>
      </w:r>
      <w:r w:rsidRPr="00A551BA">
        <w:rPr>
          <w:rFonts w:asciiTheme="majorHAnsi" w:hAnsiTheme="majorHAnsi" w:cstheme="majorHAnsi"/>
          <w:b/>
          <w:bCs/>
          <w:color w:val="auto"/>
          <w:sz w:val="20"/>
          <w:szCs w:val="20"/>
        </w:rPr>
        <w:t xml:space="preserve"> </w:t>
      </w:r>
      <w:r w:rsidRPr="00A551BA">
        <w:rPr>
          <w:rFonts w:asciiTheme="majorHAnsi" w:hAnsiTheme="majorHAnsi" w:cstheme="majorHAnsi"/>
          <w:b/>
          <w:bCs/>
          <w:color w:val="auto"/>
          <w:sz w:val="20"/>
          <w:szCs w:val="20"/>
        </w:rPr>
        <w:tab/>
      </w:r>
      <w:r w:rsidR="006C77A2">
        <w:rPr>
          <w:rFonts w:asciiTheme="majorHAnsi" w:hAnsiTheme="majorHAnsi" w:cstheme="majorHAnsi"/>
          <w:b/>
          <w:bCs/>
          <w:color w:val="auto"/>
          <w:sz w:val="20"/>
          <w:szCs w:val="20"/>
        </w:rPr>
        <w:tab/>
      </w:r>
      <w:r w:rsidRPr="00A551BA">
        <w:rPr>
          <w:rFonts w:asciiTheme="majorHAnsi" w:hAnsiTheme="majorHAnsi" w:cstheme="majorHAnsi"/>
          <w:color w:val="auto"/>
          <w:sz w:val="20"/>
          <w:szCs w:val="20"/>
        </w:rPr>
        <w:t>CZ</w:t>
      </w:r>
      <w:r w:rsidRPr="00A551BA" w:rsidR="00D9633D">
        <w:rPr>
          <w:rFonts w:asciiTheme="majorHAnsi" w:hAnsiTheme="majorHAnsi" w:cstheme="majorHAnsi"/>
          <w:sz w:val="20"/>
          <w:szCs w:val="20"/>
          <w:shd w:val="clear" w:color="auto" w:fill="FFFFFF"/>
        </w:rPr>
        <w:t>00237051</w:t>
      </w:r>
    </w:p>
    <w:p w:rsidRPr="00A551BA" w:rsidR="00666691" w:rsidP="00666691" w:rsidRDefault="00666691" w14:paraId="16A45359" w14:textId="77777777">
      <w:pPr>
        <w:spacing w:before="120" w:after="120"/>
        <w:ind w:right="-284"/>
        <w:outlineLvl w:val="0"/>
        <w:rPr>
          <w:rFonts w:asciiTheme="majorHAnsi" w:hAnsiTheme="majorHAnsi" w:cstheme="majorHAnsi"/>
          <w:b/>
          <w:smallCaps/>
          <w:sz w:val="20"/>
          <w:szCs w:val="20"/>
        </w:rPr>
      </w:pPr>
      <w:r w:rsidRPr="00A551BA">
        <w:rPr>
          <w:rFonts w:asciiTheme="majorHAnsi" w:hAnsiTheme="majorHAnsi" w:cstheme="majorHAnsi"/>
          <w:b/>
          <w:smallCaps/>
          <w:sz w:val="20"/>
          <w:szCs w:val="20"/>
        </w:rPr>
        <w:t>Ú</w:t>
      </w:r>
      <w:r w:rsidRPr="00A551BA">
        <w:rPr>
          <w:rFonts w:asciiTheme="majorHAnsi" w:hAnsiTheme="majorHAnsi" w:cstheme="majorHAnsi"/>
          <w:b/>
          <w:sz w:val="20"/>
          <w:szCs w:val="20"/>
        </w:rPr>
        <w:t xml:space="preserve">daje o </w:t>
      </w:r>
      <w:r w:rsidRPr="00A551BA" w:rsidR="00A86A89">
        <w:rPr>
          <w:rFonts w:asciiTheme="majorHAnsi" w:hAnsiTheme="majorHAnsi" w:cstheme="majorHAnsi"/>
          <w:b/>
          <w:sz w:val="20"/>
          <w:szCs w:val="20"/>
        </w:rPr>
        <w:t>účastníkovi</w:t>
      </w:r>
      <w:r w:rsidRPr="00A551BA">
        <w:rPr>
          <w:rFonts w:asciiTheme="majorHAnsi" w:hAnsiTheme="majorHAnsi" w:cstheme="majorHAnsi"/>
          <w:b/>
          <w:smallCaps/>
          <w:sz w:val="20"/>
          <w:szCs w:val="20"/>
        </w:rPr>
        <w:t>:</w:t>
      </w: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844"/>
        <w:gridCol w:w="1276"/>
        <w:gridCol w:w="3231"/>
      </w:tblGrid>
      <w:tr w:rsidRPr="003E289A" w:rsidR="00666691" w:rsidTr="003E289A" w14:paraId="5EC09DED" w14:textId="77777777">
        <w:trPr>
          <w:trHeight w:val="419"/>
        </w:trPr>
        <w:tc>
          <w:tcPr>
            <w:tcW w:w="4844" w:type="dxa"/>
            <w:shd w:val="clear" w:color="auto" w:fill="FFFFFF"/>
            <w:vAlign w:val="center"/>
          </w:tcPr>
          <w:p w:rsidRPr="003E289A" w:rsidR="00666691" w:rsidP="003E289A" w:rsidRDefault="001C3963" w14:paraId="391E3322" w14:textId="77777777">
            <w:pPr>
              <w:pStyle w:val="Style9"/>
              <w:widowControl/>
              <w:spacing w:before="60" w:after="60" w:line="240" w:lineRule="auto"/>
              <w:ind w:right="57"/>
              <w:rPr>
                <w:rStyle w:val="FontStyle38"/>
                <w:rFonts w:ascii="Arial" w:hAnsi="Arial" w:cs="Arial" w:eastAsiaTheme="majorEastAsia"/>
                <w:szCs w:val="20"/>
              </w:rPr>
            </w:pPr>
            <w:r w:rsidRPr="003E289A">
              <w:rPr>
                <w:rStyle w:val="FontStyle38"/>
                <w:rFonts w:ascii="Arial" w:hAnsi="Arial" w:cs="Arial" w:eastAsiaTheme="majorEastAsia"/>
                <w:szCs w:val="20"/>
              </w:rPr>
              <w:t>O</w:t>
            </w:r>
            <w:r w:rsidRPr="003E289A" w:rsidR="00666691">
              <w:rPr>
                <w:rStyle w:val="FontStyle38"/>
                <w:rFonts w:ascii="Arial" w:hAnsi="Arial" w:cs="Arial" w:eastAsiaTheme="majorEastAsia"/>
                <w:szCs w:val="20"/>
              </w:rPr>
              <w:t>bchodní firma (právnická osoba)</w:t>
            </w:r>
          </w:p>
          <w:p w:rsidRPr="003E289A" w:rsidR="00666691" w:rsidP="003E289A" w:rsidRDefault="00666691" w14:paraId="569C62DC" w14:textId="77777777">
            <w:pPr>
              <w:pStyle w:val="Style9"/>
              <w:widowControl/>
              <w:spacing w:before="60" w:after="60" w:line="240" w:lineRule="auto"/>
              <w:ind w:right="57"/>
              <w:rPr>
                <w:rFonts w:ascii="Arial" w:hAnsi="Arial" w:cs="Arial"/>
                <w:sz w:val="20"/>
                <w:szCs w:val="20"/>
              </w:rPr>
            </w:pPr>
            <w:r w:rsidRPr="003E289A">
              <w:rPr>
                <w:rStyle w:val="FontStyle38"/>
                <w:rFonts w:ascii="Arial" w:hAnsi="Arial" w:cs="Arial" w:eastAsiaTheme="majorEastAsia"/>
                <w:szCs w:val="20"/>
              </w:rPr>
              <w:t>jméno a příjmení (fyzická osoba)</w:t>
            </w:r>
          </w:p>
        </w:tc>
        <w:tc>
          <w:tcPr>
            <w:tcW w:w="4507" w:type="dxa"/>
            <w:gridSpan w:val="2"/>
            <w:vAlign w:val="center"/>
          </w:tcPr>
          <w:p w:rsidRPr="003E289A" w:rsidR="00666691" w:rsidP="003E289A" w:rsidRDefault="00666691" w14:paraId="48898503" w14:textId="77777777">
            <w:pPr>
              <w:suppressAutoHyphens/>
              <w:snapToGrid w:val="false"/>
              <w:spacing w:before="60" w:after="60"/>
              <w:rPr>
                <w:rFonts w:ascii="Arial" w:hAnsi="Arial" w:cs="Arial"/>
                <w:b/>
                <w:sz w:val="20"/>
                <w:szCs w:val="20"/>
                <w:lang w:eastAsia="ar-SA"/>
              </w:rPr>
            </w:pPr>
          </w:p>
        </w:tc>
      </w:tr>
      <w:tr w:rsidRPr="003E289A" w:rsidR="00666691" w:rsidTr="003E289A" w14:paraId="7FE00000" w14:textId="77777777">
        <w:trPr>
          <w:trHeight w:val="397"/>
        </w:trPr>
        <w:tc>
          <w:tcPr>
            <w:tcW w:w="4844" w:type="dxa"/>
            <w:shd w:val="clear" w:color="auto" w:fill="FFFFFF"/>
            <w:vAlign w:val="center"/>
          </w:tcPr>
          <w:p w:rsidRPr="003E289A" w:rsidR="00666691" w:rsidP="003E289A" w:rsidRDefault="001C3963" w14:paraId="1E778523" w14:textId="77777777">
            <w:pPr>
              <w:pStyle w:val="Style9"/>
              <w:widowControl/>
              <w:spacing w:before="60" w:after="60" w:line="240" w:lineRule="auto"/>
              <w:ind w:right="57"/>
              <w:rPr>
                <w:rStyle w:val="FontStyle38"/>
                <w:rFonts w:ascii="Arial" w:hAnsi="Arial" w:cs="Arial" w:eastAsiaTheme="majorEastAsia"/>
                <w:szCs w:val="20"/>
              </w:rPr>
            </w:pPr>
            <w:r w:rsidRPr="003E289A">
              <w:rPr>
                <w:rStyle w:val="FontStyle38"/>
                <w:rFonts w:ascii="Arial" w:hAnsi="Arial" w:cs="Arial" w:eastAsiaTheme="majorEastAsia"/>
                <w:szCs w:val="20"/>
              </w:rPr>
              <w:t>S</w:t>
            </w:r>
            <w:r w:rsidRPr="003E289A" w:rsidR="00666691">
              <w:rPr>
                <w:rStyle w:val="FontStyle38"/>
                <w:rFonts w:ascii="Arial" w:hAnsi="Arial" w:cs="Arial" w:eastAsiaTheme="majorEastAsia"/>
                <w:szCs w:val="20"/>
              </w:rPr>
              <w:t>ídlo (právnická osoba)</w:t>
            </w:r>
          </w:p>
          <w:p w:rsidRPr="003E289A" w:rsidR="00666691" w:rsidP="003E289A" w:rsidRDefault="00666691" w14:paraId="6A3B42BD" w14:textId="77777777">
            <w:pPr>
              <w:pStyle w:val="Style9"/>
              <w:widowControl/>
              <w:spacing w:before="60" w:after="60" w:line="240" w:lineRule="auto"/>
              <w:ind w:right="57"/>
              <w:rPr>
                <w:rFonts w:ascii="Arial" w:hAnsi="Arial" w:cs="Arial"/>
                <w:sz w:val="20"/>
                <w:szCs w:val="20"/>
              </w:rPr>
            </w:pPr>
            <w:r w:rsidRPr="003E289A">
              <w:rPr>
                <w:rStyle w:val="FontStyle38"/>
                <w:rFonts w:ascii="Arial" w:hAnsi="Arial" w:cs="Arial" w:eastAsiaTheme="majorEastAsia"/>
                <w:szCs w:val="20"/>
              </w:rPr>
              <w:t>místo podnikání (fyzická osoba)</w:t>
            </w:r>
          </w:p>
        </w:tc>
        <w:tc>
          <w:tcPr>
            <w:tcW w:w="4507" w:type="dxa"/>
            <w:gridSpan w:val="2"/>
            <w:vAlign w:val="center"/>
          </w:tcPr>
          <w:p w:rsidRPr="003E289A" w:rsidR="00666691" w:rsidP="003E289A" w:rsidRDefault="00666691" w14:paraId="7E7C413F" w14:textId="77777777">
            <w:pPr>
              <w:suppressAutoHyphens/>
              <w:snapToGrid w:val="false"/>
              <w:spacing w:before="60" w:after="60"/>
              <w:rPr>
                <w:rFonts w:ascii="Arial" w:hAnsi="Arial" w:cs="Arial"/>
                <w:sz w:val="20"/>
                <w:szCs w:val="20"/>
                <w:lang w:eastAsia="ar-SA"/>
              </w:rPr>
            </w:pPr>
          </w:p>
        </w:tc>
      </w:tr>
      <w:tr w:rsidRPr="003E289A" w:rsidR="00666691" w:rsidTr="003E289A" w14:paraId="13C2DDB2" w14:textId="77777777">
        <w:trPr>
          <w:trHeight w:val="397"/>
        </w:trPr>
        <w:tc>
          <w:tcPr>
            <w:tcW w:w="4844" w:type="dxa"/>
            <w:shd w:val="clear" w:color="auto" w:fill="FFFFFF"/>
            <w:vAlign w:val="center"/>
          </w:tcPr>
          <w:p w:rsidRPr="003E289A" w:rsidR="00666691" w:rsidP="003E289A" w:rsidRDefault="00666691" w14:paraId="4F6CF26A" w14:textId="77777777">
            <w:pPr>
              <w:pStyle w:val="Style9"/>
              <w:widowControl/>
              <w:spacing w:before="60" w:after="60" w:line="240" w:lineRule="auto"/>
              <w:ind w:right="57"/>
              <w:rPr>
                <w:rFonts w:ascii="Arial" w:hAnsi="Arial" w:cs="Arial"/>
                <w:sz w:val="20"/>
                <w:szCs w:val="20"/>
              </w:rPr>
            </w:pPr>
            <w:r w:rsidRPr="003E289A">
              <w:rPr>
                <w:rStyle w:val="FontStyle38"/>
                <w:rFonts w:ascii="Arial" w:hAnsi="Arial" w:cs="Arial" w:eastAsiaTheme="majorEastAsia"/>
                <w:szCs w:val="20"/>
              </w:rPr>
              <w:t>IČO</w:t>
            </w:r>
          </w:p>
        </w:tc>
        <w:tc>
          <w:tcPr>
            <w:tcW w:w="4507" w:type="dxa"/>
            <w:gridSpan w:val="2"/>
            <w:vAlign w:val="center"/>
          </w:tcPr>
          <w:p w:rsidRPr="003E289A" w:rsidR="00666691" w:rsidP="003E289A" w:rsidRDefault="00666691" w14:paraId="219CB46F" w14:textId="77777777">
            <w:pPr>
              <w:snapToGrid w:val="false"/>
              <w:spacing w:before="60" w:after="60"/>
              <w:rPr>
                <w:rFonts w:ascii="Arial" w:hAnsi="Arial" w:cs="Arial"/>
                <w:sz w:val="20"/>
                <w:szCs w:val="20"/>
              </w:rPr>
            </w:pPr>
          </w:p>
        </w:tc>
      </w:tr>
      <w:tr w:rsidRPr="003E289A" w:rsidR="00666691" w:rsidTr="003E289A" w14:paraId="45E415BB" w14:textId="77777777">
        <w:trPr>
          <w:trHeight w:val="397"/>
        </w:trPr>
        <w:tc>
          <w:tcPr>
            <w:tcW w:w="4844" w:type="dxa"/>
            <w:shd w:val="clear" w:color="auto" w:fill="FFFFFF"/>
            <w:vAlign w:val="center"/>
          </w:tcPr>
          <w:p w:rsidRPr="003E289A" w:rsidR="00666691" w:rsidP="003E289A" w:rsidRDefault="001C3963" w14:paraId="35BFA133" w14:textId="77777777">
            <w:pPr>
              <w:pStyle w:val="Style9"/>
              <w:widowControl/>
              <w:spacing w:before="60" w:after="60" w:line="240" w:lineRule="auto"/>
              <w:ind w:right="57"/>
              <w:rPr>
                <w:rFonts w:ascii="Arial" w:hAnsi="Arial" w:cs="Arial"/>
                <w:sz w:val="20"/>
                <w:szCs w:val="20"/>
              </w:rPr>
            </w:pPr>
            <w:r w:rsidRPr="003E289A">
              <w:rPr>
                <w:rFonts w:ascii="Arial" w:hAnsi="Arial" w:cs="Arial"/>
                <w:sz w:val="20"/>
                <w:szCs w:val="20"/>
              </w:rPr>
              <w:t>Z</w:t>
            </w:r>
            <w:r w:rsidRPr="003E289A" w:rsidR="00666691">
              <w:rPr>
                <w:rFonts w:ascii="Arial" w:hAnsi="Arial" w:cs="Arial"/>
                <w:sz w:val="20"/>
                <w:szCs w:val="20"/>
              </w:rPr>
              <w:t>astoupena</w:t>
            </w:r>
            <w:r w:rsidRPr="003E289A" w:rsidR="00822667">
              <w:rPr>
                <w:rFonts w:ascii="Arial" w:hAnsi="Arial" w:cs="Arial"/>
                <w:sz w:val="20"/>
                <w:szCs w:val="20"/>
              </w:rPr>
              <w:t xml:space="preserve"> </w:t>
            </w:r>
            <w:r w:rsidRPr="003E289A" w:rsidR="00666691">
              <w:rPr>
                <w:rFonts w:ascii="Arial" w:hAnsi="Arial" w:cs="Arial"/>
                <w:sz w:val="20"/>
                <w:szCs w:val="20"/>
              </w:rPr>
              <w:t>(</w:t>
            </w:r>
            <w:r w:rsidRPr="003E289A" w:rsidR="00666691">
              <w:rPr>
                <w:rStyle w:val="FontStyle38"/>
                <w:rFonts w:ascii="Arial" w:hAnsi="Arial" w:cs="Arial" w:eastAsiaTheme="majorEastAsia"/>
                <w:szCs w:val="20"/>
              </w:rPr>
              <w:t xml:space="preserve">jméno a příjmení statutárního orgánu nebo osoby oprávněné </w:t>
            </w:r>
            <w:r w:rsidRPr="003E289A" w:rsidR="00BE0954">
              <w:rPr>
                <w:rStyle w:val="FontStyle38"/>
                <w:rFonts w:ascii="Arial" w:hAnsi="Arial" w:cs="Arial" w:eastAsiaTheme="majorEastAsia"/>
                <w:szCs w:val="20"/>
              </w:rPr>
              <w:t>účastníka</w:t>
            </w:r>
            <w:r w:rsidRPr="003E289A" w:rsidR="007547D1">
              <w:rPr>
                <w:rStyle w:val="FontStyle38"/>
                <w:rFonts w:ascii="Arial" w:hAnsi="Arial" w:cs="Arial" w:eastAsiaTheme="majorEastAsia"/>
                <w:szCs w:val="20"/>
              </w:rPr>
              <w:t xml:space="preserve"> zastupovat</w:t>
            </w:r>
            <w:r w:rsidRPr="003E289A" w:rsidR="00666691">
              <w:rPr>
                <w:rStyle w:val="FontStyle38"/>
                <w:rFonts w:ascii="Arial" w:hAnsi="Arial" w:cs="Arial" w:eastAsiaTheme="majorEastAsia"/>
                <w:szCs w:val="20"/>
              </w:rPr>
              <w:t>)</w:t>
            </w:r>
          </w:p>
        </w:tc>
        <w:tc>
          <w:tcPr>
            <w:tcW w:w="4507" w:type="dxa"/>
            <w:gridSpan w:val="2"/>
            <w:vAlign w:val="center"/>
          </w:tcPr>
          <w:p w:rsidRPr="003E289A" w:rsidR="00666691" w:rsidP="003E289A" w:rsidRDefault="00666691" w14:paraId="1397E976" w14:textId="77777777">
            <w:pPr>
              <w:snapToGrid w:val="false"/>
              <w:spacing w:before="60" w:after="60"/>
              <w:rPr>
                <w:rFonts w:ascii="Arial" w:hAnsi="Arial" w:cs="Arial"/>
                <w:sz w:val="20"/>
                <w:szCs w:val="20"/>
              </w:rPr>
            </w:pPr>
          </w:p>
        </w:tc>
      </w:tr>
      <w:tr w:rsidRPr="003E289A" w:rsidR="00666691" w:rsidTr="003E289A" w14:paraId="00224741" w14:textId="77777777">
        <w:trPr>
          <w:trHeight w:val="397"/>
        </w:trPr>
        <w:tc>
          <w:tcPr>
            <w:tcW w:w="4844" w:type="dxa"/>
            <w:shd w:val="clear" w:color="auto" w:fill="FFFFFF"/>
            <w:vAlign w:val="center"/>
          </w:tcPr>
          <w:p w:rsidRPr="003E289A" w:rsidR="00666691" w:rsidP="003E289A" w:rsidRDefault="000F4C4A" w14:paraId="5A2273CF" w14:textId="77777777">
            <w:pPr>
              <w:pStyle w:val="Style9"/>
              <w:widowControl/>
              <w:spacing w:before="60" w:after="60" w:line="240" w:lineRule="auto"/>
              <w:ind w:right="57"/>
              <w:rPr>
                <w:rStyle w:val="FontStyle38"/>
                <w:rFonts w:ascii="Arial" w:hAnsi="Arial" w:cs="Arial" w:eastAsiaTheme="majorEastAsia"/>
                <w:szCs w:val="20"/>
              </w:rPr>
            </w:pPr>
            <w:r w:rsidRPr="003E289A">
              <w:rPr>
                <w:rStyle w:val="FontStyle38"/>
                <w:rFonts w:ascii="Arial" w:hAnsi="Arial" w:cs="Arial" w:eastAsiaTheme="majorEastAsia"/>
                <w:szCs w:val="20"/>
              </w:rPr>
              <w:t>T</w:t>
            </w:r>
            <w:r w:rsidRPr="003E289A" w:rsidR="00666691">
              <w:rPr>
                <w:rStyle w:val="FontStyle38"/>
                <w:rFonts w:ascii="Arial" w:hAnsi="Arial" w:cs="Arial" w:eastAsiaTheme="majorEastAsia"/>
                <w:szCs w:val="20"/>
              </w:rPr>
              <w:t>elefon</w:t>
            </w:r>
          </w:p>
        </w:tc>
        <w:tc>
          <w:tcPr>
            <w:tcW w:w="4507" w:type="dxa"/>
            <w:gridSpan w:val="2"/>
            <w:vAlign w:val="center"/>
          </w:tcPr>
          <w:p w:rsidRPr="003E289A" w:rsidR="00666691" w:rsidP="003E289A" w:rsidRDefault="00666691" w14:paraId="76C1B3F9" w14:textId="77777777">
            <w:pPr>
              <w:pStyle w:val="Style9"/>
              <w:widowControl/>
              <w:spacing w:before="60" w:after="60" w:line="240" w:lineRule="auto"/>
              <w:ind w:right="57"/>
              <w:rPr>
                <w:rStyle w:val="FontStyle38"/>
                <w:rFonts w:ascii="Arial" w:hAnsi="Arial" w:cs="Arial" w:eastAsiaTheme="majorEastAsia"/>
                <w:szCs w:val="20"/>
              </w:rPr>
            </w:pPr>
          </w:p>
        </w:tc>
      </w:tr>
      <w:tr w:rsidRPr="003E289A" w:rsidR="00666691" w:rsidTr="003E289A" w14:paraId="05576BE3" w14:textId="77777777">
        <w:trPr>
          <w:trHeight w:val="397"/>
        </w:trPr>
        <w:tc>
          <w:tcPr>
            <w:tcW w:w="4844" w:type="dxa"/>
            <w:shd w:val="clear" w:color="auto" w:fill="FFFFFF"/>
            <w:vAlign w:val="center"/>
          </w:tcPr>
          <w:p w:rsidRPr="003E289A" w:rsidR="00666691" w:rsidP="003E289A" w:rsidRDefault="001C3963" w14:paraId="3E143C64" w14:textId="77777777">
            <w:pPr>
              <w:pStyle w:val="Style9"/>
              <w:widowControl/>
              <w:spacing w:before="60" w:after="60" w:line="240" w:lineRule="auto"/>
              <w:ind w:right="57"/>
              <w:rPr>
                <w:rStyle w:val="FontStyle38"/>
                <w:rFonts w:ascii="Arial" w:hAnsi="Arial" w:cs="Arial" w:eastAsiaTheme="majorEastAsia"/>
                <w:szCs w:val="20"/>
              </w:rPr>
            </w:pPr>
            <w:r w:rsidRPr="003E289A">
              <w:rPr>
                <w:rStyle w:val="FontStyle38"/>
                <w:rFonts w:ascii="Arial" w:hAnsi="Arial" w:cs="Arial" w:eastAsiaTheme="majorEastAsia"/>
                <w:szCs w:val="20"/>
              </w:rPr>
              <w:t>A</w:t>
            </w:r>
            <w:r w:rsidRPr="003E289A" w:rsidR="007547D1">
              <w:rPr>
                <w:rStyle w:val="FontStyle38"/>
                <w:rFonts w:ascii="Arial" w:hAnsi="Arial" w:cs="Arial" w:eastAsiaTheme="majorEastAsia"/>
                <w:szCs w:val="20"/>
              </w:rPr>
              <w:t>dresa datové schránky</w:t>
            </w:r>
          </w:p>
        </w:tc>
        <w:tc>
          <w:tcPr>
            <w:tcW w:w="4507" w:type="dxa"/>
            <w:gridSpan w:val="2"/>
            <w:vAlign w:val="center"/>
          </w:tcPr>
          <w:p w:rsidRPr="003E289A" w:rsidR="00666691" w:rsidP="003E289A" w:rsidRDefault="00666691" w14:paraId="295D8F83" w14:textId="77777777">
            <w:pPr>
              <w:pStyle w:val="Style9"/>
              <w:widowControl/>
              <w:spacing w:before="60" w:after="60" w:line="240" w:lineRule="auto"/>
              <w:ind w:right="57"/>
              <w:rPr>
                <w:rStyle w:val="FontStyle38"/>
                <w:rFonts w:ascii="Arial" w:hAnsi="Arial" w:cs="Arial" w:eastAsiaTheme="majorEastAsia"/>
                <w:szCs w:val="20"/>
              </w:rPr>
            </w:pPr>
          </w:p>
        </w:tc>
      </w:tr>
      <w:tr w:rsidRPr="003E289A" w:rsidR="00666691" w:rsidTr="003E289A" w14:paraId="7BAFACDA" w14:textId="77777777">
        <w:trPr>
          <w:trHeight w:val="397"/>
        </w:trPr>
        <w:tc>
          <w:tcPr>
            <w:tcW w:w="4844" w:type="dxa"/>
            <w:shd w:val="clear" w:color="auto" w:fill="FFFFFF"/>
            <w:vAlign w:val="center"/>
          </w:tcPr>
          <w:p w:rsidRPr="003E289A" w:rsidR="00666691" w:rsidP="003E289A" w:rsidRDefault="001C3963" w14:paraId="05D28809" w14:textId="77777777">
            <w:pPr>
              <w:pStyle w:val="Style9"/>
              <w:widowControl/>
              <w:spacing w:before="60" w:after="60" w:line="240" w:lineRule="auto"/>
              <w:ind w:right="57"/>
              <w:rPr>
                <w:rStyle w:val="FontStyle38"/>
                <w:rFonts w:ascii="Arial" w:hAnsi="Arial" w:cs="Arial" w:eastAsiaTheme="majorEastAsia"/>
                <w:szCs w:val="20"/>
              </w:rPr>
            </w:pPr>
            <w:r w:rsidRPr="003E289A">
              <w:rPr>
                <w:rStyle w:val="FontStyle38"/>
                <w:rFonts w:ascii="Arial" w:hAnsi="Arial" w:cs="Arial" w:eastAsiaTheme="majorEastAsia"/>
                <w:szCs w:val="20"/>
              </w:rPr>
              <w:t>E</w:t>
            </w:r>
            <w:r w:rsidRPr="003E289A" w:rsidR="00666691">
              <w:rPr>
                <w:rStyle w:val="FontStyle38"/>
                <w:rFonts w:ascii="Arial" w:hAnsi="Arial" w:cs="Arial" w:eastAsiaTheme="majorEastAsia"/>
                <w:szCs w:val="20"/>
              </w:rPr>
              <w:t>-mail</w:t>
            </w:r>
          </w:p>
        </w:tc>
        <w:tc>
          <w:tcPr>
            <w:tcW w:w="4507" w:type="dxa"/>
            <w:gridSpan w:val="2"/>
            <w:vAlign w:val="center"/>
          </w:tcPr>
          <w:p w:rsidRPr="003E289A" w:rsidR="00666691" w:rsidP="003E289A" w:rsidRDefault="00666691" w14:paraId="78B966F5" w14:textId="77777777">
            <w:pPr>
              <w:pStyle w:val="Style9"/>
              <w:widowControl/>
              <w:spacing w:before="60" w:after="60" w:line="240" w:lineRule="auto"/>
              <w:ind w:right="57"/>
              <w:rPr>
                <w:rStyle w:val="FontStyle38"/>
                <w:rFonts w:ascii="Arial" w:hAnsi="Arial" w:cs="Arial" w:eastAsiaTheme="majorEastAsia"/>
                <w:szCs w:val="20"/>
              </w:rPr>
            </w:pPr>
          </w:p>
        </w:tc>
      </w:tr>
      <w:tr w:rsidRPr="003E289A" w:rsidR="00666691" w:rsidTr="003E289A" w14:paraId="460A5F63" w14:textId="77777777">
        <w:trPr>
          <w:trHeight w:val="397"/>
        </w:trPr>
        <w:tc>
          <w:tcPr>
            <w:tcW w:w="4844" w:type="dxa"/>
            <w:shd w:val="clear" w:color="auto" w:fill="FFFFFF"/>
            <w:vAlign w:val="center"/>
          </w:tcPr>
          <w:p w:rsidRPr="003E289A" w:rsidR="00666691" w:rsidP="003E289A" w:rsidRDefault="001C3963" w14:paraId="1D871E1C" w14:textId="01F6EAA6">
            <w:pPr>
              <w:pStyle w:val="Style9"/>
              <w:widowControl/>
              <w:spacing w:before="60" w:after="60" w:line="240" w:lineRule="auto"/>
              <w:ind w:right="57"/>
              <w:rPr>
                <w:rStyle w:val="FontStyle38"/>
                <w:rFonts w:ascii="Arial" w:hAnsi="Arial" w:cs="Arial" w:eastAsiaTheme="majorEastAsia"/>
                <w:szCs w:val="20"/>
              </w:rPr>
            </w:pPr>
            <w:r w:rsidRPr="003E289A">
              <w:rPr>
                <w:rStyle w:val="FontStyle38"/>
                <w:rFonts w:ascii="Arial" w:hAnsi="Arial" w:cs="Arial" w:eastAsiaTheme="majorEastAsia"/>
                <w:szCs w:val="20"/>
              </w:rPr>
              <w:t>K</w:t>
            </w:r>
            <w:r w:rsidRPr="003E289A" w:rsidR="00666691">
              <w:rPr>
                <w:rStyle w:val="FontStyle38"/>
                <w:rFonts w:ascii="Arial" w:hAnsi="Arial" w:cs="Arial" w:eastAsiaTheme="majorEastAsia"/>
                <w:szCs w:val="20"/>
              </w:rPr>
              <w:t>ontaktní osoba pro jednání ve věci nabídky</w:t>
            </w:r>
            <w:r w:rsidR="006C77A2">
              <w:rPr>
                <w:rStyle w:val="FontStyle38"/>
                <w:rFonts w:ascii="Arial" w:hAnsi="Arial" w:cs="Arial" w:eastAsiaTheme="majorEastAsia"/>
                <w:szCs w:val="20"/>
              </w:rPr>
              <w:t xml:space="preserve"> (</w:t>
            </w:r>
            <w:r w:rsidRPr="006C77A2" w:rsidR="006C77A2">
              <w:rPr>
                <w:rStyle w:val="FontStyle38"/>
                <w:rFonts w:ascii="Arial" w:hAnsi="Arial" w:eastAsiaTheme="majorEastAsia"/>
              </w:rPr>
              <w:t>Jméno a příjmení, funkce, telefon, e-mail.)</w:t>
            </w:r>
          </w:p>
        </w:tc>
        <w:tc>
          <w:tcPr>
            <w:tcW w:w="4507" w:type="dxa"/>
            <w:gridSpan w:val="2"/>
            <w:vAlign w:val="center"/>
          </w:tcPr>
          <w:p w:rsidRPr="003E289A" w:rsidR="00666691" w:rsidP="003E289A" w:rsidRDefault="00666691" w14:paraId="639AD5D6" w14:textId="77777777">
            <w:pPr>
              <w:pStyle w:val="Style9"/>
              <w:widowControl/>
              <w:spacing w:before="60" w:after="60" w:line="240" w:lineRule="auto"/>
              <w:ind w:right="57"/>
              <w:rPr>
                <w:rStyle w:val="FontStyle38"/>
                <w:rFonts w:ascii="Arial" w:hAnsi="Arial" w:cs="Arial" w:eastAsiaTheme="majorEastAsia"/>
                <w:szCs w:val="20"/>
              </w:rPr>
            </w:pPr>
          </w:p>
        </w:tc>
      </w:tr>
      <w:tr w:rsidRPr="003E289A" w:rsidR="00FA1C26" w:rsidTr="003E289A" w14:paraId="485FF0F6" w14:textId="77777777">
        <w:trPr>
          <w:trHeight w:val="370"/>
        </w:trPr>
        <w:tc>
          <w:tcPr>
            <w:tcW w:w="4844" w:type="dxa"/>
            <w:vMerge w:val="restart"/>
            <w:shd w:val="clear" w:color="auto" w:fill="FFFFFF"/>
            <w:vAlign w:val="center"/>
          </w:tcPr>
          <w:p w:rsidRPr="003E289A" w:rsidR="00FA1C26" w:rsidP="003E289A" w:rsidRDefault="001C3963" w14:paraId="16FA4158" w14:textId="2FE9FCF3">
            <w:pPr>
              <w:snapToGrid w:val="false"/>
              <w:spacing w:before="60" w:after="60"/>
              <w:jc w:val="left"/>
              <w:rPr>
                <w:rFonts w:ascii="Arial" w:hAnsi="Arial" w:cs="Arial"/>
                <w:sz w:val="20"/>
                <w:szCs w:val="20"/>
              </w:rPr>
            </w:pPr>
            <w:r w:rsidRPr="003E289A">
              <w:rPr>
                <w:rFonts w:ascii="Arial" w:hAnsi="Arial" w:cs="Arial"/>
                <w:sz w:val="20"/>
                <w:szCs w:val="20"/>
              </w:rPr>
              <w:t>N</w:t>
            </w:r>
            <w:r w:rsidRPr="003E289A" w:rsidR="00FA1C26">
              <w:rPr>
                <w:rFonts w:ascii="Arial" w:hAnsi="Arial" w:cs="Arial"/>
                <w:sz w:val="20"/>
                <w:szCs w:val="20"/>
              </w:rPr>
              <w:t xml:space="preserve">abídková cena celkem </w:t>
            </w:r>
            <w:r w:rsidRPr="003E289A">
              <w:rPr>
                <w:rFonts w:ascii="Arial" w:hAnsi="Arial" w:cs="Arial"/>
                <w:sz w:val="20"/>
                <w:szCs w:val="20"/>
              </w:rPr>
              <w:t>v Kč</w:t>
            </w:r>
          </w:p>
        </w:tc>
        <w:tc>
          <w:tcPr>
            <w:tcW w:w="1276" w:type="dxa"/>
            <w:vAlign w:val="center"/>
          </w:tcPr>
          <w:p w:rsidRPr="003E289A" w:rsidR="00FA1C26" w:rsidP="003E289A" w:rsidRDefault="00FA1C26" w14:paraId="19A9816C" w14:textId="77777777">
            <w:pPr>
              <w:snapToGrid w:val="false"/>
              <w:spacing w:before="60" w:after="60"/>
              <w:rPr>
                <w:rFonts w:ascii="Arial" w:hAnsi="Arial" w:cs="Arial"/>
                <w:sz w:val="20"/>
                <w:szCs w:val="20"/>
              </w:rPr>
            </w:pPr>
            <w:r w:rsidRPr="003E289A">
              <w:rPr>
                <w:rFonts w:ascii="Arial" w:hAnsi="Arial" w:cs="Arial"/>
                <w:sz w:val="20"/>
                <w:szCs w:val="20"/>
              </w:rPr>
              <w:t>bez DPH</w:t>
            </w:r>
          </w:p>
        </w:tc>
        <w:tc>
          <w:tcPr>
            <w:tcW w:w="3231" w:type="dxa"/>
            <w:vAlign w:val="center"/>
          </w:tcPr>
          <w:p w:rsidRPr="003E289A" w:rsidR="00FA1C26" w:rsidP="003E289A" w:rsidRDefault="00FA1C26" w14:paraId="16D6C568" w14:textId="77777777">
            <w:pPr>
              <w:snapToGrid w:val="false"/>
              <w:spacing w:before="60" w:after="60"/>
              <w:rPr>
                <w:rFonts w:ascii="Arial" w:hAnsi="Arial" w:cs="Arial"/>
                <w:sz w:val="20"/>
                <w:szCs w:val="20"/>
              </w:rPr>
            </w:pPr>
          </w:p>
        </w:tc>
      </w:tr>
      <w:tr w:rsidRPr="003E289A" w:rsidR="00FA1C26" w:rsidTr="003E289A" w14:paraId="3904F563" w14:textId="77777777">
        <w:trPr>
          <w:trHeight w:val="370"/>
        </w:trPr>
        <w:tc>
          <w:tcPr>
            <w:tcW w:w="4844" w:type="dxa"/>
            <w:vMerge/>
            <w:shd w:val="clear" w:color="auto" w:fill="FFFFFF"/>
            <w:vAlign w:val="center"/>
          </w:tcPr>
          <w:p w:rsidRPr="003E289A" w:rsidR="00FA1C26" w:rsidP="003E289A" w:rsidRDefault="00FA1C26" w14:paraId="23ABE077" w14:textId="77777777">
            <w:pPr>
              <w:snapToGrid w:val="false"/>
              <w:spacing w:before="60" w:after="60"/>
              <w:jc w:val="left"/>
              <w:rPr>
                <w:rFonts w:ascii="Arial" w:hAnsi="Arial" w:cs="Arial"/>
                <w:sz w:val="20"/>
                <w:szCs w:val="20"/>
              </w:rPr>
            </w:pPr>
          </w:p>
        </w:tc>
        <w:tc>
          <w:tcPr>
            <w:tcW w:w="1276" w:type="dxa"/>
            <w:vAlign w:val="center"/>
          </w:tcPr>
          <w:p w:rsidRPr="003E289A" w:rsidR="00FA1C26" w:rsidP="003E289A" w:rsidRDefault="00FA1C26" w14:paraId="13CEF991" w14:textId="77777777">
            <w:pPr>
              <w:snapToGrid w:val="false"/>
              <w:spacing w:before="60" w:after="60"/>
              <w:rPr>
                <w:rFonts w:ascii="Arial" w:hAnsi="Arial" w:cs="Arial"/>
                <w:sz w:val="20"/>
                <w:szCs w:val="20"/>
              </w:rPr>
            </w:pPr>
            <w:r w:rsidRPr="003E289A">
              <w:rPr>
                <w:rFonts w:ascii="Arial" w:hAnsi="Arial" w:cs="Arial"/>
                <w:sz w:val="20"/>
                <w:szCs w:val="20"/>
              </w:rPr>
              <w:t>DPH</w:t>
            </w:r>
          </w:p>
        </w:tc>
        <w:tc>
          <w:tcPr>
            <w:tcW w:w="3231" w:type="dxa"/>
            <w:vAlign w:val="center"/>
          </w:tcPr>
          <w:p w:rsidRPr="003E289A" w:rsidR="00FA1C26" w:rsidP="003E289A" w:rsidRDefault="00FA1C26" w14:paraId="0648FC55" w14:textId="77777777">
            <w:pPr>
              <w:snapToGrid w:val="false"/>
              <w:spacing w:before="60" w:after="60"/>
              <w:rPr>
                <w:rFonts w:ascii="Arial" w:hAnsi="Arial" w:cs="Arial"/>
                <w:sz w:val="20"/>
                <w:szCs w:val="20"/>
              </w:rPr>
            </w:pPr>
          </w:p>
        </w:tc>
      </w:tr>
      <w:tr w:rsidRPr="003E289A" w:rsidR="00FA1C26" w:rsidTr="003E289A" w14:paraId="0760B4AE" w14:textId="77777777">
        <w:trPr>
          <w:trHeight w:val="370"/>
        </w:trPr>
        <w:tc>
          <w:tcPr>
            <w:tcW w:w="4844" w:type="dxa"/>
            <w:vMerge/>
            <w:shd w:val="clear" w:color="auto" w:fill="FFFFFF"/>
            <w:vAlign w:val="center"/>
          </w:tcPr>
          <w:p w:rsidRPr="003E289A" w:rsidR="00FA1C26" w:rsidP="003E289A" w:rsidRDefault="00FA1C26" w14:paraId="0E46ACC3" w14:textId="77777777">
            <w:pPr>
              <w:snapToGrid w:val="false"/>
              <w:spacing w:before="60" w:after="60"/>
              <w:jc w:val="left"/>
              <w:rPr>
                <w:rFonts w:ascii="Arial" w:hAnsi="Arial" w:cs="Arial"/>
                <w:sz w:val="20"/>
                <w:szCs w:val="20"/>
              </w:rPr>
            </w:pPr>
          </w:p>
        </w:tc>
        <w:tc>
          <w:tcPr>
            <w:tcW w:w="1276" w:type="dxa"/>
            <w:vAlign w:val="center"/>
          </w:tcPr>
          <w:p w:rsidRPr="003E289A" w:rsidR="00FA1C26" w:rsidP="003E289A" w:rsidRDefault="00FA1C26" w14:paraId="485E677E" w14:textId="77777777">
            <w:pPr>
              <w:snapToGrid w:val="false"/>
              <w:spacing w:before="60" w:after="60"/>
              <w:rPr>
                <w:rFonts w:ascii="Arial" w:hAnsi="Arial" w:cs="Arial"/>
                <w:sz w:val="20"/>
                <w:szCs w:val="20"/>
              </w:rPr>
            </w:pPr>
            <w:r w:rsidRPr="003E289A">
              <w:rPr>
                <w:rFonts w:ascii="Arial" w:hAnsi="Arial" w:cs="Arial"/>
                <w:sz w:val="20"/>
                <w:szCs w:val="20"/>
              </w:rPr>
              <w:t>vč. DPH</w:t>
            </w:r>
          </w:p>
        </w:tc>
        <w:tc>
          <w:tcPr>
            <w:tcW w:w="3231" w:type="dxa"/>
            <w:vAlign w:val="center"/>
          </w:tcPr>
          <w:p w:rsidRPr="003E289A" w:rsidR="00FA1C26" w:rsidP="003E289A" w:rsidRDefault="00FA1C26" w14:paraId="68B51E85" w14:textId="77777777">
            <w:pPr>
              <w:snapToGrid w:val="false"/>
              <w:spacing w:before="60" w:after="60"/>
              <w:rPr>
                <w:rFonts w:ascii="Arial" w:hAnsi="Arial" w:cs="Arial"/>
                <w:sz w:val="20"/>
                <w:szCs w:val="20"/>
              </w:rPr>
            </w:pPr>
          </w:p>
        </w:tc>
      </w:tr>
    </w:tbl>
    <w:p w:rsidR="004F3541" w:rsidP="00666691" w:rsidRDefault="004F3541" w14:paraId="3316CEC5" w14:textId="644E22E7">
      <w:pPr>
        <w:spacing w:before="120" w:after="120"/>
        <w:ind w:right="-284"/>
        <w:outlineLvl w:val="0"/>
        <w:rPr>
          <w:rFonts w:asciiTheme="majorHAnsi" w:hAnsiTheme="majorHAnsi" w:cstheme="majorHAnsi"/>
          <w:sz w:val="20"/>
          <w:szCs w:val="20"/>
        </w:rPr>
      </w:pPr>
    </w:p>
    <w:p w:rsidR="00CF0644" w:rsidP="00666691" w:rsidRDefault="00CF0644" w14:paraId="249DEFE1" w14:textId="5A085D28">
      <w:pPr>
        <w:spacing w:before="120" w:after="120"/>
        <w:ind w:right="-284"/>
        <w:outlineLvl w:val="0"/>
        <w:rPr>
          <w:rFonts w:asciiTheme="majorHAnsi" w:hAnsiTheme="majorHAnsi" w:cstheme="majorHAnsi"/>
          <w:sz w:val="20"/>
          <w:szCs w:val="20"/>
        </w:rPr>
      </w:pPr>
    </w:p>
    <w:p w:rsidRPr="00A551BA" w:rsidR="00CF0644" w:rsidP="00666691" w:rsidRDefault="00CF0644" w14:paraId="0DEAC03E" w14:textId="77777777">
      <w:pPr>
        <w:spacing w:before="120" w:after="120"/>
        <w:ind w:right="-284"/>
        <w:outlineLvl w:val="0"/>
        <w:rPr>
          <w:rFonts w:asciiTheme="majorHAnsi" w:hAnsiTheme="majorHAnsi" w:cstheme="majorHAnsi"/>
          <w:sz w:val="20"/>
          <w:szCs w:val="20"/>
        </w:rPr>
      </w:pPr>
    </w:p>
    <w:p w:rsidRPr="00A551BA" w:rsidR="00666691" w:rsidP="00666691" w:rsidRDefault="00666691" w14:paraId="0D072407" w14:textId="77777777">
      <w:pPr>
        <w:spacing w:before="120" w:after="120"/>
        <w:ind w:right="-284"/>
        <w:outlineLvl w:val="0"/>
        <w:rPr>
          <w:rFonts w:asciiTheme="majorHAnsi" w:hAnsiTheme="majorHAnsi" w:cstheme="majorHAnsi"/>
          <w:sz w:val="20"/>
          <w:szCs w:val="20"/>
        </w:rPr>
      </w:pPr>
      <w:r w:rsidRPr="00A551BA">
        <w:rPr>
          <w:rFonts w:asciiTheme="majorHAnsi" w:hAnsiTheme="majorHAnsi" w:cstheme="majorHAnsi"/>
          <w:sz w:val="20"/>
          <w:szCs w:val="20"/>
        </w:rPr>
        <w:t>V …</w:t>
      </w:r>
      <w:proofErr w:type="gramStart"/>
      <w:r w:rsidRPr="00A551BA">
        <w:rPr>
          <w:rFonts w:asciiTheme="majorHAnsi" w:hAnsiTheme="majorHAnsi" w:cstheme="majorHAnsi"/>
          <w:sz w:val="20"/>
          <w:szCs w:val="20"/>
        </w:rPr>
        <w:t>….............. dne</w:t>
      </w:r>
      <w:proofErr w:type="gramEnd"/>
      <w:r w:rsidRPr="00A551BA">
        <w:rPr>
          <w:rFonts w:asciiTheme="majorHAnsi" w:hAnsiTheme="majorHAnsi" w:cstheme="majorHAnsi"/>
          <w:sz w:val="20"/>
          <w:szCs w:val="20"/>
        </w:rPr>
        <w:t xml:space="preserve"> ………........</w:t>
      </w:r>
    </w:p>
    <w:p w:rsidRPr="00A551BA" w:rsidR="00A97C53" w:rsidP="00C273A6" w:rsidRDefault="00A97C53" w14:paraId="65FDC674" w14:textId="77777777">
      <w:pPr>
        <w:spacing w:before="120" w:after="120"/>
        <w:ind w:left="3398" w:right="-284" w:firstLine="850"/>
        <w:rPr>
          <w:rStyle w:val="FontStyle38"/>
          <w:rFonts w:asciiTheme="majorHAnsi" w:hAnsiTheme="majorHAnsi" w:cstheme="majorHAnsi"/>
          <w:szCs w:val="20"/>
        </w:rPr>
      </w:pPr>
    </w:p>
    <w:p w:rsidRPr="00A551BA" w:rsidR="00C273A6" w:rsidP="00C273A6" w:rsidRDefault="00C273A6" w14:paraId="53B34CE5" w14:textId="77777777">
      <w:pPr>
        <w:spacing w:before="120" w:after="120"/>
        <w:ind w:left="3398" w:right="-284" w:firstLine="850"/>
        <w:rPr>
          <w:rStyle w:val="FontStyle38"/>
          <w:rFonts w:asciiTheme="majorHAnsi" w:hAnsiTheme="majorHAnsi" w:cstheme="majorHAnsi"/>
          <w:szCs w:val="20"/>
        </w:rPr>
      </w:pPr>
      <w:r w:rsidRPr="00A551BA">
        <w:rPr>
          <w:rStyle w:val="FontStyle38"/>
          <w:rFonts w:asciiTheme="majorHAnsi" w:hAnsiTheme="majorHAnsi" w:cstheme="majorHAnsi"/>
          <w:szCs w:val="20"/>
        </w:rPr>
        <w:t>………………………………………….</w:t>
      </w:r>
    </w:p>
    <w:p w:rsidRPr="00A551BA" w:rsidR="00C273A6" w:rsidP="00C273A6" w:rsidRDefault="00C273A6" w14:paraId="2099D798" w14:textId="77777777">
      <w:pPr>
        <w:pStyle w:val="Style9"/>
        <w:widowControl/>
        <w:spacing w:before="120" w:after="120" w:line="240" w:lineRule="auto"/>
        <w:ind w:left="4248" w:right="58"/>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 xml:space="preserve">jméno a příjmení statutárního orgánu </w:t>
      </w:r>
      <w:r w:rsidRPr="00A551BA">
        <w:rPr>
          <w:rStyle w:val="FontStyle38"/>
          <w:rFonts w:asciiTheme="majorHAnsi" w:hAnsiTheme="majorHAnsi" w:eastAsiaTheme="majorEastAsia" w:cstheme="majorHAnsi"/>
          <w:szCs w:val="20"/>
        </w:rPr>
        <w:br/>
        <w:t>nebo osoby oprávněné jednat za účastníka</w:t>
      </w:r>
    </w:p>
    <w:p w:rsidRPr="00A551BA" w:rsidR="00666691" w:rsidP="00666691" w:rsidRDefault="00666691" w14:paraId="48F092FF" w14:textId="77777777">
      <w:pPr>
        <w:spacing w:before="120" w:after="120"/>
        <w:ind w:right="-284"/>
        <w:outlineLvl w:val="0"/>
        <w:rPr>
          <w:rFonts w:asciiTheme="majorHAnsi" w:hAnsiTheme="majorHAnsi" w:cstheme="majorHAnsi"/>
          <w:sz w:val="20"/>
          <w:szCs w:val="20"/>
        </w:rPr>
      </w:pPr>
    </w:p>
    <w:p w:rsidR="003F15E9" w:rsidRDefault="003F15E9" w14:paraId="6C39BD99" w14:textId="77777777">
      <w:pPr>
        <w:spacing w:after="200" w:line="276" w:lineRule="auto"/>
        <w:jc w:val="left"/>
        <w:rPr>
          <w:rStyle w:val="FontStyle38"/>
          <w:rFonts w:asciiTheme="majorHAnsi" w:hAnsiTheme="majorHAnsi" w:cstheme="majorHAnsi"/>
          <w:szCs w:val="20"/>
        </w:rPr>
      </w:pPr>
      <w:r>
        <w:rPr>
          <w:rStyle w:val="FontStyle38"/>
          <w:rFonts w:asciiTheme="majorHAnsi" w:hAnsiTheme="majorHAnsi" w:cstheme="majorHAnsi"/>
          <w:szCs w:val="20"/>
        </w:rPr>
        <w:br w:type="page"/>
      </w:r>
    </w:p>
    <w:p w:rsidRPr="003E289A" w:rsidR="000E4C2D" w:rsidP="000E4C2D" w:rsidRDefault="009A6B9B" w14:paraId="7ACDF0C6" w14:textId="30EC16F7">
      <w:pPr>
        <w:spacing w:before="120" w:after="120"/>
        <w:ind w:right="-284"/>
        <w:rPr>
          <w:rStyle w:val="FontStyle38"/>
          <w:rFonts w:asciiTheme="majorHAnsi" w:hAnsiTheme="majorHAnsi" w:cstheme="majorHAnsi"/>
          <w:szCs w:val="20"/>
          <w:u w:val="single"/>
        </w:rPr>
      </w:pPr>
      <w:r w:rsidRPr="003E289A">
        <w:rPr>
          <w:rStyle w:val="FontStyle38"/>
          <w:rFonts w:asciiTheme="majorHAnsi" w:hAnsiTheme="majorHAnsi" w:cstheme="majorHAnsi"/>
          <w:szCs w:val="20"/>
          <w:u w:val="single"/>
        </w:rPr>
        <w:lastRenderedPageBreak/>
        <w:t xml:space="preserve">Příloha č. </w:t>
      </w:r>
      <w:r w:rsidRPr="003E289A" w:rsidR="003747DF">
        <w:rPr>
          <w:rStyle w:val="FontStyle38"/>
          <w:rFonts w:asciiTheme="majorHAnsi" w:hAnsiTheme="majorHAnsi" w:cstheme="majorHAnsi"/>
          <w:szCs w:val="20"/>
          <w:u w:val="single"/>
        </w:rPr>
        <w:t>2</w:t>
      </w:r>
      <w:r w:rsidRPr="003E289A" w:rsidR="000E4C2D">
        <w:rPr>
          <w:rStyle w:val="FontStyle38"/>
          <w:rFonts w:asciiTheme="majorHAnsi" w:hAnsiTheme="majorHAnsi" w:cstheme="majorHAnsi"/>
          <w:szCs w:val="20"/>
          <w:u w:val="single"/>
        </w:rPr>
        <w:t xml:space="preserve"> </w:t>
      </w:r>
      <w:r w:rsidRPr="003E289A" w:rsidR="00FB4433">
        <w:rPr>
          <w:rStyle w:val="FontStyle38"/>
          <w:rFonts w:asciiTheme="majorHAnsi" w:hAnsiTheme="majorHAnsi" w:cstheme="majorHAnsi"/>
          <w:szCs w:val="20"/>
          <w:u w:val="single"/>
        </w:rPr>
        <w:t>zadávací dokumentace</w:t>
      </w:r>
    </w:p>
    <w:p w:rsidRPr="00A551BA" w:rsidR="000E4C2D" w:rsidP="000E4C2D" w:rsidRDefault="000E4C2D" w14:paraId="499AD9BC" w14:textId="77777777">
      <w:pPr>
        <w:spacing w:before="120" w:after="120"/>
        <w:ind w:right="-284"/>
        <w:rPr>
          <w:rStyle w:val="FontStyle38"/>
          <w:rFonts w:asciiTheme="majorHAnsi" w:hAnsiTheme="majorHAnsi" w:cstheme="majorHAnsi"/>
          <w:szCs w:val="20"/>
        </w:rPr>
      </w:pPr>
    </w:p>
    <w:p w:rsidRPr="00A551BA" w:rsidR="000E4C2D" w:rsidP="000E4C2D" w:rsidRDefault="000E4C2D" w14:paraId="549FDA3C" w14:textId="77777777">
      <w:pPr>
        <w:spacing w:before="120" w:after="120"/>
        <w:jc w:val="center"/>
        <w:rPr>
          <w:rFonts w:asciiTheme="majorHAnsi" w:hAnsiTheme="majorHAnsi" w:cstheme="majorHAnsi"/>
          <w:b/>
          <w:caps/>
          <w:sz w:val="20"/>
          <w:szCs w:val="20"/>
        </w:rPr>
      </w:pPr>
      <w:r w:rsidRPr="00A551BA">
        <w:rPr>
          <w:rFonts w:asciiTheme="majorHAnsi" w:hAnsiTheme="majorHAnsi" w:cstheme="majorHAnsi"/>
          <w:b/>
          <w:caps/>
          <w:sz w:val="20"/>
          <w:szCs w:val="20"/>
        </w:rPr>
        <w:t>Čestné prohlášení</w:t>
      </w:r>
    </w:p>
    <w:p w:rsidRPr="00A551BA" w:rsidR="000E4C2D" w:rsidP="009A23EE" w:rsidRDefault="00226624" w14:paraId="138420F1" w14:textId="366ACA8C">
      <w:pPr>
        <w:pStyle w:val="Tabulkatext"/>
        <w:jc w:val="center"/>
        <w:rPr>
          <w:rFonts w:asciiTheme="majorHAnsi" w:hAnsiTheme="majorHAnsi" w:cstheme="majorHAnsi"/>
          <w:szCs w:val="20"/>
        </w:rPr>
      </w:pPr>
      <w:r w:rsidRPr="009A23EE">
        <w:rPr>
          <w:rFonts w:asciiTheme="majorHAnsi" w:hAnsiTheme="majorHAnsi" w:cstheme="majorHAnsi"/>
          <w:szCs w:val="20"/>
        </w:rPr>
        <w:t xml:space="preserve">k nabídce </w:t>
      </w:r>
      <w:r w:rsidRPr="009A23EE" w:rsidR="009A23EE">
        <w:rPr>
          <w:rFonts w:asciiTheme="majorHAnsi" w:hAnsiTheme="majorHAnsi" w:cstheme="majorHAnsi"/>
          <w:szCs w:val="20"/>
        </w:rPr>
        <w:t>v</w:t>
      </w:r>
      <w:r w:rsidR="003E289A">
        <w:rPr>
          <w:rFonts w:asciiTheme="majorHAnsi" w:hAnsiTheme="majorHAnsi" w:cstheme="majorHAnsi"/>
          <w:szCs w:val="20"/>
        </w:rPr>
        <w:t>e</w:t>
      </w:r>
      <w:r w:rsidRPr="009A23EE" w:rsidR="009A23EE">
        <w:rPr>
          <w:rFonts w:asciiTheme="majorHAnsi" w:hAnsiTheme="majorHAnsi" w:cstheme="majorHAnsi"/>
          <w:szCs w:val="20"/>
        </w:rPr>
        <w:t xml:space="preserve"> veřejné zakázce </w:t>
      </w:r>
      <w:r w:rsidR="003E289A">
        <w:rPr>
          <w:rFonts w:asciiTheme="majorHAnsi" w:hAnsiTheme="majorHAnsi" w:cstheme="majorHAnsi"/>
          <w:szCs w:val="20"/>
        </w:rPr>
        <w:t xml:space="preserve">malého rozsahu </w:t>
      </w:r>
      <w:r w:rsidRPr="009A23EE" w:rsidR="009A23EE">
        <w:rPr>
          <w:rFonts w:asciiTheme="majorHAnsi" w:hAnsiTheme="majorHAnsi" w:cstheme="majorHAnsi"/>
          <w:szCs w:val="20"/>
        </w:rPr>
        <w:t xml:space="preserve">na služby </w:t>
      </w:r>
      <w:r w:rsidRPr="00A551BA" w:rsidR="000E4C2D">
        <w:rPr>
          <w:rFonts w:asciiTheme="majorHAnsi" w:hAnsiTheme="majorHAnsi" w:cstheme="majorHAnsi"/>
          <w:szCs w:val="20"/>
        </w:rPr>
        <w:t>s názvem</w:t>
      </w:r>
    </w:p>
    <w:p w:rsidRPr="00017D7F" w:rsidR="000E4C2D" w:rsidP="00017D7F" w:rsidRDefault="00D9633D" w14:paraId="7AC518D9" w14:textId="0A7FE689">
      <w:pPr>
        <w:pStyle w:val="Tabulkatext"/>
        <w:jc w:val="center"/>
        <w:rPr>
          <w:rStyle w:val="FontStyle38"/>
          <w:rFonts w:ascii="Arial" w:hAnsi="Arial" w:cs="Arial"/>
          <w:b/>
          <w:color w:val="080808"/>
          <w:szCs w:val="20"/>
        </w:rPr>
      </w:pPr>
      <w:r w:rsidRPr="0018630E">
        <w:rPr>
          <w:rFonts w:asciiTheme="majorHAnsi" w:hAnsiTheme="majorHAnsi" w:cstheme="majorHAnsi"/>
          <w:b/>
          <w:szCs w:val="20"/>
        </w:rPr>
        <w:t>„</w:t>
      </w:r>
      <w:r w:rsidRPr="0018630E" w:rsidR="00017D7F">
        <w:rPr>
          <w:rFonts w:ascii="Arial" w:hAnsi="Arial" w:cs="Arial"/>
          <w:b/>
          <w:szCs w:val="20"/>
        </w:rPr>
        <w:t>Procesní řízení ve vztahu k automatizaci a robotizaci</w:t>
      </w:r>
      <w:r w:rsidR="006416B7">
        <w:rPr>
          <w:rFonts w:ascii="Arial" w:hAnsi="Arial" w:cs="Arial"/>
          <w:b/>
          <w:szCs w:val="20"/>
        </w:rPr>
        <w:t xml:space="preserve"> II</w:t>
      </w:r>
      <w:r w:rsidRPr="0018630E" w:rsidR="00A85F05">
        <w:rPr>
          <w:rFonts w:asciiTheme="majorHAnsi" w:hAnsiTheme="majorHAnsi" w:cstheme="majorHAnsi"/>
          <w:b/>
          <w:szCs w:val="20"/>
        </w:rPr>
        <w:t>“</w:t>
      </w:r>
    </w:p>
    <w:p w:rsidR="00CF0644" w:rsidP="000E4C2D" w:rsidRDefault="00CF0644" w14:paraId="2DF2AE00" w14:textId="77777777">
      <w:pPr>
        <w:pStyle w:val="Style9"/>
        <w:widowControl/>
        <w:spacing w:before="120" w:after="120" w:line="240" w:lineRule="auto"/>
        <w:rPr>
          <w:rStyle w:val="FontStyle38"/>
          <w:rFonts w:asciiTheme="majorHAnsi" w:hAnsiTheme="majorHAnsi" w:eastAsiaTheme="majorEastAsia" w:cstheme="majorHAnsi"/>
          <w:b/>
          <w:szCs w:val="20"/>
        </w:rPr>
      </w:pPr>
    </w:p>
    <w:p w:rsidRPr="00A551BA" w:rsidR="000E4C2D" w:rsidP="000E4C2D" w:rsidRDefault="000E4C2D" w14:paraId="765732D7" w14:textId="3663CE6B">
      <w:pPr>
        <w:pStyle w:val="Style9"/>
        <w:widowControl/>
        <w:spacing w:before="120" w:after="120" w:line="240" w:lineRule="auto"/>
        <w:rPr>
          <w:rStyle w:val="FontStyle38"/>
          <w:rFonts w:asciiTheme="majorHAnsi" w:hAnsiTheme="majorHAnsi" w:eastAsiaTheme="majorEastAsia" w:cstheme="majorHAnsi"/>
          <w:b/>
          <w:szCs w:val="20"/>
        </w:rPr>
      </w:pPr>
      <w:r w:rsidRPr="00A551BA">
        <w:rPr>
          <w:rStyle w:val="FontStyle38"/>
          <w:rFonts w:asciiTheme="majorHAnsi" w:hAnsiTheme="majorHAnsi" w:eastAsiaTheme="majorEastAsia" w:cstheme="majorHAnsi"/>
          <w:b/>
          <w:szCs w:val="20"/>
        </w:rPr>
        <w:t xml:space="preserve">Identifikační údaje </w:t>
      </w:r>
      <w:r w:rsidRPr="00A551BA" w:rsidR="00BE0954">
        <w:rPr>
          <w:rStyle w:val="FontStyle38"/>
          <w:rFonts w:asciiTheme="majorHAnsi" w:hAnsiTheme="majorHAnsi" w:eastAsiaTheme="majorEastAsia" w:cstheme="majorHAnsi"/>
          <w:b/>
          <w:szCs w:val="20"/>
        </w:rPr>
        <w:t>účastníka</w:t>
      </w:r>
      <w:r w:rsidRPr="00A551BA">
        <w:rPr>
          <w:rStyle w:val="FontStyle38"/>
          <w:rFonts w:asciiTheme="majorHAnsi" w:hAnsiTheme="majorHAnsi" w:eastAsiaTheme="majorEastAsia" w:cstheme="majorHAnsi"/>
          <w:b/>
          <w:szCs w:val="20"/>
        </w:rPr>
        <w:t>:</w:t>
      </w: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957"/>
        <w:gridCol w:w="4394"/>
      </w:tblGrid>
      <w:tr w:rsidRPr="00A551BA" w:rsidR="000E4C2D" w:rsidTr="003E289A" w14:paraId="40DC11F5" w14:textId="77777777">
        <w:trPr>
          <w:trHeight w:val="397"/>
        </w:trPr>
        <w:tc>
          <w:tcPr>
            <w:tcW w:w="4957" w:type="dxa"/>
            <w:shd w:val="clear" w:color="auto" w:fill="FFFFFF"/>
            <w:vAlign w:val="center"/>
          </w:tcPr>
          <w:p w:rsidRPr="00A551BA" w:rsidR="000E4C2D" w:rsidP="003E289A" w:rsidRDefault="001C3963" w14:paraId="49B4BCC1" w14:textId="229F4627">
            <w:pPr>
              <w:pStyle w:val="Style9"/>
              <w:widowControl/>
              <w:spacing w:before="60" w:after="6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O</w:t>
            </w:r>
            <w:r w:rsidRPr="00A551BA" w:rsidR="000E4C2D">
              <w:rPr>
                <w:rStyle w:val="FontStyle38"/>
                <w:rFonts w:asciiTheme="majorHAnsi" w:hAnsiTheme="majorHAnsi" w:eastAsiaTheme="majorEastAsia" w:cstheme="majorHAnsi"/>
                <w:szCs w:val="20"/>
              </w:rPr>
              <w:t>bchodní firma</w:t>
            </w:r>
            <w:r w:rsidR="002C6070">
              <w:rPr>
                <w:rStyle w:val="FontStyle38"/>
                <w:rFonts w:asciiTheme="majorHAnsi" w:hAnsiTheme="majorHAnsi" w:eastAsiaTheme="majorEastAsia" w:cstheme="majorHAnsi"/>
                <w:szCs w:val="20"/>
              </w:rPr>
              <w:t xml:space="preserve"> / </w:t>
            </w:r>
            <w:r w:rsidRPr="00A551BA">
              <w:rPr>
                <w:rStyle w:val="FontStyle38"/>
                <w:rFonts w:asciiTheme="majorHAnsi" w:hAnsiTheme="majorHAnsi" w:eastAsiaTheme="majorEastAsia" w:cstheme="majorHAnsi"/>
                <w:szCs w:val="20"/>
              </w:rPr>
              <w:t>J</w:t>
            </w:r>
            <w:r w:rsidRPr="00A551BA" w:rsidR="000E4C2D">
              <w:rPr>
                <w:rStyle w:val="FontStyle38"/>
                <w:rFonts w:asciiTheme="majorHAnsi" w:hAnsiTheme="majorHAnsi" w:eastAsiaTheme="majorEastAsia" w:cstheme="majorHAnsi"/>
                <w:szCs w:val="20"/>
              </w:rPr>
              <w:t>méno a příjmení</w:t>
            </w:r>
          </w:p>
        </w:tc>
        <w:tc>
          <w:tcPr>
            <w:tcW w:w="4394" w:type="dxa"/>
            <w:vAlign w:val="center"/>
          </w:tcPr>
          <w:p w:rsidRPr="00A551BA" w:rsidR="000E4C2D" w:rsidP="003E289A" w:rsidRDefault="000E4C2D" w14:paraId="35BA22F6" w14:textId="77777777">
            <w:pPr>
              <w:suppressAutoHyphens/>
              <w:snapToGrid w:val="false"/>
              <w:spacing w:before="60" w:after="60"/>
              <w:rPr>
                <w:rFonts w:asciiTheme="majorHAnsi" w:hAnsiTheme="majorHAnsi" w:cstheme="majorHAnsi"/>
                <w:b/>
                <w:sz w:val="20"/>
                <w:szCs w:val="20"/>
                <w:lang w:eastAsia="ar-SA"/>
              </w:rPr>
            </w:pPr>
          </w:p>
        </w:tc>
      </w:tr>
      <w:tr w:rsidRPr="00A551BA" w:rsidR="000E4C2D" w:rsidTr="003E289A" w14:paraId="1A5317A9" w14:textId="77777777">
        <w:trPr>
          <w:trHeight w:val="397"/>
        </w:trPr>
        <w:tc>
          <w:tcPr>
            <w:tcW w:w="4957" w:type="dxa"/>
            <w:shd w:val="clear" w:color="auto" w:fill="FFFFFF"/>
            <w:vAlign w:val="center"/>
          </w:tcPr>
          <w:p w:rsidRPr="00A551BA" w:rsidR="000E4C2D" w:rsidP="003E289A" w:rsidRDefault="001C3963" w14:paraId="699D5364" w14:textId="03341E80">
            <w:pPr>
              <w:pStyle w:val="Style9"/>
              <w:widowControl/>
              <w:spacing w:before="60" w:after="6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S</w:t>
            </w:r>
            <w:r w:rsidRPr="00A551BA" w:rsidR="000E4C2D">
              <w:rPr>
                <w:rStyle w:val="FontStyle38"/>
                <w:rFonts w:asciiTheme="majorHAnsi" w:hAnsiTheme="majorHAnsi" w:eastAsiaTheme="majorEastAsia" w:cstheme="majorHAnsi"/>
                <w:szCs w:val="20"/>
              </w:rPr>
              <w:t xml:space="preserve">ídlo </w:t>
            </w:r>
            <w:r w:rsidR="002C6070">
              <w:rPr>
                <w:rStyle w:val="FontStyle38"/>
                <w:rFonts w:asciiTheme="majorHAnsi" w:hAnsiTheme="majorHAnsi" w:eastAsiaTheme="majorEastAsia" w:cstheme="majorHAnsi"/>
                <w:szCs w:val="20"/>
              </w:rPr>
              <w:t xml:space="preserve">/ </w:t>
            </w:r>
            <w:r w:rsidRPr="00A551BA">
              <w:rPr>
                <w:rStyle w:val="FontStyle38"/>
                <w:rFonts w:asciiTheme="majorHAnsi" w:hAnsiTheme="majorHAnsi" w:eastAsiaTheme="majorEastAsia" w:cstheme="majorHAnsi"/>
                <w:szCs w:val="20"/>
              </w:rPr>
              <w:t>M</w:t>
            </w:r>
            <w:r w:rsidRPr="00A551BA" w:rsidR="000E4C2D">
              <w:rPr>
                <w:rStyle w:val="FontStyle38"/>
                <w:rFonts w:asciiTheme="majorHAnsi" w:hAnsiTheme="majorHAnsi" w:eastAsiaTheme="majorEastAsia" w:cstheme="majorHAnsi"/>
                <w:szCs w:val="20"/>
              </w:rPr>
              <w:t>ísto podnikání</w:t>
            </w:r>
          </w:p>
        </w:tc>
        <w:tc>
          <w:tcPr>
            <w:tcW w:w="4394" w:type="dxa"/>
            <w:vAlign w:val="center"/>
          </w:tcPr>
          <w:p w:rsidRPr="00A551BA" w:rsidR="000E4C2D" w:rsidP="003E289A" w:rsidRDefault="000E4C2D" w14:paraId="53951BA9" w14:textId="77777777">
            <w:pPr>
              <w:suppressAutoHyphens/>
              <w:snapToGrid w:val="false"/>
              <w:spacing w:before="60" w:after="60"/>
              <w:rPr>
                <w:rFonts w:asciiTheme="majorHAnsi" w:hAnsiTheme="majorHAnsi" w:cstheme="majorHAnsi"/>
                <w:sz w:val="20"/>
                <w:szCs w:val="20"/>
                <w:lang w:eastAsia="ar-SA"/>
              </w:rPr>
            </w:pPr>
          </w:p>
        </w:tc>
      </w:tr>
      <w:tr w:rsidRPr="00A551BA" w:rsidR="000E4C2D" w:rsidTr="003E289A" w14:paraId="1B69B2FD" w14:textId="77777777">
        <w:trPr>
          <w:trHeight w:val="397"/>
        </w:trPr>
        <w:tc>
          <w:tcPr>
            <w:tcW w:w="4957" w:type="dxa"/>
            <w:shd w:val="clear" w:color="auto" w:fill="FFFFFF"/>
            <w:vAlign w:val="center"/>
          </w:tcPr>
          <w:p w:rsidRPr="00A551BA" w:rsidR="000E4C2D" w:rsidP="003E289A" w:rsidRDefault="000E4C2D" w14:paraId="00BF6C24" w14:textId="77777777">
            <w:pPr>
              <w:pStyle w:val="Style9"/>
              <w:widowControl/>
              <w:spacing w:before="60" w:after="6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IČO</w:t>
            </w:r>
          </w:p>
        </w:tc>
        <w:tc>
          <w:tcPr>
            <w:tcW w:w="4394" w:type="dxa"/>
            <w:vAlign w:val="center"/>
          </w:tcPr>
          <w:p w:rsidRPr="00A551BA" w:rsidR="000E4C2D" w:rsidP="003E289A" w:rsidRDefault="000E4C2D" w14:paraId="4AA447F7" w14:textId="77777777">
            <w:pPr>
              <w:snapToGrid w:val="false"/>
              <w:spacing w:before="60" w:after="60"/>
              <w:rPr>
                <w:rFonts w:asciiTheme="majorHAnsi" w:hAnsiTheme="majorHAnsi" w:cstheme="majorHAnsi"/>
                <w:sz w:val="20"/>
                <w:szCs w:val="20"/>
              </w:rPr>
            </w:pPr>
          </w:p>
        </w:tc>
      </w:tr>
      <w:tr w:rsidRPr="00A551BA" w:rsidR="000E4C2D" w:rsidTr="003E289A" w14:paraId="65CA6BE8" w14:textId="77777777">
        <w:trPr>
          <w:trHeight w:val="397"/>
        </w:trPr>
        <w:tc>
          <w:tcPr>
            <w:tcW w:w="4957" w:type="dxa"/>
            <w:shd w:val="clear" w:color="auto" w:fill="FFFFFF"/>
            <w:vAlign w:val="center"/>
          </w:tcPr>
          <w:p w:rsidRPr="00A551BA" w:rsidR="000E4C2D" w:rsidP="003E289A" w:rsidRDefault="001C3963" w14:paraId="41045433" w14:textId="77777777">
            <w:pPr>
              <w:pStyle w:val="Style9"/>
              <w:widowControl/>
              <w:spacing w:before="60" w:after="60" w:line="240" w:lineRule="auto"/>
              <w:ind w:right="57"/>
              <w:rPr>
                <w:rFonts w:asciiTheme="majorHAnsi" w:hAnsiTheme="majorHAnsi" w:cstheme="majorHAnsi"/>
                <w:sz w:val="20"/>
                <w:szCs w:val="20"/>
              </w:rPr>
            </w:pPr>
            <w:r w:rsidRPr="00A551BA">
              <w:rPr>
                <w:rFonts w:asciiTheme="majorHAnsi" w:hAnsiTheme="majorHAnsi" w:cstheme="majorHAnsi"/>
                <w:sz w:val="20"/>
                <w:szCs w:val="20"/>
              </w:rPr>
              <w:t>Z</w:t>
            </w:r>
            <w:r w:rsidRPr="00A551BA" w:rsidR="00226624">
              <w:rPr>
                <w:rFonts w:asciiTheme="majorHAnsi" w:hAnsiTheme="majorHAnsi" w:cstheme="majorHAnsi"/>
                <w:sz w:val="20"/>
                <w:szCs w:val="20"/>
              </w:rPr>
              <w:t>astoupen</w:t>
            </w:r>
            <w:r w:rsidRPr="00A551BA">
              <w:rPr>
                <w:rFonts w:asciiTheme="majorHAnsi" w:hAnsiTheme="majorHAnsi" w:cstheme="majorHAnsi"/>
                <w:sz w:val="20"/>
                <w:szCs w:val="20"/>
              </w:rPr>
              <w:t xml:space="preserve"> </w:t>
            </w:r>
            <w:r w:rsidRPr="00A551BA" w:rsidR="000E4C2D">
              <w:rPr>
                <w:rFonts w:asciiTheme="majorHAnsi" w:hAnsiTheme="majorHAnsi" w:cstheme="majorHAnsi"/>
                <w:sz w:val="20"/>
                <w:szCs w:val="20"/>
              </w:rPr>
              <w:t>(</w:t>
            </w:r>
            <w:r w:rsidRPr="00A551BA" w:rsidR="000E4C2D">
              <w:rPr>
                <w:rStyle w:val="FontStyle38"/>
                <w:rFonts w:asciiTheme="majorHAnsi" w:hAnsiTheme="majorHAnsi" w:eastAsiaTheme="majorEastAsia" w:cstheme="majorHAnsi"/>
                <w:szCs w:val="20"/>
              </w:rPr>
              <w:t xml:space="preserve">jméno a příjmení statutárního orgánu nebo osoby oprávněné </w:t>
            </w:r>
            <w:r w:rsidRPr="00A551BA" w:rsidR="00226624">
              <w:rPr>
                <w:rStyle w:val="FontStyle38"/>
                <w:rFonts w:asciiTheme="majorHAnsi" w:hAnsiTheme="majorHAnsi" w:eastAsiaTheme="majorEastAsia" w:cstheme="majorHAnsi"/>
                <w:szCs w:val="20"/>
              </w:rPr>
              <w:t>účastníka</w:t>
            </w:r>
            <w:r w:rsidRPr="00A551BA" w:rsidR="007547D1">
              <w:rPr>
                <w:rStyle w:val="FontStyle38"/>
                <w:rFonts w:asciiTheme="majorHAnsi" w:hAnsiTheme="majorHAnsi" w:eastAsiaTheme="majorEastAsia" w:cstheme="majorHAnsi"/>
                <w:szCs w:val="20"/>
              </w:rPr>
              <w:t xml:space="preserve"> zastupovat</w:t>
            </w:r>
            <w:r w:rsidRPr="00A551BA" w:rsidR="000E4C2D">
              <w:rPr>
                <w:rStyle w:val="FontStyle38"/>
                <w:rFonts w:asciiTheme="majorHAnsi" w:hAnsiTheme="majorHAnsi" w:eastAsiaTheme="majorEastAsia" w:cstheme="majorHAnsi"/>
                <w:szCs w:val="20"/>
              </w:rPr>
              <w:t>)</w:t>
            </w:r>
          </w:p>
        </w:tc>
        <w:tc>
          <w:tcPr>
            <w:tcW w:w="4394" w:type="dxa"/>
            <w:vAlign w:val="center"/>
          </w:tcPr>
          <w:p w:rsidRPr="00A551BA" w:rsidR="000E4C2D" w:rsidP="003E289A" w:rsidRDefault="000E4C2D" w14:paraId="5E1EFC85" w14:textId="77777777">
            <w:pPr>
              <w:snapToGrid w:val="false"/>
              <w:spacing w:before="60" w:after="60"/>
              <w:rPr>
                <w:rFonts w:asciiTheme="majorHAnsi" w:hAnsiTheme="majorHAnsi" w:cstheme="majorHAnsi"/>
                <w:sz w:val="20"/>
                <w:szCs w:val="20"/>
              </w:rPr>
            </w:pPr>
          </w:p>
        </w:tc>
      </w:tr>
    </w:tbl>
    <w:p w:rsidRPr="00A551BA" w:rsidR="000E4C2D" w:rsidP="000E4C2D" w:rsidRDefault="000E4C2D" w14:paraId="219A8B35" w14:textId="77777777">
      <w:pPr>
        <w:spacing w:before="120" w:after="120"/>
        <w:rPr>
          <w:rFonts w:asciiTheme="majorHAnsi" w:hAnsiTheme="majorHAnsi" w:cstheme="majorHAnsi"/>
          <w:b/>
          <w:sz w:val="20"/>
          <w:szCs w:val="20"/>
        </w:rPr>
      </w:pPr>
    </w:p>
    <w:p w:rsidRPr="00A551BA" w:rsidR="00226624" w:rsidP="00226624" w:rsidRDefault="00226624" w14:paraId="40DB479F" w14:textId="77777777">
      <w:pPr>
        <w:spacing w:before="120" w:after="120"/>
        <w:rPr>
          <w:rFonts w:asciiTheme="majorHAnsi" w:hAnsiTheme="majorHAnsi" w:cstheme="majorHAnsi"/>
          <w:b/>
          <w:sz w:val="20"/>
          <w:szCs w:val="20"/>
        </w:rPr>
      </w:pPr>
      <w:r w:rsidRPr="00A551BA">
        <w:rPr>
          <w:rFonts w:asciiTheme="majorHAnsi" w:hAnsiTheme="majorHAnsi" w:cstheme="majorHAnsi"/>
          <w:b/>
          <w:sz w:val="20"/>
          <w:szCs w:val="20"/>
        </w:rPr>
        <w:t>Účastník čestně prohlašuje, že není dodavatelem:</w:t>
      </w:r>
    </w:p>
    <w:p w:rsidRPr="00A551BA" w:rsidR="00226624" w:rsidP="00AE13E4" w:rsidRDefault="00226624" w14:paraId="375770A9" w14:textId="7456180C">
      <w:pPr>
        <w:numPr>
          <w:ilvl w:val="0"/>
          <w:numId w:val="7"/>
        </w:numPr>
        <w:shd w:val="clear" w:color="auto" w:fill="FFFFFF"/>
        <w:tabs>
          <w:tab w:val="clear" w:pos="1080"/>
          <w:tab w:val="num" w:pos="0"/>
        </w:tabs>
        <w:spacing w:before="120" w:after="120"/>
        <w:ind w:left="0" w:right="-23" w:firstLine="11"/>
        <w:rPr>
          <w:rFonts w:asciiTheme="majorHAnsi" w:hAnsiTheme="majorHAnsi" w:cstheme="majorHAnsi"/>
          <w:sz w:val="20"/>
          <w:szCs w:val="20"/>
        </w:rPr>
      </w:pPr>
      <w:r w:rsidRPr="00A551BA">
        <w:rPr>
          <w:rFonts w:asciiTheme="majorHAnsi" w:hAnsiTheme="majorHAnsi" w:cstheme="majorHAnsi"/>
          <w:sz w:val="20"/>
          <w:szCs w:val="20"/>
        </w:rPr>
        <w:t xml:space="preserve">který byl v zemi svého sídla v posledních 5 letech před zahájením </w:t>
      </w:r>
      <w:r w:rsidR="00A95040">
        <w:rPr>
          <w:rFonts w:asciiTheme="majorHAnsi" w:hAnsiTheme="majorHAnsi" w:cstheme="majorHAnsi"/>
          <w:sz w:val="20"/>
          <w:szCs w:val="20"/>
        </w:rPr>
        <w:t xml:space="preserve">zadávacího </w:t>
      </w:r>
      <w:r w:rsidRPr="00A551BA">
        <w:rPr>
          <w:rFonts w:asciiTheme="majorHAnsi" w:hAnsiTheme="majorHAnsi" w:cstheme="majorHAnsi"/>
          <w:sz w:val="20"/>
          <w:szCs w:val="20"/>
        </w:rPr>
        <w:t xml:space="preserve">řízení pravomocně odsouzen pro trestný čin uvedený v příloze č. 3 k zákonu č. 134/2016 Sb., o zadávání veřejných zakázek nebo obdobný trestný čin podle právního řádu země sídla dodavatele, přičemž k zahlazeným odsouzením se nepřihlíží; </w:t>
      </w:r>
    </w:p>
    <w:p w:rsidRPr="00A551BA" w:rsidR="00226624" w:rsidP="0088094F" w:rsidRDefault="00226624" w14:paraId="3089CB54" w14:textId="1DB63E66">
      <w:pPr>
        <w:shd w:val="clear" w:color="auto" w:fill="FFFFFF"/>
        <w:spacing w:before="120" w:after="120"/>
        <w:ind w:right="-23"/>
        <w:rPr>
          <w:rFonts w:asciiTheme="majorHAnsi" w:hAnsiTheme="majorHAnsi" w:cstheme="majorHAnsi"/>
          <w:sz w:val="20"/>
          <w:szCs w:val="20"/>
        </w:rPr>
      </w:pPr>
      <w:r w:rsidRPr="00A551BA">
        <w:rPr>
          <w:rFonts w:asciiTheme="majorHAnsi" w:hAnsiTheme="majorHAnsi" w:cstheme="majorHAnsi"/>
          <w:sz w:val="20"/>
          <w:szCs w:val="20"/>
        </w:rPr>
        <w:t xml:space="preserve">[POZN. zadavatele: </w:t>
      </w:r>
      <w:r w:rsidRPr="00A551BA">
        <w:rPr>
          <w:rFonts w:asciiTheme="majorHAnsi" w:hAnsiTheme="majorHAnsi" w:cstheme="majorHAnsi"/>
          <w:i/>
          <w:sz w:val="20"/>
          <w:szCs w:val="20"/>
        </w:rPr>
        <w:t xml:space="preserve">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w:t>
      </w:r>
      <w:r w:rsidR="00A95040">
        <w:rPr>
          <w:rFonts w:asciiTheme="majorHAnsi" w:hAnsiTheme="majorHAnsi" w:cstheme="majorHAnsi"/>
          <w:i/>
          <w:sz w:val="20"/>
          <w:szCs w:val="20"/>
        </w:rPr>
        <w:t>zadávacího</w:t>
      </w:r>
      <w:r w:rsidRPr="00A551BA">
        <w:rPr>
          <w:rFonts w:asciiTheme="majorHAnsi" w:hAnsiTheme="majorHAnsi" w:cstheme="majorHAnsi"/>
          <w:i/>
          <w:sz w:val="20"/>
          <w:szCs w:val="20"/>
        </w:rPr>
        <w:t xml:space="preserve">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 – účastník přizpůsobí text čestného prohlášení ve vztahu k písm. a) tak, aby předložením tohoto čestného prohlášení prokázal zároveň i splnění podmínek uvedených v této poznámce</w:t>
      </w:r>
      <w:r w:rsidRPr="00A551BA">
        <w:rPr>
          <w:rFonts w:asciiTheme="majorHAnsi" w:hAnsiTheme="majorHAnsi" w:cstheme="majorHAnsi"/>
          <w:sz w:val="20"/>
          <w:szCs w:val="20"/>
        </w:rPr>
        <w:t>]</w:t>
      </w:r>
    </w:p>
    <w:p w:rsidRPr="00A551BA" w:rsidR="00226624" w:rsidP="00AE13E4" w:rsidRDefault="00226624" w14:paraId="314A1761" w14:textId="77777777">
      <w:pPr>
        <w:numPr>
          <w:ilvl w:val="0"/>
          <w:numId w:val="7"/>
        </w:numPr>
        <w:shd w:val="clear" w:color="auto" w:fill="FFFFFF"/>
        <w:tabs>
          <w:tab w:val="clear" w:pos="1080"/>
          <w:tab w:val="num" w:pos="0"/>
        </w:tabs>
        <w:spacing w:before="120" w:after="120"/>
        <w:ind w:left="0" w:right="-23" w:firstLine="0"/>
        <w:rPr>
          <w:rFonts w:asciiTheme="majorHAnsi" w:hAnsiTheme="majorHAnsi" w:cstheme="majorHAnsi"/>
          <w:sz w:val="20"/>
          <w:szCs w:val="20"/>
        </w:rPr>
      </w:pPr>
      <w:r w:rsidRPr="00A551BA">
        <w:rPr>
          <w:rFonts w:asciiTheme="majorHAnsi" w:hAnsiTheme="majorHAnsi" w:cstheme="majorHAnsi"/>
          <w:sz w:val="20"/>
          <w:szCs w:val="20"/>
        </w:rPr>
        <w:t xml:space="preserve">který má v České republice nebo v zemi svého sídla v evidenci daní zachycen splatný daňový nedoplatek, </w:t>
      </w:r>
    </w:p>
    <w:p w:rsidRPr="00A551BA" w:rsidR="00226624" w:rsidP="00AE13E4" w:rsidRDefault="00226624" w14:paraId="026FB11E" w14:textId="77777777">
      <w:pPr>
        <w:numPr>
          <w:ilvl w:val="0"/>
          <w:numId w:val="7"/>
        </w:numPr>
        <w:shd w:val="clear" w:color="auto" w:fill="FFFFFF"/>
        <w:tabs>
          <w:tab w:val="clear" w:pos="1080"/>
          <w:tab w:val="num" w:pos="0"/>
        </w:tabs>
        <w:spacing w:before="120" w:after="120"/>
        <w:ind w:left="0" w:right="-23" w:firstLine="0"/>
        <w:rPr>
          <w:rFonts w:asciiTheme="majorHAnsi" w:hAnsiTheme="majorHAnsi" w:cstheme="majorHAnsi"/>
          <w:sz w:val="20"/>
          <w:szCs w:val="20"/>
        </w:rPr>
      </w:pPr>
      <w:r w:rsidRPr="00A551BA">
        <w:rPr>
          <w:rFonts w:asciiTheme="majorHAnsi" w:hAnsiTheme="majorHAnsi" w:cstheme="majorHAnsi"/>
          <w:sz w:val="20"/>
          <w:szCs w:val="20"/>
        </w:rPr>
        <w:t xml:space="preserve">který má v České republice nebo v zemi svého sídla splatný nedoplatek na pojistném nebo na penále na veřejné zdravotní pojištění, </w:t>
      </w:r>
    </w:p>
    <w:p w:rsidRPr="00A551BA" w:rsidR="00226624" w:rsidP="00AE13E4" w:rsidRDefault="00226624" w14:paraId="11EA8D50" w14:textId="77777777">
      <w:pPr>
        <w:numPr>
          <w:ilvl w:val="0"/>
          <w:numId w:val="7"/>
        </w:numPr>
        <w:shd w:val="clear" w:color="auto" w:fill="FFFFFF"/>
        <w:tabs>
          <w:tab w:val="clear" w:pos="1080"/>
          <w:tab w:val="num" w:pos="0"/>
        </w:tabs>
        <w:spacing w:before="120" w:after="120"/>
        <w:ind w:left="0" w:right="-284" w:firstLine="0"/>
        <w:outlineLvl w:val="0"/>
        <w:rPr>
          <w:rFonts w:asciiTheme="majorHAnsi" w:hAnsiTheme="majorHAnsi" w:cstheme="majorHAnsi"/>
          <w:sz w:val="20"/>
          <w:szCs w:val="20"/>
        </w:rPr>
      </w:pPr>
      <w:r w:rsidRPr="00A551BA">
        <w:rPr>
          <w:rFonts w:asciiTheme="majorHAnsi" w:hAnsiTheme="majorHAnsi" w:cstheme="majorHAnsi"/>
          <w:sz w:val="20"/>
          <w:szCs w:val="20"/>
        </w:rPr>
        <w:t xml:space="preserve">který má v České republice nebo v zemi svého sídla splatný nedoplatek na pojistném nebo na penále na sociální zabezpečení a příspěvku na státní politiku zaměstnanosti, </w:t>
      </w:r>
    </w:p>
    <w:p w:rsidRPr="00A551BA" w:rsidR="000E4C2D" w:rsidP="00AE13E4" w:rsidRDefault="00226624" w14:paraId="6E3BFF7E" w14:textId="77777777">
      <w:pPr>
        <w:pStyle w:val="Textpsmene"/>
        <w:numPr>
          <w:ilvl w:val="0"/>
          <w:numId w:val="7"/>
        </w:numPr>
        <w:tabs>
          <w:tab w:val="clear" w:pos="1080"/>
          <w:tab w:val="num" w:pos="0"/>
        </w:tabs>
        <w:spacing w:before="120" w:after="120"/>
        <w:ind w:left="0" w:right="-1" w:firstLine="0"/>
        <w:rPr>
          <w:rFonts w:asciiTheme="majorHAnsi" w:hAnsiTheme="majorHAnsi" w:cstheme="majorHAnsi"/>
          <w:sz w:val="20"/>
        </w:rPr>
      </w:pPr>
      <w:r w:rsidRPr="00A551BA">
        <w:rPr>
          <w:rFonts w:asciiTheme="majorHAnsi" w:hAnsiTheme="majorHAnsi" w:cstheme="majorHAnsi"/>
          <w:sz w:val="20"/>
        </w:rPr>
        <w:t>který je v likvidaci, proti němuž bylo vydáno rozhodnutí o úpadku, vůči němuž byla nařízena nucená správa podle jiného právního předpisu nebo v obdobné situaci podle právního řádu země sídla dodavatele.</w:t>
      </w:r>
    </w:p>
    <w:p w:rsidR="00226624" w:rsidP="00226624" w:rsidRDefault="00226624" w14:paraId="0EC575EB" w14:textId="5209F949">
      <w:pPr>
        <w:pStyle w:val="Textpsmene"/>
        <w:numPr>
          <w:ilvl w:val="0"/>
          <w:numId w:val="0"/>
        </w:numPr>
        <w:spacing w:before="120" w:after="120"/>
        <w:ind w:left="425" w:right="-1" w:hanging="425"/>
        <w:rPr>
          <w:rFonts w:asciiTheme="majorHAnsi" w:hAnsiTheme="majorHAnsi" w:cstheme="majorHAnsi"/>
          <w:sz w:val="20"/>
        </w:rPr>
      </w:pPr>
    </w:p>
    <w:p w:rsidR="00CF0644" w:rsidP="00226624" w:rsidRDefault="00CF0644" w14:paraId="63AD43B4" w14:textId="090B3699">
      <w:pPr>
        <w:pStyle w:val="Textpsmene"/>
        <w:numPr>
          <w:ilvl w:val="0"/>
          <w:numId w:val="0"/>
        </w:numPr>
        <w:spacing w:before="120" w:after="120"/>
        <w:ind w:left="425" w:right="-1" w:hanging="425"/>
        <w:rPr>
          <w:rFonts w:asciiTheme="majorHAnsi" w:hAnsiTheme="majorHAnsi" w:cstheme="majorHAnsi"/>
          <w:sz w:val="20"/>
        </w:rPr>
      </w:pPr>
    </w:p>
    <w:p w:rsidRPr="00A551BA" w:rsidR="00CF0644" w:rsidP="00226624" w:rsidRDefault="00CF0644" w14:paraId="0E3A35C5" w14:textId="77777777">
      <w:pPr>
        <w:pStyle w:val="Textpsmene"/>
        <w:numPr>
          <w:ilvl w:val="0"/>
          <w:numId w:val="0"/>
        </w:numPr>
        <w:spacing w:before="120" w:after="120"/>
        <w:ind w:left="425" w:right="-1" w:hanging="425"/>
        <w:rPr>
          <w:rFonts w:asciiTheme="majorHAnsi" w:hAnsiTheme="majorHAnsi" w:cstheme="majorHAnsi"/>
          <w:sz w:val="20"/>
        </w:rPr>
      </w:pPr>
    </w:p>
    <w:p w:rsidR="000E4C2D" w:rsidP="001266B1" w:rsidRDefault="000E4C2D" w14:paraId="1207F6AF" w14:textId="0A6A6C48">
      <w:pPr>
        <w:tabs>
          <w:tab w:val="center" w:pos="7371"/>
        </w:tabs>
        <w:spacing w:before="120" w:after="120"/>
        <w:ind w:right="-284"/>
        <w:outlineLvl w:val="0"/>
        <w:rPr>
          <w:rStyle w:val="FontStyle38"/>
          <w:rFonts w:asciiTheme="majorHAnsi" w:hAnsiTheme="majorHAnsi" w:cstheme="majorHAnsi"/>
          <w:szCs w:val="20"/>
        </w:rPr>
      </w:pPr>
      <w:r w:rsidRPr="00A551BA">
        <w:rPr>
          <w:rFonts w:asciiTheme="majorHAnsi" w:hAnsiTheme="majorHAnsi" w:cstheme="majorHAnsi"/>
          <w:sz w:val="20"/>
          <w:szCs w:val="20"/>
        </w:rPr>
        <w:t>V …</w:t>
      </w:r>
      <w:proofErr w:type="gramStart"/>
      <w:r w:rsidRPr="00A551BA">
        <w:rPr>
          <w:rFonts w:asciiTheme="majorHAnsi" w:hAnsiTheme="majorHAnsi" w:cstheme="majorHAnsi"/>
          <w:sz w:val="20"/>
          <w:szCs w:val="20"/>
        </w:rPr>
        <w:t>….............. dne</w:t>
      </w:r>
      <w:proofErr w:type="gramEnd"/>
      <w:r w:rsidRPr="00A551BA">
        <w:rPr>
          <w:rFonts w:asciiTheme="majorHAnsi" w:hAnsiTheme="majorHAnsi" w:cstheme="majorHAnsi"/>
          <w:sz w:val="20"/>
          <w:szCs w:val="20"/>
        </w:rPr>
        <w:t xml:space="preserve"> ………..........</w:t>
      </w:r>
      <w:r w:rsidR="001266B1">
        <w:rPr>
          <w:rFonts w:asciiTheme="majorHAnsi" w:hAnsiTheme="majorHAnsi" w:cstheme="majorHAnsi"/>
          <w:sz w:val="20"/>
          <w:szCs w:val="20"/>
        </w:rPr>
        <w:tab/>
      </w:r>
      <w:r w:rsidRPr="00A551BA">
        <w:rPr>
          <w:rStyle w:val="FontStyle38"/>
          <w:rFonts w:asciiTheme="majorHAnsi" w:hAnsiTheme="majorHAnsi" w:cstheme="majorHAnsi"/>
          <w:szCs w:val="20"/>
        </w:rPr>
        <w:t>………………………………………….</w:t>
      </w:r>
    </w:p>
    <w:p w:rsidR="001266B1" w:rsidP="00352E78" w:rsidRDefault="001266B1" w14:paraId="72131363" w14:textId="77777777">
      <w:pPr>
        <w:tabs>
          <w:tab w:val="center" w:pos="7371"/>
        </w:tabs>
        <w:spacing w:after="0"/>
        <w:ind w:right="-284"/>
        <w:outlineLvl w:val="0"/>
        <w:rPr>
          <w:rStyle w:val="FontStyle38"/>
          <w:rFonts w:asciiTheme="majorHAnsi" w:hAnsiTheme="majorHAnsi" w:eastAsiaTheme="majorEastAsia" w:cstheme="majorHAnsi"/>
          <w:szCs w:val="20"/>
        </w:rPr>
      </w:pPr>
      <w:r>
        <w:rPr>
          <w:rStyle w:val="FontStyle38"/>
          <w:rFonts w:asciiTheme="majorHAnsi" w:hAnsiTheme="majorHAnsi" w:cstheme="majorHAnsi"/>
          <w:szCs w:val="20"/>
        </w:rPr>
        <w:tab/>
      </w:r>
      <w:r w:rsidRPr="00A551BA" w:rsidR="000E4C2D">
        <w:rPr>
          <w:rStyle w:val="FontStyle38"/>
          <w:rFonts w:asciiTheme="majorHAnsi" w:hAnsiTheme="majorHAnsi" w:eastAsiaTheme="majorEastAsia" w:cstheme="majorHAnsi"/>
          <w:szCs w:val="20"/>
        </w:rPr>
        <w:t>jméno</w:t>
      </w:r>
      <w:r>
        <w:rPr>
          <w:rStyle w:val="FontStyle38"/>
          <w:rFonts w:asciiTheme="majorHAnsi" w:hAnsiTheme="majorHAnsi" w:eastAsiaTheme="majorEastAsia" w:cstheme="majorHAnsi"/>
          <w:szCs w:val="20"/>
        </w:rPr>
        <w:t xml:space="preserve"> a příjmení statutárního orgánu</w:t>
      </w:r>
    </w:p>
    <w:p w:rsidR="000E4C2D" w:rsidP="00352E78" w:rsidRDefault="001266B1" w14:paraId="568F4222" w14:textId="3CE5B62C">
      <w:pPr>
        <w:tabs>
          <w:tab w:val="center" w:pos="7371"/>
        </w:tabs>
        <w:spacing w:after="0"/>
        <w:ind w:right="-284"/>
        <w:outlineLvl w:val="0"/>
        <w:rPr>
          <w:rStyle w:val="FontStyle38"/>
          <w:rFonts w:asciiTheme="majorHAnsi" w:hAnsiTheme="majorHAnsi" w:eastAsiaTheme="majorEastAsia" w:cstheme="majorHAnsi"/>
          <w:szCs w:val="20"/>
        </w:rPr>
      </w:pPr>
      <w:r>
        <w:rPr>
          <w:rStyle w:val="FontStyle38"/>
          <w:rFonts w:asciiTheme="majorHAnsi" w:hAnsiTheme="majorHAnsi" w:eastAsiaTheme="majorEastAsia" w:cstheme="majorHAnsi"/>
          <w:szCs w:val="20"/>
        </w:rPr>
        <w:tab/>
      </w:r>
      <w:r w:rsidRPr="00A551BA" w:rsidR="000E4C2D">
        <w:rPr>
          <w:rStyle w:val="FontStyle38"/>
          <w:rFonts w:asciiTheme="majorHAnsi" w:hAnsiTheme="majorHAnsi" w:eastAsiaTheme="majorEastAsia" w:cstheme="majorHAnsi"/>
          <w:szCs w:val="20"/>
        </w:rPr>
        <w:t xml:space="preserve">nebo osoby oprávněné jednat za </w:t>
      </w:r>
      <w:r w:rsidRPr="00A551BA" w:rsidR="00BE0954">
        <w:rPr>
          <w:rStyle w:val="FontStyle38"/>
          <w:rFonts w:asciiTheme="majorHAnsi" w:hAnsiTheme="majorHAnsi" w:eastAsiaTheme="majorEastAsia" w:cstheme="majorHAnsi"/>
          <w:szCs w:val="20"/>
        </w:rPr>
        <w:t>účastníka</w:t>
      </w:r>
    </w:p>
    <w:p w:rsidR="001266B1" w:rsidP="001266B1" w:rsidRDefault="001266B1" w14:paraId="538A8E53" w14:textId="0B9B3FCC">
      <w:pPr>
        <w:tabs>
          <w:tab w:val="center" w:pos="7371"/>
        </w:tabs>
        <w:spacing w:before="120" w:after="120"/>
        <w:ind w:right="-284"/>
        <w:outlineLvl w:val="0"/>
        <w:rPr>
          <w:rStyle w:val="FontStyle38"/>
          <w:rFonts w:asciiTheme="majorHAnsi" w:hAnsiTheme="majorHAnsi" w:eastAsiaTheme="majorEastAsia" w:cstheme="majorHAnsi"/>
          <w:szCs w:val="20"/>
        </w:rPr>
      </w:pPr>
      <w:r>
        <w:rPr>
          <w:rStyle w:val="FontStyle38"/>
          <w:rFonts w:asciiTheme="majorHAnsi" w:hAnsiTheme="majorHAnsi" w:eastAsiaTheme="majorEastAsia" w:cstheme="majorHAnsi"/>
          <w:szCs w:val="20"/>
        </w:rPr>
        <w:tab/>
      </w:r>
    </w:p>
    <w:p w:rsidRPr="00A551BA" w:rsidR="00BC5FBC" w:rsidP="00352E78" w:rsidRDefault="00BC5FBC" w14:paraId="636EE22C" w14:textId="2EA6A109">
      <w:pPr>
        <w:tabs>
          <w:tab w:val="center" w:pos="7371"/>
        </w:tabs>
        <w:spacing w:before="120" w:after="120"/>
        <w:ind w:right="-284"/>
        <w:outlineLvl w:val="0"/>
        <w:rPr>
          <w:rFonts w:asciiTheme="majorHAnsi" w:hAnsiTheme="majorHAnsi" w:cstheme="majorHAnsi"/>
          <w:sz w:val="20"/>
          <w:szCs w:val="20"/>
        </w:rPr>
      </w:pPr>
      <w:r w:rsidRPr="00A551BA">
        <w:rPr>
          <w:rFonts w:asciiTheme="majorHAnsi" w:hAnsiTheme="majorHAnsi" w:cstheme="majorHAnsi"/>
          <w:sz w:val="20"/>
          <w:szCs w:val="20"/>
        </w:rPr>
        <w:br w:type="page"/>
      </w:r>
    </w:p>
    <w:p w:rsidRPr="00BF48A9" w:rsidR="001D24AF" w:rsidP="001D24AF" w:rsidRDefault="001D24AF" w14:paraId="6A44CA67" w14:textId="39DC37B4">
      <w:pPr>
        <w:spacing w:before="120" w:after="120"/>
        <w:ind w:right="-284"/>
        <w:rPr>
          <w:rStyle w:val="FontStyle38"/>
          <w:rFonts w:asciiTheme="majorHAnsi" w:hAnsiTheme="majorHAnsi" w:cstheme="majorHAnsi"/>
          <w:szCs w:val="20"/>
          <w:u w:val="single"/>
        </w:rPr>
      </w:pPr>
      <w:r w:rsidRPr="00BF48A9">
        <w:rPr>
          <w:noProof/>
          <w:u w:val="single"/>
          <w:lang w:eastAsia="cs-CZ"/>
        </w:rPr>
        <w:lastRenderedPageBreak/>
        <mc:AlternateContent>
          <mc:Choice Requires="wps">
            <w:drawing>
              <wp:anchor distT="0" distB="0" distL="114300" distR="114300" simplePos="false" relativeHeight="251661312" behindDoc="false" locked="false" layoutInCell="true" allowOverlap="true" wp14:anchorId="1EFEF455" wp14:editId="35F0254A">
                <wp:simplePos x="0" y="0"/>
                <wp:positionH relativeFrom="column">
                  <wp:posOffset>3596640</wp:posOffset>
                </wp:positionH>
                <wp:positionV relativeFrom="paragraph">
                  <wp:posOffset>-846455</wp:posOffset>
                </wp:positionV>
                <wp:extent cx="3003550" cy="584200"/>
                <wp:effectExtent l="0" t="0" r="0" b="6350"/>
                <wp:wrapNone/>
                <wp:docPr id="2" name="Textové pole 2"/>
                <wp:cNvGraphicFramePr/>
                <a:graphic>
                  <a:graphicData uri="http://schemas.microsoft.com/office/word/2010/wordprocessingShape">
                    <wps:wsp>
                      <wps:cNvSpPr txBox="true"/>
                      <wps:spPr>
                        <a:xfrm>
                          <a:off x="0" y="0"/>
                          <a:ext cx="3003550" cy="584200"/>
                        </a:xfrm>
                        <a:prstGeom prst="rect">
                          <a:avLst/>
                        </a:prstGeom>
                        <a:noFill/>
                        <a:ln>
                          <a:noFill/>
                        </a:ln>
                      </wps:spPr>
                      <wps:txbx>
                        <w:txbxContent>
                          <w:p w:rsidR="001F20A1" w:rsidP="001D24AF" w:rsidRDefault="001F20A1" w14:paraId="7675DC8C" w14:textId="77777777">
                            <w:pPr>
                              <w:spacing w:before="120" w:after="120"/>
                              <w:ind w:right="-284"/>
                              <w:rPr>
                                <w:rStyle w:val="FontStyle38"/>
                                <w:rFonts w:asciiTheme="majorHAnsi" w:hAnsiTheme="majorHAnsi" w:cstheme="majorHAnsi"/>
                                <w:szCs w:val="20"/>
                              </w:rPr>
                            </w:pPr>
                            <w:r>
                              <w:rPr>
                                <w:rStyle w:val="FontStyle38"/>
                                <w:rFonts w:asciiTheme="majorHAnsi" w:hAnsiTheme="majorHAnsi" w:cstheme="majorHAnsi"/>
                                <w:szCs w:val="20"/>
                              </w:rPr>
                              <w:t>Číslo smlouvy odběratele:</w:t>
                            </w:r>
                            <w:r w:rsidRPr="00195D45">
                              <w:rPr>
                                <w:rStyle w:val="FontStyle38"/>
                                <w:rFonts w:asciiTheme="majorHAnsi" w:hAnsiTheme="majorHAnsi" w:cstheme="majorHAnsi"/>
                                <w:szCs w:val="20"/>
                              </w:rPr>
                              <w:t xml:space="preserve"> </w:t>
                            </w:r>
                          </w:p>
                          <w:p w:rsidRPr="00A551BA" w:rsidR="001F20A1" w:rsidP="001D24AF" w:rsidRDefault="001F20A1" w14:paraId="229AD515" w14:textId="77777777">
                            <w:pPr>
                              <w:spacing w:before="120" w:after="120"/>
                              <w:ind w:right="-284"/>
                              <w:rPr>
                                <w:rStyle w:val="FontStyle38"/>
                                <w:rFonts w:asciiTheme="majorHAnsi" w:hAnsiTheme="majorHAnsi" w:cstheme="majorHAnsi"/>
                                <w:szCs w:val="20"/>
                              </w:rPr>
                            </w:pPr>
                            <w:r>
                              <w:rPr>
                                <w:rStyle w:val="FontStyle38"/>
                                <w:rFonts w:asciiTheme="majorHAnsi" w:hAnsiTheme="majorHAnsi" w:cstheme="majorHAnsi"/>
                                <w:szCs w:val="20"/>
                              </w:rPr>
                              <w:t>Číslo smlouvy dodavatele:</w:t>
                            </w:r>
                          </w:p>
                          <w:p w:rsidRPr="00A551BA" w:rsidR="001F20A1" w:rsidP="001D24AF" w:rsidRDefault="001F20A1" w14:paraId="28ED4199" w14:textId="77777777">
                            <w:pPr>
                              <w:spacing w:before="120" w:after="120"/>
                              <w:ind w:right="-284"/>
                              <w:rPr>
                                <w:rStyle w:val="FontStyle38"/>
                                <w:rFonts w:asciiTheme="majorHAnsi" w:hAnsiTheme="majorHAnsi" w:cstheme="majorHAnsi"/>
                                <w:szCs w:val="20"/>
                              </w:rPr>
                            </w:pPr>
                          </w:p>
                          <w:p w:rsidRPr="00195D45" w:rsidR="001F20A1" w:rsidP="001D24AF" w:rsidRDefault="001F20A1" w14:paraId="30FA628D" w14:textId="77777777">
                            <w:pPr>
                              <w:spacing w:before="120" w:after="120"/>
                              <w:ind w:right="-284"/>
                              <w:jc w:val="center"/>
                              <w:rPr>
                                <w:rFonts w:asciiTheme="majorHAnsi" w:hAnsiTheme="majorHAnsi" w:cstheme="maj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false" vertOverflow="overflow" horzOverflow="overflow" vert="horz" wrap="square" lIns="91440" tIns="45720" rIns="91440" bIns="45720" numCol="1" spcCol="0" rtlCol="false" fromWordArt="false" anchor="t" anchorCtr="false" forceAA="false" compatLnSpc="tru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" type="#_x0000_t202" style="position:absolute;left:0;text-align:left;margin-left:283.2pt;margin-top:-66.65pt;width:236.5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id="Textové pole 2" o:spid="_x0000_s1026" stroked="f" filled="f">
                <v:textbox>
                  <w:txbxContent>
                    <w:p w:rsidR="001F20A1" w:rsidP="001D24AF" w:rsidRDefault="001F20A1" w14:paraId="7675DC8C" w14:textId="77777777">
                      <w:pPr>
                        <w:spacing w:before="120" w:after="120"/>
                        <w:ind w:right="-284"/>
                        <w:rPr>
                          <w:rStyle w:val="FontStyle38"/>
                          <w:rFonts w:asciiTheme="majorHAnsi" w:hAnsiTheme="majorHAnsi" w:cstheme="majorHAnsi"/>
                          <w:szCs w:val="20"/>
                        </w:rPr>
                      </w:pPr>
                      <w:r>
                        <w:rPr>
                          <w:rStyle w:val="FontStyle38"/>
                          <w:rFonts w:asciiTheme="majorHAnsi" w:hAnsiTheme="majorHAnsi" w:cstheme="majorHAnsi"/>
                          <w:szCs w:val="20"/>
                        </w:rPr>
                        <w:t>Číslo smlouvy odběratele:</w:t>
                      </w:r>
                      <w:r w:rsidRPr="00195D45">
                        <w:rPr>
                          <w:rStyle w:val="FontStyle38"/>
                          <w:rFonts w:asciiTheme="majorHAnsi" w:hAnsiTheme="majorHAnsi" w:cstheme="majorHAnsi"/>
                          <w:szCs w:val="20"/>
                        </w:rPr>
                        <w:t xml:space="preserve"> </w:t>
                      </w:r>
                    </w:p>
                    <w:p w:rsidRPr="00A551BA" w:rsidR="001F20A1" w:rsidP="001D24AF" w:rsidRDefault="001F20A1" w14:paraId="229AD515" w14:textId="77777777">
                      <w:pPr>
                        <w:spacing w:before="120" w:after="120"/>
                        <w:ind w:right="-284"/>
                        <w:rPr>
                          <w:rStyle w:val="FontStyle38"/>
                          <w:rFonts w:asciiTheme="majorHAnsi" w:hAnsiTheme="majorHAnsi" w:cstheme="majorHAnsi"/>
                          <w:szCs w:val="20"/>
                        </w:rPr>
                      </w:pPr>
                      <w:r>
                        <w:rPr>
                          <w:rStyle w:val="FontStyle38"/>
                          <w:rFonts w:asciiTheme="majorHAnsi" w:hAnsiTheme="majorHAnsi" w:cstheme="majorHAnsi"/>
                          <w:szCs w:val="20"/>
                        </w:rPr>
                        <w:t>Číslo smlouvy dodavatele:</w:t>
                      </w:r>
                    </w:p>
                    <w:p w:rsidRPr="00A551BA" w:rsidR="001F20A1" w:rsidP="001D24AF" w:rsidRDefault="001F20A1" w14:paraId="28ED4199" w14:textId="77777777">
                      <w:pPr>
                        <w:spacing w:before="120" w:after="120"/>
                        <w:ind w:right="-284"/>
                        <w:rPr>
                          <w:rStyle w:val="FontStyle38"/>
                          <w:rFonts w:asciiTheme="majorHAnsi" w:hAnsiTheme="majorHAnsi" w:cstheme="majorHAnsi"/>
                          <w:szCs w:val="20"/>
                        </w:rPr>
                      </w:pPr>
                    </w:p>
                    <w:p w:rsidRPr="00195D45" w:rsidR="001F20A1" w:rsidP="001D24AF" w:rsidRDefault="001F20A1" w14:paraId="30FA628D" w14:textId="77777777">
                      <w:pPr>
                        <w:spacing w:before="120" w:after="120"/>
                        <w:ind w:right="-284"/>
                        <w:jc w:val="center"/>
                        <w:rPr>
                          <w:rFonts w:asciiTheme="majorHAnsi" w:hAnsiTheme="majorHAnsi" w:cstheme="maj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Pr="00BF48A9">
        <w:rPr>
          <w:rStyle w:val="FontStyle38"/>
          <w:rFonts w:asciiTheme="majorHAnsi" w:hAnsiTheme="majorHAnsi" w:cstheme="majorHAnsi"/>
          <w:szCs w:val="20"/>
          <w:u w:val="single"/>
        </w:rPr>
        <w:t>Příloha č. 3</w:t>
      </w:r>
      <w:r w:rsidR="00CF0644">
        <w:rPr>
          <w:rStyle w:val="FontStyle38"/>
          <w:rFonts w:asciiTheme="majorHAnsi" w:hAnsiTheme="majorHAnsi" w:cstheme="majorHAnsi"/>
          <w:szCs w:val="20"/>
          <w:u w:val="single"/>
        </w:rPr>
        <w:t xml:space="preserve"> </w:t>
      </w:r>
      <w:r w:rsidRPr="00BF48A9">
        <w:rPr>
          <w:rStyle w:val="FontStyle38"/>
          <w:rFonts w:asciiTheme="majorHAnsi" w:hAnsiTheme="majorHAnsi" w:cstheme="majorHAnsi"/>
          <w:szCs w:val="20"/>
          <w:u w:val="single"/>
        </w:rPr>
        <w:t>zadávací dokumentace</w:t>
      </w:r>
    </w:p>
    <w:p w:rsidRPr="002A24D3" w:rsidR="001D24AF" w:rsidP="001D24AF" w:rsidRDefault="001D24AF" w14:paraId="6C15BCA3" w14:textId="77777777">
      <w:pPr>
        <w:rPr>
          <w:rFonts w:asciiTheme="majorHAnsi" w:hAnsiTheme="majorHAnsi" w:cstheme="majorHAnsi"/>
          <w:b/>
          <w:caps/>
          <w:sz w:val="20"/>
          <w:szCs w:val="20"/>
        </w:rPr>
      </w:pPr>
    </w:p>
    <w:p w:rsidRPr="002A24D3" w:rsidR="001D24AF" w:rsidP="001D24AF" w:rsidRDefault="001D24AF" w14:paraId="18F2B6A6" w14:textId="77777777">
      <w:pPr>
        <w:pStyle w:val="Prosttext1"/>
        <w:spacing w:before="120" w:after="120"/>
        <w:jc w:val="center"/>
        <w:rPr>
          <w:rFonts w:asciiTheme="majorHAnsi" w:hAnsiTheme="majorHAnsi" w:cstheme="majorHAnsi"/>
          <w:b/>
          <w:sz w:val="20"/>
        </w:rPr>
      </w:pPr>
    </w:p>
    <w:p w:rsidRPr="00A551BA" w:rsidR="001D24AF" w:rsidP="001D24AF" w:rsidRDefault="006F66B9" w14:paraId="3255B47B" w14:textId="246F7964">
      <w:pPr>
        <w:pStyle w:val="Prosttext1"/>
        <w:spacing w:before="120" w:after="120"/>
        <w:jc w:val="center"/>
        <w:rPr>
          <w:rFonts w:asciiTheme="majorHAnsi" w:hAnsiTheme="majorHAnsi" w:cstheme="majorHAnsi"/>
          <w:b/>
          <w:sz w:val="20"/>
        </w:rPr>
      </w:pPr>
      <w:r w:rsidRPr="002A24D3">
        <w:rPr>
          <w:rFonts w:asciiTheme="majorHAnsi" w:hAnsiTheme="majorHAnsi" w:cstheme="majorHAnsi"/>
          <w:b/>
          <w:sz w:val="20"/>
        </w:rPr>
        <w:t xml:space="preserve">SMLOUVA O </w:t>
      </w:r>
      <w:r>
        <w:rPr>
          <w:rFonts w:asciiTheme="majorHAnsi" w:hAnsiTheme="majorHAnsi" w:cstheme="majorHAnsi"/>
          <w:b/>
          <w:sz w:val="20"/>
        </w:rPr>
        <w:t xml:space="preserve">DÍLO A O </w:t>
      </w:r>
      <w:r w:rsidRPr="002A24D3">
        <w:rPr>
          <w:rFonts w:asciiTheme="majorHAnsi" w:hAnsiTheme="majorHAnsi" w:cstheme="majorHAnsi"/>
          <w:b/>
          <w:sz w:val="20"/>
        </w:rPr>
        <w:t>POSKYTOVÁNÍ SLUŽEB</w:t>
      </w:r>
      <w:r>
        <w:rPr>
          <w:rFonts w:asciiTheme="majorHAnsi" w:hAnsiTheme="majorHAnsi" w:cstheme="majorHAnsi"/>
          <w:b/>
          <w:sz w:val="20"/>
        </w:rPr>
        <w:t xml:space="preserve"> PROVOZNÍ PODPORY</w:t>
      </w:r>
    </w:p>
    <w:p w:rsidR="006F66B9" w:rsidP="001D24AF" w:rsidRDefault="006F66B9" w14:paraId="061F55F8" w14:textId="7B31C2D6">
      <w:pPr>
        <w:pStyle w:val="Prosttext1"/>
        <w:spacing w:before="120" w:after="120"/>
        <w:jc w:val="center"/>
        <w:rPr>
          <w:rFonts w:asciiTheme="majorHAnsi" w:hAnsiTheme="majorHAnsi" w:cstheme="majorHAnsi"/>
          <w:sz w:val="20"/>
        </w:rPr>
      </w:pPr>
      <w:r w:rsidRPr="006F66B9">
        <w:rPr>
          <w:rFonts w:asciiTheme="majorHAnsi" w:hAnsiTheme="majorHAnsi" w:cstheme="majorHAnsi"/>
          <w:sz w:val="20"/>
        </w:rPr>
        <w:t xml:space="preserve">uzavřená ve smyslu </w:t>
      </w:r>
      <w:proofErr w:type="spellStart"/>
      <w:r w:rsidRPr="006F66B9">
        <w:rPr>
          <w:rFonts w:asciiTheme="majorHAnsi" w:hAnsiTheme="majorHAnsi" w:cstheme="majorHAnsi"/>
          <w:sz w:val="20"/>
        </w:rPr>
        <w:t>ust</w:t>
      </w:r>
      <w:proofErr w:type="spellEnd"/>
      <w:r w:rsidRPr="006F66B9">
        <w:rPr>
          <w:rFonts w:asciiTheme="majorHAnsi" w:hAnsiTheme="majorHAnsi" w:cstheme="majorHAnsi"/>
          <w:sz w:val="20"/>
        </w:rPr>
        <w:t xml:space="preserve">. § 2586 a násl. a </w:t>
      </w:r>
      <w:proofErr w:type="spellStart"/>
      <w:r w:rsidRPr="006F66B9">
        <w:rPr>
          <w:rFonts w:asciiTheme="majorHAnsi" w:hAnsiTheme="majorHAnsi" w:cstheme="majorHAnsi"/>
          <w:sz w:val="20"/>
        </w:rPr>
        <w:t>ust</w:t>
      </w:r>
      <w:proofErr w:type="spellEnd"/>
      <w:r w:rsidRPr="006F66B9">
        <w:rPr>
          <w:rFonts w:asciiTheme="majorHAnsi" w:hAnsiTheme="majorHAnsi" w:cstheme="majorHAnsi"/>
          <w:sz w:val="20"/>
        </w:rPr>
        <w:t>. § 1746 zákona č. 89/2012 Sb., občanského zákoníku, ve znění pozdějších předpisů, (dále jen „</w:t>
      </w:r>
      <w:proofErr w:type="spellStart"/>
      <w:r w:rsidRPr="006F66B9">
        <w:rPr>
          <w:rFonts w:asciiTheme="majorHAnsi" w:hAnsiTheme="majorHAnsi" w:cstheme="majorHAnsi"/>
          <w:sz w:val="20"/>
        </w:rPr>
        <w:t>ObčZ</w:t>
      </w:r>
      <w:proofErr w:type="spellEnd"/>
      <w:r w:rsidRPr="006F66B9">
        <w:rPr>
          <w:rFonts w:asciiTheme="majorHAnsi" w:hAnsiTheme="majorHAnsi" w:cstheme="majorHAnsi"/>
          <w:sz w:val="20"/>
        </w:rPr>
        <w:t>“)</w:t>
      </w:r>
    </w:p>
    <w:p w:rsidR="00D57DA8" w:rsidP="001D24AF" w:rsidRDefault="00D57DA8" w14:paraId="2C7D6BFB" w14:textId="77777777">
      <w:pPr>
        <w:pStyle w:val="Prosttext1"/>
        <w:tabs>
          <w:tab w:val="right" w:pos="2268"/>
          <w:tab w:val="left" w:pos="2552"/>
        </w:tabs>
        <w:spacing w:before="120" w:after="120"/>
        <w:rPr>
          <w:rFonts w:asciiTheme="majorHAnsi" w:hAnsiTheme="majorHAnsi" w:cstheme="majorHAnsi"/>
          <w:b/>
          <w:sz w:val="20"/>
        </w:rPr>
      </w:pPr>
    </w:p>
    <w:p w:rsidR="00D57DA8" w:rsidP="001D24AF" w:rsidRDefault="00D57DA8" w14:paraId="6FF880DC" w14:textId="77777777">
      <w:pPr>
        <w:pStyle w:val="Prosttext1"/>
        <w:tabs>
          <w:tab w:val="right" w:pos="2268"/>
          <w:tab w:val="left" w:pos="2552"/>
        </w:tabs>
        <w:spacing w:before="120" w:after="120"/>
        <w:rPr>
          <w:rFonts w:asciiTheme="majorHAnsi" w:hAnsiTheme="majorHAnsi" w:cstheme="majorHAnsi"/>
          <w:b/>
          <w:sz w:val="20"/>
        </w:rPr>
      </w:pPr>
      <w:r>
        <w:rPr>
          <w:rFonts w:asciiTheme="majorHAnsi" w:hAnsiTheme="majorHAnsi" w:cstheme="majorHAnsi"/>
          <w:b/>
          <w:sz w:val="20"/>
        </w:rPr>
        <w:t xml:space="preserve">Objednatel: </w:t>
      </w:r>
    </w:p>
    <w:p w:rsidRPr="00A551BA" w:rsidR="001D24AF" w:rsidP="001D24AF" w:rsidRDefault="001D24AF" w14:paraId="23513BCF" w14:textId="663DE7F5">
      <w:pPr>
        <w:pStyle w:val="Prosttext1"/>
        <w:tabs>
          <w:tab w:val="right" w:pos="2268"/>
          <w:tab w:val="left" w:pos="2552"/>
        </w:tabs>
        <w:spacing w:before="120" w:after="120"/>
        <w:rPr>
          <w:rFonts w:asciiTheme="majorHAnsi" w:hAnsiTheme="majorHAnsi" w:cstheme="majorHAnsi"/>
          <w:b/>
          <w:sz w:val="20"/>
        </w:rPr>
      </w:pPr>
      <w:r w:rsidRPr="00A551BA">
        <w:rPr>
          <w:rFonts w:asciiTheme="majorHAnsi" w:hAnsiTheme="majorHAnsi" w:cstheme="majorHAnsi"/>
          <w:b/>
          <w:sz w:val="20"/>
        </w:rPr>
        <w:t xml:space="preserve">Město </w:t>
      </w:r>
      <w:r>
        <w:rPr>
          <w:rFonts w:asciiTheme="majorHAnsi" w:hAnsiTheme="majorHAnsi" w:cstheme="majorHAnsi"/>
          <w:b/>
          <w:sz w:val="20"/>
        </w:rPr>
        <w:t>Mělník</w:t>
      </w:r>
    </w:p>
    <w:p w:rsidRPr="00CC61D4" w:rsidR="001D24AF" w:rsidP="001D24AF" w:rsidRDefault="001D24AF" w14:paraId="7E703442" w14:textId="77777777">
      <w:pPr>
        <w:pStyle w:val="Prosttext1"/>
        <w:tabs>
          <w:tab w:val="left" w:pos="2520"/>
        </w:tabs>
        <w:spacing w:before="120" w:after="120"/>
        <w:rPr>
          <w:rFonts w:asciiTheme="majorHAnsi" w:hAnsiTheme="majorHAnsi" w:cstheme="majorHAnsi"/>
          <w:sz w:val="20"/>
        </w:rPr>
      </w:pPr>
      <w:r w:rsidRPr="00CC61D4">
        <w:rPr>
          <w:rFonts w:asciiTheme="majorHAnsi" w:hAnsiTheme="majorHAnsi" w:cstheme="majorHAnsi"/>
          <w:sz w:val="20"/>
        </w:rPr>
        <w:t>zastoupená: MVDr. Ctiradem Mikešem, starostou</w:t>
      </w:r>
    </w:p>
    <w:p w:rsidRPr="00A551BA" w:rsidR="001D24AF" w:rsidP="001D24AF" w:rsidRDefault="001D24AF" w14:paraId="3191D3CB" w14:textId="77777777">
      <w:pPr>
        <w:pStyle w:val="Prosttext1"/>
        <w:tabs>
          <w:tab w:val="left" w:pos="2520"/>
        </w:tabs>
        <w:spacing w:before="120" w:after="120"/>
        <w:rPr>
          <w:rFonts w:asciiTheme="majorHAnsi" w:hAnsiTheme="majorHAnsi" w:cstheme="majorHAnsi"/>
          <w:sz w:val="20"/>
        </w:rPr>
      </w:pPr>
      <w:r w:rsidRPr="00A551BA">
        <w:rPr>
          <w:rFonts w:asciiTheme="majorHAnsi" w:hAnsiTheme="majorHAnsi" w:cstheme="majorHAnsi"/>
          <w:sz w:val="20"/>
        </w:rPr>
        <w:t xml:space="preserve">se sídlem: </w:t>
      </w:r>
      <w:r w:rsidRPr="00A551BA">
        <w:rPr>
          <w:rFonts w:asciiTheme="majorHAnsi" w:hAnsiTheme="majorHAnsi" w:cstheme="majorHAnsi"/>
          <w:color w:val="000000"/>
          <w:sz w:val="20"/>
          <w:shd w:val="clear" w:color="auto" w:fill="FFFFFF"/>
        </w:rPr>
        <w:t>náměstí Míru 1</w:t>
      </w:r>
      <w:r w:rsidRPr="00A551BA">
        <w:rPr>
          <w:rFonts w:asciiTheme="majorHAnsi" w:hAnsiTheme="majorHAnsi" w:cstheme="majorHAnsi"/>
          <w:color w:val="000000"/>
          <w:sz w:val="20"/>
        </w:rPr>
        <w:t xml:space="preserve">, </w:t>
      </w:r>
      <w:r w:rsidRPr="00A551BA">
        <w:rPr>
          <w:rFonts w:asciiTheme="majorHAnsi" w:hAnsiTheme="majorHAnsi" w:cstheme="majorHAnsi"/>
          <w:color w:val="000000"/>
          <w:sz w:val="20"/>
          <w:shd w:val="clear" w:color="auto" w:fill="FFFFFF"/>
        </w:rPr>
        <w:t>276 01 Mělník</w:t>
      </w:r>
    </w:p>
    <w:p w:rsidRPr="00A551BA" w:rsidR="001D24AF" w:rsidDel="00C421B9" w:rsidP="001D24AF" w:rsidRDefault="001D24AF" w14:paraId="4276EA7D" w14:textId="77777777">
      <w:pPr>
        <w:pStyle w:val="Prosttext1"/>
        <w:tabs>
          <w:tab w:val="left" w:pos="2520"/>
        </w:tabs>
        <w:spacing w:before="120" w:after="120"/>
        <w:rPr>
          <w:rFonts w:asciiTheme="majorHAnsi" w:hAnsiTheme="majorHAnsi" w:cstheme="majorHAnsi"/>
          <w:bCs/>
          <w:sz w:val="20"/>
        </w:rPr>
      </w:pPr>
      <w:r w:rsidRPr="00A551BA">
        <w:rPr>
          <w:rFonts w:asciiTheme="majorHAnsi" w:hAnsiTheme="majorHAnsi" w:cstheme="majorHAnsi"/>
          <w:bCs/>
          <w:sz w:val="20"/>
        </w:rPr>
        <w:t xml:space="preserve">IČO / DIČ: </w:t>
      </w:r>
      <w:r w:rsidRPr="00A551BA">
        <w:rPr>
          <w:rFonts w:asciiTheme="majorHAnsi" w:hAnsiTheme="majorHAnsi" w:cstheme="majorHAnsi"/>
          <w:color w:val="000000"/>
          <w:sz w:val="20"/>
          <w:shd w:val="clear" w:color="auto" w:fill="FFFFFF"/>
        </w:rPr>
        <w:t>00237051</w:t>
      </w:r>
      <w:r w:rsidRPr="00A551BA">
        <w:rPr>
          <w:rFonts w:asciiTheme="majorHAnsi" w:hAnsiTheme="majorHAnsi" w:cstheme="majorHAnsi"/>
          <w:bCs/>
          <w:sz w:val="20"/>
        </w:rPr>
        <w:t xml:space="preserve"> / CZ</w:t>
      </w:r>
      <w:r w:rsidRPr="00A551BA">
        <w:rPr>
          <w:rFonts w:asciiTheme="majorHAnsi" w:hAnsiTheme="majorHAnsi" w:cstheme="majorHAnsi"/>
          <w:color w:val="000000"/>
          <w:sz w:val="20"/>
          <w:shd w:val="clear" w:color="auto" w:fill="FFFFFF"/>
        </w:rPr>
        <w:t>00237051</w:t>
      </w:r>
    </w:p>
    <w:p w:rsidRPr="00A551BA" w:rsidR="001D24AF" w:rsidP="001D24AF" w:rsidRDefault="001D24AF" w14:paraId="670E8BC8" w14:textId="77777777">
      <w:pPr>
        <w:pStyle w:val="Prosttext1"/>
        <w:tabs>
          <w:tab w:val="left" w:pos="2520"/>
        </w:tabs>
        <w:spacing w:before="120" w:after="120"/>
        <w:rPr>
          <w:rFonts w:asciiTheme="majorHAnsi" w:hAnsiTheme="majorHAnsi" w:cstheme="majorHAnsi"/>
          <w:bCs/>
          <w:sz w:val="20"/>
        </w:rPr>
      </w:pPr>
      <w:r w:rsidRPr="00A551BA">
        <w:rPr>
          <w:rFonts w:asciiTheme="majorHAnsi" w:hAnsiTheme="majorHAnsi" w:cstheme="majorHAnsi"/>
          <w:bCs/>
          <w:sz w:val="20"/>
        </w:rPr>
        <w:t xml:space="preserve">bankovní spojení: </w:t>
      </w:r>
      <w:r>
        <w:rPr>
          <w:rFonts w:asciiTheme="majorHAnsi" w:hAnsiTheme="majorHAnsi" w:cstheme="majorHAnsi"/>
          <w:bCs/>
          <w:sz w:val="20"/>
        </w:rPr>
        <w:t>Česká spořitelna, a. s., pobočka Mělník</w:t>
      </w:r>
    </w:p>
    <w:p w:rsidRPr="00A551BA" w:rsidR="001D24AF" w:rsidP="001D24AF" w:rsidRDefault="001D24AF" w14:paraId="341577B6" w14:textId="77777777">
      <w:pPr>
        <w:pStyle w:val="Prosttext1"/>
        <w:tabs>
          <w:tab w:val="left" w:pos="2520"/>
        </w:tabs>
        <w:spacing w:before="120" w:after="120"/>
        <w:rPr>
          <w:rFonts w:asciiTheme="majorHAnsi" w:hAnsiTheme="majorHAnsi" w:cstheme="majorHAnsi"/>
          <w:bCs/>
          <w:sz w:val="20"/>
        </w:rPr>
      </w:pPr>
      <w:r w:rsidRPr="00A551BA">
        <w:rPr>
          <w:rFonts w:asciiTheme="majorHAnsi" w:hAnsiTheme="majorHAnsi" w:cstheme="majorHAnsi"/>
          <w:bCs/>
          <w:sz w:val="20"/>
        </w:rPr>
        <w:t xml:space="preserve">číslo účtu: </w:t>
      </w:r>
      <w:r>
        <w:rPr>
          <w:rFonts w:asciiTheme="majorHAnsi" w:hAnsiTheme="majorHAnsi" w:cstheme="majorHAnsi"/>
          <w:bCs/>
          <w:sz w:val="20"/>
        </w:rPr>
        <w:t>1169 – 046 000 43 79 / 0800</w:t>
      </w:r>
    </w:p>
    <w:p w:rsidR="00D57DA8" w:rsidP="00D57DA8" w:rsidRDefault="00D57DA8" w14:paraId="6838E6F6" w14:textId="77777777">
      <w:pPr>
        <w:pStyle w:val="Prosttext1"/>
        <w:tabs>
          <w:tab w:val="left" w:pos="2520"/>
        </w:tabs>
        <w:spacing w:before="120" w:after="120"/>
        <w:rPr>
          <w:rFonts w:asciiTheme="majorHAnsi" w:hAnsiTheme="majorHAnsi" w:cstheme="majorHAnsi"/>
          <w:sz w:val="20"/>
        </w:rPr>
      </w:pPr>
    </w:p>
    <w:p w:rsidR="001D24AF" w:rsidP="00D57DA8" w:rsidRDefault="001D24AF" w14:paraId="70C440D3" w14:textId="78102485">
      <w:pPr>
        <w:pStyle w:val="Prosttext1"/>
        <w:tabs>
          <w:tab w:val="left" w:pos="2520"/>
        </w:tabs>
        <w:spacing w:before="120" w:after="120"/>
        <w:rPr>
          <w:rFonts w:asciiTheme="majorHAnsi" w:hAnsiTheme="majorHAnsi" w:cstheme="majorHAnsi"/>
          <w:sz w:val="20"/>
        </w:rPr>
      </w:pPr>
      <w:r w:rsidRPr="00A551BA">
        <w:rPr>
          <w:rFonts w:asciiTheme="majorHAnsi" w:hAnsiTheme="majorHAnsi" w:cstheme="majorHAnsi"/>
          <w:sz w:val="20"/>
        </w:rPr>
        <w:t>a</w:t>
      </w:r>
    </w:p>
    <w:p w:rsidR="00D57DA8" w:rsidP="00D57DA8" w:rsidRDefault="00D57DA8" w14:paraId="1E560D03" w14:textId="77777777">
      <w:pPr>
        <w:pStyle w:val="Prosttext1"/>
        <w:tabs>
          <w:tab w:val="left" w:pos="2520"/>
        </w:tabs>
        <w:spacing w:before="120" w:after="120"/>
        <w:rPr>
          <w:rFonts w:asciiTheme="majorHAnsi" w:hAnsiTheme="majorHAnsi" w:cstheme="majorHAnsi"/>
          <w:sz w:val="20"/>
        </w:rPr>
      </w:pPr>
    </w:p>
    <w:p w:rsidRPr="00D57DA8" w:rsidR="00D57DA8" w:rsidP="00D57DA8" w:rsidRDefault="00D57DA8" w14:paraId="6A014A4D" w14:textId="7039E4EC">
      <w:pPr>
        <w:pStyle w:val="Prosttext1"/>
        <w:spacing w:before="120" w:after="120"/>
        <w:jc w:val="both"/>
        <w:rPr>
          <w:rFonts w:asciiTheme="majorHAnsi" w:hAnsiTheme="majorHAnsi" w:cstheme="majorHAnsi"/>
          <w:b/>
          <w:bCs/>
          <w:sz w:val="20"/>
        </w:rPr>
      </w:pPr>
      <w:r w:rsidRPr="00D57DA8">
        <w:rPr>
          <w:rFonts w:asciiTheme="majorHAnsi" w:hAnsiTheme="majorHAnsi" w:cstheme="majorHAnsi"/>
          <w:b/>
          <w:bCs/>
          <w:sz w:val="20"/>
        </w:rPr>
        <w:t>Zhotovitel nebo Poskytovatel:</w:t>
      </w:r>
    </w:p>
    <w:p w:rsidRPr="00A3702B" w:rsidR="001D24AF" w:rsidP="001D24AF" w:rsidRDefault="001D24AF" w14:paraId="33F7D27E" w14:textId="77777777">
      <w:pPr>
        <w:pStyle w:val="Prosttext1"/>
        <w:tabs>
          <w:tab w:val="right" w:pos="2268"/>
          <w:tab w:val="left" w:pos="2552"/>
        </w:tabs>
        <w:spacing w:before="120" w:after="120"/>
        <w:rPr>
          <w:rFonts w:asciiTheme="majorHAnsi" w:hAnsiTheme="majorHAnsi" w:cstheme="majorHAnsi"/>
          <w:b/>
          <w:sz w:val="20"/>
        </w:rPr>
      </w:pPr>
      <w:r w:rsidRPr="00A3702B">
        <w:rPr>
          <w:rFonts w:asciiTheme="majorHAnsi" w:hAnsiTheme="majorHAnsi" w:cstheme="majorHAnsi"/>
          <w:b/>
          <w:sz w:val="20"/>
          <w:highlight w:val="yellow"/>
        </w:rPr>
        <w:t>[DOPLNÍ DODAVATEL]</w:t>
      </w:r>
    </w:p>
    <w:p w:rsidRPr="00A551BA" w:rsidR="001D24AF" w:rsidP="001D24AF" w:rsidRDefault="001D24AF" w14:paraId="4552FEB8" w14:textId="77777777">
      <w:pPr>
        <w:pStyle w:val="Prosttext1"/>
        <w:tabs>
          <w:tab w:val="right" w:pos="2268"/>
          <w:tab w:val="left" w:pos="2552"/>
        </w:tabs>
        <w:spacing w:before="120" w:after="120"/>
        <w:rPr>
          <w:rFonts w:asciiTheme="majorHAnsi" w:hAnsiTheme="majorHAnsi" w:cstheme="majorHAnsi"/>
          <w:b/>
          <w:i/>
          <w:sz w:val="20"/>
        </w:rPr>
      </w:pPr>
      <w:r w:rsidRPr="00A551BA">
        <w:rPr>
          <w:rFonts w:asciiTheme="majorHAnsi" w:hAnsiTheme="majorHAnsi" w:cstheme="majorHAnsi"/>
          <w:sz w:val="20"/>
        </w:rPr>
        <w:t xml:space="preserve">zastoupen: </w:t>
      </w:r>
      <w:r w:rsidRPr="00A3702B">
        <w:rPr>
          <w:rFonts w:asciiTheme="majorHAnsi" w:hAnsiTheme="majorHAnsi" w:cstheme="majorHAnsi"/>
          <w:sz w:val="20"/>
          <w:highlight w:val="yellow"/>
        </w:rPr>
        <w:t>[DOPLNÍ DODAVATEL]</w:t>
      </w:r>
    </w:p>
    <w:p w:rsidRPr="00A551BA" w:rsidR="001D24AF" w:rsidP="001D24AF" w:rsidRDefault="001D24AF" w14:paraId="1C02B59C" w14:textId="77777777">
      <w:pPr>
        <w:pStyle w:val="Prosttext1"/>
        <w:spacing w:before="120" w:after="120"/>
        <w:jc w:val="both"/>
        <w:rPr>
          <w:rFonts w:asciiTheme="majorHAnsi" w:hAnsiTheme="majorHAnsi" w:cstheme="majorHAnsi"/>
          <w:sz w:val="20"/>
        </w:rPr>
      </w:pPr>
      <w:r w:rsidRPr="00A551BA">
        <w:rPr>
          <w:rFonts w:asciiTheme="majorHAnsi" w:hAnsiTheme="majorHAnsi" w:cstheme="majorHAnsi"/>
          <w:sz w:val="20"/>
        </w:rPr>
        <w:t xml:space="preserve">se sídlem: </w:t>
      </w:r>
      <w:r w:rsidRPr="00A3702B">
        <w:rPr>
          <w:rFonts w:asciiTheme="majorHAnsi" w:hAnsiTheme="majorHAnsi" w:cstheme="majorHAnsi"/>
          <w:sz w:val="20"/>
          <w:highlight w:val="yellow"/>
        </w:rPr>
        <w:t>[DOPLNÍ DODAVATEL]</w:t>
      </w:r>
    </w:p>
    <w:p w:rsidRPr="00A551BA" w:rsidR="001D24AF" w:rsidP="001D24AF" w:rsidRDefault="001D24AF" w14:paraId="2EFDD034" w14:textId="77777777">
      <w:pPr>
        <w:pStyle w:val="Prosttext1"/>
        <w:spacing w:before="120" w:after="120"/>
        <w:jc w:val="both"/>
        <w:rPr>
          <w:rFonts w:asciiTheme="majorHAnsi" w:hAnsiTheme="majorHAnsi" w:cstheme="majorHAnsi"/>
          <w:sz w:val="20"/>
        </w:rPr>
      </w:pPr>
      <w:r w:rsidRPr="00A551BA">
        <w:rPr>
          <w:rFonts w:asciiTheme="majorHAnsi" w:hAnsiTheme="majorHAnsi" w:cstheme="majorHAnsi"/>
          <w:sz w:val="20"/>
        </w:rPr>
        <w:t xml:space="preserve">IČO: </w:t>
      </w:r>
      <w:r w:rsidRPr="00A3702B">
        <w:rPr>
          <w:rFonts w:asciiTheme="majorHAnsi" w:hAnsiTheme="majorHAnsi" w:cstheme="majorHAnsi"/>
          <w:sz w:val="20"/>
          <w:highlight w:val="yellow"/>
        </w:rPr>
        <w:t>[DOPLNÍ DODAVATEL]</w:t>
      </w:r>
    </w:p>
    <w:p w:rsidRPr="00A551BA" w:rsidR="001D24AF" w:rsidDel="006E0E2A" w:rsidP="001D24AF" w:rsidRDefault="001D24AF" w14:paraId="5A292D03" w14:textId="77777777">
      <w:pPr>
        <w:pStyle w:val="Prosttext1"/>
        <w:spacing w:before="120" w:after="120"/>
        <w:jc w:val="both"/>
        <w:rPr>
          <w:rFonts w:asciiTheme="majorHAnsi" w:hAnsiTheme="majorHAnsi" w:cstheme="majorHAnsi"/>
          <w:sz w:val="20"/>
        </w:rPr>
      </w:pPr>
      <w:r w:rsidRPr="00A551BA">
        <w:rPr>
          <w:rFonts w:asciiTheme="majorHAnsi" w:hAnsiTheme="majorHAnsi" w:cstheme="majorHAnsi"/>
          <w:sz w:val="20"/>
        </w:rPr>
        <w:t xml:space="preserve">DIČ: </w:t>
      </w:r>
      <w:r w:rsidRPr="00A3702B">
        <w:rPr>
          <w:rFonts w:asciiTheme="majorHAnsi" w:hAnsiTheme="majorHAnsi" w:cstheme="majorHAnsi"/>
          <w:sz w:val="20"/>
          <w:highlight w:val="yellow"/>
        </w:rPr>
        <w:t>[DOPLNÍ DODAVATEL]</w:t>
      </w:r>
    </w:p>
    <w:p w:rsidRPr="00A551BA" w:rsidR="001D24AF" w:rsidP="001D24AF" w:rsidRDefault="001D24AF" w14:paraId="78B0A8EC" w14:textId="77777777">
      <w:pPr>
        <w:pStyle w:val="Prosttext1"/>
        <w:spacing w:before="120" w:after="120"/>
        <w:jc w:val="both"/>
        <w:rPr>
          <w:rFonts w:asciiTheme="majorHAnsi" w:hAnsiTheme="majorHAnsi" w:cstheme="majorHAnsi"/>
          <w:sz w:val="20"/>
        </w:rPr>
      </w:pPr>
      <w:r w:rsidRPr="00A551BA">
        <w:rPr>
          <w:rFonts w:asciiTheme="majorHAnsi" w:hAnsiTheme="majorHAnsi" w:cstheme="majorHAnsi"/>
          <w:sz w:val="20"/>
        </w:rPr>
        <w:t xml:space="preserve">bankovní spojení: </w:t>
      </w:r>
      <w:r w:rsidRPr="00A3702B">
        <w:rPr>
          <w:rFonts w:asciiTheme="majorHAnsi" w:hAnsiTheme="majorHAnsi" w:cstheme="majorHAnsi"/>
          <w:sz w:val="20"/>
          <w:highlight w:val="yellow"/>
        </w:rPr>
        <w:t>[DOPLNÍ DODAVATEL]</w:t>
      </w:r>
    </w:p>
    <w:p w:rsidRPr="00A551BA" w:rsidR="001D24AF" w:rsidP="001D24AF" w:rsidRDefault="001D24AF" w14:paraId="2C4D67F6" w14:textId="77777777">
      <w:pPr>
        <w:pStyle w:val="Prosttext1"/>
        <w:spacing w:before="120" w:after="120"/>
        <w:jc w:val="both"/>
        <w:rPr>
          <w:rFonts w:asciiTheme="majorHAnsi" w:hAnsiTheme="majorHAnsi" w:cstheme="majorHAnsi"/>
          <w:sz w:val="20"/>
        </w:rPr>
      </w:pPr>
      <w:r w:rsidRPr="00A551BA">
        <w:rPr>
          <w:rFonts w:asciiTheme="majorHAnsi" w:hAnsiTheme="majorHAnsi" w:cstheme="majorHAnsi"/>
          <w:sz w:val="20"/>
        </w:rPr>
        <w:t xml:space="preserve">číslo účtu: </w:t>
      </w:r>
      <w:r w:rsidRPr="00A3702B">
        <w:rPr>
          <w:rFonts w:asciiTheme="majorHAnsi" w:hAnsiTheme="majorHAnsi" w:cstheme="majorHAnsi"/>
          <w:sz w:val="20"/>
          <w:highlight w:val="yellow"/>
        </w:rPr>
        <w:t>[DOPLNÍ DODAVATEL]</w:t>
      </w:r>
    </w:p>
    <w:p w:rsidRPr="00A551BA" w:rsidR="001D24AF" w:rsidP="001D24AF" w:rsidRDefault="001D24AF" w14:paraId="309A1685" w14:textId="77777777">
      <w:pPr>
        <w:pStyle w:val="Prosttext1"/>
        <w:spacing w:before="120" w:after="120"/>
        <w:jc w:val="both"/>
        <w:rPr>
          <w:rFonts w:asciiTheme="majorHAnsi" w:hAnsiTheme="majorHAnsi" w:cstheme="majorHAnsi"/>
          <w:sz w:val="20"/>
        </w:rPr>
      </w:pPr>
      <w:r w:rsidRPr="00A551BA">
        <w:rPr>
          <w:rFonts w:asciiTheme="majorHAnsi" w:hAnsiTheme="majorHAnsi" w:cstheme="majorHAnsi"/>
          <w:sz w:val="20"/>
        </w:rPr>
        <w:t xml:space="preserve">zapsaná v </w:t>
      </w:r>
      <w:r w:rsidRPr="00A3702B">
        <w:rPr>
          <w:rFonts w:asciiTheme="majorHAnsi" w:hAnsiTheme="majorHAnsi" w:cstheme="majorHAnsi"/>
          <w:sz w:val="20"/>
          <w:highlight w:val="yellow"/>
        </w:rPr>
        <w:t>[DOPLNÍ DODAVATEL]</w:t>
      </w:r>
      <w:r w:rsidRPr="00A551BA">
        <w:rPr>
          <w:rFonts w:asciiTheme="majorHAnsi" w:hAnsiTheme="majorHAnsi" w:cstheme="majorHAnsi"/>
          <w:color w:val="808080" w:themeColor="background1" w:themeShade="80"/>
          <w:sz w:val="20"/>
        </w:rPr>
        <w:t> </w:t>
      </w:r>
      <w:r w:rsidRPr="00A551BA">
        <w:rPr>
          <w:rFonts w:asciiTheme="majorHAnsi" w:hAnsiTheme="majorHAnsi" w:cstheme="majorHAnsi"/>
          <w:sz w:val="20"/>
        </w:rPr>
        <w:t xml:space="preserve">rejstříku vedeném </w:t>
      </w:r>
      <w:r w:rsidRPr="00A3702B">
        <w:rPr>
          <w:rFonts w:asciiTheme="majorHAnsi" w:hAnsiTheme="majorHAnsi" w:cstheme="majorHAnsi"/>
          <w:sz w:val="20"/>
          <w:highlight w:val="yellow"/>
        </w:rPr>
        <w:t>[DOPLNÍ DODAVATEL]</w:t>
      </w:r>
      <w:r>
        <w:rPr>
          <w:rFonts w:asciiTheme="majorHAnsi" w:hAnsiTheme="majorHAnsi" w:cstheme="majorHAnsi"/>
          <w:sz w:val="20"/>
        </w:rPr>
        <w:t xml:space="preserve"> </w:t>
      </w:r>
      <w:r w:rsidRPr="00A551BA">
        <w:rPr>
          <w:rFonts w:asciiTheme="majorHAnsi" w:hAnsiTheme="majorHAnsi" w:cstheme="majorHAnsi"/>
          <w:sz w:val="20"/>
        </w:rPr>
        <w:t xml:space="preserve">pod spisovou značkou </w:t>
      </w:r>
      <w:r w:rsidRPr="00A3702B">
        <w:rPr>
          <w:rFonts w:asciiTheme="majorHAnsi" w:hAnsiTheme="majorHAnsi" w:cstheme="majorHAnsi"/>
          <w:sz w:val="20"/>
          <w:highlight w:val="yellow"/>
        </w:rPr>
        <w:t>[DOPLNÍ DODAVATEL]</w:t>
      </w:r>
    </w:p>
    <w:p w:rsidR="00D57DA8" w:rsidP="00D57DA8" w:rsidRDefault="00D57DA8" w14:paraId="65EE0F90" w14:textId="77777777">
      <w:pPr>
        <w:pStyle w:val="Prosttext1"/>
        <w:tabs>
          <w:tab w:val="right" w:pos="2268"/>
          <w:tab w:val="left" w:pos="2552"/>
        </w:tabs>
        <w:spacing w:before="120" w:after="120"/>
        <w:rPr>
          <w:rFonts w:asciiTheme="majorHAnsi" w:hAnsiTheme="majorHAnsi" w:cstheme="majorHAnsi"/>
          <w:sz w:val="20"/>
        </w:rPr>
      </w:pPr>
    </w:p>
    <w:p w:rsidRPr="00D57DA8" w:rsidR="00D57DA8" w:rsidP="00D57DA8" w:rsidRDefault="00D57DA8" w14:paraId="2DF1F838" w14:textId="26F6D249">
      <w:pPr>
        <w:pStyle w:val="Prosttext1"/>
        <w:tabs>
          <w:tab w:val="right" w:pos="2268"/>
          <w:tab w:val="left" w:pos="2552"/>
        </w:tabs>
        <w:spacing w:before="120" w:after="120"/>
        <w:rPr>
          <w:rFonts w:asciiTheme="majorHAnsi" w:hAnsiTheme="majorHAnsi" w:cstheme="majorHAnsi"/>
          <w:sz w:val="20"/>
        </w:rPr>
      </w:pPr>
      <w:r w:rsidRPr="00D57DA8">
        <w:rPr>
          <w:rFonts w:asciiTheme="majorHAnsi" w:hAnsiTheme="majorHAnsi" w:cstheme="majorHAnsi"/>
          <w:sz w:val="20"/>
        </w:rPr>
        <w:t>dále společně jako „smluvní strany“</w:t>
      </w:r>
    </w:p>
    <w:p w:rsidRPr="00A551BA" w:rsidR="006F66B9" w:rsidP="001D24AF" w:rsidRDefault="006F66B9" w14:paraId="26D82CDE" w14:textId="77777777">
      <w:pPr>
        <w:pStyle w:val="Prosttext1"/>
        <w:spacing w:before="120" w:after="120"/>
        <w:jc w:val="both"/>
        <w:rPr>
          <w:rFonts w:asciiTheme="majorHAnsi" w:hAnsiTheme="majorHAnsi" w:cstheme="majorHAnsi"/>
          <w:sz w:val="20"/>
        </w:rPr>
      </w:pPr>
    </w:p>
    <w:p w:rsidR="00D57DA8" w:rsidP="006F66B9" w:rsidRDefault="00D57DA8" w14:paraId="0DD3FC1C" w14:textId="2430550D">
      <w:pPr>
        <w:pStyle w:val="Prosttext1"/>
        <w:numPr>
          <w:ilvl w:val="0"/>
          <w:numId w:val="17"/>
        </w:numPr>
        <w:spacing w:before="480" w:after="120"/>
        <w:ind w:left="567" w:hanging="142"/>
        <w:jc w:val="center"/>
        <w:rPr>
          <w:rFonts w:asciiTheme="majorHAnsi" w:hAnsiTheme="majorHAnsi" w:cstheme="majorHAnsi"/>
          <w:b/>
          <w:sz w:val="20"/>
        </w:rPr>
      </w:pPr>
      <w:r>
        <w:rPr>
          <w:rFonts w:asciiTheme="majorHAnsi" w:hAnsiTheme="majorHAnsi" w:cstheme="majorHAnsi"/>
          <w:b/>
          <w:sz w:val="20"/>
        </w:rPr>
        <w:t>Preambule</w:t>
      </w:r>
    </w:p>
    <w:p w:rsidRPr="0018630E" w:rsidR="00D57DA8" w:rsidP="00D57DA8" w:rsidRDefault="00D57DA8" w14:paraId="2053FA7A" w14:textId="15F2665E">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6F66B9">
        <w:rPr>
          <w:rStyle w:val="ZkladntextChar"/>
          <w:rFonts w:asciiTheme="majorHAnsi" w:hAnsiTheme="majorHAnsi" w:eastAsiaTheme="majorEastAsia" w:cstheme="majorHAnsi"/>
          <w:sz w:val="20"/>
          <w:lang w:val="cs-CZ"/>
        </w:rPr>
        <w:t xml:space="preserve">Tato </w:t>
      </w:r>
      <w:r>
        <w:rPr>
          <w:rStyle w:val="ZkladntextChar"/>
          <w:rFonts w:asciiTheme="majorHAnsi" w:hAnsiTheme="majorHAnsi" w:eastAsiaTheme="majorEastAsia" w:cstheme="majorHAnsi"/>
          <w:sz w:val="20"/>
          <w:lang w:val="cs-CZ"/>
        </w:rPr>
        <w:t>S</w:t>
      </w:r>
      <w:r w:rsidRPr="006F66B9">
        <w:rPr>
          <w:rStyle w:val="ZkladntextChar"/>
          <w:rFonts w:asciiTheme="majorHAnsi" w:hAnsiTheme="majorHAnsi" w:eastAsiaTheme="majorEastAsia" w:cstheme="majorHAnsi"/>
          <w:sz w:val="20"/>
          <w:lang w:val="cs-CZ"/>
        </w:rPr>
        <w:t xml:space="preserve">mlouva </w:t>
      </w:r>
      <w:r>
        <w:rPr>
          <w:rStyle w:val="ZkladntextChar"/>
          <w:rFonts w:asciiTheme="majorHAnsi" w:hAnsiTheme="majorHAnsi" w:eastAsiaTheme="majorEastAsia" w:cstheme="majorHAnsi"/>
          <w:sz w:val="20"/>
          <w:lang w:val="cs-CZ"/>
        </w:rPr>
        <w:t xml:space="preserve">o dílo a o poskytování provozní podpory (dále jen „Smlouva“) </w:t>
      </w:r>
      <w:r w:rsidRPr="006F66B9">
        <w:rPr>
          <w:rStyle w:val="ZkladntextChar"/>
          <w:rFonts w:asciiTheme="majorHAnsi" w:hAnsiTheme="majorHAnsi" w:eastAsiaTheme="majorEastAsia" w:cstheme="majorHAnsi"/>
          <w:sz w:val="20"/>
          <w:lang w:val="cs-CZ"/>
        </w:rPr>
        <w:t xml:space="preserve">je uzavírána na základě </w:t>
      </w:r>
      <w:r w:rsidRPr="0018630E">
        <w:rPr>
          <w:rStyle w:val="ZkladntextChar"/>
          <w:rFonts w:asciiTheme="majorHAnsi" w:hAnsiTheme="majorHAnsi" w:eastAsiaTheme="majorEastAsia" w:cstheme="majorHAnsi"/>
          <w:sz w:val="20"/>
          <w:lang w:val="cs-CZ"/>
        </w:rPr>
        <w:t>výsledku veřejné zakázky s názvem „Procesní řízení ve vztahu k automatizaci a robotizaci</w:t>
      </w:r>
      <w:r w:rsidR="008D6C55">
        <w:rPr>
          <w:rStyle w:val="ZkladntextChar"/>
          <w:rFonts w:asciiTheme="majorHAnsi" w:hAnsiTheme="majorHAnsi" w:eastAsiaTheme="majorEastAsia" w:cstheme="majorHAnsi"/>
          <w:sz w:val="20"/>
          <w:lang w:val="cs-CZ"/>
        </w:rPr>
        <w:t xml:space="preserve"> II</w:t>
      </w:r>
      <w:r w:rsidRPr="0018630E">
        <w:rPr>
          <w:rStyle w:val="ZkladntextChar"/>
          <w:rFonts w:asciiTheme="majorHAnsi" w:hAnsiTheme="majorHAnsi" w:eastAsiaTheme="majorEastAsia" w:cstheme="majorHAnsi"/>
          <w:sz w:val="20"/>
          <w:lang w:val="cs-CZ"/>
        </w:rPr>
        <w:t>“.</w:t>
      </w:r>
    </w:p>
    <w:p w:rsidR="00D57DA8" w:rsidP="00D57DA8" w:rsidRDefault="00D57DA8" w14:paraId="47C9CAD6"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A551BA">
        <w:rPr>
          <w:rStyle w:val="ZkladntextChar"/>
          <w:rFonts w:asciiTheme="majorHAnsi" w:hAnsiTheme="majorHAnsi" w:eastAsiaTheme="majorEastAsia" w:cstheme="majorHAnsi"/>
          <w:sz w:val="20"/>
          <w:lang w:val="cs-CZ"/>
        </w:rPr>
        <w:t xml:space="preserve">Předmětem </w:t>
      </w:r>
      <w:r>
        <w:rPr>
          <w:rStyle w:val="ZkladntextChar"/>
          <w:rFonts w:asciiTheme="majorHAnsi" w:hAnsiTheme="majorHAnsi" w:eastAsiaTheme="majorEastAsia" w:cstheme="majorHAnsi"/>
          <w:sz w:val="20"/>
          <w:lang w:val="cs-CZ"/>
        </w:rPr>
        <w:t>plnění dle S</w:t>
      </w:r>
      <w:r w:rsidRPr="00A551BA">
        <w:rPr>
          <w:rStyle w:val="ZkladntextChar"/>
          <w:rFonts w:asciiTheme="majorHAnsi" w:hAnsiTheme="majorHAnsi" w:eastAsiaTheme="majorEastAsia" w:cstheme="majorHAnsi"/>
          <w:sz w:val="20"/>
          <w:lang w:val="cs-CZ"/>
        </w:rPr>
        <w:t xml:space="preserve">mlouvy </w:t>
      </w:r>
      <w:r w:rsidRPr="003848C8">
        <w:rPr>
          <w:rStyle w:val="ZkladntextChar"/>
          <w:rFonts w:asciiTheme="majorHAnsi" w:hAnsiTheme="majorHAnsi" w:eastAsiaTheme="majorEastAsia" w:cstheme="majorHAnsi"/>
          <w:sz w:val="20"/>
          <w:lang w:val="cs-CZ"/>
        </w:rPr>
        <w:t xml:space="preserve">je závazek dodavatele pro odběratele obstarat činnosti spojené s realizací klíčové aktivity 1 „KA 01: </w:t>
      </w:r>
      <w:r w:rsidRPr="003848C8">
        <w:rPr>
          <w:rStyle w:val="ZkladntextChar"/>
          <w:rFonts w:asciiTheme="majorHAnsi" w:hAnsiTheme="majorHAnsi" w:eastAsiaTheme="majorEastAsia" w:cstheme="majorHAnsi"/>
          <w:i/>
          <w:iCs/>
          <w:sz w:val="20"/>
          <w:lang w:val="cs-CZ"/>
        </w:rPr>
        <w:t>Procesní řízení ve vztahu k automatizaci a robotizaci</w:t>
      </w:r>
      <w:r w:rsidRPr="003848C8">
        <w:rPr>
          <w:rStyle w:val="ZkladntextChar"/>
          <w:rFonts w:asciiTheme="majorHAnsi" w:hAnsiTheme="majorHAnsi" w:eastAsiaTheme="majorEastAsia" w:cstheme="majorHAnsi"/>
          <w:sz w:val="20"/>
          <w:lang w:val="cs-CZ"/>
        </w:rPr>
        <w:t xml:space="preserve"> projektu „Mělník</w:t>
      </w:r>
      <w:r>
        <w:rPr>
          <w:rStyle w:val="ZkladntextChar"/>
          <w:rFonts w:asciiTheme="majorHAnsi" w:hAnsiTheme="majorHAnsi" w:eastAsiaTheme="majorEastAsia" w:cstheme="majorHAnsi"/>
          <w:sz w:val="20"/>
          <w:lang w:val="cs-CZ"/>
        </w:rPr>
        <w:t xml:space="preserve"> – </w:t>
      </w:r>
      <w:r w:rsidRPr="003848C8">
        <w:rPr>
          <w:rStyle w:val="ZkladntextChar"/>
          <w:rFonts w:asciiTheme="majorHAnsi" w:hAnsiTheme="majorHAnsi" w:eastAsiaTheme="majorEastAsia" w:cstheme="majorHAnsi"/>
          <w:sz w:val="20"/>
          <w:lang w:val="cs-CZ"/>
        </w:rPr>
        <w:t xml:space="preserve">podpora moderních nástrojů komunikace a automatizace procesů“, </w:t>
      </w:r>
      <w:proofErr w:type="spellStart"/>
      <w:r w:rsidRPr="003848C8">
        <w:rPr>
          <w:rStyle w:val="ZkladntextChar"/>
          <w:rFonts w:asciiTheme="majorHAnsi" w:hAnsiTheme="majorHAnsi" w:eastAsiaTheme="majorEastAsia" w:cstheme="majorHAnsi"/>
          <w:sz w:val="20"/>
          <w:lang w:val="cs-CZ"/>
        </w:rPr>
        <w:t>reg</w:t>
      </w:r>
      <w:proofErr w:type="spellEnd"/>
      <w:r w:rsidRPr="003848C8">
        <w:rPr>
          <w:rStyle w:val="ZkladntextChar"/>
          <w:rFonts w:asciiTheme="majorHAnsi" w:hAnsiTheme="majorHAnsi" w:eastAsiaTheme="majorEastAsia" w:cstheme="majorHAnsi"/>
          <w:sz w:val="20"/>
          <w:lang w:val="cs-CZ"/>
        </w:rPr>
        <w:t xml:space="preserve">. </w:t>
      </w:r>
      <w:proofErr w:type="gramStart"/>
      <w:r w:rsidRPr="003848C8">
        <w:rPr>
          <w:rStyle w:val="ZkladntextChar"/>
          <w:rFonts w:asciiTheme="majorHAnsi" w:hAnsiTheme="majorHAnsi" w:eastAsiaTheme="majorEastAsia" w:cstheme="majorHAnsi"/>
          <w:sz w:val="20"/>
          <w:lang w:val="cs-CZ"/>
        </w:rPr>
        <w:t>č.</w:t>
      </w:r>
      <w:proofErr w:type="gramEnd"/>
      <w:r w:rsidRPr="003848C8">
        <w:rPr>
          <w:rStyle w:val="ZkladntextChar"/>
          <w:rFonts w:asciiTheme="majorHAnsi" w:hAnsiTheme="majorHAnsi" w:eastAsiaTheme="majorEastAsia" w:cstheme="majorHAnsi"/>
          <w:sz w:val="20"/>
          <w:lang w:val="cs-CZ"/>
        </w:rPr>
        <w:t xml:space="preserve"> CZ.03.4.74/0.0/0.0/19_109/0016825 v rámci Operačního programu Zaměstnanost (dále jen OPZ).</w:t>
      </w:r>
    </w:p>
    <w:p w:rsidRPr="006F66B9" w:rsidR="006F66B9" w:rsidP="006F66B9" w:rsidRDefault="006F66B9" w14:paraId="613251CB" w14:textId="367C233E">
      <w:pPr>
        <w:pStyle w:val="Prosttext1"/>
        <w:numPr>
          <w:ilvl w:val="0"/>
          <w:numId w:val="17"/>
        </w:numPr>
        <w:spacing w:before="480" w:after="120"/>
        <w:ind w:left="567" w:hanging="142"/>
        <w:jc w:val="center"/>
        <w:rPr>
          <w:rFonts w:asciiTheme="majorHAnsi" w:hAnsiTheme="majorHAnsi" w:cstheme="majorHAnsi"/>
          <w:b/>
          <w:sz w:val="20"/>
        </w:rPr>
      </w:pPr>
      <w:r w:rsidRPr="006F66B9">
        <w:rPr>
          <w:rFonts w:asciiTheme="majorHAnsi" w:hAnsiTheme="majorHAnsi" w:cstheme="majorHAnsi"/>
          <w:b/>
          <w:sz w:val="20"/>
        </w:rPr>
        <w:t xml:space="preserve">Účel </w:t>
      </w:r>
      <w:r w:rsidR="00D57DA8">
        <w:rPr>
          <w:rFonts w:asciiTheme="majorHAnsi" w:hAnsiTheme="majorHAnsi" w:cstheme="majorHAnsi"/>
          <w:b/>
          <w:sz w:val="20"/>
        </w:rPr>
        <w:t xml:space="preserve">a předmět </w:t>
      </w:r>
      <w:r w:rsidRPr="006F66B9">
        <w:rPr>
          <w:rFonts w:asciiTheme="majorHAnsi" w:hAnsiTheme="majorHAnsi" w:cstheme="majorHAnsi"/>
          <w:b/>
          <w:sz w:val="20"/>
        </w:rPr>
        <w:t>smlouvy</w:t>
      </w:r>
    </w:p>
    <w:p w:rsidRPr="00D57DA8" w:rsidR="006F66B9" w:rsidP="00D57DA8" w:rsidRDefault="006F66B9" w14:paraId="509DBA28" w14:textId="472820CF">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D57DA8">
        <w:rPr>
          <w:rStyle w:val="ZkladntextChar"/>
          <w:rFonts w:asciiTheme="majorHAnsi" w:hAnsiTheme="majorHAnsi" w:eastAsiaTheme="majorEastAsia" w:cstheme="majorHAnsi"/>
          <w:sz w:val="20"/>
          <w:lang w:val="cs-CZ"/>
        </w:rPr>
        <w:t xml:space="preserve">Účelem smlouvy je provedení procesního auditu s cílem analýzy a výběru procesů vhodných k automatizaci a robotizaci prostřednictvím SW řešení v oblasti údržby a správy movitého a </w:t>
      </w:r>
      <w:r w:rsidRPr="00D57DA8">
        <w:rPr>
          <w:rStyle w:val="ZkladntextChar"/>
          <w:rFonts w:asciiTheme="majorHAnsi" w:hAnsiTheme="majorHAnsi" w:eastAsiaTheme="majorEastAsia" w:cstheme="majorHAnsi"/>
          <w:sz w:val="20"/>
          <w:lang w:val="cs-CZ"/>
        </w:rPr>
        <w:lastRenderedPageBreak/>
        <w:t xml:space="preserve">nemovitého majetku </w:t>
      </w:r>
      <w:r w:rsidR="00D57DA8">
        <w:rPr>
          <w:rStyle w:val="ZkladntextChar"/>
          <w:rFonts w:asciiTheme="majorHAnsi" w:hAnsiTheme="majorHAnsi" w:eastAsiaTheme="majorEastAsia" w:cstheme="majorHAnsi"/>
          <w:sz w:val="20"/>
          <w:lang w:val="cs-CZ"/>
        </w:rPr>
        <w:t>O</w:t>
      </w:r>
      <w:r w:rsidRPr="00D57DA8">
        <w:rPr>
          <w:rStyle w:val="ZkladntextChar"/>
          <w:rFonts w:asciiTheme="majorHAnsi" w:hAnsiTheme="majorHAnsi" w:eastAsiaTheme="majorEastAsia" w:cstheme="majorHAnsi"/>
          <w:sz w:val="20"/>
          <w:lang w:val="cs-CZ"/>
        </w:rPr>
        <w:t>bjednatele, dodávka SW licencí CAFM řešení a poskytování technické podpory a servisu dodaného řešení.</w:t>
      </w:r>
    </w:p>
    <w:p w:rsidRPr="00D57DA8" w:rsidR="00392338" w:rsidP="00D57DA8" w:rsidRDefault="00392338" w14:paraId="26E7B4BC" w14:textId="6E199F9D">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bookmarkStart w:name="_Ref513664797" w:id="4"/>
      <w:r w:rsidRPr="00D57DA8">
        <w:rPr>
          <w:rStyle w:val="ZkladntextChar"/>
          <w:rFonts w:asciiTheme="majorHAnsi" w:hAnsiTheme="majorHAnsi" w:eastAsiaTheme="majorEastAsia" w:cstheme="majorHAnsi"/>
          <w:sz w:val="20"/>
          <w:lang w:val="cs-CZ"/>
        </w:rPr>
        <w:t xml:space="preserve">Předmětem smlouvy je závazek Zhotovitele provést pro Objednatele dílo spočívající v dodávce a implementaci SW řešení správy majetku města Mělníka (dále také „CAFM“) v rozsahu dle zadávací </w:t>
      </w:r>
      <w:r w:rsidRPr="0018630E">
        <w:rPr>
          <w:rStyle w:val="ZkladntextChar"/>
          <w:rFonts w:asciiTheme="majorHAnsi" w:hAnsiTheme="majorHAnsi" w:eastAsiaTheme="majorEastAsia" w:cstheme="majorHAnsi"/>
          <w:sz w:val="20"/>
          <w:lang w:val="cs-CZ"/>
        </w:rPr>
        <w:t>dokumentace veřejné zakázky „Procesní řízení ve vztahu k automatizaci a robotizaci“, nabídky</w:t>
      </w:r>
      <w:r w:rsidRPr="00D57DA8">
        <w:rPr>
          <w:rStyle w:val="ZkladntextChar"/>
          <w:rFonts w:asciiTheme="majorHAnsi" w:hAnsiTheme="majorHAnsi" w:eastAsiaTheme="majorEastAsia" w:cstheme="majorHAnsi"/>
          <w:sz w:val="20"/>
          <w:lang w:val="cs-CZ"/>
        </w:rPr>
        <w:t xml:space="preserve"> podané Zhotovitelem jako účastníkem ve výběrovém řízení a přílohy č. 1 této smlouvy. Dodávka bude zahrnovat zejména:</w:t>
      </w:r>
      <w:bookmarkEnd w:id="4"/>
    </w:p>
    <w:p w:rsidR="00392338" w:rsidP="00AB2838" w:rsidRDefault="00392338" w14:paraId="65573DDF" w14:textId="68FA4A47">
      <w:pPr>
        <w:pStyle w:val="Normodsaz"/>
        <w:numPr>
          <w:ilvl w:val="0"/>
          <w:numId w:val="23"/>
        </w:numPr>
        <w:spacing w:before="120" w:after="120"/>
        <w:ind w:left="1276"/>
        <w:rPr>
          <w:rStyle w:val="ZkladntextChar"/>
          <w:rFonts w:asciiTheme="majorHAnsi" w:hAnsiTheme="majorHAnsi" w:eastAsiaTheme="majorEastAsia" w:cstheme="majorHAnsi"/>
          <w:sz w:val="20"/>
          <w:lang w:val="cs-CZ"/>
        </w:rPr>
      </w:pPr>
      <w:bookmarkStart w:name="_Hlk513662853" w:id="5"/>
      <w:r>
        <w:rPr>
          <w:rStyle w:val="ZkladntextChar"/>
          <w:rFonts w:asciiTheme="majorHAnsi" w:hAnsiTheme="majorHAnsi" w:eastAsiaTheme="majorEastAsia" w:cstheme="majorHAnsi"/>
          <w:sz w:val="20"/>
          <w:lang w:val="cs-CZ"/>
        </w:rPr>
        <w:t>Procesní audit 11 procesů Městského úřadu města Mělníka v oblasti správy majetku města. Procesní audit bude proveden a dodán v rozsahu požadavků přílohy č. 1 Smlouvy – Technická specifikace. Výstupem plnění bude Analýza procesů v oblasti právy majetku města Kolína (dále jen „Procesní analýza“).</w:t>
      </w:r>
    </w:p>
    <w:p w:rsidRPr="00392338" w:rsidR="00392338" w:rsidP="00AB2838" w:rsidRDefault="00392338" w14:paraId="2CFAB4EE" w14:textId="27A248E9">
      <w:pPr>
        <w:pStyle w:val="Normodsaz"/>
        <w:numPr>
          <w:ilvl w:val="0"/>
          <w:numId w:val="23"/>
        </w:numPr>
        <w:spacing w:before="120" w:after="120"/>
        <w:ind w:left="1276"/>
        <w:rPr>
          <w:rStyle w:val="ZkladntextChar"/>
          <w:rFonts w:asciiTheme="majorHAnsi" w:hAnsiTheme="majorHAnsi" w:eastAsiaTheme="majorEastAsia" w:cstheme="majorHAnsi"/>
          <w:sz w:val="20"/>
          <w:lang w:val="cs-CZ"/>
        </w:rPr>
      </w:pPr>
      <w:r w:rsidRPr="00392338">
        <w:rPr>
          <w:rStyle w:val="ZkladntextChar"/>
          <w:rFonts w:asciiTheme="majorHAnsi" w:hAnsiTheme="majorHAnsi" w:eastAsiaTheme="majorEastAsia" w:cstheme="majorHAnsi"/>
          <w:sz w:val="20"/>
          <w:lang w:val="cs-CZ"/>
        </w:rPr>
        <w:t xml:space="preserve">Analýzu a návrh řešení </w:t>
      </w:r>
      <w:r>
        <w:rPr>
          <w:rStyle w:val="ZkladntextChar"/>
          <w:rFonts w:asciiTheme="majorHAnsi" w:hAnsiTheme="majorHAnsi" w:eastAsiaTheme="majorEastAsia" w:cstheme="majorHAnsi"/>
          <w:sz w:val="20"/>
          <w:lang w:val="cs-CZ"/>
        </w:rPr>
        <w:t>CAFM</w:t>
      </w:r>
      <w:r w:rsidRPr="00392338">
        <w:rPr>
          <w:rStyle w:val="ZkladntextChar"/>
          <w:rFonts w:asciiTheme="majorHAnsi" w:hAnsiTheme="majorHAnsi" w:eastAsiaTheme="majorEastAsia" w:cstheme="majorHAnsi"/>
          <w:sz w:val="20"/>
          <w:lang w:val="cs-CZ"/>
        </w:rPr>
        <w:t xml:space="preserve">, </w:t>
      </w:r>
      <w:bookmarkStart w:name="_Ref507679667" w:id="6"/>
      <w:r w:rsidRPr="00392338">
        <w:rPr>
          <w:rStyle w:val="ZkladntextChar"/>
          <w:rFonts w:asciiTheme="majorHAnsi" w:hAnsiTheme="majorHAnsi" w:eastAsiaTheme="majorEastAsia" w:cstheme="majorHAnsi"/>
          <w:sz w:val="20"/>
          <w:lang w:val="cs-CZ"/>
        </w:rPr>
        <w:t>tj. zpracování detailního implementačního projektu (dále také „</w:t>
      </w:r>
      <w:r>
        <w:rPr>
          <w:rStyle w:val="ZkladntextChar"/>
          <w:rFonts w:asciiTheme="majorHAnsi" w:hAnsiTheme="majorHAnsi" w:eastAsiaTheme="majorEastAsia" w:cstheme="majorHAnsi"/>
          <w:sz w:val="20"/>
          <w:lang w:val="cs-CZ"/>
        </w:rPr>
        <w:t>Cílový koncept</w:t>
      </w:r>
      <w:r w:rsidRPr="00392338">
        <w:rPr>
          <w:rStyle w:val="ZkladntextChar"/>
          <w:rFonts w:asciiTheme="majorHAnsi" w:hAnsiTheme="majorHAnsi" w:eastAsiaTheme="majorEastAsia" w:cstheme="majorHAnsi"/>
          <w:sz w:val="20"/>
          <w:lang w:val="cs-CZ"/>
        </w:rPr>
        <w:t xml:space="preserve">“) rozvinující a upřesňující </w:t>
      </w:r>
      <w:r>
        <w:rPr>
          <w:rStyle w:val="ZkladntextChar"/>
          <w:rFonts w:asciiTheme="majorHAnsi" w:hAnsiTheme="majorHAnsi" w:eastAsiaTheme="majorEastAsia" w:cstheme="majorHAnsi"/>
          <w:sz w:val="20"/>
          <w:lang w:val="cs-CZ"/>
        </w:rPr>
        <w:t xml:space="preserve">Objednatelem </w:t>
      </w:r>
      <w:r w:rsidRPr="00392338">
        <w:rPr>
          <w:rStyle w:val="ZkladntextChar"/>
          <w:rFonts w:asciiTheme="majorHAnsi" w:hAnsiTheme="majorHAnsi" w:eastAsiaTheme="majorEastAsia" w:cstheme="majorHAnsi"/>
          <w:sz w:val="20"/>
          <w:lang w:val="cs-CZ"/>
        </w:rPr>
        <w:t xml:space="preserve">požadované principy </w:t>
      </w:r>
      <w:r>
        <w:rPr>
          <w:rStyle w:val="ZkladntextChar"/>
          <w:rFonts w:asciiTheme="majorHAnsi" w:hAnsiTheme="majorHAnsi" w:eastAsiaTheme="majorEastAsia" w:cstheme="majorHAnsi"/>
          <w:sz w:val="20"/>
          <w:lang w:val="cs-CZ"/>
        </w:rPr>
        <w:t xml:space="preserve">CAFM </w:t>
      </w:r>
      <w:r w:rsidRPr="00392338">
        <w:rPr>
          <w:rStyle w:val="ZkladntextChar"/>
          <w:rFonts w:asciiTheme="majorHAnsi" w:hAnsiTheme="majorHAnsi" w:eastAsiaTheme="majorEastAsia" w:cstheme="majorHAnsi"/>
          <w:sz w:val="20"/>
          <w:lang w:val="cs-CZ"/>
        </w:rPr>
        <w:t>vzhledem ke zvolenému technickému řešení a zpracování konkrétního návrhu implementace řešení vč. postupu, způsobu a harmonogramu implementace</w:t>
      </w:r>
      <w:bookmarkEnd w:id="6"/>
      <w:r>
        <w:rPr>
          <w:rStyle w:val="ZkladntextChar"/>
          <w:rFonts w:asciiTheme="majorHAnsi" w:hAnsiTheme="majorHAnsi" w:eastAsiaTheme="majorEastAsia" w:cstheme="majorHAnsi"/>
          <w:sz w:val="20"/>
          <w:lang w:val="cs-CZ"/>
        </w:rPr>
        <w:t>.</w:t>
      </w:r>
    </w:p>
    <w:p w:rsidRPr="000F64BC" w:rsidR="00392338" w:rsidP="00AB2838" w:rsidRDefault="00392338" w14:paraId="28FBC9E1" w14:textId="1F3363B1">
      <w:pPr>
        <w:pStyle w:val="Normodsaz"/>
        <w:numPr>
          <w:ilvl w:val="0"/>
          <w:numId w:val="23"/>
        </w:numPr>
        <w:spacing w:before="120" w:after="120"/>
        <w:ind w:left="1276"/>
        <w:rPr>
          <w:rStyle w:val="ZkladntextChar"/>
          <w:rFonts w:asciiTheme="majorHAnsi" w:hAnsiTheme="majorHAnsi" w:eastAsiaTheme="majorEastAsia" w:cstheme="majorHAnsi"/>
          <w:sz w:val="20"/>
          <w:lang w:val="cs-CZ"/>
        </w:rPr>
      </w:pPr>
      <w:r w:rsidRPr="000F64BC">
        <w:rPr>
          <w:rStyle w:val="ZkladntextChar"/>
          <w:rFonts w:asciiTheme="majorHAnsi" w:hAnsiTheme="majorHAnsi" w:eastAsiaTheme="majorEastAsia" w:cstheme="majorHAnsi"/>
          <w:sz w:val="20"/>
          <w:lang w:val="cs-CZ"/>
        </w:rPr>
        <w:t xml:space="preserve">Dodávku aplikačního vybavení CAFM v rámci organizace Objednatele zahrnující licence pro práci nejméně 2 správců CAFM, </w:t>
      </w:r>
      <w:r w:rsidRPr="000F64BC" w:rsidR="000F64BC">
        <w:rPr>
          <w:rFonts w:ascii="Arial" w:hAnsi="Arial" w:cs="Arial"/>
          <w:sz w:val="20"/>
        </w:rPr>
        <w:t>1</w:t>
      </w:r>
      <w:r w:rsidR="000F64BC">
        <w:rPr>
          <w:rFonts w:ascii="Arial" w:hAnsi="Arial" w:cs="Arial"/>
          <w:sz w:val="20"/>
        </w:rPr>
        <w:t>3</w:t>
      </w:r>
      <w:r w:rsidRPr="000F64BC" w:rsidR="000F64BC">
        <w:rPr>
          <w:rFonts w:ascii="Arial" w:hAnsi="Arial" w:cs="Arial"/>
          <w:sz w:val="20"/>
        </w:rPr>
        <w:t xml:space="preserve"> </w:t>
      </w:r>
      <w:r w:rsidRPr="000F64BC">
        <w:rPr>
          <w:rFonts w:ascii="Arial" w:hAnsi="Arial" w:cs="Arial"/>
          <w:sz w:val="20"/>
        </w:rPr>
        <w:t>uživatelů pro pořizování dat a editaci výkresové dokumentace</w:t>
      </w:r>
      <w:r w:rsidRPr="000F64BC">
        <w:rPr>
          <w:rStyle w:val="ZkladntextChar"/>
          <w:rFonts w:asciiTheme="majorHAnsi" w:hAnsiTheme="majorHAnsi" w:eastAsiaTheme="majorEastAsia" w:cstheme="majorHAnsi"/>
          <w:sz w:val="20"/>
          <w:lang w:val="cs-CZ"/>
        </w:rPr>
        <w:t xml:space="preserve"> a </w:t>
      </w:r>
      <w:r w:rsidRPr="000F64BC">
        <w:rPr>
          <w:rFonts w:ascii="Arial" w:hAnsi="Arial" w:cs="Arial"/>
          <w:sz w:val="20"/>
        </w:rPr>
        <w:t>minimálně 30 dalších uživatelů pro náhled dat a možnost vytvoření a exportu výstupních sestav</w:t>
      </w:r>
      <w:r w:rsidRPr="000F64BC">
        <w:rPr>
          <w:rStyle w:val="ZkladntextChar"/>
          <w:rFonts w:asciiTheme="majorHAnsi" w:hAnsiTheme="majorHAnsi" w:eastAsiaTheme="majorEastAsia" w:cstheme="majorHAnsi"/>
          <w:sz w:val="20"/>
          <w:lang w:val="cs-CZ"/>
        </w:rPr>
        <w:t>.</w:t>
      </w:r>
      <w:bookmarkEnd w:id="5"/>
    </w:p>
    <w:p w:rsidRPr="00392338" w:rsidR="00392338" w:rsidP="00AB2838" w:rsidRDefault="00392338" w14:paraId="5E7C9826" w14:textId="6B61A6B2">
      <w:pPr>
        <w:pStyle w:val="Normodsaz"/>
        <w:numPr>
          <w:ilvl w:val="0"/>
          <w:numId w:val="23"/>
        </w:numPr>
        <w:spacing w:before="120" w:after="120"/>
        <w:ind w:left="1276"/>
        <w:rPr>
          <w:rStyle w:val="ZkladntextChar"/>
          <w:rFonts w:asciiTheme="majorHAnsi" w:hAnsiTheme="majorHAnsi" w:eastAsiaTheme="majorEastAsia" w:cstheme="majorHAnsi"/>
          <w:sz w:val="20"/>
          <w:lang w:val="cs-CZ"/>
        </w:rPr>
      </w:pPr>
      <w:r w:rsidRPr="00392338">
        <w:rPr>
          <w:rStyle w:val="ZkladntextChar"/>
          <w:rFonts w:asciiTheme="majorHAnsi" w:hAnsiTheme="majorHAnsi" w:eastAsiaTheme="majorEastAsia" w:cstheme="majorHAnsi"/>
          <w:sz w:val="20"/>
          <w:lang w:val="cs-CZ"/>
        </w:rPr>
        <w:t xml:space="preserve">Dodávka SW vybavení pro integraci </w:t>
      </w:r>
      <w:r>
        <w:rPr>
          <w:rStyle w:val="ZkladntextChar"/>
          <w:rFonts w:asciiTheme="majorHAnsi" w:hAnsiTheme="majorHAnsi" w:eastAsiaTheme="majorEastAsia" w:cstheme="majorHAnsi"/>
          <w:sz w:val="20"/>
          <w:lang w:val="cs-CZ"/>
        </w:rPr>
        <w:t xml:space="preserve">CAFM </w:t>
      </w:r>
      <w:r w:rsidRPr="00392338">
        <w:rPr>
          <w:rStyle w:val="ZkladntextChar"/>
          <w:rFonts w:asciiTheme="majorHAnsi" w:hAnsiTheme="majorHAnsi" w:eastAsiaTheme="majorEastAsia" w:cstheme="majorHAnsi"/>
          <w:sz w:val="20"/>
          <w:lang w:val="cs-CZ"/>
        </w:rPr>
        <w:t xml:space="preserve">se stávajícími IS </w:t>
      </w:r>
      <w:r>
        <w:rPr>
          <w:rStyle w:val="ZkladntextChar"/>
          <w:rFonts w:asciiTheme="majorHAnsi" w:hAnsiTheme="majorHAnsi" w:eastAsiaTheme="majorEastAsia" w:cstheme="majorHAnsi"/>
          <w:sz w:val="20"/>
          <w:lang w:val="cs-CZ"/>
        </w:rPr>
        <w:t xml:space="preserve">a SW </w:t>
      </w:r>
      <w:r w:rsidRPr="00392338">
        <w:rPr>
          <w:rStyle w:val="ZkladntextChar"/>
          <w:rFonts w:asciiTheme="majorHAnsi" w:hAnsiTheme="majorHAnsi" w:eastAsiaTheme="majorEastAsia" w:cstheme="majorHAnsi"/>
          <w:sz w:val="20"/>
          <w:lang w:val="cs-CZ"/>
        </w:rPr>
        <w:t>Objednatele.</w:t>
      </w:r>
    </w:p>
    <w:p w:rsidRPr="00392338" w:rsidR="00392338" w:rsidP="00AB2838" w:rsidRDefault="00392338" w14:paraId="6CE5DAB8" w14:textId="6DF8188E">
      <w:pPr>
        <w:pStyle w:val="Normodsaz"/>
        <w:numPr>
          <w:ilvl w:val="0"/>
          <w:numId w:val="23"/>
        </w:numPr>
        <w:spacing w:before="120" w:after="120"/>
        <w:ind w:left="1276"/>
        <w:rPr>
          <w:rStyle w:val="ZkladntextChar"/>
          <w:rFonts w:asciiTheme="majorHAnsi" w:hAnsiTheme="majorHAnsi" w:eastAsiaTheme="majorEastAsia" w:cstheme="majorHAnsi"/>
          <w:sz w:val="20"/>
          <w:lang w:val="cs-CZ"/>
        </w:rPr>
      </w:pPr>
      <w:bookmarkStart w:name="_Hlk71557433" w:id="7"/>
      <w:r w:rsidRPr="00392338">
        <w:rPr>
          <w:rStyle w:val="ZkladntextChar"/>
          <w:rFonts w:asciiTheme="majorHAnsi" w:hAnsiTheme="majorHAnsi" w:eastAsiaTheme="majorEastAsia" w:cstheme="majorHAnsi"/>
          <w:sz w:val="20"/>
          <w:lang w:val="cs-CZ"/>
        </w:rPr>
        <w:t xml:space="preserve">Poskytnutí veškerých dalších licencí pro užívání software, který je předmětem plnění </w:t>
      </w:r>
      <w:r>
        <w:rPr>
          <w:rStyle w:val="ZkladntextChar"/>
          <w:rFonts w:asciiTheme="majorHAnsi" w:hAnsiTheme="majorHAnsi" w:eastAsiaTheme="majorEastAsia" w:cstheme="majorHAnsi"/>
          <w:sz w:val="20"/>
          <w:lang w:val="cs-CZ"/>
        </w:rPr>
        <w:t>dle S</w:t>
      </w:r>
      <w:r w:rsidRPr="00392338">
        <w:rPr>
          <w:rStyle w:val="ZkladntextChar"/>
          <w:rFonts w:asciiTheme="majorHAnsi" w:hAnsiTheme="majorHAnsi" w:eastAsiaTheme="majorEastAsia" w:cstheme="majorHAnsi"/>
          <w:sz w:val="20"/>
          <w:lang w:val="cs-CZ"/>
        </w:rPr>
        <w:t>mlouvy</w:t>
      </w:r>
      <w:r>
        <w:rPr>
          <w:rStyle w:val="ZkladntextChar"/>
          <w:rFonts w:asciiTheme="majorHAnsi" w:hAnsiTheme="majorHAnsi" w:eastAsiaTheme="majorEastAsia" w:cstheme="majorHAnsi"/>
          <w:sz w:val="20"/>
          <w:lang w:val="cs-CZ"/>
        </w:rPr>
        <w:t xml:space="preserve"> mimo provozní prostředí zajištěné Objednatelem</w:t>
      </w:r>
      <w:r w:rsidRPr="00392338">
        <w:rPr>
          <w:rStyle w:val="ZkladntextChar"/>
          <w:rFonts w:asciiTheme="majorHAnsi" w:hAnsiTheme="majorHAnsi" w:eastAsiaTheme="majorEastAsia" w:cstheme="majorHAnsi"/>
          <w:sz w:val="20"/>
          <w:lang w:val="cs-CZ"/>
        </w:rPr>
        <w:t xml:space="preserve">. </w:t>
      </w:r>
      <w:bookmarkEnd w:id="7"/>
    </w:p>
    <w:p w:rsidR="00392338" w:rsidP="00AB2838" w:rsidRDefault="00392338" w14:paraId="4904BAC8" w14:textId="7D51788E">
      <w:pPr>
        <w:pStyle w:val="Normodsaz"/>
        <w:numPr>
          <w:ilvl w:val="0"/>
          <w:numId w:val="23"/>
        </w:numPr>
        <w:spacing w:before="120" w:after="120"/>
        <w:ind w:left="1276"/>
        <w:rPr>
          <w:rStyle w:val="ZkladntextChar"/>
          <w:rFonts w:asciiTheme="majorHAnsi" w:hAnsiTheme="majorHAnsi" w:eastAsiaTheme="majorEastAsia" w:cstheme="majorHAnsi"/>
          <w:sz w:val="20"/>
          <w:lang w:val="cs-CZ"/>
        </w:rPr>
      </w:pPr>
      <w:bookmarkStart w:name="_Hlk513662935" w:id="8"/>
      <w:r w:rsidRPr="00392338">
        <w:rPr>
          <w:rStyle w:val="ZkladntextChar"/>
          <w:rFonts w:asciiTheme="majorHAnsi" w:hAnsiTheme="majorHAnsi" w:eastAsiaTheme="majorEastAsia" w:cstheme="majorHAnsi"/>
          <w:sz w:val="20"/>
          <w:lang w:val="cs-CZ"/>
        </w:rPr>
        <w:t xml:space="preserve">Implementaci </w:t>
      </w:r>
      <w:r>
        <w:rPr>
          <w:rStyle w:val="ZkladntextChar"/>
          <w:rFonts w:asciiTheme="majorHAnsi" w:hAnsiTheme="majorHAnsi" w:eastAsiaTheme="majorEastAsia" w:cstheme="majorHAnsi"/>
          <w:sz w:val="20"/>
          <w:lang w:val="cs-CZ"/>
        </w:rPr>
        <w:t>CAFM</w:t>
      </w:r>
      <w:r w:rsidRPr="00392338">
        <w:rPr>
          <w:rStyle w:val="ZkladntextChar"/>
          <w:rFonts w:asciiTheme="majorHAnsi" w:hAnsiTheme="majorHAnsi" w:eastAsiaTheme="majorEastAsia" w:cstheme="majorHAnsi"/>
          <w:sz w:val="20"/>
          <w:lang w:val="cs-CZ"/>
        </w:rPr>
        <w:t>.</w:t>
      </w:r>
      <w:bookmarkEnd w:id="8"/>
    </w:p>
    <w:p w:rsidR="007335F9" w:rsidP="00AB2838" w:rsidRDefault="007335F9" w14:paraId="1EC0E541" w14:textId="5EE44D0A">
      <w:pPr>
        <w:pStyle w:val="Normodsaz"/>
        <w:numPr>
          <w:ilvl w:val="0"/>
          <w:numId w:val="23"/>
        </w:numPr>
        <w:spacing w:before="120" w:after="120"/>
        <w:ind w:left="1276"/>
        <w:rPr>
          <w:rStyle w:val="ZkladntextChar"/>
          <w:rFonts w:asciiTheme="majorHAnsi" w:hAnsiTheme="majorHAnsi" w:eastAsiaTheme="majorEastAsia" w:cstheme="majorHAnsi"/>
          <w:sz w:val="20"/>
          <w:lang w:val="cs-CZ"/>
        </w:rPr>
      </w:pPr>
      <w:r w:rsidRPr="00392338">
        <w:rPr>
          <w:rStyle w:val="ZkladntextChar"/>
          <w:rFonts w:asciiTheme="majorHAnsi" w:hAnsiTheme="majorHAnsi" w:eastAsiaTheme="majorEastAsia" w:cstheme="majorHAnsi"/>
          <w:sz w:val="20"/>
          <w:lang w:val="cs-CZ"/>
        </w:rPr>
        <w:t xml:space="preserve">Zaškolení interních správců a administrátorů (1 skupina, počet školených osob nepřesáhne celkem </w:t>
      </w:r>
      <w:r>
        <w:rPr>
          <w:rStyle w:val="ZkladntextChar"/>
          <w:rFonts w:asciiTheme="majorHAnsi" w:hAnsiTheme="majorHAnsi" w:eastAsiaTheme="majorEastAsia" w:cstheme="majorHAnsi"/>
          <w:sz w:val="20"/>
          <w:lang w:val="cs-CZ"/>
        </w:rPr>
        <w:t>3</w:t>
      </w:r>
      <w:r w:rsidRPr="00392338">
        <w:rPr>
          <w:rStyle w:val="ZkladntextChar"/>
          <w:rFonts w:asciiTheme="majorHAnsi" w:hAnsiTheme="majorHAnsi" w:eastAsiaTheme="majorEastAsia" w:cstheme="majorHAnsi"/>
          <w:sz w:val="20"/>
          <w:lang w:val="cs-CZ"/>
        </w:rPr>
        <w:t xml:space="preserve"> účastník</w:t>
      </w:r>
      <w:r>
        <w:rPr>
          <w:rStyle w:val="ZkladntextChar"/>
          <w:rFonts w:asciiTheme="majorHAnsi" w:hAnsiTheme="majorHAnsi" w:eastAsiaTheme="majorEastAsia" w:cstheme="majorHAnsi"/>
          <w:sz w:val="20"/>
          <w:lang w:val="cs-CZ"/>
        </w:rPr>
        <w:t>y</w:t>
      </w:r>
      <w:r w:rsidRPr="00392338">
        <w:rPr>
          <w:rStyle w:val="ZkladntextChar"/>
          <w:rFonts w:asciiTheme="majorHAnsi" w:hAnsiTheme="majorHAnsi" w:eastAsiaTheme="majorEastAsia" w:cstheme="majorHAnsi"/>
          <w:sz w:val="20"/>
          <w:lang w:val="cs-CZ"/>
        </w:rPr>
        <w:t xml:space="preserve">) v rozsahu </w:t>
      </w:r>
      <w:r>
        <w:rPr>
          <w:rStyle w:val="ZkladntextChar"/>
          <w:rFonts w:asciiTheme="majorHAnsi" w:hAnsiTheme="majorHAnsi" w:eastAsiaTheme="majorEastAsia" w:cstheme="majorHAnsi"/>
          <w:sz w:val="20"/>
          <w:lang w:val="cs-CZ"/>
        </w:rPr>
        <w:t>celkem 16 hodin</w:t>
      </w:r>
      <w:r w:rsidRPr="00392338">
        <w:rPr>
          <w:rStyle w:val="ZkladntextChar"/>
          <w:rFonts w:asciiTheme="majorHAnsi" w:hAnsiTheme="majorHAnsi" w:eastAsiaTheme="majorEastAsia" w:cstheme="majorHAnsi"/>
          <w:sz w:val="20"/>
          <w:lang w:val="cs-CZ"/>
        </w:rPr>
        <w:t>.</w:t>
      </w:r>
    </w:p>
    <w:p w:rsidR="00244706" w:rsidP="00244706" w:rsidRDefault="00244706" w14:paraId="13652975" w14:textId="2DB9D3F5">
      <w:pPr>
        <w:pStyle w:val="Normodsaz"/>
        <w:numPr>
          <w:ilvl w:val="1"/>
          <w:numId w:val="23"/>
        </w:numPr>
        <w:spacing w:before="120" w:after="120"/>
        <w:ind w:left="1843"/>
        <w:rPr>
          <w:rStyle w:val="ZkladntextChar"/>
          <w:rFonts w:asciiTheme="majorHAnsi" w:hAnsiTheme="majorHAnsi" w:eastAsiaTheme="majorEastAsia" w:cstheme="majorHAnsi"/>
          <w:sz w:val="20"/>
          <w:lang w:val="cs-CZ"/>
        </w:rPr>
      </w:pPr>
      <w:r>
        <w:rPr>
          <w:rStyle w:val="ZkladntextChar"/>
          <w:rFonts w:asciiTheme="majorHAnsi" w:hAnsiTheme="majorHAnsi" w:eastAsiaTheme="majorEastAsia" w:cstheme="majorHAnsi"/>
          <w:sz w:val="20"/>
          <w:lang w:val="cs-CZ"/>
        </w:rPr>
        <w:t xml:space="preserve">Školení bude provedeno v prostorách Objednatele v sídle Objednatele prostřednictvím osob Zhotovitele bez požadavků na zajištění občerstvení ze strany </w:t>
      </w:r>
      <w:r w:rsidR="008A04BB">
        <w:rPr>
          <w:rStyle w:val="ZkladntextChar"/>
          <w:rFonts w:asciiTheme="majorHAnsi" w:hAnsiTheme="majorHAnsi" w:eastAsiaTheme="majorEastAsia" w:cstheme="majorHAnsi"/>
          <w:sz w:val="20"/>
          <w:lang w:val="cs-CZ"/>
        </w:rPr>
        <w:t>Zhotovitele</w:t>
      </w:r>
      <w:r>
        <w:rPr>
          <w:rStyle w:val="ZkladntextChar"/>
          <w:rFonts w:asciiTheme="majorHAnsi" w:hAnsiTheme="majorHAnsi" w:eastAsiaTheme="majorEastAsia" w:cstheme="majorHAnsi"/>
          <w:sz w:val="20"/>
          <w:lang w:val="cs-CZ"/>
        </w:rPr>
        <w:t>.</w:t>
      </w:r>
    </w:p>
    <w:p w:rsidR="00244706" w:rsidP="00244706" w:rsidRDefault="00244706" w14:paraId="6040D7DC" w14:textId="77777777">
      <w:pPr>
        <w:pStyle w:val="Normodsaz"/>
        <w:numPr>
          <w:ilvl w:val="1"/>
          <w:numId w:val="23"/>
        </w:numPr>
        <w:spacing w:before="120" w:after="120"/>
        <w:ind w:left="1843"/>
        <w:rPr>
          <w:rStyle w:val="ZkladntextChar"/>
          <w:rFonts w:asciiTheme="majorHAnsi" w:hAnsiTheme="majorHAnsi" w:eastAsiaTheme="majorEastAsia" w:cstheme="majorHAnsi"/>
          <w:sz w:val="20"/>
          <w:lang w:val="cs-CZ"/>
        </w:rPr>
      </w:pPr>
      <w:r>
        <w:rPr>
          <w:rStyle w:val="ZkladntextChar"/>
          <w:rFonts w:asciiTheme="majorHAnsi" w:hAnsiTheme="majorHAnsi" w:eastAsiaTheme="majorEastAsia" w:cstheme="majorHAnsi"/>
          <w:sz w:val="20"/>
          <w:lang w:val="cs-CZ"/>
        </w:rPr>
        <w:t>Školení proběhne před zahájením Testovacího provozu.</w:t>
      </w:r>
    </w:p>
    <w:p w:rsidR="007335F9" w:rsidP="00244706" w:rsidRDefault="007335F9" w14:paraId="6927B1BF" w14:textId="71038DDA">
      <w:pPr>
        <w:pStyle w:val="Normodsaz"/>
        <w:numPr>
          <w:ilvl w:val="1"/>
          <w:numId w:val="23"/>
        </w:numPr>
        <w:spacing w:before="120" w:after="120"/>
        <w:ind w:left="1843"/>
        <w:rPr>
          <w:rStyle w:val="ZkladntextChar"/>
          <w:rFonts w:asciiTheme="majorHAnsi" w:hAnsiTheme="majorHAnsi" w:eastAsiaTheme="majorEastAsia" w:cstheme="majorHAnsi"/>
          <w:sz w:val="20"/>
          <w:lang w:val="cs-CZ"/>
        </w:rPr>
      </w:pPr>
      <w:r w:rsidRPr="00244706">
        <w:rPr>
          <w:rStyle w:val="ZkladntextChar"/>
          <w:rFonts w:asciiTheme="majorHAnsi" w:hAnsiTheme="majorHAnsi" w:eastAsiaTheme="majorEastAsia" w:cstheme="majorHAnsi"/>
          <w:sz w:val="20"/>
          <w:lang w:val="cs-CZ"/>
        </w:rPr>
        <w:t xml:space="preserve">Zaškolení </w:t>
      </w:r>
      <w:r w:rsidR="008A04BB">
        <w:rPr>
          <w:rStyle w:val="ZkladntextChar"/>
          <w:rFonts w:asciiTheme="majorHAnsi" w:hAnsiTheme="majorHAnsi" w:eastAsiaTheme="majorEastAsia" w:cstheme="majorHAnsi"/>
          <w:sz w:val="20"/>
          <w:lang w:val="cs-CZ"/>
        </w:rPr>
        <w:t xml:space="preserve">zaměstnanců Oddělení informatiky </w:t>
      </w:r>
      <w:r w:rsidRPr="00244706">
        <w:rPr>
          <w:rStyle w:val="ZkladntextChar"/>
          <w:rFonts w:asciiTheme="majorHAnsi" w:hAnsiTheme="majorHAnsi" w:eastAsiaTheme="majorEastAsia" w:cstheme="majorHAnsi"/>
          <w:sz w:val="20"/>
          <w:lang w:val="cs-CZ"/>
        </w:rPr>
        <w:t xml:space="preserve">(1 skupina, počet školených osob nepřesáhne celkem </w:t>
      </w:r>
      <w:r w:rsidR="008A04BB">
        <w:rPr>
          <w:rStyle w:val="ZkladntextChar"/>
          <w:rFonts w:asciiTheme="majorHAnsi" w:hAnsiTheme="majorHAnsi" w:eastAsiaTheme="majorEastAsia" w:cstheme="majorHAnsi"/>
          <w:sz w:val="20"/>
          <w:lang w:val="cs-CZ"/>
        </w:rPr>
        <w:t>3</w:t>
      </w:r>
      <w:r w:rsidRPr="00244706" w:rsidR="008A04BB">
        <w:rPr>
          <w:rStyle w:val="ZkladntextChar"/>
          <w:rFonts w:asciiTheme="majorHAnsi" w:hAnsiTheme="majorHAnsi" w:eastAsiaTheme="majorEastAsia" w:cstheme="majorHAnsi"/>
          <w:sz w:val="20"/>
          <w:lang w:val="cs-CZ"/>
        </w:rPr>
        <w:t xml:space="preserve"> </w:t>
      </w:r>
      <w:r w:rsidRPr="00244706">
        <w:rPr>
          <w:rStyle w:val="ZkladntextChar"/>
          <w:rFonts w:asciiTheme="majorHAnsi" w:hAnsiTheme="majorHAnsi" w:eastAsiaTheme="majorEastAsia" w:cstheme="majorHAnsi"/>
          <w:sz w:val="20"/>
          <w:lang w:val="cs-CZ"/>
        </w:rPr>
        <w:t xml:space="preserve">účastníky) v rozsahu celkem </w:t>
      </w:r>
      <w:r w:rsidR="008A04BB">
        <w:rPr>
          <w:rStyle w:val="ZkladntextChar"/>
          <w:rFonts w:asciiTheme="majorHAnsi" w:hAnsiTheme="majorHAnsi" w:eastAsiaTheme="majorEastAsia" w:cstheme="majorHAnsi"/>
          <w:sz w:val="20"/>
          <w:lang w:val="cs-CZ"/>
        </w:rPr>
        <w:t xml:space="preserve">16 </w:t>
      </w:r>
      <w:r w:rsidRPr="00244706">
        <w:rPr>
          <w:rStyle w:val="ZkladntextChar"/>
          <w:rFonts w:asciiTheme="majorHAnsi" w:hAnsiTheme="majorHAnsi" w:eastAsiaTheme="majorEastAsia" w:cstheme="majorHAnsi"/>
          <w:sz w:val="20"/>
          <w:lang w:val="cs-CZ"/>
        </w:rPr>
        <w:t>hodin</w:t>
      </w:r>
      <w:r w:rsidR="008A04BB">
        <w:rPr>
          <w:rStyle w:val="ZkladntextChar"/>
          <w:rFonts w:asciiTheme="majorHAnsi" w:hAnsiTheme="majorHAnsi" w:eastAsiaTheme="majorEastAsia" w:cstheme="majorHAnsi"/>
          <w:sz w:val="20"/>
          <w:lang w:val="cs-CZ"/>
        </w:rPr>
        <w:t xml:space="preserve"> (1 hodina = 60 minut)</w:t>
      </w:r>
      <w:r w:rsidRPr="00244706">
        <w:rPr>
          <w:rStyle w:val="ZkladntextChar"/>
          <w:rFonts w:asciiTheme="majorHAnsi" w:hAnsiTheme="majorHAnsi" w:eastAsiaTheme="majorEastAsia" w:cstheme="majorHAnsi"/>
          <w:sz w:val="20"/>
          <w:lang w:val="cs-CZ"/>
        </w:rPr>
        <w:t>.</w:t>
      </w:r>
    </w:p>
    <w:p w:rsidRPr="00244706" w:rsidR="004638D3" w:rsidP="00244706" w:rsidRDefault="004638D3" w14:paraId="27F47993" w14:textId="30E919F7">
      <w:pPr>
        <w:pStyle w:val="Normodsaz"/>
        <w:numPr>
          <w:ilvl w:val="1"/>
          <w:numId w:val="23"/>
        </w:numPr>
        <w:spacing w:before="120" w:after="120"/>
        <w:ind w:left="1843"/>
        <w:rPr>
          <w:rStyle w:val="ZkladntextChar"/>
          <w:rFonts w:asciiTheme="majorHAnsi" w:hAnsiTheme="majorHAnsi" w:eastAsiaTheme="majorEastAsia" w:cstheme="majorHAnsi"/>
          <w:sz w:val="20"/>
          <w:lang w:val="cs-CZ"/>
        </w:rPr>
      </w:pPr>
      <w:r w:rsidRPr="008A04BB">
        <w:rPr>
          <w:rStyle w:val="ZkladntextChar"/>
          <w:rFonts w:asciiTheme="majorHAnsi" w:hAnsiTheme="majorHAnsi" w:eastAsiaTheme="majorEastAsia" w:cstheme="majorHAnsi"/>
          <w:sz w:val="20"/>
          <w:lang w:val="cs-CZ"/>
        </w:rPr>
        <w:t xml:space="preserve">Školení </w:t>
      </w:r>
      <w:r>
        <w:rPr>
          <w:rStyle w:val="ZkladntextChar"/>
          <w:rFonts w:asciiTheme="majorHAnsi" w:hAnsiTheme="majorHAnsi" w:eastAsiaTheme="majorEastAsia" w:cstheme="majorHAnsi"/>
          <w:sz w:val="20"/>
          <w:lang w:val="cs-CZ"/>
        </w:rPr>
        <w:t xml:space="preserve">1 skupiny </w:t>
      </w:r>
      <w:r w:rsidRPr="008A04BB">
        <w:rPr>
          <w:rStyle w:val="ZkladntextChar"/>
          <w:rFonts w:asciiTheme="majorHAnsi" w:hAnsiTheme="majorHAnsi" w:eastAsiaTheme="majorEastAsia" w:cstheme="majorHAnsi"/>
          <w:sz w:val="20"/>
          <w:lang w:val="cs-CZ"/>
        </w:rPr>
        <w:t>proběhne celkem v</w:t>
      </w:r>
      <w:r>
        <w:rPr>
          <w:rStyle w:val="ZkladntextChar"/>
          <w:rFonts w:asciiTheme="majorHAnsi" w:hAnsiTheme="majorHAnsi" w:eastAsiaTheme="majorEastAsia" w:cstheme="majorHAnsi"/>
          <w:sz w:val="20"/>
          <w:lang w:val="cs-CZ"/>
        </w:rPr>
        <w:t>e</w:t>
      </w:r>
      <w:r w:rsidRPr="008A04BB">
        <w:rPr>
          <w:rStyle w:val="ZkladntextChar"/>
          <w:rFonts w:asciiTheme="majorHAnsi" w:hAnsiTheme="majorHAnsi" w:eastAsiaTheme="majorEastAsia" w:cstheme="majorHAnsi"/>
          <w:sz w:val="20"/>
          <w:lang w:val="cs-CZ"/>
        </w:rPr>
        <w:t xml:space="preserve"> </w:t>
      </w:r>
      <w:r>
        <w:rPr>
          <w:rStyle w:val="ZkladntextChar"/>
          <w:rFonts w:asciiTheme="majorHAnsi" w:hAnsiTheme="majorHAnsi" w:eastAsiaTheme="majorEastAsia" w:cstheme="majorHAnsi"/>
          <w:sz w:val="20"/>
          <w:lang w:val="cs-CZ"/>
        </w:rPr>
        <w:t>4</w:t>
      </w:r>
      <w:r w:rsidRPr="008A04BB">
        <w:rPr>
          <w:rStyle w:val="ZkladntextChar"/>
          <w:rFonts w:asciiTheme="majorHAnsi" w:hAnsiTheme="majorHAnsi" w:eastAsiaTheme="majorEastAsia" w:cstheme="majorHAnsi"/>
          <w:sz w:val="20"/>
          <w:lang w:val="cs-CZ"/>
        </w:rPr>
        <w:t xml:space="preserve"> kalendářních dnech.</w:t>
      </w:r>
    </w:p>
    <w:p w:rsidR="008A04BB" w:rsidP="00244706" w:rsidRDefault="00244706" w14:paraId="73BB61A1" w14:textId="650C8553">
      <w:pPr>
        <w:pStyle w:val="Normodsaz"/>
        <w:numPr>
          <w:ilvl w:val="0"/>
          <w:numId w:val="23"/>
        </w:numPr>
        <w:spacing w:before="120" w:after="120"/>
        <w:ind w:left="1276"/>
        <w:rPr>
          <w:rStyle w:val="ZkladntextChar"/>
          <w:rFonts w:asciiTheme="majorHAnsi" w:hAnsiTheme="majorHAnsi" w:eastAsiaTheme="majorEastAsia" w:cstheme="majorHAnsi"/>
          <w:sz w:val="20"/>
          <w:lang w:val="cs-CZ"/>
        </w:rPr>
      </w:pPr>
      <w:bookmarkStart w:name="_Hlk80821581" w:id="9"/>
      <w:bookmarkStart w:name="_Hlk63370824" w:id="10"/>
      <w:r>
        <w:rPr>
          <w:rStyle w:val="ZkladntextChar"/>
          <w:rFonts w:asciiTheme="majorHAnsi" w:hAnsiTheme="majorHAnsi" w:eastAsiaTheme="majorEastAsia" w:cstheme="majorHAnsi"/>
          <w:sz w:val="20"/>
          <w:lang w:val="cs-CZ"/>
        </w:rPr>
        <w:t xml:space="preserve">Proškolení hlavních uživatelů </w:t>
      </w:r>
      <w:r w:rsidRPr="00B43EE7">
        <w:rPr>
          <w:rStyle w:val="ZkladntextChar"/>
          <w:rFonts w:asciiTheme="majorHAnsi" w:hAnsiTheme="majorHAnsi" w:eastAsiaTheme="majorEastAsia" w:cstheme="majorHAnsi"/>
          <w:sz w:val="20"/>
          <w:lang w:val="cs-CZ"/>
        </w:rPr>
        <w:t xml:space="preserve">v rozsahu celkem </w:t>
      </w:r>
      <w:r>
        <w:rPr>
          <w:rStyle w:val="ZkladntextChar"/>
          <w:rFonts w:asciiTheme="majorHAnsi" w:hAnsiTheme="majorHAnsi" w:eastAsiaTheme="majorEastAsia" w:cstheme="majorHAnsi"/>
          <w:sz w:val="20"/>
          <w:lang w:val="cs-CZ"/>
        </w:rPr>
        <w:t>24 hodin</w:t>
      </w:r>
      <w:r w:rsidRPr="00392338">
        <w:rPr>
          <w:rStyle w:val="ZkladntextChar"/>
          <w:rFonts w:asciiTheme="majorHAnsi" w:hAnsiTheme="majorHAnsi" w:eastAsiaTheme="majorEastAsia" w:cstheme="majorHAnsi"/>
          <w:sz w:val="20"/>
          <w:lang w:val="cs-CZ"/>
        </w:rPr>
        <w:t>.</w:t>
      </w:r>
      <w:r>
        <w:rPr>
          <w:rStyle w:val="ZkladntextChar"/>
          <w:rFonts w:asciiTheme="majorHAnsi" w:hAnsiTheme="majorHAnsi" w:eastAsiaTheme="majorEastAsia" w:cstheme="majorHAnsi"/>
          <w:sz w:val="20"/>
          <w:lang w:val="cs-CZ"/>
        </w:rPr>
        <w:t xml:space="preserve"> </w:t>
      </w:r>
    </w:p>
    <w:p w:rsidR="008A04BB" w:rsidP="008A04BB" w:rsidRDefault="008A04BB" w14:paraId="769D4C14" w14:textId="77777777">
      <w:pPr>
        <w:pStyle w:val="Normodsaz"/>
        <w:numPr>
          <w:ilvl w:val="1"/>
          <w:numId w:val="23"/>
        </w:numPr>
        <w:spacing w:before="120" w:after="120"/>
        <w:ind w:left="1843"/>
        <w:rPr>
          <w:rStyle w:val="ZkladntextChar"/>
          <w:rFonts w:asciiTheme="majorHAnsi" w:hAnsiTheme="majorHAnsi" w:eastAsiaTheme="majorEastAsia" w:cstheme="majorHAnsi"/>
          <w:sz w:val="20"/>
          <w:lang w:val="cs-CZ"/>
        </w:rPr>
      </w:pPr>
      <w:r>
        <w:rPr>
          <w:rStyle w:val="ZkladntextChar"/>
          <w:rFonts w:asciiTheme="majorHAnsi" w:hAnsiTheme="majorHAnsi" w:eastAsiaTheme="majorEastAsia" w:cstheme="majorHAnsi"/>
          <w:sz w:val="20"/>
          <w:lang w:val="cs-CZ"/>
        </w:rPr>
        <w:t>Školení bude provedeno v prostorách Objednatele v sídle Objednatele prostřednictvím osob Zhotovitele bez požadavků na zajištění občerstvení ze strany Zhotovitele.</w:t>
      </w:r>
    </w:p>
    <w:p w:rsidR="008A04BB" w:rsidP="008A04BB" w:rsidRDefault="008A04BB" w14:paraId="4212C4C2" w14:textId="77777777">
      <w:pPr>
        <w:pStyle w:val="Normodsaz"/>
        <w:numPr>
          <w:ilvl w:val="1"/>
          <w:numId w:val="23"/>
        </w:numPr>
        <w:spacing w:before="120" w:after="120"/>
        <w:ind w:left="1843"/>
        <w:rPr>
          <w:rStyle w:val="ZkladntextChar"/>
          <w:rFonts w:asciiTheme="majorHAnsi" w:hAnsiTheme="majorHAnsi" w:eastAsiaTheme="majorEastAsia" w:cstheme="majorHAnsi"/>
          <w:sz w:val="20"/>
          <w:lang w:val="cs-CZ"/>
        </w:rPr>
      </w:pPr>
      <w:r>
        <w:rPr>
          <w:rStyle w:val="ZkladntextChar"/>
          <w:rFonts w:asciiTheme="majorHAnsi" w:hAnsiTheme="majorHAnsi" w:eastAsiaTheme="majorEastAsia" w:cstheme="majorHAnsi"/>
          <w:sz w:val="20"/>
          <w:lang w:val="cs-CZ"/>
        </w:rPr>
        <w:t>Školení proběhne před zahájením Testovacího provozu.</w:t>
      </w:r>
    </w:p>
    <w:p w:rsidR="004638D3" w:rsidP="008A04BB" w:rsidRDefault="008A04BB" w14:paraId="40A1E60E" w14:textId="77777777">
      <w:pPr>
        <w:pStyle w:val="Normodsaz"/>
        <w:numPr>
          <w:ilvl w:val="1"/>
          <w:numId w:val="23"/>
        </w:numPr>
        <w:spacing w:before="120" w:after="120"/>
        <w:ind w:left="1843"/>
        <w:rPr>
          <w:rStyle w:val="ZkladntextChar"/>
          <w:rFonts w:asciiTheme="majorHAnsi" w:hAnsiTheme="majorHAnsi" w:eastAsiaTheme="majorEastAsia" w:cstheme="majorHAnsi"/>
          <w:sz w:val="20"/>
          <w:lang w:val="cs-CZ"/>
        </w:rPr>
      </w:pPr>
      <w:r w:rsidRPr="008A04BB">
        <w:rPr>
          <w:rStyle w:val="ZkladntextChar"/>
          <w:rFonts w:asciiTheme="majorHAnsi" w:hAnsiTheme="majorHAnsi" w:eastAsiaTheme="majorEastAsia" w:cstheme="majorHAnsi"/>
          <w:sz w:val="20"/>
          <w:lang w:val="cs-CZ"/>
        </w:rPr>
        <w:t>Zaškolení zaměstnanců města zařazených do organizační struktury Městského úřadu (</w:t>
      </w:r>
      <w:r w:rsidRPr="004638D3" w:rsidR="004638D3">
        <w:rPr>
          <w:rStyle w:val="ZkladntextChar"/>
          <w:rFonts w:asciiTheme="majorHAnsi" w:hAnsiTheme="majorHAnsi" w:eastAsiaTheme="majorEastAsia" w:cstheme="majorHAnsi"/>
          <w:sz w:val="20"/>
          <w:lang w:val="cs-CZ"/>
        </w:rPr>
        <w:t>4 zaměstnanci z Finančního odboru, 8 zaměstnanců Odboru správy majetku a služeb, celkem 3 skupiny</w:t>
      </w:r>
      <w:r w:rsidRPr="008A04BB">
        <w:rPr>
          <w:rStyle w:val="ZkladntextChar"/>
          <w:rFonts w:asciiTheme="majorHAnsi" w:hAnsiTheme="majorHAnsi" w:eastAsiaTheme="majorEastAsia" w:cstheme="majorHAnsi"/>
          <w:sz w:val="20"/>
          <w:lang w:val="cs-CZ"/>
        </w:rPr>
        <w:t xml:space="preserve">, počet školených osob nepřesáhne celkem 3 účastníky) v rozsahu celkem </w:t>
      </w:r>
      <w:r w:rsidR="004638D3">
        <w:rPr>
          <w:rStyle w:val="ZkladntextChar"/>
          <w:rFonts w:asciiTheme="majorHAnsi" w:hAnsiTheme="majorHAnsi" w:eastAsiaTheme="majorEastAsia" w:cstheme="majorHAnsi"/>
          <w:sz w:val="20"/>
          <w:lang w:val="cs-CZ"/>
        </w:rPr>
        <w:t xml:space="preserve">24 </w:t>
      </w:r>
      <w:r w:rsidRPr="008A04BB">
        <w:rPr>
          <w:rStyle w:val="ZkladntextChar"/>
          <w:rFonts w:asciiTheme="majorHAnsi" w:hAnsiTheme="majorHAnsi" w:eastAsiaTheme="majorEastAsia" w:cstheme="majorHAnsi"/>
          <w:sz w:val="20"/>
          <w:lang w:val="cs-CZ"/>
        </w:rPr>
        <w:t>hodin (1 hodina = 60 minut).</w:t>
      </w:r>
    </w:p>
    <w:p w:rsidRPr="008A04BB" w:rsidR="00244706" w:rsidP="008A04BB" w:rsidRDefault="00244706" w14:paraId="239B1974" w14:textId="4364BB06">
      <w:pPr>
        <w:pStyle w:val="Normodsaz"/>
        <w:numPr>
          <w:ilvl w:val="1"/>
          <w:numId w:val="23"/>
        </w:numPr>
        <w:spacing w:before="120" w:after="120"/>
        <w:ind w:left="1843"/>
        <w:rPr>
          <w:rStyle w:val="ZkladntextChar"/>
          <w:rFonts w:asciiTheme="majorHAnsi" w:hAnsiTheme="majorHAnsi" w:eastAsiaTheme="majorEastAsia" w:cstheme="majorHAnsi"/>
          <w:sz w:val="20"/>
          <w:lang w:val="cs-CZ"/>
        </w:rPr>
      </w:pPr>
      <w:r w:rsidRPr="008A04BB">
        <w:rPr>
          <w:rStyle w:val="ZkladntextChar"/>
          <w:rFonts w:asciiTheme="majorHAnsi" w:hAnsiTheme="majorHAnsi" w:eastAsiaTheme="majorEastAsia" w:cstheme="majorHAnsi"/>
          <w:sz w:val="20"/>
          <w:lang w:val="cs-CZ"/>
        </w:rPr>
        <w:t xml:space="preserve">Školení </w:t>
      </w:r>
      <w:r w:rsidR="004638D3">
        <w:rPr>
          <w:rStyle w:val="ZkladntextChar"/>
          <w:rFonts w:asciiTheme="majorHAnsi" w:hAnsiTheme="majorHAnsi" w:eastAsiaTheme="majorEastAsia" w:cstheme="majorHAnsi"/>
          <w:sz w:val="20"/>
          <w:lang w:val="cs-CZ"/>
        </w:rPr>
        <w:t xml:space="preserve">1 skupiny </w:t>
      </w:r>
      <w:r w:rsidRPr="008A04BB">
        <w:rPr>
          <w:rStyle w:val="ZkladntextChar"/>
          <w:rFonts w:asciiTheme="majorHAnsi" w:hAnsiTheme="majorHAnsi" w:eastAsiaTheme="majorEastAsia" w:cstheme="majorHAnsi"/>
          <w:sz w:val="20"/>
          <w:lang w:val="cs-CZ"/>
        </w:rPr>
        <w:t>proběhne celkem v 6 kalendářních dnech.</w:t>
      </w:r>
      <w:bookmarkEnd w:id="9"/>
    </w:p>
    <w:p w:rsidR="00392338" w:rsidP="00AB2838" w:rsidRDefault="000F64BC" w14:paraId="557E60E6" w14:textId="0696E347">
      <w:pPr>
        <w:pStyle w:val="Normodsaz"/>
        <w:numPr>
          <w:ilvl w:val="0"/>
          <w:numId w:val="23"/>
        </w:numPr>
        <w:spacing w:before="120" w:after="120"/>
        <w:ind w:left="1276"/>
        <w:rPr>
          <w:rStyle w:val="ZkladntextChar"/>
          <w:rFonts w:asciiTheme="majorHAnsi" w:hAnsiTheme="majorHAnsi" w:eastAsiaTheme="majorEastAsia" w:cstheme="majorHAnsi"/>
          <w:sz w:val="20"/>
          <w:lang w:val="cs-CZ"/>
        </w:rPr>
      </w:pPr>
      <w:r w:rsidRPr="00392338">
        <w:rPr>
          <w:rStyle w:val="ZkladntextChar"/>
          <w:rFonts w:asciiTheme="majorHAnsi" w:hAnsiTheme="majorHAnsi" w:eastAsiaTheme="majorEastAsia" w:cstheme="majorHAnsi"/>
          <w:sz w:val="20"/>
          <w:lang w:val="cs-CZ"/>
        </w:rPr>
        <w:t>Testov</w:t>
      </w:r>
      <w:r>
        <w:rPr>
          <w:rStyle w:val="ZkladntextChar"/>
          <w:rFonts w:asciiTheme="majorHAnsi" w:hAnsiTheme="majorHAnsi" w:eastAsiaTheme="majorEastAsia" w:cstheme="majorHAnsi"/>
          <w:sz w:val="20"/>
          <w:lang w:val="cs-CZ"/>
        </w:rPr>
        <w:t>ací provoz</w:t>
      </w:r>
      <w:r w:rsidRPr="00392338">
        <w:rPr>
          <w:rStyle w:val="ZkladntextChar"/>
          <w:rFonts w:asciiTheme="majorHAnsi" w:hAnsiTheme="majorHAnsi" w:eastAsiaTheme="majorEastAsia" w:cstheme="majorHAnsi"/>
          <w:sz w:val="20"/>
          <w:lang w:val="cs-CZ"/>
        </w:rPr>
        <w:t xml:space="preserve"> </w:t>
      </w:r>
      <w:r w:rsidRPr="00392338" w:rsidR="00392338">
        <w:rPr>
          <w:rStyle w:val="ZkladntextChar"/>
          <w:rFonts w:asciiTheme="majorHAnsi" w:hAnsiTheme="majorHAnsi" w:eastAsiaTheme="majorEastAsia" w:cstheme="majorHAnsi"/>
          <w:sz w:val="20"/>
          <w:lang w:val="cs-CZ"/>
        </w:rPr>
        <w:t>v délce 30 kalendářních dnů.</w:t>
      </w:r>
    </w:p>
    <w:p w:rsidRPr="00392338" w:rsidR="000F64BC" w:rsidP="00AB2838" w:rsidRDefault="000F64BC" w14:paraId="5B366419" w14:textId="2C6E70BE">
      <w:pPr>
        <w:pStyle w:val="Normodsaz"/>
        <w:numPr>
          <w:ilvl w:val="0"/>
          <w:numId w:val="23"/>
        </w:numPr>
        <w:spacing w:before="120" w:after="120"/>
        <w:ind w:left="1276"/>
        <w:rPr>
          <w:rStyle w:val="ZkladntextChar"/>
          <w:rFonts w:asciiTheme="majorHAnsi" w:hAnsiTheme="majorHAnsi" w:eastAsiaTheme="majorEastAsia" w:cstheme="majorHAnsi"/>
          <w:sz w:val="20"/>
          <w:lang w:val="cs-CZ"/>
        </w:rPr>
      </w:pPr>
      <w:r>
        <w:rPr>
          <w:rStyle w:val="ZkladntextChar"/>
          <w:rFonts w:asciiTheme="majorHAnsi" w:hAnsiTheme="majorHAnsi" w:eastAsiaTheme="majorEastAsia" w:cstheme="majorHAnsi"/>
          <w:sz w:val="20"/>
          <w:lang w:val="cs-CZ"/>
        </w:rPr>
        <w:t>Pilotní provoz</w:t>
      </w:r>
      <w:r w:rsidRPr="00392338">
        <w:rPr>
          <w:rStyle w:val="ZkladntextChar"/>
          <w:rFonts w:asciiTheme="majorHAnsi" w:hAnsiTheme="majorHAnsi" w:eastAsiaTheme="majorEastAsia" w:cstheme="majorHAnsi"/>
          <w:sz w:val="20"/>
          <w:lang w:val="cs-CZ"/>
        </w:rPr>
        <w:t xml:space="preserve"> v délce </w:t>
      </w:r>
      <w:r>
        <w:rPr>
          <w:rStyle w:val="ZkladntextChar"/>
          <w:rFonts w:asciiTheme="majorHAnsi" w:hAnsiTheme="majorHAnsi" w:eastAsiaTheme="majorEastAsia" w:cstheme="majorHAnsi"/>
          <w:sz w:val="20"/>
          <w:lang w:val="cs-CZ"/>
        </w:rPr>
        <w:t>6</w:t>
      </w:r>
      <w:r w:rsidRPr="00392338">
        <w:rPr>
          <w:rStyle w:val="ZkladntextChar"/>
          <w:rFonts w:asciiTheme="majorHAnsi" w:hAnsiTheme="majorHAnsi" w:eastAsiaTheme="majorEastAsia" w:cstheme="majorHAnsi"/>
          <w:sz w:val="20"/>
          <w:lang w:val="cs-CZ"/>
        </w:rPr>
        <w:t>0 kalendářních dnů.</w:t>
      </w:r>
    </w:p>
    <w:bookmarkEnd w:id="10"/>
    <w:p w:rsidRPr="00392338" w:rsidR="00392338" w:rsidP="00AB2838" w:rsidRDefault="00392338" w14:paraId="0ED05CD7" w14:textId="77777777">
      <w:pPr>
        <w:pStyle w:val="Normodsaz"/>
        <w:numPr>
          <w:ilvl w:val="0"/>
          <w:numId w:val="23"/>
        </w:numPr>
        <w:spacing w:before="120" w:after="120"/>
        <w:ind w:left="1276"/>
        <w:rPr>
          <w:rStyle w:val="ZkladntextChar"/>
          <w:rFonts w:asciiTheme="majorHAnsi" w:hAnsiTheme="majorHAnsi" w:eastAsiaTheme="majorEastAsia" w:cstheme="majorHAnsi"/>
          <w:sz w:val="20"/>
          <w:lang w:val="cs-CZ"/>
        </w:rPr>
      </w:pPr>
      <w:r w:rsidRPr="00392338">
        <w:rPr>
          <w:rStyle w:val="ZkladntextChar"/>
          <w:rFonts w:asciiTheme="majorHAnsi" w:hAnsiTheme="majorHAnsi" w:eastAsiaTheme="majorEastAsia" w:cstheme="majorHAnsi"/>
          <w:sz w:val="20"/>
          <w:lang w:val="cs-CZ"/>
        </w:rPr>
        <w:t>Technickou podporu při nasazení do produkčního (ostrého) provozu.</w:t>
      </w:r>
    </w:p>
    <w:p w:rsidRPr="00392338" w:rsidR="00392338" w:rsidP="00AB2838" w:rsidRDefault="00392338" w14:paraId="6A86606C" w14:textId="5FEF6562">
      <w:pPr>
        <w:pStyle w:val="Normodsaz"/>
        <w:numPr>
          <w:ilvl w:val="0"/>
          <w:numId w:val="23"/>
        </w:numPr>
        <w:spacing w:before="120" w:after="120"/>
        <w:ind w:left="1276"/>
        <w:rPr>
          <w:rStyle w:val="ZkladntextChar"/>
          <w:rFonts w:asciiTheme="majorHAnsi" w:hAnsiTheme="majorHAnsi" w:eastAsiaTheme="majorEastAsia" w:cstheme="majorHAnsi"/>
          <w:sz w:val="20"/>
          <w:lang w:val="cs-CZ"/>
        </w:rPr>
      </w:pPr>
      <w:r w:rsidRPr="00392338">
        <w:rPr>
          <w:rStyle w:val="ZkladntextChar"/>
          <w:rFonts w:asciiTheme="majorHAnsi" w:hAnsiTheme="majorHAnsi" w:eastAsiaTheme="majorEastAsia" w:cstheme="majorHAnsi"/>
          <w:sz w:val="20"/>
          <w:lang w:val="cs-CZ"/>
        </w:rPr>
        <w:t xml:space="preserve">Dokumentaci nastavení a dokumentaci dodaného </w:t>
      </w:r>
      <w:r w:rsidR="007335F9">
        <w:rPr>
          <w:rStyle w:val="ZkladntextChar"/>
          <w:rFonts w:asciiTheme="majorHAnsi" w:hAnsiTheme="majorHAnsi" w:eastAsiaTheme="majorEastAsia" w:cstheme="majorHAnsi"/>
          <w:sz w:val="20"/>
          <w:lang w:val="cs-CZ"/>
        </w:rPr>
        <w:t>CAFM</w:t>
      </w:r>
      <w:r w:rsidRPr="00392338">
        <w:rPr>
          <w:rStyle w:val="ZkladntextChar"/>
          <w:rFonts w:asciiTheme="majorHAnsi" w:hAnsiTheme="majorHAnsi" w:eastAsiaTheme="majorEastAsia" w:cstheme="majorHAnsi"/>
          <w:sz w:val="20"/>
          <w:lang w:val="cs-CZ"/>
        </w:rPr>
        <w:t>.</w:t>
      </w:r>
    </w:p>
    <w:p w:rsidRPr="00392338" w:rsidR="00392338" w:rsidP="00AB2838" w:rsidRDefault="00392338" w14:paraId="402DF18A" w14:textId="77777777">
      <w:pPr>
        <w:pStyle w:val="Normodsaz"/>
        <w:numPr>
          <w:ilvl w:val="0"/>
          <w:numId w:val="23"/>
        </w:numPr>
        <w:spacing w:before="120" w:after="120"/>
        <w:ind w:left="1276"/>
        <w:rPr>
          <w:rStyle w:val="ZkladntextChar"/>
          <w:rFonts w:asciiTheme="majorHAnsi" w:hAnsiTheme="majorHAnsi" w:eastAsiaTheme="majorEastAsia" w:cstheme="majorHAnsi"/>
          <w:sz w:val="20"/>
          <w:lang w:val="cs-CZ"/>
        </w:rPr>
      </w:pPr>
      <w:r w:rsidRPr="00392338">
        <w:rPr>
          <w:rStyle w:val="ZkladntextChar"/>
          <w:rFonts w:asciiTheme="majorHAnsi" w:hAnsiTheme="majorHAnsi" w:eastAsiaTheme="majorEastAsia" w:cstheme="majorHAnsi"/>
          <w:sz w:val="20"/>
          <w:lang w:val="cs-CZ"/>
        </w:rPr>
        <w:t>Veškerou další dokumentaci potřebnou pro řádné převzetí a užívání díla Objednatelem.</w:t>
      </w:r>
    </w:p>
    <w:p w:rsidRPr="007335F9" w:rsidR="007335F9" w:rsidP="007335F9" w:rsidRDefault="007335F9" w14:paraId="12078BE7" w14:textId="2F8F785A">
      <w:pPr>
        <w:pStyle w:val="Normodsaz"/>
        <w:spacing w:before="120" w:after="120"/>
        <w:ind w:left="567"/>
        <w:rPr>
          <w:rStyle w:val="ZkladntextChar"/>
          <w:rFonts w:asciiTheme="majorHAnsi" w:hAnsiTheme="majorHAnsi" w:eastAsiaTheme="majorEastAsia" w:cstheme="majorHAnsi"/>
          <w:sz w:val="20"/>
          <w:lang w:val="cs-CZ"/>
        </w:rPr>
      </w:pPr>
      <w:bookmarkStart w:name="_Ref72188165" w:id="11"/>
      <w:r w:rsidRPr="007335F9">
        <w:rPr>
          <w:rStyle w:val="ZkladntextChar"/>
          <w:rFonts w:asciiTheme="majorHAnsi" w:hAnsiTheme="majorHAnsi" w:eastAsiaTheme="majorEastAsia" w:cstheme="majorHAnsi"/>
          <w:sz w:val="20"/>
          <w:lang w:val="cs-CZ"/>
        </w:rPr>
        <w:lastRenderedPageBreak/>
        <w:t xml:space="preserve">Podrobná specifikace technického řešení díla dle </w:t>
      </w:r>
      <w:r>
        <w:rPr>
          <w:rStyle w:val="ZkladntextChar"/>
          <w:rFonts w:asciiTheme="majorHAnsi" w:hAnsiTheme="majorHAnsi" w:eastAsiaTheme="majorEastAsia" w:cstheme="majorHAnsi"/>
          <w:sz w:val="20"/>
          <w:lang w:val="cs-CZ"/>
        </w:rPr>
        <w:t xml:space="preserve">tohoto </w:t>
      </w:r>
      <w:r w:rsidRPr="007335F9">
        <w:rPr>
          <w:rStyle w:val="ZkladntextChar"/>
          <w:rFonts w:asciiTheme="majorHAnsi" w:hAnsiTheme="majorHAnsi" w:eastAsiaTheme="majorEastAsia" w:cstheme="majorHAnsi"/>
          <w:sz w:val="20"/>
          <w:lang w:val="cs-CZ"/>
        </w:rPr>
        <w:t>odst. je uvedena v Příloze č 1: Specifikace technického řešení této smlouvy a tvoří její nedílnou součást.</w:t>
      </w:r>
    </w:p>
    <w:p w:rsidRPr="00BF5473" w:rsidR="007335F9" w:rsidP="00D57DA8" w:rsidRDefault="007335F9" w14:paraId="44596596" w14:textId="2C63B478">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bookmarkStart w:name="_Hlk510989249" w:id="12"/>
      <w:r w:rsidRPr="007335F9">
        <w:rPr>
          <w:rStyle w:val="ZkladntextChar"/>
          <w:rFonts w:asciiTheme="majorHAnsi" w:hAnsiTheme="majorHAnsi" w:eastAsiaTheme="majorEastAsia" w:cstheme="majorHAnsi"/>
          <w:sz w:val="20"/>
          <w:lang w:val="cs-CZ"/>
        </w:rPr>
        <w:t xml:space="preserve">Předmětem smlouvy je dále poskytování služeb </w:t>
      </w:r>
      <w:r>
        <w:rPr>
          <w:rStyle w:val="ZkladntextChar"/>
          <w:rFonts w:asciiTheme="majorHAnsi" w:hAnsiTheme="majorHAnsi" w:eastAsiaTheme="majorEastAsia" w:cstheme="majorHAnsi"/>
          <w:sz w:val="20"/>
          <w:lang w:val="cs-CZ"/>
        </w:rPr>
        <w:t xml:space="preserve">technické, </w:t>
      </w:r>
      <w:r w:rsidRPr="007335F9">
        <w:rPr>
          <w:rStyle w:val="ZkladntextChar"/>
          <w:rFonts w:asciiTheme="majorHAnsi" w:hAnsiTheme="majorHAnsi" w:eastAsiaTheme="majorEastAsia" w:cstheme="majorHAnsi"/>
          <w:sz w:val="20"/>
          <w:lang w:val="cs-CZ"/>
        </w:rPr>
        <w:t xml:space="preserve">provozní </w:t>
      </w:r>
      <w:r>
        <w:rPr>
          <w:rStyle w:val="ZkladntextChar"/>
          <w:rFonts w:asciiTheme="majorHAnsi" w:hAnsiTheme="majorHAnsi" w:eastAsiaTheme="majorEastAsia" w:cstheme="majorHAnsi"/>
          <w:sz w:val="20"/>
          <w:lang w:val="cs-CZ"/>
        </w:rPr>
        <w:t xml:space="preserve">a servisní </w:t>
      </w:r>
      <w:r w:rsidRPr="007335F9">
        <w:rPr>
          <w:rStyle w:val="ZkladntextChar"/>
          <w:rFonts w:asciiTheme="majorHAnsi" w:hAnsiTheme="majorHAnsi" w:eastAsiaTheme="majorEastAsia" w:cstheme="majorHAnsi"/>
          <w:sz w:val="20"/>
          <w:lang w:val="cs-CZ"/>
        </w:rPr>
        <w:t xml:space="preserve">podpory a </w:t>
      </w:r>
      <w:proofErr w:type="spellStart"/>
      <w:r w:rsidRPr="007335F9">
        <w:rPr>
          <w:rStyle w:val="ZkladntextChar"/>
          <w:rFonts w:asciiTheme="majorHAnsi" w:hAnsiTheme="majorHAnsi" w:eastAsiaTheme="majorEastAsia" w:cstheme="majorHAnsi"/>
          <w:sz w:val="20"/>
          <w:lang w:val="cs-CZ"/>
        </w:rPr>
        <w:t>maintenance</w:t>
      </w:r>
      <w:proofErr w:type="spellEnd"/>
      <w:r w:rsidRPr="007335F9">
        <w:rPr>
          <w:rStyle w:val="ZkladntextChar"/>
          <w:rFonts w:asciiTheme="majorHAnsi" w:hAnsiTheme="majorHAnsi" w:eastAsiaTheme="majorEastAsia" w:cstheme="majorHAnsi"/>
          <w:sz w:val="20"/>
          <w:lang w:val="cs-CZ"/>
        </w:rPr>
        <w:t xml:space="preserve"> (dále také souhrnně „Provozní podpora“) v délce trvání </w:t>
      </w:r>
      <w:r w:rsidR="003B7669">
        <w:rPr>
          <w:rStyle w:val="ZkladntextChar"/>
          <w:rFonts w:asciiTheme="majorHAnsi" w:hAnsiTheme="majorHAnsi" w:eastAsiaTheme="majorEastAsia" w:cstheme="majorHAnsi"/>
          <w:sz w:val="20"/>
          <w:lang w:val="cs-CZ"/>
        </w:rPr>
        <w:t xml:space="preserve">24 </w:t>
      </w:r>
      <w:r w:rsidRPr="007335F9">
        <w:rPr>
          <w:rStyle w:val="ZkladntextChar"/>
          <w:rFonts w:asciiTheme="majorHAnsi" w:hAnsiTheme="majorHAnsi" w:eastAsiaTheme="majorEastAsia" w:cstheme="majorHAnsi"/>
          <w:sz w:val="20"/>
          <w:lang w:val="cs-CZ"/>
        </w:rPr>
        <w:t xml:space="preserve">měsíců po zahájení produkčního (ostrého) provozu; tím není dotčeno, že níže vymezenou Provozní podporu bude </w:t>
      </w:r>
      <w:r w:rsidRPr="00BF5473">
        <w:rPr>
          <w:rStyle w:val="ZkladntextChar"/>
          <w:rFonts w:asciiTheme="majorHAnsi" w:hAnsiTheme="majorHAnsi" w:eastAsiaTheme="majorEastAsia" w:cstheme="majorHAnsi"/>
          <w:sz w:val="20"/>
          <w:lang w:val="cs-CZ"/>
        </w:rPr>
        <w:t>Zhotovitel poskytovat Objednateli zároveň v záruční době ve smyslu čl. 7. této smlouvy.</w:t>
      </w:r>
      <w:bookmarkEnd w:id="12"/>
    </w:p>
    <w:p w:rsidRPr="007335F9" w:rsidR="007335F9" w:rsidP="00D57DA8" w:rsidRDefault="007335F9" w14:paraId="349AF333"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7335F9">
        <w:rPr>
          <w:rStyle w:val="ZkladntextChar"/>
          <w:rFonts w:asciiTheme="majorHAnsi" w:hAnsiTheme="majorHAnsi" w:eastAsiaTheme="majorEastAsia" w:cstheme="majorHAnsi"/>
          <w:sz w:val="20"/>
          <w:lang w:val="cs-CZ"/>
        </w:rPr>
        <w:t>Provozní podpora zahrnuje:</w:t>
      </w:r>
    </w:p>
    <w:p w:rsidRPr="007335F9" w:rsidR="007335F9" w:rsidP="00AB2838" w:rsidRDefault="007335F9" w14:paraId="3770BED9" w14:textId="4259EB38">
      <w:pPr>
        <w:pStyle w:val="Odstavecseseznamem"/>
        <w:numPr>
          <w:ilvl w:val="0"/>
          <w:numId w:val="22"/>
        </w:numPr>
        <w:spacing w:before="120" w:after="120"/>
        <w:ind w:left="1134" w:hanging="357"/>
        <w:contextualSpacing w:val="false"/>
        <w:rPr>
          <w:rFonts w:asciiTheme="majorHAnsi" w:hAnsiTheme="majorHAnsi" w:cstheme="majorHAnsi"/>
          <w:sz w:val="20"/>
          <w:szCs w:val="20"/>
        </w:rPr>
      </w:pPr>
      <w:r w:rsidRPr="007335F9">
        <w:rPr>
          <w:rFonts w:asciiTheme="majorHAnsi" w:hAnsiTheme="majorHAnsi" w:cstheme="majorHAnsi"/>
          <w:sz w:val="20"/>
          <w:szCs w:val="20"/>
        </w:rPr>
        <w:t xml:space="preserve">Poskytování nových verzí dodaného </w:t>
      </w:r>
      <w:r>
        <w:rPr>
          <w:rFonts w:asciiTheme="majorHAnsi" w:hAnsiTheme="majorHAnsi" w:cstheme="majorHAnsi"/>
          <w:sz w:val="20"/>
          <w:szCs w:val="20"/>
        </w:rPr>
        <w:t>CAFM</w:t>
      </w:r>
      <w:r w:rsidRPr="007335F9">
        <w:rPr>
          <w:rFonts w:asciiTheme="majorHAnsi" w:hAnsiTheme="majorHAnsi" w:cstheme="majorHAnsi"/>
          <w:sz w:val="20"/>
          <w:szCs w:val="20"/>
        </w:rPr>
        <w:t xml:space="preserve">, tj. aktuálních verzí, upgrade a update dodaného software (SW </w:t>
      </w:r>
      <w:proofErr w:type="spellStart"/>
      <w:r w:rsidRPr="007335F9">
        <w:rPr>
          <w:rFonts w:asciiTheme="majorHAnsi" w:hAnsiTheme="majorHAnsi" w:cstheme="majorHAnsi"/>
          <w:sz w:val="20"/>
          <w:szCs w:val="20"/>
        </w:rPr>
        <w:t>maintenance</w:t>
      </w:r>
      <w:proofErr w:type="spellEnd"/>
      <w:r w:rsidRPr="007335F9">
        <w:rPr>
          <w:rFonts w:asciiTheme="majorHAnsi" w:hAnsiTheme="majorHAnsi" w:cstheme="majorHAnsi"/>
          <w:sz w:val="20"/>
          <w:szCs w:val="20"/>
        </w:rPr>
        <w:t xml:space="preserve">) vč. aktualizace číselníků a metodik (instalace nových verzí </w:t>
      </w:r>
      <w:r>
        <w:rPr>
          <w:rFonts w:asciiTheme="majorHAnsi" w:hAnsiTheme="majorHAnsi" w:cstheme="majorHAnsi"/>
          <w:sz w:val="20"/>
          <w:szCs w:val="20"/>
        </w:rPr>
        <w:t xml:space="preserve">je </w:t>
      </w:r>
      <w:r w:rsidRPr="007335F9">
        <w:rPr>
          <w:rFonts w:asciiTheme="majorHAnsi" w:hAnsiTheme="majorHAnsi" w:cstheme="majorHAnsi"/>
          <w:sz w:val="20"/>
          <w:szCs w:val="20"/>
        </w:rPr>
        <w:t>součástí plnění</w:t>
      </w:r>
      <w:r>
        <w:rPr>
          <w:rFonts w:asciiTheme="majorHAnsi" w:hAnsiTheme="majorHAnsi" w:cstheme="majorHAnsi"/>
          <w:sz w:val="20"/>
          <w:szCs w:val="20"/>
        </w:rPr>
        <w:t xml:space="preserve"> dle Smlouvy</w:t>
      </w:r>
      <w:r w:rsidRPr="007335F9">
        <w:rPr>
          <w:rFonts w:asciiTheme="majorHAnsi" w:hAnsiTheme="majorHAnsi" w:cstheme="majorHAnsi"/>
          <w:sz w:val="20"/>
          <w:szCs w:val="20"/>
        </w:rPr>
        <w:t>).</w:t>
      </w:r>
    </w:p>
    <w:p w:rsidRPr="007335F9" w:rsidR="007335F9" w:rsidP="00AB2838" w:rsidRDefault="007335F9" w14:paraId="7B566411" w14:textId="1A5EB2E0">
      <w:pPr>
        <w:pStyle w:val="Odstavecseseznamem"/>
        <w:numPr>
          <w:ilvl w:val="0"/>
          <w:numId w:val="22"/>
        </w:numPr>
        <w:spacing w:before="120" w:after="120"/>
        <w:ind w:left="1134" w:hanging="357"/>
        <w:contextualSpacing w:val="false"/>
        <w:rPr>
          <w:rFonts w:asciiTheme="majorHAnsi" w:hAnsiTheme="majorHAnsi" w:cstheme="majorHAnsi"/>
          <w:sz w:val="20"/>
          <w:szCs w:val="20"/>
        </w:rPr>
      </w:pPr>
      <w:r w:rsidRPr="007335F9">
        <w:rPr>
          <w:rFonts w:asciiTheme="majorHAnsi" w:hAnsiTheme="majorHAnsi" w:cstheme="majorHAnsi"/>
          <w:sz w:val="20"/>
          <w:szCs w:val="20"/>
        </w:rPr>
        <w:t>Legislativní servis (update), kdy aktuální verze dodaného software, implementující legislativní změny</w:t>
      </w:r>
      <w:r w:rsidRPr="006416B7" w:rsidR="006416B7">
        <w:rPr>
          <w:rFonts w:asciiTheme="majorHAnsi" w:hAnsiTheme="majorHAnsi" w:cstheme="majorHAnsi"/>
          <w:sz w:val="20"/>
          <w:szCs w:val="20"/>
        </w:rPr>
        <w:t xml:space="preserve"> </w:t>
      </w:r>
      <w:r w:rsidR="006416B7">
        <w:rPr>
          <w:rFonts w:asciiTheme="majorHAnsi" w:hAnsiTheme="majorHAnsi" w:cstheme="majorHAnsi"/>
          <w:sz w:val="20"/>
          <w:szCs w:val="20"/>
        </w:rPr>
        <w:t>týkající se přímo SW řešení CAFM (a nikoli vnitřních formulářů vedených v</w:t>
      </w:r>
      <w:r w:rsidR="008D6C55">
        <w:rPr>
          <w:rFonts w:asciiTheme="majorHAnsi" w:hAnsiTheme="majorHAnsi" w:cstheme="majorHAnsi"/>
          <w:sz w:val="20"/>
          <w:szCs w:val="20"/>
        </w:rPr>
        <w:t> </w:t>
      </w:r>
      <w:r w:rsidR="006416B7">
        <w:rPr>
          <w:rFonts w:asciiTheme="majorHAnsi" w:hAnsiTheme="majorHAnsi" w:cstheme="majorHAnsi"/>
          <w:sz w:val="20"/>
          <w:szCs w:val="20"/>
        </w:rPr>
        <w:t>CAFM</w:t>
      </w:r>
      <w:r w:rsidR="008D6C55">
        <w:rPr>
          <w:rFonts w:asciiTheme="majorHAnsi" w:hAnsiTheme="majorHAnsi" w:cstheme="majorHAnsi"/>
          <w:sz w:val="20"/>
          <w:szCs w:val="20"/>
        </w:rPr>
        <w:t xml:space="preserve"> nebo procesů a agend zajišťovaných prostřednictvím CAFM</w:t>
      </w:r>
      <w:r w:rsidR="006416B7">
        <w:rPr>
          <w:rFonts w:asciiTheme="majorHAnsi" w:hAnsiTheme="majorHAnsi" w:cstheme="majorHAnsi"/>
          <w:sz w:val="20"/>
          <w:szCs w:val="20"/>
        </w:rPr>
        <w:t>)</w:t>
      </w:r>
      <w:r w:rsidRPr="007335F9">
        <w:rPr>
          <w:rFonts w:asciiTheme="majorHAnsi" w:hAnsiTheme="majorHAnsi" w:cstheme="majorHAnsi"/>
          <w:sz w:val="20"/>
          <w:szCs w:val="20"/>
        </w:rPr>
        <w:t xml:space="preserve">, musí být Objednateli poskytnuta nejpozději k datu nabytí účinnosti nové právní úpravy za předpokladu vydání příslušných právních předpisů nejpozději 30 dnů před nabytím účinnosti této nové právní úpravy (v opačném případě do 30 dnů od vydání příslušných právních předpisů). Instalace update není součástí plnění a bude realizována na pokyn objednatele v rámci rozvojových požadavků dle článku </w:t>
      </w:r>
      <w:proofErr w:type="gramStart"/>
      <w:r w:rsidRPr="007335F9">
        <w:rPr>
          <w:rFonts w:asciiTheme="majorHAnsi" w:hAnsiTheme="majorHAnsi" w:cstheme="majorHAnsi"/>
          <w:sz w:val="20"/>
          <w:szCs w:val="20"/>
        </w:rPr>
        <w:t>2.3. a 2.4</w:t>
      </w:r>
      <w:proofErr w:type="gramEnd"/>
      <w:r w:rsidRPr="007335F9">
        <w:rPr>
          <w:rFonts w:asciiTheme="majorHAnsi" w:hAnsiTheme="majorHAnsi" w:cstheme="majorHAnsi"/>
          <w:sz w:val="20"/>
          <w:szCs w:val="20"/>
        </w:rPr>
        <w:t xml:space="preserve"> této smlouvy).</w:t>
      </w:r>
    </w:p>
    <w:p w:rsidRPr="00DE2729" w:rsidR="007335F9" w:rsidP="00AB2838" w:rsidRDefault="007335F9" w14:paraId="3C49ED31" w14:textId="64DC4249">
      <w:pPr>
        <w:pStyle w:val="Odstavecseseznamem"/>
        <w:numPr>
          <w:ilvl w:val="0"/>
          <w:numId w:val="22"/>
        </w:numPr>
        <w:spacing w:before="120" w:after="120"/>
        <w:ind w:left="1134" w:hanging="357"/>
        <w:contextualSpacing w:val="false"/>
        <w:rPr>
          <w:rFonts w:asciiTheme="majorHAnsi" w:hAnsiTheme="majorHAnsi" w:cstheme="majorHAnsi"/>
          <w:sz w:val="20"/>
          <w:szCs w:val="20"/>
        </w:rPr>
      </w:pPr>
      <w:r w:rsidRPr="00D57DA8">
        <w:rPr>
          <w:rFonts w:asciiTheme="majorHAnsi" w:hAnsiTheme="majorHAnsi" w:cstheme="majorHAnsi"/>
          <w:sz w:val="20"/>
          <w:szCs w:val="20"/>
        </w:rPr>
        <w:t xml:space="preserve">Poskytování služby </w:t>
      </w:r>
      <w:proofErr w:type="spellStart"/>
      <w:r w:rsidRPr="00D57DA8">
        <w:rPr>
          <w:rFonts w:asciiTheme="majorHAnsi" w:hAnsiTheme="majorHAnsi" w:cstheme="majorHAnsi"/>
          <w:sz w:val="20"/>
          <w:szCs w:val="20"/>
        </w:rPr>
        <w:t>HelpDesk</w:t>
      </w:r>
      <w:proofErr w:type="spellEnd"/>
      <w:r w:rsidRPr="00D57DA8">
        <w:rPr>
          <w:rFonts w:asciiTheme="majorHAnsi" w:hAnsiTheme="majorHAnsi" w:cstheme="majorHAnsi"/>
          <w:sz w:val="20"/>
          <w:szCs w:val="20"/>
        </w:rPr>
        <w:t xml:space="preserve"> v rozsahu 8x5</w:t>
      </w:r>
      <w:r w:rsidR="004638D3">
        <w:rPr>
          <w:rFonts w:asciiTheme="majorHAnsi" w:hAnsiTheme="majorHAnsi" w:cstheme="majorHAnsi"/>
          <w:sz w:val="20"/>
          <w:szCs w:val="20"/>
        </w:rPr>
        <w:t xml:space="preserve"> (</w:t>
      </w:r>
      <w:r w:rsidRPr="00DA3573" w:rsidR="004638D3">
        <w:rPr>
          <w:sz w:val="20"/>
          <w:szCs w:val="20"/>
        </w:rPr>
        <w:t>dostupností 8x5 se rozumí dostupnost služby 8 hodin denně 5 dní v</w:t>
      </w:r>
      <w:r w:rsidR="004638D3">
        <w:rPr>
          <w:sz w:val="20"/>
          <w:szCs w:val="20"/>
        </w:rPr>
        <w:t> </w:t>
      </w:r>
      <w:r w:rsidRPr="00DA3573" w:rsidR="004638D3">
        <w:rPr>
          <w:sz w:val="20"/>
          <w:szCs w:val="20"/>
        </w:rPr>
        <w:t>týdnu</w:t>
      </w:r>
      <w:r w:rsidR="004638D3">
        <w:rPr>
          <w:sz w:val="20"/>
          <w:szCs w:val="20"/>
        </w:rPr>
        <w:t>, tj. v pracovních dnech)</w:t>
      </w:r>
      <w:r w:rsidRPr="00D57DA8">
        <w:rPr>
          <w:rFonts w:asciiTheme="majorHAnsi" w:hAnsiTheme="majorHAnsi" w:cstheme="majorHAnsi"/>
          <w:sz w:val="20"/>
          <w:szCs w:val="20"/>
        </w:rPr>
        <w:t xml:space="preserve">. Pro přihlášení do služby </w:t>
      </w:r>
      <w:proofErr w:type="spellStart"/>
      <w:r w:rsidRPr="00D57DA8">
        <w:rPr>
          <w:rFonts w:asciiTheme="majorHAnsi" w:hAnsiTheme="majorHAnsi" w:cstheme="majorHAnsi"/>
          <w:sz w:val="20"/>
          <w:szCs w:val="20"/>
        </w:rPr>
        <w:t>HelpDesk</w:t>
      </w:r>
      <w:proofErr w:type="spellEnd"/>
      <w:r w:rsidRPr="00D57DA8">
        <w:rPr>
          <w:rFonts w:asciiTheme="majorHAnsi" w:hAnsiTheme="majorHAnsi" w:cstheme="majorHAnsi"/>
          <w:sz w:val="20"/>
          <w:szCs w:val="20"/>
        </w:rPr>
        <w:t xml:space="preserve"> bude pro </w:t>
      </w:r>
      <w:r w:rsidRPr="00DE2729">
        <w:rPr>
          <w:rFonts w:asciiTheme="majorHAnsi" w:hAnsiTheme="majorHAnsi" w:cstheme="majorHAnsi"/>
          <w:sz w:val="20"/>
          <w:szCs w:val="20"/>
        </w:rPr>
        <w:t xml:space="preserve">Objednatele zřízeno nejméně </w:t>
      </w:r>
      <w:r w:rsidRPr="00DE2729" w:rsidR="00DE2729">
        <w:rPr>
          <w:rFonts w:asciiTheme="majorHAnsi" w:hAnsiTheme="majorHAnsi" w:cstheme="majorHAnsi"/>
          <w:sz w:val="20"/>
          <w:szCs w:val="20"/>
        </w:rPr>
        <w:t xml:space="preserve">2 </w:t>
      </w:r>
      <w:r w:rsidRPr="00DE2729">
        <w:rPr>
          <w:rFonts w:asciiTheme="majorHAnsi" w:hAnsiTheme="majorHAnsi" w:cstheme="majorHAnsi"/>
          <w:sz w:val="20"/>
          <w:szCs w:val="20"/>
        </w:rPr>
        <w:t xml:space="preserve">unikátní </w:t>
      </w:r>
      <w:r w:rsidRPr="00DE2729" w:rsidR="00DE2729">
        <w:rPr>
          <w:rFonts w:asciiTheme="majorHAnsi" w:hAnsiTheme="majorHAnsi" w:cstheme="majorHAnsi"/>
          <w:sz w:val="20"/>
          <w:szCs w:val="20"/>
        </w:rPr>
        <w:t>přístup</w:t>
      </w:r>
      <w:r w:rsidR="00257867">
        <w:rPr>
          <w:rFonts w:asciiTheme="majorHAnsi" w:hAnsiTheme="majorHAnsi" w:cstheme="majorHAnsi"/>
          <w:sz w:val="20"/>
          <w:szCs w:val="20"/>
        </w:rPr>
        <w:t>y</w:t>
      </w:r>
      <w:r w:rsidRPr="00DE2729">
        <w:rPr>
          <w:rFonts w:asciiTheme="majorHAnsi" w:hAnsiTheme="majorHAnsi" w:cstheme="majorHAnsi"/>
          <w:sz w:val="20"/>
          <w:szCs w:val="20"/>
        </w:rPr>
        <w:t>.</w:t>
      </w:r>
    </w:p>
    <w:p w:rsidRPr="00D57DA8" w:rsidR="007335F9" w:rsidP="00AB2838" w:rsidRDefault="007335F9" w14:paraId="7B1D44F1" w14:textId="77777777">
      <w:pPr>
        <w:pStyle w:val="Odstavecseseznamem"/>
        <w:numPr>
          <w:ilvl w:val="0"/>
          <w:numId w:val="22"/>
        </w:numPr>
        <w:spacing w:before="120" w:after="120"/>
        <w:ind w:left="1134" w:hanging="357"/>
        <w:contextualSpacing w:val="false"/>
        <w:rPr>
          <w:rFonts w:asciiTheme="majorHAnsi" w:hAnsiTheme="majorHAnsi" w:cstheme="majorHAnsi"/>
          <w:sz w:val="20"/>
          <w:szCs w:val="20"/>
        </w:rPr>
      </w:pPr>
      <w:r w:rsidRPr="00D57DA8">
        <w:rPr>
          <w:rFonts w:asciiTheme="majorHAnsi" w:hAnsiTheme="majorHAnsi" w:cstheme="majorHAnsi"/>
          <w:sz w:val="20"/>
          <w:szCs w:val="20"/>
        </w:rPr>
        <w:t>Provozní kontrola systému (profylaxe) v rozsahu 1 člověkodne (8 člověkohodin prací) ročně.</w:t>
      </w:r>
    </w:p>
    <w:p w:rsidRPr="00D57DA8" w:rsidR="007335F9" w:rsidP="00AB2838" w:rsidRDefault="007335F9" w14:paraId="4763CC19" w14:textId="5B2B14F3">
      <w:pPr>
        <w:pStyle w:val="Odstavecseseznamem"/>
        <w:numPr>
          <w:ilvl w:val="0"/>
          <w:numId w:val="22"/>
        </w:numPr>
        <w:spacing w:before="120" w:after="120"/>
        <w:ind w:left="1134" w:hanging="357"/>
        <w:contextualSpacing w:val="false"/>
        <w:rPr>
          <w:rFonts w:asciiTheme="majorHAnsi" w:hAnsiTheme="majorHAnsi" w:cstheme="majorHAnsi"/>
          <w:sz w:val="20"/>
          <w:szCs w:val="20"/>
        </w:rPr>
      </w:pPr>
      <w:r w:rsidRPr="00D57DA8">
        <w:rPr>
          <w:rFonts w:asciiTheme="majorHAnsi" w:hAnsiTheme="majorHAnsi" w:cstheme="majorHAnsi"/>
          <w:sz w:val="20"/>
          <w:szCs w:val="20"/>
        </w:rPr>
        <w:t>Servisní činnost spočívající v servisní podpoře Objednatele sloužící pro správu IS dodaných Zhotovitelem jako součást jeho díla a mimo jiné specifikovaných v </w:t>
      </w:r>
      <w:proofErr w:type="gramStart"/>
      <w:r w:rsidRPr="00D57DA8">
        <w:rPr>
          <w:rFonts w:asciiTheme="majorHAnsi" w:hAnsiTheme="majorHAnsi" w:cstheme="majorHAnsi"/>
          <w:sz w:val="20"/>
          <w:szCs w:val="20"/>
        </w:rPr>
        <w:t xml:space="preserve">odst. </w:t>
      </w:r>
      <w:r w:rsidRPr="00D57DA8">
        <w:rPr>
          <w:rFonts w:asciiTheme="majorHAnsi" w:hAnsiTheme="majorHAnsi" w:cstheme="majorHAnsi"/>
          <w:sz w:val="20"/>
          <w:szCs w:val="20"/>
        </w:rPr>
        <w:fldChar w:fldCharType="begin"/>
      </w:r>
      <w:r w:rsidRPr="00D57DA8">
        <w:rPr>
          <w:rFonts w:asciiTheme="majorHAnsi" w:hAnsiTheme="majorHAnsi" w:cstheme="majorHAnsi"/>
          <w:sz w:val="20"/>
          <w:szCs w:val="20"/>
        </w:rPr>
        <w:instrText xml:space="preserve"> REF _Ref513664797 \r \h </w:instrText>
      </w:r>
      <w:r w:rsidR="00D57DA8">
        <w:rPr>
          <w:rFonts w:asciiTheme="majorHAnsi" w:hAnsiTheme="majorHAnsi" w:cstheme="majorHAnsi"/>
          <w:sz w:val="20"/>
          <w:szCs w:val="20"/>
        </w:rPr>
        <w:instrText xml:space="preserve"> \* MERGEFORMAT </w:instrText>
      </w:r>
      <w:r w:rsidRPr="00D57DA8">
        <w:rPr>
          <w:rFonts w:asciiTheme="majorHAnsi" w:hAnsiTheme="majorHAnsi" w:cstheme="majorHAnsi"/>
          <w:sz w:val="20"/>
          <w:szCs w:val="20"/>
        </w:rPr>
      </w:r>
      <w:r w:rsidRPr="00D57DA8">
        <w:rPr>
          <w:rFonts w:asciiTheme="majorHAnsi" w:hAnsiTheme="majorHAnsi" w:cstheme="majorHAnsi"/>
          <w:sz w:val="20"/>
          <w:szCs w:val="20"/>
        </w:rPr>
        <w:fldChar w:fldCharType="separate"/>
      </w:r>
      <w:r w:rsidR="005317ED">
        <w:rPr>
          <w:rFonts w:asciiTheme="majorHAnsi" w:hAnsiTheme="majorHAnsi" w:cstheme="majorHAnsi"/>
          <w:sz w:val="20"/>
          <w:szCs w:val="20"/>
        </w:rPr>
        <w:t>2.2</w:t>
      </w:r>
      <w:r w:rsidRPr="00D57DA8">
        <w:rPr>
          <w:rFonts w:asciiTheme="majorHAnsi" w:hAnsiTheme="majorHAnsi" w:cstheme="majorHAnsi"/>
          <w:sz w:val="20"/>
          <w:szCs w:val="20"/>
        </w:rPr>
        <w:fldChar w:fldCharType="end"/>
      </w:r>
      <w:r w:rsidRPr="00D57DA8">
        <w:rPr>
          <w:rFonts w:asciiTheme="majorHAnsi" w:hAnsiTheme="majorHAnsi" w:cstheme="majorHAnsi"/>
          <w:sz w:val="20"/>
          <w:szCs w:val="20"/>
        </w:rPr>
        <w:t xml:space="preserve"> této</w:t>
      </w:r>
      <w:proofErr w:type="gramEnd"/>
      <w:r w:rsidRPr="00D57DA8">
        <w:rPr>
          <w:rFonts w:asciiTheme="majorHAnsi" w:hAnsiTheme="majorHAnsi" w:cstheme="majorHAnsi"/>
          <w:sz w:val="20"/>
          <w:szCs w:val="20"/>
        </w:rPr>
        <w:t xml:space="preserve"> smlouvy:</w:t>
      </w:r>
    </w:p>
    <w:p w:rsidRPr="00D57DA8" w:rsidR="007335F9" w:rsidP="00AB2838" w:rsidRDefault="007335F9" w14:paraId="5A99C122" w14:textId="77777777">
      <w:pPr>
        <w:pStyle w:val="Odstavecseseznamem"/>
        <w:numPr>
          <w:ilvl w:val="1"/>
          <w:numId w:val="22"/>
        </w:numPr>
        <w:spacing w:before="120" w:after="120"/>
        <w:contextualSpacing w:val="false"/>
        <w:rPr>
          <w:sz w:val="20"/>
          <w:szCs w:val="20"/>
        </w:rPr>
      </w:pPr>
      <w:r w:rsidRPr="00D57DA8">
        <w:rPr>
          <w:sz w:val="20"/>
          <w:szCs w:val="20"/>
        </w:rPr>
        <w:t>Zhotovitel se zavazuje vykonávat pro Objednatele po dobu trvání Provozní podpory poskytování konzultací, metodickou a technickou podporu, servis, hot-line a další formy podpory spočívající v operativním odstranění problému, např. havárie, nefunkčnosti, částečné nefunkčnosti, a to podle charakteru problému formou vzdálené správy nebo osobně na místě u Objednatele nebo jinou formou odborné pomoci směřující k vysvětlení odborných záležitostí a k odstranění problému;</w:t>
      </w:r>
    </w:p>
    <w:p w:rsidRPr="00D57DA8" w:rsidR="007335F9" w:rsidP="00AB2838" w:rsidRDefault="007335F9" w14:paraId="57931E53" w14:textId="77777777">
      <w:pPr>
        <w:pStyle w:val="Odstavecseseznamem"/>
        <w:numPr>
          <w:ilvl w:val="1"/>
          <w:numId w:val="22"/>
        </w:numPr>
        <w:spacing w:before="120" w:after="120"/>
        <w:contextualSpacing w:val="false"/>
        <w:rPr>
          <w:sz w:val="20"/>
          <w:szCs w:val="20"/>
        </w:rPr>
      </w:pPr>
      <w:r w:rsidRPr="00D57DA8">
        <w:rPr>
          <w:sz w:val="20"/>
          <w:szCs w:val="20"/>
        </w:rPr>
        <w:t xml:space="preserve">připomínky a vady je Objednatel povinen prokazatelně uplatňovat prostřednictvím služby </w:t>
      </w:r>
      <w:proofErr w:type="spellStart"/>
      <w:r w:rsidRPr="00D57DA8">
        <w:rPr>
          <w:sz w:val="20"/>
          <w:szCs w:val="20"/>
        </w:rPr>
        <w:t>HelpDesk</w:t>
      </w:r>
      <w:proofErr w:type="spellEnd"/>
      <w:r w:rsidRPr="00D57DA8">
        <w:rPr>
          <w:sz w:val="20"/>
          <w:szCs w:val="20"/>
        </w:rPr>
        <w:t xml:space="preserve"> s uvedením závažnosti problému, popisu vady a popisu kdy a za jakých okolností se vada vyskytla, popisu předchozích kroků a ostatních vstupů - oznámení o musí být provedeno prostřednictvím aplikace helpdesk dostupné na: </w:t>
      </w:r>
      <w:r w:rsidRPr="00D57DA8">
        <w:rPr>
          <w:sz w:val="20"/>
          <w:szCs w:val="20"/>
          <w:highlight w:val="yellow"/>
        </w:rPr>
        <w:t>[DOPLNÍ DODAVATEL]</w:t>
      </w:r>
      <w:r w:rsidRPr="00D57DA8">
        <w:rPr>
          <w:sz w:val="20"/>
          <w:szCs w:val="20"/>
        </w:rPr>
        <w:t xml:space="preserve"> nebo na e-mail: </w:t>
      </w:r>
      <w:r w:rsidRPr="00D57DA8">
        <w:rPr>
          <w:sz w:val="20"/>
          <w:szCs w:val="20"/>
          <w:highlight w:val="yellow"/>
        </w:rPr>
        <w:t>[DOPLNÍ DODAVATEL]</w:t>
      </w:r>
      <w:r w:rsidRPr="00D57DA8">
        <w:rPr>
          <w:sz w:val="20"/>
          <w:szCs w:val="20"/>
        </w:rPr>
        <w:t xml:space="preserve"> nebo na tel.: </w:t>
      </w:r>
      <w:r w:rsidRPr="00D57DA8">
        <w:rPr>
          <w:sz w:val="20"/>
          <w:szCs w:val="20"/>
          <w:highlight w:val="yellow"/>
        </w:rPr>
        <w:t>[DOPLNÍ DODAVATEL]</w:t>
      </w:r>
      <w:r w:rsidRPr="00D57DA8">
        <w:rPr>
          <w:sz w:val="20"/>
          <w:szCs w:val="20"/>
        </w:rPr>
        <w:t>;</w:t>
      </w:r>
    </w:p>
    <w:p w:rsidRPr="00D57DA8" w:rsidR="007335F9" w:rsidP="00AB2838" w:rsidRDefault="007335F9" w14:paraId="41FF4259" w14:textId="77777777">
      <w:pPr>
        <w:pStyle w:val="Odstavecseseznamem"/>
        <w:numPr>
          <w:ilvl w:val="1"/>
          <w:numId w:val="22"/>
        </w:numPr>
        <w:spacing w:before="120" w:after="120"/>
        <w:contextualSpacing w:val="false"/>
        <w:rPr>
          <w:sz w:val="20"/>
          <w:szCs w:val="20"/>
        </w:rPr>
      </w:pPr>
      <w:r w:rsidRPr="00D57DA8">
        <w:rPr>
          <w:sz w:val="20"/>
          <w:szCs w:val="20"/>
        </w:rPr>
        <w:t>Zhotovitel bude garantovat provozuschopnost dodaného řešení po dobu trvání této smlouvy v režimu 8x5 a provozuschopnost servisní činnosti po dobu trvání Provozní podpory v následujících parametrech SLA:</w:t>
      </w:r>
    </w:p>
    <w:tbl>
      <w:tblPr>
        <w:tblW w:w="7938"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1134"/>
        <w:gridCol w:w="1134"/>
        <w:gridCol w:w="2008"/>
        <w:gridCol w:w="2528"/>
      </w:tblGrid>
      <w:tr w:rsidRPr="00570F1A" w:rsidR="007335F9" w:rsidTr="008D6C55" w14:paraId="5B851884" w14:textId="77777777">
        <w:tc>
          <w:tcPr>
            <w:tcW w:w="7938" w:type="dxa"/>
            <w:gridSpan w:val="5"/>
            <w:shd w:val="clear" w:color="auto" w:fill="D9D9D9" w:themeFill="background1" w:themeFillShade="D9"/>
            <w:vAlign w:val="center"/>
          </w:tcPr>
          <w:p w:rsidRPr="00570F1A" w:rsidR="007335F9" w:rsidP="008D6C55" w:rsidRDefault="007335F9" w14:paraId="78A13542" w14:textId="77777777">
            <w:pPr>
              <w:spacing w:before="60" w:after="60"/>
              <w:jc w:val="center"/>
              <w:rPr>
                <w:b/>
                <w:bCs/>
                <w:sz w:val="18"/>
                <w:szCs w:val="18"/>
              </w:rPr>
            </w:pPr>
            <w:r w:rsidRPr="00570F1A">
              <w:rPr>
                <w:b/>
                <w:bCs/>
                <w:sz w:val="18"/>
                <w:szCs w:val="18"/>
              </w:rPr>
              <w:t>SLA – Vady</w:t>
            </w:r>
          </w:p>
        </w:tc>
      </w:tr>
      <w:tr w:rsidRPr="000834B4" w:rsidR="007335F9" w:rsidTr="008D6C55" w14:paraId="1308B573" w14:textId="77777777">
        <w:tc>
          <w:tcPr>
            <w:tcW w:w="1134" w:type="dxa"/>
            <w:shd w:val="clear" w:color="auto" w:fill="D9D9D9" w:themeFill="background1" w:themeFillShade="D9"/>
            <w:vAlign w:val="center"/>
          </w:tcPr>
          <w:p w:rsidRPr="00570F1A" w:rsidR="007335F9" w:rsidP="008D6C55" w:rsidRDefault="007335F9" w14:paraId="1C0A5D64" w14:textId="77777777">
            <w:pPr>
              <w:spacing w:before="60" w:after="60"/>
              <w:jc w:val="center"/>
              <w:rPr>
                <w:bCs/>
                <w:sz w:val="18"/>
                <w:szCs w:val="18"/>
              </w:rPr>
            </w:pPr>
            <w:r w:rsidRPr="00570F1A">
              <w:rPr>
                <w:bCs/>
                <w:sz w:val="18"/>
                <w:szCs w:val="18"/>
              </w:rPr>
              <w:t>Dostupnost služby</w:t>
            </w:r>
          </w:p>
        </w:tc>
        <w:tc>
          <w:tcPr>
            <w:tcW w:w="1134" w:type="dxa"/>
            <w:shd w:val="clear" w:color="auto" w:fill="D9D9D9" w:themeFill="background1" w:themeFillShade="D9"/>
            <w:vAlign w:val="center"/>
          </w:tcPr>
          <w:p w:rsidRPr="00570F1A" w:rsidR="007335F9" w:rsidP="008D6C55" w:rsidRDefault="007335F9" w14:paraId="54AD8C36" w14:textId="77777777">
            <w:pPr>
              <w:spacing w:before="60" w:after="60"/>
              <w:jc w:val="center"/>
              <w:rPr>
                <w:bCs/>
                <w:sz w:val="18"/>
                <w:szCs w:val="18"/>
              </w:rPr>
            </w:pPr>
            <w:r w:rsidRPr="00570F1A">
              <w:rPr>
                <w:bCs/>
                <w:sz w:val="18"/>
                <w:szCs w:val="18"/>
              </w:rPr>
              <w:t>Příjem požadavku</w:t>
            </w:r>
          </w:p>
        </w:tc>
        <w:tc>
          <w:tcPr>
            <w:tcW w:w="1134" w:type="dxa"/>
            <w:shd w:val="clear" w:color="auto" w:fill="D9D9D9" w:themeFill="background1" w:themeFillShade="D9"/>
            <w:vAlign w:val="center"/>
          </w:tcPr>
          <w:p w:rsidRPr="00570F1A" w:rsidR="007335F9" w:rsidP="008D6C55" w:rsidRDefault="007335F9" w14:paraId="20E8C704" w14:textId="77777777">
            <w:pPr>
              <w:spacing w:before="60" w:after="60"/>
              <w:jc w:val="center"/>
              <w:rPr>
                <w:bCs/>
                <w:sz w:val="18"/>
                <w:szCs w:val="18"/>
              </w:rPr>
            </w:pPr>
            <w:r w:rsidRPr="00570F1A">
              <w:rPr>
                <w:bCs/>
                <w:sz w:val="18"/>
                <w:szCs w:val="18"/>
              </w:rPr>
              <w:t>Klasifikace</w:t>
            </w:r>
          </w:p>
        </w:tc>
        <w:tc>
          <w:tcPr>
            <w:tcW w:w="2008" w:type="dxa"/>
            <w:shd w:val="clear" w:color="auto" w:fill="D9D9D9" w:themeFill="background1" w:themeFillShade="D9"/>
            <w:vAlign w:val="center"/>
          </w:tcPr>
          <w:p w:rsidRPr="00921D1D" w:rsidR="007335F9" w:rsidP="008D6C55" w:rsidRDefault="007335F9" w14:paraId="1D279E4D" w14:textId="1DAAF5C9">
            <w:pPr>
              <w:spacing w:before="60" w:after="60"/>
              <w:jc w:val="center"/>
              <w:rPr>
                <w:bCs/>
                <w:sz w:val="18"/>
                <w:szCs w:val="18"/>
              </w:rPr>
            </w:pPr>
            <w:r w:rsidRPr="00921D1D">
              <w:rPr>
                <w:bCs/>
                <w:sz w:val="18"/>
                <w:szCs w:val="18"/>
              </w:rPr>
              <w:t>Čas reakce od zadání požadavku; doba vymezená pracovními dny končí v daný den v 16:</w:t>
            </w:r>
            <w:r w:rsidR="00D57DA8">
              <w:rPr>
                <w:bCs/>
                <w:sz w:val="18"/>
                <w:szCs w:val="18"/>
              </w:rPr>
              <w:t>0</w:t>
            </w:r>
            <w:r w:rsidRPr="00921D1D">
              <w:rPr>
                <w:bCs/>
                <w:sz w:val="18"/>
                <w:szCs w:val="18"/>
              </w:rPr>
              <w:t>0 h.</w:t>
            </w:r>
          </w:p>
        </w:tc>
        <w:tc>
          <w:tcPr>
            <w:tcW w:w="2528" w:type="dxa"/>
            <w:shd w:val="clear" w:color="auto" w:fill="D9D9D9" w:themeFill="background1" w:themeFillShade="D9"/>
            <w:vAlign w:val="center"/>
          </w:tcPr>
          <w:p w:rsidRPr="00921D1D" w:rsidR="007335F9" w:rsidP="008D6C55" w:rsidRDefault="007335F9" w14:paraId="13F0AC25" w14:textId="227C9ABB">
            <w:pPr>
              <w:spacing w:before="60" w:after="60"/>
              <w:jc w:val="center"/>
              <w:rPr>
                <w:bCs/>
                <w:sz w:val="18"/>
                <w:szCs w:val="18"/>
              </w:rPr>
            </w:pPr>
            <w:r w:rsidRPr="00921D1D">
              <w:rPr>
                <w:bCs/>
                <w:sz w:val="18"/>
                <w:szCs w:val="18"/>
              </w:rPr>
              <w:t>Doba provedení opravy, odstranění nefunkčnosti nebo splnění jiného definovaného požadavku Objednatele počítaná od zadání požadavku; doba vymezená pracovními dny končí v daný den v 16:</w:t>
            </w:r>
            <w:r w:rsidR="00D57DA8">
              <w:rPr>
                <w:bCs/>
                <w:sz w:val="18"/>
                <w:szCs w:val="18"/>
              </w:rPr>
              <w:t>0</w:t>
            </w:r>
            <w:r w:rsidRPr="00921D1D">
              <w:rPr>
                <w:bCs/>
                <w:sz w:val="18"/>
                <w:szCs w:val="18"/>
              </w:rPr>
              <w:t>0 h.</w:t>
            </w:r>
          </w:p>
        </w:tc>
      </w:tr>
      <w:tr w:rsidRPr="0043001E" w:rsidR="007335F9" w:rsidTr="008D6C55" w14:paraId="66B86DEB" w14:textId="77777777">
        <w:tc>
          <w:tcPr>
            <w:tcW w:w="1134" w:type="dxa"/>
            <w:shd w:val="clear" w:color="auto" w:fill="auto"/>
            <w:vAlign w:val="center"/>
          </w:tcPr>
          <w:p w:rsidRPr="00921D1D" w:rsidR="007335F9" w:rsidP="008D6C55" w:rsidRDefault="007335F9" w14:paraId="5025C47C" w14:textId="77777777">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7335F9" w:rsidP="008D6C55" w:rsidRDefault="007335F9" w14:paraId="53EF9C5E" w14:textId="77777777">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7335F9" w:rsidP="008D6C55" w:rsidRDefault="007335F9" w14:paraId="2A4E9B64" w14:textId="77777777">
            <w:pPr>
              <w:spacing w:before="60" w:after="60"/>
              <w:jc w:val="center"/>
              <w:rPr>
                <w:sz w:val="18"/>
                <w:szCs w:val="18"/>
              </w:rPr>
            </w:pPr>
            <w:r w:rsidRPr="0043001E">
              <w:rPr>
                <w:sz w:val="18"/>
                <w:szCs w:val="18"/>
              </w:rPr>
              <w:t>A</w:t>
            </w:r>
          </w:p>
        </w:tc>
        <w:tc>
          <w:tcPr>
            <w:tcW w:w="2008" w:type="dxa"/>
            <w:shd w:val="clear" w:color="auto" w:fill="auto"/>
            <w:vAlign w:val="center"/>
          </w:tcPr>
          <w:p w:rsidRPr="00574D96" w:rsidR="007335F9" w:rsidP="008D6C55" w:rsidRDefault="007335F9" w14:paraId="24AC0B9E" w14:textId="77777777">
            <w:pPr>
              <w:spacing w:before="60" w:after="60"/>
              <w:jc w:val="center"/>
              <w:rPr>
                <w:sz w:val="18"/>
                <w:szCs w:val="18"/>
              </w:rPr>
            </w:pPr>
            <w:r w:rsidRPr="00574D96">
              <w:rPr>
                <w:sz w:val="18"/>
                <w:szCs w:val="18"/>
              </w:rPr>
              <w:t>Do 4 hodin</w:t>
            </w:r>
          </w:p>
        </w:tc>
        <w:tc>
          <w:tcPr>
            <w:tcW w:w="2528" w:type="dxa"/>
            <w:shd w:val="clear" w:color="auto" w:fill="auto"/>
            <w:vAlign w:val="center"/>
          </w:tcPr>
          <w:p w:rsidRPr="00574D96" w:rsidR="007335F9" w:rsidP="008D6C55" w:rsidRDefault="007335F9" w14:paraId="77468064" w14:textId="388CA5AC">
            <w:pPr>
              <w:spacing w:before="60" w:after="60"/>
              <w:jc w:val="center"/>
              <w:rPr>
                <w:sz w:val="18"/>
                <w:szCs w:val="18"/>
              </w:rPr>
            </w:pPr>
            <w:r w:rsidRPr="00574D96">
              <w:rPr>
                <w:sz w:val="18"/>
                <w:szCs w:val="18"/>
              </w:rPr>
              <w:t xml:space="preserve">Do </w:t>
            </w:r>
            <w:r w:rsidR="00D57DA8">
              <w:rPr>
                <w:sz w:val="18"/>
                <w:szCs w:val="18"/>
              </w:rPr>
              <w:t>48 hodin</w:t>
            </w:r>
          </w:p>
        </w:tc>
      </w:tr>
      <w:tr w:rsidRPr="0043001E" w:rsidR="007335F9" w:rsidTr="008D6C55" w14:paraId="6ADF5368" w14:textId="77777777">
        <w:tc>
          <w:tcPr>
            <w:tcW w:w="1134" w:type="dxa"/>
            <w:shd w:val="clear" w:color="auto" w:fill="auto"/>
            <w:vAlign w:val="center"/>
          </w:tcPr>
          <w:p w:rsidRPr="00921D1D" w:rsidR="007335F9" w:rsidP="008D6C55" w:rsidRDefault="007335F9" w14:paraId="4C5DB84C" w14:textId="77777777">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7335F9" w:rsidP="008D6C55" w:rsidRDefault="007335F9" w14:paraId="427412FA" w14:textId="77777777">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7335F9" w:rsidP="008D6C55" w:rsidRDefault="007335F9" w14:paraId="7A08D2B7" w14:textId="77777777">
            <w:pPr>
              <w:spacing w:before="60" w:after="60"/>
              <w:jc w:val="center"/>
              <w:rPr>
                <w:sz w:val="18"/>
                <w:szCs w:val="18"/>
              </w:rPr>
            </w:pPr>
            <w:r w:rsidRPr="0043001E">
              <w:rPr>
                <w:sz w:val="18"/>
                <w:szCs w:val="18"/>
              </w:rPr>
              <w:t>B</w:t>
            </w:r>
          </w:p>
        </w:tc>
        <w:tc>
          <w:tcPr>
            <w:tcW w:w="2008" w:type="dxa"/>
            <w:shd w:val="clear" w:color="auto" w:fill="auto"/>
            <w:vAlign w:val="center"/>
          </w:tcPr>
          <w:p w:rsidRPr="00574D96" w:rsidR="007335F9" w:rsidP="008D6C55" w:rsidRDefault="00D57DA8" w14:paraId="3F88A4C6" w14:textId="5026206C">
            <w:pPr>
              <w:spacing w:before="60" w:after="60"/>
              <w:jc w:val="center"/>
              <w:rPr>
                <w:sz w:val="18"/>
                <w:szCs w:val="18"/>
              </w:rPr>
            </w:pPr>
            <w:r>
              <w:rPr>
                <w:sz w:val="18"/>
                <w:szCs w:val="18"/>
              </w:rPr>
              <w:t>Následující pracovní den</w:t>
            </w:r>
          </w:p>
        </w:tc>
        <w:tc>
          <w:tcPr>
            <w:tcW w:w="2528" w:type="dxa"/>
            <w:shd w:val="clear" w:color="auto" w:fill="auto"/>
            <w:vAlign w:val="center"/>
          </w:tcPr>
          <w:p w:rsidRPr="00574D96" w:rsidR="007335F9" w:rsidP="008D6C55" w:rsidRDefault="007335F9" w14:paraId="78262827" w14:textId="15092426">
            <w:pPr>
              <w:spacing w:before="60" w:after="60"/>
              <w:jc w:val="center"/>
              <w:rPr>
                <w:sz w:val="18"/>
                <w:szCs w:val="18"/>
              </w:rPr>
            </w:pPr>
            <w:r w:rsidRPr="00574D96">
              <w:rPr>
                <w:sz w:val="18"/>
                <w:szCs w:val="18"/>
              </w:rPr>
              <w:t xml:space="preserve">Do </w:t>
            </w:r>
            <w:r w:rsidR="00D57DA8">
              <w:rPr>
                <w:sz w:val="18"/>
                <w:szCs w:val="18"/>
              </w:rPr>
              <w:t>5</w:t>
            </w:r>
            <w:r w:rsidRPr="00574D96">
              <w:rPr>
                <w:sz w:val="18"/>
                <w:szCs w:val="18"/>
              </w:rPr>
              <w:t xml:space="preserve"> pracovních dnů</w:t>
            </w:r>
          </w:p>
        </w:tc>
      </w:tr>
      <w:tr w:rsidRPr="0043001E" w:rsidR="007335F9" w:rsidTr="008D6C55" w14:paraId="49B603DB" w14:textId="77777777">
        <w:tc>
          <w:tcPr>
            <w:tcW w:w="1134" w:type="dxa"/>
            <w:shd w:val="clear" w:color="auto" w:fill="auto"/>
            <w:vAlign w:val="center"/>
          </w:tcPr>
          <w:p w:rsidRPr="00921D1D" w:rsidR="007335F9" w:rsidP="008D6C55" w:rsidRDefault="007335F9" w14:paraId="148FA4B6" w14:textId="77777777">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7335F9" w:rsidP="008D6C55" w:rsidRDefault="007335F9" w14:paraId="65AE8B31" w14:textId="77777777">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7335F9" w:rsidP="008D6C55" w:rsidRDefault="007335F9" w14:paraId="741ED607" w14:textId="77777777">
            <w:pPr>
              <w:spacing w:before="60" w:after="60"/>
              <w:jc w:val="center"/>
              <w:rPr>
                <w:sz w:val="18"/>
                <w:szCs w:val="18"/>
              </w:rPr>
            </w:pPr>
            <w:r w:rsidRPr="0043001E">
              <w:rPr>
                <w:sz w:val="18"/>
                <w:szCs w:val="18"/>
              </w:rPr>
              <w:t>C</w:t>
            </w:r>
          </w:p>
        </w:tc>
        <w:tc>
          <w:tcPr>
            <w:tcW w:w="2008" w:type="dxa"/>
            <w:shd w:val="clear" w:color="auto" w:fill="auto"/>
            <w:vAlign w:val="center"/>
          </w:tcPr>
          <w:p w:rsidRPr="00574D96" w:rsidR="007335F9" w:rsidP="008D6C55" w:rsidRDefault="007335F9" w14:paraId="5E05B4B7" w14:textId="39DCB46B">
            <w:pPr>
              <w:spacing w:before="60" w:after="60"/>
              <w:jc w:val="center"/>
              <w:rPr>
                <w:sz w:val="18"/>
                <w:szCs w:val="18"/>
              </w:rPr>
            </w:pPr>
            <w:r w:rsidRPr="00574D96">
              <w:rPr>
                <w:sz w:val="18"/>
                <w:szCs w:val="18"/>
              </w:rPr>
              <w:t xml:space="preserve">Do </w:t>
            </w:r>
            <w:r w:rsidR="00D57DA8">
              <w:rPr>
                <w:sz w:val="18"/>
                <w:szCs w:val="18"/>
              </w:rPr>
              <w:t>5</w:t>
            </w:r>
            <w:r w:rsidRPr="00574D96">
              <w:rPr>
                <w:sz w:val="18"/>
                <w:szCs w:val="18"/>
              </w:rPr>
              <w:t xml:space="preserve"> pracovních dnů</w:t>
            </w:r>
          </w:p>
        </w:tc>
        <w:tc>
          <w:tcPr>
            <w:tcW w:w="2528" w:type="dxa"/>
            <w:shd w:val="clear" w:color="auto" w:fill="auto"/>
            <w:vAlign w:val="center"/>
          </w:tcPr>
          <w:p w:rsidRPr="00574D96" w:rsidR="007335F9" w:rsidP="008D6C55" w:rsidRDefault="007335F9" w14:paraId="1BF2B928" w14:textId="66182B8D">
            <w:pPr>
              <w:spacing w:before="60" w:after="60"/>
              <w:jc w:val="center"/>
              <w:rPr>
                <w:sz w:val="18"/>
                <w:szCs w:val="18"/>
              </w:rPr>
            </w:pPr>
            <w:r w:rsidRPr="00574D96">
              <w:rPr>
                <w:sz w:val="18"/>
                <w:szCs w:val="18"/>
              </w:rPr>
              <w:t>Do 1</w:t>
            </w:r>
            <w:r w:rsidR="00D57DA8">
              <w:rPr>
                <w:sz w:val="18"/>
                <w:szCs w:val="18"/>
              </w:rPr>
              <w:t>5</w:t>
            </w:r>
            <w:r w:rsidRPr="00574D96">
              <w:rPr>
                <w:sz w:val="18"/>
                <w:szCs w:val="18"/>
              </w:rPr>
              <w:t xml:space="preserve"> pracovních dnů</w:t>
            </w:r>
          </w:p>
        </w:tc>
      </w:tr>
      <w:tr w:rsidRPr="0043001E" w:rsidR="007335F9" w:rsidTr="008D6C55" w14:paraId="608732E8" w14:textId="77777777">
        <w:tc>
          <w:tcPr>
            <w:tcW w:w="1134" w:type="dxa"/>
            <w:shd w:val="clear" w:color="auto" w:fill="auto"/>
            <w:vAlign w:val="center"/>
          </w:tcPr>
          <w:p w:rsidRPr="00921D1D" w:rsidR="007335F9" w:rsidP="008D6C55" w:rsidRDefault="007335F9" w14:paraId="66BEB79B" w14:textId="77777777">
            <w:pPr>
              <w:spacing w:before="60" w:after="60"/>
              <w:jc w:val="center"/>
              <w:rPr>
                <w:sz w:val="18"/>
                <w:szCs w:val="18"/>
              </w:rPr>
            </w:pPr>
            <w:r w:rsidRPr="00921D1D">
              <w:rPr>
                <w:sz w:val="18"/>
                <w:szCs w:val="18"/>
              </w:rPr>
              <w:lastRenderedPageBreak/>
              <w:t>8x5</w:t>
            </w:r>
          </w:p>
        </w:tc>
        <w:tc>
          <w:tcPr>
            <w:tcW w:w="1134" w:type="dxa"/>
            <w:shd w:val="clear" w:color="auto" w:fill="auto"/>
            <w:vAlign w:val="center"/>
          </w:tcPr>
          <w:p w:rsidRPr="00921D1D" w:rsidR="007335F9" w:rsidP="008D6C55" w:rsidRDefault="007335F9" w14:paraId="3D96A75A" w14:textId="77777777">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7335F9" w:rsidP="008D6C55" w:rsidRDefault="007335F9" w14:paraId="579EECB4" w14:textId="77777777">
            <w:pPr>
              <w:spacing w:before="60" w:after="60"/>
              <w:jc w:val="center"/>
              <w:rPr>
                <w:sz w:val="18"/>
                <w:szCs w:val="18"/>
              </w:rPr>
            </w:pPr>
            <w:r w:rsidRPr="0043001E">
              <w:rPr>
                <w:sz w:val="18"/>
                <w:szCs w:val="18"/>
              </w:rPr>
              <w:t>D</w:t>
            </w:r>
          </w:p>
        </w:tc>
        <w:tc>
          <w:tcPr>
            <w:tcW w:w="2008" w:type="dxa"/>
            <w:shd w:val="clear" w:color="auto" w:fill="auto"/>
            <w:vAlign w:val="center"/>
          </w:tcPr>
          <w:p w:rsidRPr="00574D96" w:rsidR="007335F9" w:rsidP="008D6C55" w:rsidRDefault="007335F9" w14:paraId="06EB9A66" w14:textId="11ED9B8A">
            <w:pPr>
              <w:spacing w:before="60" w:after="60"/>
              <w:jc w:val="center"/>
              <w:rPr>
                <w:sz w:val="18"/>
                <w:szCs w:val="18"/>
              </w:rPr>
            </w:pPr>
            <w:r w:rsidRPr="00574D96">
              <w:rPr>
                <w:sz w:val="18"/>
                <w:szCs w:val="18"/>
              </w:rPr>
              <w:t xml:space="preserve">Do </w:t>
            </w:r>
            <w:r w:rsidR="00D57DA8">
              <w:rPr>
                <w:sz w:val="18"/>
                <w:szCs w:val="18"/>
              </w:rPr>
              <w:t>10</w:t>
            </w:r>
            <w:r w:rsidRPr="00574D96">
              <w:rPr>
                <w:sz w:val="18"/>
                <w:szCs w:val="18"/>
              </w:rPr>
              <w:t xml:space="preserve"> pracovních dnů</w:t>
            </w:r>
          </w:p>
        </w:tc>
        <w:tc>
          <w:tcPr>
            <w:tcW w:w="2528" w:type="dxa"/>
            <w:shd w:val="clear" w:color="auto" w:fill="auto"/>
            <w:vAlign w:val="center"/>
          </w:tcPr>
          <w:p w:rsidRPr="00574D96" w:rsidR="007335F9" w:rsidP="008D6C55" w:rsidRDefault="00D57DA8" w14:paraId="178EE8D7" w14:textId="5B57582A">
            <w:pPr>
              <w:spacing w:before="60" w:after="60"/>
              <w:jc w:val="center"/>
              <w:rPr>
                <w:sz w:val="18"/>
                <w:szCs w:val="18"/>
              </w:rPr>
            </w:pPr>
            <w:r>
              <w:rPr>
                <w:sz w:val="18"/>
                <w:szCs w:val="18"/>
              </w:rPr>
              <w:t>Dle dohody smluvních stran (max. do 90 kalendářních dnů)</w:t>
            </w:r>
          </w:p>
        </w:tc>
      </w:tr>
    </w:tbl>
    <w:p w:rsidRPr="00D57DA8" w:rsidR="007335F9" w:rsidP="00AB2838" w:rsidRDefault="007335F9" w14:paraId="3DB8CDF7" w14:textId="77777777">
      <w:pPr>
        <w:pStyle w:val="Odstavecseseznamem"/>
        <w:numPr>
          <w:ilvl w:val="1"/>
          <w:numId w:val="22"/>
        </w:numPr>
        <w:spacing w:before="120" w:after="120"/>
        <w:contextualSpacing w:val="false"/>
        <w:rPr>
          <w:sz w:val="20"/>
          <w:szCs w:val="20"/>
        </w:rPr>
      </w:pPr>
      <w:r w:rsidRPr="00D57DA8">
        <w:rPr>
          <w:sz w:val="20"/>
          <w:szCs w:val="20"/>
        </w:rPr>
        <w:t>klasifikace závad:</w:t>
      </w:r>
    </w:p>
    <w:p w:rsidRPr="00DA3573" w:rsidR="00DA3573" w:rsidP="00AB2838" w:rsidRDefault="007335F9" w14:paraId="5CD825AA" w14:textId="33D6AD07">
      <w:pPr>
        <w:pStyle w:val="Odstavecseseznamem"/>
        <w:numPr>
          <w:ilvl w:val="2"/>
          <w:numId w:val="22"/>
        </w:numPr>
        <w:spacing w:before="120" w:after="120"/>
        <w:contextualSpacing w:val="false"/>
        <w:rPr>
          <w:sz w:val="20"/>
          <w:szCs w:val="20"/>
        </w:rPr>
      </w:pPr>
      <w:r w:rsidRPr="00DA3573">
        <w:rPr>
          <w:sz w:val="20"/>
          <w:szCs w:val="20"/>
        </w:rPr>
        <w:t xml:space="preserve">Incident / vada kategorie A (havárie – přerušení provozu): jde o výpadek celého systému vedoucí k přerušení provozu nebo o nedostupnost nebo vady funkcionalit systému </w:t>
      </w:r>
      <w:r w:rsidRPr="00DA3573" w:rsidR="00DA3573">
        <w:rPr>
          <w:sz w:val="20"/>
          <w:szCs w:val="20"/>
        </w:rPr>
        <w:t>na více koncových pracovištích a/nebo systém opakovaně kolabuje při zpracování stejné úlohy, přičemž není možné použít jiný pracovní postup (</w:t>
      </w:r>
      <w:proofErr w:type="spellStart"/>
      <w:r w:rsidRPr="00DA3573" w:rsidR="00DA3573">
        <w:rPr>
          <w:sz w:val="20"/>
          <w:szCs w:val="20"/>
        </w:rPr>
        <w:t>workaround</w:t>
      </w:r>
      <w:proofErr w:type="spellEnd"/>
      <w:r w:rsidRPr="00DA3573" w:rsidR="00DA3573">
        <w:rPr>
          <w:sz w:val="20"/>
          <w:szCs w:val="20"/>
        </w:rPr>
        <w:t>) a hrozí prodlení v předepsaném postupu zpracování příslušných dat</w:t>
      </w:r>
      <w:r w:rsidR="00DA3573">
        <w:rPr>
          <w:sz w:val="20"/>
          <w:szCs w:val="20"/>
        </w:rPr>
        <w:t>.</w:t>
      </w:r>
    </w:p>
    <w:p w:rsidR="00DA3573" w:rsidP="00AB2838" w:rsidRDefault="007335F9" w14:paraId="14E06913" w14:textId="65A34EBC">
      <w:pPr>
        <w:pStyle w:val="Odstavecseseznamem"/>
        <w:numPr>
          <w:ilvl w:val="2"/>
          <w:numId w:val="22"/>
        </w:numPr>
        <w:spacing w:before="120" w:after="120"/>
        <w:contextualSpacing w:val="false"/>
        <w:rPr>
          <w:sz w:val="20"/>
          <w:szCs w:val="20"/>
        </w:rPr>
      </w:pPr>
      <w:r w:rsidRPr="00D57DA8">
        <w:rPr>
          <w:sz w:val="20"/>
          <w:szCs w:val="20"/>
        </w:rPr>
        <w:t>Incident / vada kategorie B (významná závada – významné omezení provozu</w:t>
      </w:r>
      <w:r w:rsidR="00DA3573">
        <w:rPr>
          <w:sz w:val="20"/>
          <w:szCs w:val="20"/>
        </w:rPr>
        <w:t>)</w:t>
      </w:r>
      <w:r w:rsidRPr="00D57DA8">
        <w:rPr>
          <w:sz w:val="20"/>
          <w:szCs w:val="20"/>
        </w:rPr>
        <w:t xml:space="preserve">: </w:t>
      </w:r>
      <w:r w:rsidR="00DA3573">
        <w:rPr>
          <w:sz w:val="20"/>
          <w:szCs w:val="20"/>
        </w:rPr>
        <w:t xml:space="preserve">jde o situaci, kdy </w:t>
      </w:r>
      <w:r w:rsidRPr="00DA3573" w:rsidR="00DA3573">
        <w:rPr>
          <w:sz w:val="20"/>
          <w:szCs w:val="20"/>
        </w:rPr>
        <w:t>některá z klíčových funkcí systému není k dispozici nebo je její funkčnost</w:t>
      </w:r>
      <w:r w:rsidR="00DA3573">
        <w:rPr>
          <w:sz w:val="20"/>
          <w:szCs w:val="20"/>
        </w:rPr>
        <w:t xml:space="preserve"> </w:t>
      </w:r>
      <w:r w:rsidRPr="00DA3573" w:rsidR="00DA3573">
        <w:rPr>
          <w:sz w:val="20"/>
          <w:szCs w:val="20"/>
        </w:rPr>
        <w:t xml:space="preserve">nespolehlivá (nebo jinak netypická) a použití náhradních postupů </w:t>
      </w:r>
      <w:r w:rsidR="00DA3573">
        <w:rPr>
          <w:sz w:val="20"/>
          <w:szCs w:val="20"/>
        </w:rPr>
        <w:t>(</w:t>
      </w:r>
      <w:proofErr w:type="spellStart"/>
      <w:r w:rsidR="00DA3573">
        <w:rPr>
          <w:sz w:val="20"/>
          <w:szCs w:val="20"/>
        </w:rPr>
        <w:t>workaround</w:t>
      </w:r>
      <w:proofErr w:type="spellEnd"/>
      <w:r w:rsidR="00DA3573">
        <w:rPr>
          <w:sz w:val="20"/>
          <w:szCs w:val="20"/>
        </w:rPr>
        <w:t xml:space="preserve">) </w:t>
      </w:r>
      <w:r w:rsidRPr="00DA3573" w:rsidR="00DA3573">
        <w:rPr>
          <w:sz w:val="20"/>
          <w:szCs w:val="20"/>
        </w:rPr>
        <w:t>bu</w:t>
      </w:r>
      <w:r w:rsidR="00DA3573">
        <w:rPr>
          <w:sz w:val="20"/>
          <w:szCs w:val="20"/>
        </w:rPr>
        <w:t xml:space="preserve">ď </w:t>
      </w:r>
      <w:r w:rsidRPr="00DA3573" w:rsidR="00DA3573">
        <w:rPr>
          <w:sz w:val="20"/>
          <w:szCs w:val="20"/>
        </w:rPr>
        <w:t>není možné, nebo je užití náhradních postupů pro uživatele velmi</w:t>
      </w:r>
      <w:r w:rsidR="00DA3573">
        <w:rPr>
          <w:sz w:val="20"/>
          <w:szCs w:val="20"/>
        </w:rPr>
        <w:t xml:space="preserve"> </w:t>
      </w:r>
      <w:r w:rsidRPr="00DA3573" w:rsidR="00DA3573">
        <w:rPr>
          <w:sz w:val="20"/>
          <w:szCs w:val="20"/>
        </w:rPr>
        <w:t>problematické, díky čemuž vzniká nebezpečí z možného prodlení ve</w:t>
      </w:r>
      <w:r w:rsidR="00DA3573">
        <w:rPr>
          <w:sz w:val="20"/>
          <w:szCs w:val="20"/>
        </w:rPr>
        <w:t xml:space="preserve"> </w:t>
      </w:r>
      <w:r w:rsidRPr="00DA3573" w:rsidR="00DA3573">
        <w:rPr>
          <w:sz w:val="20"/>
          <w:szCs w:val="20"/>
        </w:rPr>
        <w:t>zpracování dat</w:t>
      </w:r>
      <w:r w:rsidR="00DA3573">
        <w:rPr>
          <w:sz w:val="20"/>
          <w:szCs w:val="20"/>
        </w:rPr>
        <w:t xml:space="preserve"> a/nebo </w:t>
      </w:r>
      <w:r w:rsidRPr="00DA3573" w:rsidR="00DA3573">
        <w:rPr>
          <w:sz w:val="20"/>
          <w:szCs w:val="20"/>
        </w:rPr>
        <w:t xml:space="preserve">hrozí výpadek systému, resp. hrozí výskyt vady kategorie </w:t>
      </w:r>
      <w:r w:rsidR="00DA3573">
        <w:rPr>
          <w:sz w:val="20"/>
          <w:szCs w:val="20"/>
        </w:rPr>
        <w:t>A.</w:t>
      </w:r>
    </w:p>
    <w:p w:rsidRPr="00DA3573" w:rsidR="00DA3573" w:rsidP="00AB2838" w:rsidRDefault="007335F9" w14:paraId="2A0EAA76" w14:textId="37F4F05D">
      <w:pPr>
        <w:pStyle w:val="Odstavecseseznamem"/>
        <w:numPr>
          <w:ilvl w:val="2"/>
          <w:numId w:val="22"/>
        </w:numPr>
        <w:spacing w:before="120" w:after="120"/>
        <w:contextualSpacing w:val="false"/>
        <w:rPr>
          <w:sz w:val="20"/>
          <w:szCs w:val="20"/>
        </w:rPr>
      </w:pPr>
      <w:r w:rsidRPr="00DA3573">
        <w:rPr>
          <w:sz w:val="20"/>
          <w:szCs w:val="20"/>
        </w:rPr>
        <w:t xml:space="preserve">Incident / vada kategorie C (závada / chyba – méně závažné omezení </w:t>
      </w:r>
      <w:proofErr w:type="gramStart"/>
      <w:r w:rsidRPr="00DA3573">
        <w:rPr>
          <w:sz w:val="20"/>
          <w:szCs w:val="20"/>
        </w:rPr>
        <w:t xml:space="preserve">provozu): </w:t>
      </w:r>
      <w:r w:rsidRPr="00DA3573" w:rsidR="00DA3573">
        <w:rPr>
          <w:sz w:val="20"/>
          <w:szCs w:val="20"/>
        </w:rPr>
        <w:t xml:space="preserve"> jde</w:t>
      </w:r>
      <w:proofErr w:type="gramEnd"/>
      <w:r w:rsidRPr="00DA3573" w:rsidR="00DA3573">
        <w:rPr>
          <w:sz w:val="20"/>
          <w:szCs w:val="20"/>
        </w:rPr>
        <w:t xml:space="preserve"> o situaci, kdy některá z méně významných funkcí systému není k dispozici a zbývající části systému jsou správně funkční bez dopadu na standardní zpracování dat, nehrozí nebezpečí z prodlení zpracování dat a/nebo některá ze standardních funkcí systému nepracuje korektně, ale k příslušné operaci existuje náhradní postup (</w:t>
      </w:r>
      <w:proofErr w:type="spellStart"/>
      <w:r w:rsidRPr="00DA3573" w:rsidR="00DA3573">
        <w:rPr>
          <w:sz w:val="20"/>
          <w:szCs w:val="20"/>
        </w:rPr>
        <w:t>workaround</w:t>
      </w:r>
      <w:proofErr w:type="spellEnd"/>
      <w:r w:rsidRPr="00DA3573" w:rsidR="00DA3573">
        <w:rPr>
          <w:sz w:val="20"/>
          <w:szCs w:val="20"/>
        </w:rPr>
        <w:t>), který je možné v daném čase použít a/nebo systém má zhoršený výkon nebo komfort obsluhy a/nebo užívání systému vyžaduje od uživatelů zvýšenou pracovní zátěž (nutnost užití méně efektivních resp. náhradních postupů) a/nebo kontrolní funkce systému nepracují správně nebo spolehlivě a při obsluze systému tak roste riziko zavlečeni chyby do dat nebo postupu zpracování a/nebo je vyžádána konzultace bezprostředně související s provozem systému</w:t>
      </w:r>
      <w:r w:rsidR="00DA3573">
        <w:rPr>
          <w:sz w:val="20"/>
          <w:szCs w:val="20"/>
        </w:rPr>
        <w:t>.</w:t>
      </w:r>
    </w:p>
    <w:p w:rsidRPr="00DA3573" w:rsidR="00DA3573" w:rsidP="00AB2838" w:rsidRDefault="007335F9" w14:paraId="289A1394" w14:textId="034C4594">
      <w:pPr>
        <w:pStyle w:val="Odstavecseseznamem"/>
        <w:numPr>
          <w:ilvl w:val="2"/>
          <w:numId w:val="22"/>
        </w:numPr>
        <w:spacing w:before="120" w:after="120"/>
        <w:contextualSpacing w:val="false"/>
        <w:rPr>
          <w:sz w:val="20"/>
          <w:szCs w:val="20"/>
        </w:rPr>
      </w:pPr>
      <w:r w:rsidRPr="00DA3573">
        <w:rPr>
          <w:sz w:val="20"/>
          <w:szCs w:val="20"/>
        </w:rPr>
        <w:t xml:space="preserve">Incident / vada kategorie D: </w:t>
      </w:r>
      <w:r w:rsidRPr="00DA3573" w:rsidR="00DA3573">
        <w:rPr>
          <w:sz w:val="20"/>
          <w:szCs w:val="20"/>
        </w:rPr>
        <w:t>jde o situace, kdy systém je plně funkční, vada je pouze kosmetického charakteru a vada nemá vliv na činnost objednatele a/nebo se jedná o profylaktické kontroly systému a s tím související úkony a/nebo se jedná o standardní úpravy konfigurace a parametrů SW ve vazbě na změny legislativy nebo změny organizačního uspořádání a/nebo se jedná o drobné úpravy výstupních formulářů resp. tiskových sestav bez vlivu na strukturu resp. zpracování zobrazovaných údajů a/nebo se jedná o zpracování návrhů na možná řešení složitějších změn resp. doporučených úprav konfigurace systému do budoucna a/nebo se jedná o vyžádanou konzultaci bezprostředně nesouvisející s provozem systému nebo vztahující se k otázkám dalšího možného (budoucího) rozvoje systému</w:t>
      </w:r>
      <w:r w:rsidR="00DA3573">
        <w:rPr>
          <w:sz w:val="20"/>
          <w:szCs w:val="20"/>
        </w:rPr>
        <w:t>.</w:t>
      </w:r>
    </w:p>
    <w:p w:rsidRPr="00DA3573" w:rsidR="007335F9" w:rsidP="00AB2838" w:rsidRDefault="007335F9" w14:paraId="15E4CA4D" w14:textId="77777777">
      <w:pPr>
        <w:pStyle w:val="Odstavecseseznamem"/>
        <w:keepNext/>
        <w:numPr>
          <w:ilvl w:val="1"/>
          <w:numId w:val="22"/>
        </w:numPr>
        <w:spacing w:before="120" w:after="120"/>
        <w:ind w:left="1434" w:hanging="357"/>
        <w:contextualSpacing w:val="false"/>
        <w:rPr>
          <w:sz w:val="20"/>
          <w:szCs w:val="20"/>
        </w:rPr>
      </w:pPr>
      <w:r w:rsidRPr="00DA3573">
        <w:rPr>
          <w:sz w:val="20"/>
          <w:szCs w:val="20"/>
        </w:rPr>
        <w:t>klasifikace systému:</w:t>
      </w:r>
    </w:p>
    <w:p w:rsidRPr="00DA3573" w:rsidR="007335F9" w:rsidP="00AB2838" w:rsidRDefault="007335F9" w14:paraId="05319F87" w14:textId="29EAEDF3">
      <w:pPr>
        <w:pStyle w:val="Odstavecseseznamem"/>
        <w:numPr>
          <w:ilvl w:val="2"/>
          <w:numId w:val="22"/>
        </w:numPr>
        <w:spacing w:before="120" w:after="120"/>
        <w:contextualSpacing w:val="false"/>
        <w:rPr>
          <w:sz w:val="20"/>
          <w:szCs w:val="20"/>
        </w:rPr>
      </w:pPr>
      <w:r w:rsidRPr="00DA3573">
        <w:rPr>
          <w:sz w:val="20"/>
          <w:szCs w:val="20"/>
        </w:rPr>
        <w:t xml:space="preserve">klasifikace </w:t>
      </w:r>
      <w:r w:rsidR="00DA3573">
        <w:rPr>
          <w:sz w:val="20"/>
          <w:szCs w:val="20"/>
        </w:rPr>
        <w:t xml:space="preserve">vad a </w:t>
      </w:r>
      <w:r w:rsidRPr="00DA3573">
        <w:rPr>
          <w:sz w:val="20"/>
          <w:szCs w:val="20"/>
        </w:rPr>
        <w:t xml:space="preserve">SLA hodnot </w:t>
      </w:r>
      <w:r w:rsidR="00DA3573">
        <w:rPr>
          <w:sz w:val="20"/>
          <w:szCs w:val="20"/>
        </w:rPr>
        <w:t xml:space="preserve">CAFM </w:t>
      </w:r>
      <w:r w:rsidRPr="00DA3573">
        <w:rPr>
          <w:sz w:val="20"/>
          <w:szCs w:val="20"/>
        </w:rPr>
        <w:t>může být v průběhu trvání této smlouvy revidována, vždy ale pouze na základě oboustranné dohody smluvních stran;</w:t>
      </w:r>
    </w:p>
    <w:p w:rsidRPr="00DA3573" w:rsidR="007335F9" w:rsidP="00AB2838" w:rsidRDefault="007335F9" w14:paraId="5BC1B052" w14:textId="77777777">
      <w:pPr>
        <w:pStyle w:val="Odstavecseseznamem"/>
        <w:numPr>
          <w:ilvl w:val="1"/>
          <w:numId w:val="22"/>
        </w:numPr>
        <w:spacing w:before="120" w:after="120"/>
        <w:contextualSpacing w:val="false"/>
        <w:rPr>
          <w:sz w:val="20"/>
          <w:szCs w:val="20"/>
        </w:rPr>
      </w:pPr>
      <w:r w:rsidRPr="00DA3573">
        <w:rPr>
          <w:sz w:val="20"/>
          <w:szCs w:val="20"/>
        </w:rPr>
        <w:t>dostupnost služby a příjem požadavku:</w:t>
      </w:r>
    </w:p>
    <w:p w:rsidRPr="00DA3573" w:rsidR="007335F9" w:rsidP="00AB2838" w:rsidRDefault="007335F9" w14:paraId="30960F0F" w14:textId="77777777">
      <w:pPr>
        <w:pStyle w:val="Odstavecseseznamem"/>
        <w:numPr>
          <w:ilvl w:val="2"/>
          <w:numId w:val="22"/>
        </w:numPr>
        <w:spacing w:before="120" w:after="120"/>
        <w:contextualSpacing w:val="false"/>
        <w:rPr>
          <w:sz w:val="20"/>
          <w:szCs w:val="20"/>
        </w:rPr>
      </w:pPr>
      <w:r w:rsidRPr="00DA3573">
        <w:rPr>
          <w:sz w:val="20"/>
          <w:szCs w:val="20"/>
        </w:rPr>
        <w:t>dostupnost služby je smluvně dohodnutá doba, po kterou je služba (podpora vč. helpdesk) dostupná Objednateli – dostupností 8x5 se rozumí dostupnost služby 8 hodin denně 5 dní v týdnu;</w:t>
      </w:r>
    </w:p>
    <w:p w:rsidRPr="00DA3573" w:rsidR="007335F9" w:rsidP="00AB2838" w:rsidRDefault="007335F9" w14:paraId="07CC810E" w14:textId="7B6F6BC2">
      <w:pPr>
        <w:pStyle w:val="Odstavecseseznamem"/>
        <w:numPr>
          <w:ilvl w:val="2"/>
          <w:numId w:val="22"/>
        </w:numPr>
        <w:spacing w:before="120" w:after="120"/>
        <w:contextualSpacing w:val="false"/>
        <w:rPr>
          <w:sz w:val="20"/>
          <w:szCs w:val="20"/>
        </w:rPr>
      </w:pPr>
      <w:r w:rsidRPr="00DA3573">
        <w:rPr>
          <w:sz w:val="20"/>
          <w:szCs w:val="20"/>
        </w:rPr>
        <w:t>příjem požadavku (provozní doba) je časový interval, po který bude poskytovatel přijímat požadavky Objednatele – příjmem 8x5 se rozumí příjem požadavků v pracovní dny od 08:00 do 16:</w:t>
      </w:r>
      <w:r w:rsidR="00080473">
        <w:rPr>
          <w:sz w:val="20"/>
          <w:szCs w:val="20"/>
        </w:rPr>
        <w:t>0</w:t>
      </w:r>
      <w:r w:rsidRPr="00DA3573">
        <w:rPr>
          <w:sz w:val="20"/>
          <w:szCs w:val="20"/>
        </w:rPr>
        <w:t>0) – stanovené časové rozmezí se používá při výpočtu dostupnosti a je základem pro výpočet doby odezvy a doby odstranění incidentu (do této doby se nepočítají předem plánované a nahlášené odstávky).</w:t>
      </w:r>
    </w:p>
    <w:p w:rsidRPr="00DA3573" w:rsidR="007335F9" w:rsidP="00AB2838" w:rsidRDefault="007335F9" w14:paraId="4B7F97F4" w14:textId="77777777">
      <w:pPr>
        <w:pStyle w:val="Odstavecseseznamem"/>
        <w:numPr>
          <w:ilvl w:val="2"/>
          <w:numId w:val="22"/>
        </w:numPr>
        <w:spacing w:before="120" w:after="120"/>
        <w:contextualSpacing w:val="false"/>
        <w:rPr>
          <w:sz w:val="20"/>
          <w:szCs w:val="20"/>
        </w:rPr>
      </w:pPr>
      <w:r w:rsidRPr="00DA3573">
        <w:rPr>
          <w:sz w:val="20"/>
          <w:szCs w:val="20"/>
        </w:rPr>
        <w:t>čas reakce je časový interval v rámci provozní doby, v němž Poskytovatel dle kategorizace, kterou provádí Objednatel dle významnosti a naléhavosti incidentu / vady, incident / vadu vyřeší, nebo k němu přiřadí specialistu, který se bude věnovat incidentu / vadě do jeho / jejího vyřešení či odstranění incidentu / vady;</w:t>
      </w:r>
    </w:p>
    <w:p w:rsidRPr="00DA3573" w:rsidR="007335F9" w:rsidP="00AB2838" w:rsidRDefault="007335F9" w14:paraId="78F5495F" w14:textId="77777777">
      <w:pPr>
        <w:pStyle w:val="Odstavecseseznamem"/>
        <w:numPr>
          <w:ilvl w:val="2"/>
          <w:numId w:val="22"/>
        </w:numPr>
        <w:spacing w:before="120" w:after="120"/>
        <w:contextualSpacing w:val="false"/>
        <w:rPr>
          <w:sz w:val="20"/>
          <w:szCs w:val="20"/>
        </w:rPr>
      </w:pPr>
      <w:r w:rsidRPr="00DA3573">
        <w:rPr>
          <w:sz w:val="20"/>
          <w:szCs w:val="20"/>
        </w:rPr>
        <w:lastRenderedPageBreak/>
        <w:t>doba odstranění incidentu je časový interval, v němž Poskytovatel incident, resp. vadu nejpozději vyřeší (tzn. je odstraněna primární příčina nebo aplikován „</w:t>
      </w:r>
      <w:proofErr w:type="spellStart"/>
      <w:r w:rsidRPr="00DA3573">
        <w:rPr>
          <w:sz w:val="20"/>
          <w:szCs w:val="20"/>
        </w:rPr>
        <w:t>workaround</w:t>
      </w:r>
      <w:proofErr w:type="spellEnd"/>
      <w:r w:rsidRPr="00DA3573">
        <w:rPr>
          <w:sz w:val="20"/>
          <w:szCs w:val="20"/>
        </w:rPr>
        <w:t>“) nebo do které je požadavek realizován a zároveň je o tom Objednatel informován.</w:t>
      </w:r>
    </w:p>
    <w:p w:rsidRPr="00DA3573" w:rsidR="007335F9" w:rsidP="00AB2838" w:rsidRDefault="007335F9" w14:paraId="750CCAA1" w14:textId="77777777">
      <w:pPr>
        <w:pStyle w:val="Odstavecseseznamem"/>
        <w:numPr>
          <w:ilvl w:val="2"/>
          <w:numId w:val="22"/>
        </w:numPr>
        <w:spacing w:before="120" w:after="120"/>
        <w:contextualSpacing w:val="false"/>
        <w:rPr>
          <w:sz w:val="20"/>
          <w:szCs w:val="20"/>
        </w:rPr>
      </w:pPr>
      <w:r w:rsidRPr="00DA3573">
        <w:rPr>
          <w:sz w:val="20"/>
          <w:szCs w:val="20"/>
        </w:rPr>
        <w:t>garantovaný čas reakce k nástupu k servisnímu zásahu se při nahlášení požadavku (chyby) provedené v režimu 8x5 počítá takto:</w:t>
      </w:r>
    </w:p>
    <w:p w:rsidRPr="00DA3573" w:rsidR="007335F9" w:rsidP="00AB2838" w:rsidRDefault="007335F9" w14:paraId="06C66BEB" w14:textId="77777777">
      <w:pPr>
        <w:pStyle w:val="Odstavecseseznamem"/>
        <w:numPr>
          <w:ilvl w:val="3"/>
          <w:numId w:val="22"/>
        </w:numPr>
        <w:spacing w:before="120" w:after="120"/>
        <w:contextualSpacing w:val="false"/>
        <w:rPr>
          <w:sz w:val="20"/>
          <w:szCs w:val="20"/>
        </w:rPr>
      </w:pPr>
      <w:r w:rsidRPr="00DA3573">
        <w:rPr>
          <w:sz w:val="20"/>
          <w:szCs w:val="20"/>
        </w:rPr>
        <w:t>pokud bude požadavek nahlášen do 12:00 hod. pracovního dne, počítá se od 12:00 hod. tohoto dne;</w:t>
      </w:r>
    </w:p>
    <w:p w:rsidRPr="00DA3573" w:rsidR="007335F9" w:rsidP="00AB2838" w:rsidRDefault="007335F9" w14:paraId="0526B95E" w14:textId="77777777">
      <w:pPr>
        <w:pStyle w:val="Odstavecseseznamem"/>
        <w:numPr>
          <w:ilvl w:val="3"/>
          <w:numId w:val="22"/>
        </w:numPr>
        <w:spacing w:before="120" w:after="120"/>
        <w:contextualSpacing w:val="false"/>
        <w:rPr>
          <w:sz w:val="20"/>
          <w:szCs w:val="20"/>
        </w:rPr>
      </w:pPr>
      <w:r w:rsidRPr="00DA3573">
        <w:rPr>
          <w:sz w:val="20"/>
          <w:szCs w:val="20"/>
        </w:rPr>
        <w:t>při nahlášení požadavku po 12:00 hod. pracovního dne se počítá od 8:00 hod. následujícího pracovního dne;</w:t>
      </w:r>
    </w:p>
    <w:p w:rsidRPr="00080473" w:rsidR="007335F9" w:rsidP="00AB2838" w:rsidRDefault="007335F9" w14:paraId="39A1F7F5" w14:textId="77777777">
      <w:pPr>
        <w:pStyle w:val="Odstavecseseznamem"/>
        <w:numPr>
          <w:ilvl w:val="1"/>
          <w:numId w:val="22"/>
        </w:numPr>
        <w:spacing w:before="120" w:after="120"/>
        <w:contextualSpacing w:val="false"/>
        <w:rPr>
          <w:sz w:val="20"/>
          <w:szCs w:val="20"/>
        </w:rPr>
      </w:pPr>
      <w:r w:rsidRPr="00080473">
        <w:rPr>
          <w:sz w:val="20"/>
          <w:szCs w:val="20"/>
        </w:rPr>
        <w:t>dostupnost:</w:t>
      </w:r>
    </w:p>
    <w:p w:rsidRPr="00080473" w:rsidR="007335F9" w:rsidP="00AB2838" w:rsidRDefault="007335F9" w14:paraId="15B23D4F" w14:textId="0AC2E14B">
      <w:pPr>
        <w:pStyle w:val="Odstavecseseznamem"/>
        <w:numPr>
          <w:ilvl w:val="2"/>
          <w:numId w:val="22"/>
        </w:numPr>
        <w:spacing w:before="120" w:after="120"/>
        <w:contextualSpacing w:val="false"/>
        <w:rPr>
          <w:sz w:val="20"/>
          <w:szCs w:val="20"/>
        </w:rPr>
      </w:pPr>
      <w:r w:rsidRPr="00080473">
        <w:rPr>
          <w:sz w:val="20"/>
          <w:szCs w:val="20"/>
        </w:rPr>
        <w:t xml:space="preserve">Plánované odstávky </w:t>
      </w:r>
      <w:r w:rsidR="00080473">
        <w:rPr>
          <w:sz w:val="20"/>
          <w:szCs w:val="20"/>
        </w:rPr>
        <w:t>CAFM</w:t>
      </w:r>
      <w:r w:rsidRPr="00080473">
        <w:rPr>
          <w:sz w:val="20"/>
          <w:szCs w:val="20"/>
        </w:rPr>
        <w:t xml:space="preserve"> budou prováděny vždy po předchozí vzájemné domluvě smluvních stran mimo běžnou (denní) pracovní dobu, a to přednostně v nočních hodinách.</w:t>
      </w:r>
    </w:p>
    <w:p w:rsidRPr="00080473" w:rsidR="007335F9" w:rsidP="00AB2838" w:rsidRDefault="007335F9" w14:paraId="71E6C83A" w14:textId="77777777">
      <w:pPr>
        <w:pStyle w:val="Odstavecseseznamem"/>
        <w:numPr>
          <w:ilvl w:val="2"/>
          <w:numId w:val="22"/>
        </w:numPr>
        <w:spacing w:before="120" w:after="120"/>
        <w:contextualSpacing w:val="false"/>
        <w:rPr>
          <w:sz w:val="20"/>
          <w:szCs w:val="20"/>
        </w:rPr>
      </w:pPr>
      <w:r w:rsidRPr="00080473">
        <w:rPr>
          <w:sz w:val="20"/>
          <w:szCs w:val="20"/>
        </w:rPr>
        <w:t>Ve všech případech zjištěné nefunkčnosti bude Poskytovatel informovat Objednatele následujícím způsobem:</w:t>
      </w:r>
    </w:p>
    <w:p w:rsidRPr="00080473" w:rsidR="007335F9" w:rsidP="00AB2838" w:rsidRDefault="007335F9" w14:paraId="3D9C52AE" w14:textId="77777777">
      <w:pPr>
        <w:pStyle w:val="Odstavecseseznamem"/>
        <w:numPr>
          <w:ilvl w:val="3"/>
          <w:numId w:val="22"/>
        </w:numPr>
        <w:spacing w:before="120" w:after="120"/>
        <w:contextualSpacing w:val="false"/>
        <w:rPr>
          <w:sz w:val="20"/>
          <w:szCs w:val="20"/>
        </w:rPr>
      </w:pPr>
      <w:r w:rsidRPr="00080473">
        <w:rPr>
          <w:sz w:val="20"/>
          <w:szCs w:val="20"/>
        </w:rPr>
        <w:t>neprodleně po zjištění nefunkčnosti (incidentu) informovat helpdesk a/nebo kontaktní osoby Objednatele o možných dopadech nefunkčnosti;</w:t>
      </w:r>
    </w:p>
    <w:p w:rsidRPr="00080473" w:rsidR="007335F9" w:rsidP="00AB2838" w:rsidRDefault="007335F9" w14:paraId="311CAF8F" w14:textId="77777777">
      <w:pPr>
        <w:pStyle w:val="Odstavecseseznamem"/>
        <w:numPr>
          <w:ilvl w:val="3"/>
          <w:numId w:val="22"/>
        </w:numPr>
        <w:spacing w:before="120" w:after="120"/>
        <w:contextualSpacing w:val="false"/>
        <w:rPr>
          <w:sz w:val="20"/>
          <w:szCs w:val="20"/>
        </w:rPr>
      </w:pPr>
      <w:r w:rsidRPr="00080473">
        <w:rPr>
          <w:sz w:val="20"/>
          <w:szCs w:val="20"/>
        </w:rPr>
        <w:t>po nalezení příčiny nefunkčnosti (incidentu) informovat helpdesk a/nebo kontaktní osoby Objednatele o pravděpodobném čase odstranění nefunkčnosti a případně alternativních způsobech řešení;</w:t>
      </w:r>
    </w:p>
    <w:p w:rsidRPr="00080473" w:rsidR="007335F9" w:rsidP="00AB2838" w:rsidRDefault="007335F9" w14:paraId="3487CC54" w14:textId="2FDEC105">
      <w:pPr>
        <w:pStyle w:val="Odstavecseseznamem"/>
        <w:numPr>
          <w:ilvl w:val="3"/>
          <w:numId w:val="22"/>
        </w:numPr>
        <w:spacing w:before="120" w:after="120"/>
        <w:contextualSpacing w:val="false"/>
        <w:rPr>
          <w:sz w:val="20"/>
          <w:szCs w:val="20"/>
        </w:rPr>
      </w:pPr>
      <w:r w:rsidRPr="00080473">
        <w:rPr>
          <w:sz w:val="20"/>
          <w:szCs w:val="20"/>
        </w:rPr>
        <w:t xml:space="preserve">po odstranění nefunkčnosti (incidentu) informovat helpdesk a/nebo kontaktní osoby Objednatele o způsobu vyřešení a případné úpravě konfigurace </w:t>
      </w:r>
      <w:r w:rsidR="00080473">
        <w:rPr>
          <w:sz w:val="20"/>
          <w:szCs w:val="20"/>
        </w:rPr>
        <w:t>CAFM</w:t>
      </w:r>
      <w:r w:rsidRPr="00080473">
        <w:rPr>
          <w:sz w:val="20"/>
          <w:szCs w:val="20"/>
        </w:rPr>
        <w:t xml:space="preserve"> pro zamezení budoucího výskytu identifikované nefunkčnosti.</w:t>
      </w:r>
    </w:p>
    <w:p w:rsidRPr="00080473" w:rsidR="00080473" w:rsidP="00080473" w:rsidRDefault="00080473" w14:paraId="57A8461B" w14:textId="2D889204">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080473">
        <w:rPr>
          <w:rStyle w:val="ZkladntextChar"/>
          <w:rFonts w:asciiTheme="majorHAnsi" w:hAnsiTheme="majorHAnsi" w:eastAsiaTheme="majorEastAsia" w:cstheme="majorHAnsi"/>
          <w:sz w:val="20"/>
          <w:lang w:val="cs-CZ"/>
        </w:rPr>
        <w:t>Není-li v této smlouvě pro jednotlivé případy uvedeno jinak, považuje se za dílo pouze plnění definované v </w:t>
      </w:r>
      <w:proofErr w:type="gramStart"/>
      <w:r w:rsidRPr="00080473">
        <w:rPr>
          <w:rStyle w:val="ZkladntextChar"/>
          <w:rFonts w:asciiTheme="majorHAnsi" w:hAnsiTheme="majorHAnsi" w:eastAsiaTheme="majorEastAsia" w:cstheme="majorHAnsi"/>
          <w:sz w:val="20"/>
          <w:lang w:val="cs-CZ"/>
        </w:rPr>
        <w:t>odst.</w:t>
      </w:r>
      <w:r>
        <w:rPr>
          <w:rStyle w:val="ZkladntextChar"/>
          <w:rFonts w:asciiTheme="majorHAnsi" w:hAnsiTheme="majorHAnsi" w:eastAsiaTheme="majorEastAsia" w:cstheme="majorHAnsi"/>
          <w:sz w:val="20"/>
          <w:lang w:val="cs-CZ"/>
        </w:rPr>
        <w:t xml:space="preserve"> </w:t>
      </w:r>
      <w:r>
        <w:rPr>
          <w:rStyle w:val="ZkladntextChar"/>
          <w:rFonts w:asciiTheme="majorHAnsi" w:hAnsiTheme="majorHAnsi" w:eastAsiaTheme="majorEastAsia" w:cstheme="majorHAnsi"/>
          <w:sz w:val="20"/>
          <w:lang w:val="cs-CZ"/>
        </w:rPr>
        <w:fldChar w:fldCharType="begin"/>
      </w:r>
      <w:r>
        <w:rPr>
          <w:rStyle w:val="ZkladntextChar"/>
          <w:rFonts w:asciiTheme="majorHAnsi" w:hAnsiTheme="majorHAnsi" w:eastAsiaTheme="majorEastAsia" w:cstheme="majorHAnsi"/>
          <w:sz w:val="20"/>
          <w:lang w:val="cs-CZ"/>
        </w:rPr>
        <w:instrText xml:space="preserve"> REF _Ref513664797 \r \h </w:instrText>
      </w:r>
      <w:r>
        <w:rPr>
          <w:rStyle w:val="ZkladntextChar"/>
          <w:rFonts w:asciiTheme="majorHAnsi" w:hAnsiTheme="majorHAnsi" w:eastAsiaTheme="majorEastAsia" w:cstheme="majorHAnsi"/>
          <w:sz w:val="20"/>
          <w:lang w:val="cs-CZ"/>
        </w:rPr>
      </w:r>
      <w:r>
        <w:rPr>
          <w:rStyle w:val="ZkladntextChar"/>
          <w:rFonts w:asciiTheme="majorHAnsi" w:hAnsiTheme="majorHAnsi" w:eastAsiaTheme="majorEastAsia" w:cstheme="majorHAnsi"/>
          <w:sz w:val="20"/>
          <w:lang w:val="cs-CZ"/>
        </w:rPr>
        <w:fldChar w:fldCharType="separate"/>
      </w:r>
      <w:r w:rsidR="005317ED">
        <w:rPr>
          <w:rStyle w:val="ZkladntextChar"/>
          <w:rFonts w:asciiTheme="majorHAnsi" w:hAnsiTheme="majorHAnsi" w:eastAsiaTheme="majorEastAsia" w:cstheme="majorHAnsi"/>
          <w:sz w:val="20"/>
          <w:lang w:val="cs-CZ"/>
        </w:rPr>
        <w:t>2.2</w:t>
      </w:r>
      <w:r>
        <w:rPr>
          <w:rStyle w:val="ZkladntextChar"/>
          <w:rFonts w:asciiTheme="majorHAnsi" w:hAnsiTheme="majorHAnsi" w:eastAsiaTheme="majorEastAsia" w:cstheme="majorHAnsi"/>
          <w:sz w:val="20"/>
          <w:lang w:val="cs-CZ"/>
        </w:rPr>
        <w:fldChar w:fldCharType="end"/>
      </w:r>
      <w:r w:rsidRPr="00080473">
        <w:rPr>
          <w:rStyle w:val="ZkladntextChar"/>
          <w:rFonts w:asciiTheme="majorHAnsi" w:hAnsiTheme="majorHAnsi" w:eastAsiaTheme="majorEastAsia" w:cstheme="majorHAnsi"/>
          <w:sz w:val="20"/>
          <w:lang w:val="cs-CZ"/>
        </w:rPr>
        <w:t xml:space="preserve"> této</w:t>
      </w:r>
      <w:proofErr w:type="gramEnd"/>
      <w:r w:rsidRPr="00080473">
        <w:rPr>
          <w:rStyle w:val="ZkladntextChar"/>
          <w:rFonts w:asciiTheme="majorHAnsi" w:hAnsiTheme="majorHAnsi" w:eastAsiaTheme="majorEastAsia" w:cstheme="majorHAnsi"/>
          <w:sz w:val="20"/>
          <w:lang w:val="cs-CZ"/>
        </w:rPr>
        <w:t xml:space="preserve"> smlouvy. Plnění poskytovaná dle </w:t>
      </w:r>
      <w:proofErr w:type="gramStart"/>
      <w:r w:rsidRPr="00080473">
        <w:rPr>
          <w:rStyle w:val="ZkladntextChar"/>
          <w:rFonts w:asciiTheme="majorHAnsi" w:hAnsiTheme="majorHAnsi" w:eastAsiaTheme="majorEastAsia" w:cstheme="majorHAnsi"/>
          <w:sz w:val="20"/>
          <w:lang w:val="cs-CZ"/>
        </w:rPr>
        <w:t>odst.</w:t>
      </w:r>
      <w:r>
        <w:rPr>
          <w:rStyle w:val="ZkladntextChar"/>
          <w:rFonts w:asciiTheme="majorHAnsi" w:hAnsiTheme="majorHAnsi" w:eastAsiaTheme="majorEastAsia" w:cstheme="majorHAnsi"/>
          <w:sz w:val="20"/>
          <w:lang w:val="cs-CZ"/>
        </w:rPr>
        <w:fldChar w:fldCharType="begin"/>
      </w:r>
      <w:r>
        <w:rPr>
          <w:rStyle w:val="ZkladntextChar"/>
          <w:rFonts w:asciiTheme="majorHAnsi" w:hAnsiTheme="majorHAnsi" w:eastAsiaTheme="majorEastAsia" w:cstheme="majorHAnsi"/>
          <w:sz w:val="20"/>
          <w:lang w:val="cs-CZ"/>
        </w:rPr>
        <w:instrText xml:space="preserve"> REF _Hlk510989249 \r \h </w:instrText>
      </w:r>
      <w:r>
        <w:rPr>
          <w:rStyle w:val="ZkladntextChar"/>
          <w:rFonts w:asciiTheme="majorHAnsi" w:hAnsiTheme="majorHAnsi" w:eastAsiaTheme="majorEastAsia" w:cstheme="majorHAnsi"/>
          <w:sz w:val="20"/>
          <w:lang w:val="cs-CZ"/>
        </w:rPr>
      </w:r>
      <w:r>
        <w:rPr>
          <w:rStyle w:val="ZkladntextChar"/>
          <w:rFonts w:asciiTheme="majorHAnsi" w:hAnsiTheme="majorHAnsi" w:eastAsiaTheme="majorEastAsia" w:cstheme="majorHAnsi"/>
          <w:sz w:val="20"/>
          <w:lang w:val="cs-CZ"/>
        </w:rPr>
        <w:fldChar w:fldCharType="separate"/>
      </w:r>
      <w:r w:rsidR="005317ED">
        <w:rPr>
          <w:rStyle w:val="ZkladntextChar"/>
          <w:rFonts w:asciiTheme="majorHAnsi" w:hAnsiTheme="majorHAnsi" w:eastAsiaTheme="majorEastAsia" w:cstheme="majorHAnsi"/>
          <w:sz w:val="20"/>
          <w:lang w:val="cs-CZ"/>
        </w:rPr>
        <w:t>2.3</w:t>
      </w:r>
      <w:r>
        <w:rPr>
          <w:rStyle w:val="ZkladntextChar"/>
          <w:rFonts w:asciiTheme="majorHAnsi" w:hAnsiTheme="majorHAnsi" w:eastAsiaTheme="majorEastAsia" w:cstheme="majorHAnsi"/>
          <w:sz w:val="20"/>
          <w:lang w:val="cs-CZ"/>
        </w:rPr>
        <w:fldChar w:fldCharType="end"/>
      </w:r>
      <w:r>
        <w:rPr>
          <w:rStyle w:val="ZkladntextChar"/>
          <w:rFonts w:asciiTheme="majorHAnsi" w:hAnsiTheme="majorHAnsi" w:eastAsiaTheme="majorEastAsia" w:cstheme="majorHAnsi"/>
          <w:sz w:val="20"/>
          <w:lang w:val="cs-CZ"/>
        </w:rPr>
        <w:t>, resp.</w:t>
      </w:r>
      <w:proofErr w:type="gramEnd"/>
      <w:r>
        <w:rPr>
          <w:rStyle w:val="ZkladntextChar"/>
          <w:rFonts w:asciiTheme="majorHAnsi" w:hAnsiTheme="majorHAnsi" w:eastAsiaTheme="majorEastAsia" w:cstheme="majorHAnsi"/>
          <w:sz w:val="20"/>
          <w:lang w:val="cs-CZ"/>
        </w:rPr>
        <w:t xml:space="preserve"> </w:t>
      </w:r>
      <w:r w:rsidR="005317ED">
        <w:rPr>
          <w:rStyle w:val="ZkladntextChar"/>
          <w:rFonts w:asciiTheme="majorHAnsi" w:hAnsiTheme="majorHAnsi" w:eastAsiaTheme="majorEastAsia" w:cstheme="majorHAnsi"/>
          <w:sz w:val="20"/>
          <w:lang w:val="cs-CZ"/>
        </w:rPr>
        <w:t>2.4</w:t>
      </w:r>
      <w:r w:rsidRPr="00080473">
        <w:rPr>
          <w:rStyle w:val="ZkladntextChar"/>
          <w:rFonts w:asciiTheme="majorHAnsi" w:hAnsiTheme="majorHAnsi" w:eastAsiaTheme="majorEastAsia" w:cstheme="majorHAnsi"/>
          <w:sz w:val="20"/>
          <w:lang w:val="cs-CZ"/>
        </w:rPr>
        <w:t xml:space="preserve"> této smlouvy mají samostatnou povahu nebo pouze navazují na provedené dílo.</w:t>
      </w:r>
    </w:p>
    <w:p w:rsidRPr="00080473" w:rsidR="00080473" w:rsidP="00080473" w:rsidRDefault="00080473" w14:paraId="6D9670F1"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080473">
        <w:rPr>
          <w:rStyle w:val="ZkladntextChar"/>
          <w:rFonts w:asciiTheme="majorHAnsi" w:hAnsiTheme="majorHAnsi" w:eastAsiaTheme="majorEastAsia" w:cstheme="majorHAnsi"/>
          <w:sz w:val="20"/>
          <w:lang w:val="cs-CZ"/>
        </w:rPr>
        <w:t xml:space="preserve">Zhotovitel se zavazuje provést na svůj náklad a na své nebezpečí všechna související plnění a práce potřebné k včasnému a řádnému provedení díla a plnění dle odst. </w:t>
      </w:r>
      <w:proofErr w:type="gramStart"/>
      <w:r w:rsidRPr="00080473">
        <w:rPr>
          <w:rStyle w:val="ZkladntextChar"/>
          <w:rFonts w:asciiTheme="majorHAnsi" w:hAnsiTheme="majorHAnsi" w:eastAsiaTheme="majorEastAsia" w:cstheme="majorHAnsi"/>
          <w:sz w:val="20"/>
          <w:lang w:val="cs-CZ"/>
        </w:rPr>
        <w:t>2.2</w:t>
      </w:r>
      <w:proofErr w:type="gramEnd"/>
      <w:r w:rsidRPr="00080473">
        <w:rPr>
          <w:rStyle w:val="ZkladntextChar"/>
          <w:rFonts w:asciiTheme="majorHAnsi" w:hAnsiTheme="majorHAnsi" w:eastAsiaTheme="majorEastAsia" w:cstheme="majorHAnsi"/>
          <w:sz w:val="20"/>
          <w:lang w:val="cs-CZ"/>
        </w:rPr>
        <w:t>. a 2.3. této smlouvy.</w:t>
      </w:r>
    </w:p>
    <w:p w:rsidRPr="00080473" w:rsidR="00080473" w:rsidP="00080473" w:rsidRDefault="00080473" w14:paraId="3F77C669" w14:textId="761BF89B">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080473">
        <w:rPr>
          <w:rStyle w:val="ZkladntextChar"/>
          <w:rFonts w:asciiTheme="majorHAnsi" w:hAnsiTheme="majorHAnsi" w:eastAsiaTheme="majorEastAsia" w:cstheme="majorHAnsi"/>
          <w:sz w:val="20"/>
          <w:lang w:val="cs-CZ"/>
        </w:rPr>
        <w:t xml:space="preserve">Součástí smlouvy je převod nevýhradních a nepřenositelných práv k užívání příslušné SW licence řešení </w:t>
      </w:r>
      <w:r>
        <w:rPr>
          <w:rStyle w:val="ZkladntextChar"/>
          <w:rFonts w:asciiTheme="majorHAnsi" w:hAnsiTheme="majorHAnsi" w:eastAsiaTheme="majorEastAsia" w:cstheme="majorHAnsi"/>
          <w:sz w:val="20"/>
          <w:lang w:val="cs-CZ"/>
        </w:rPr>
        <w:t>CAFM</w:t>
      </w:r>
      <w:r w:rsidRPr="00080473">
        <w:rPr>
          <w:rStyle w:val="ZkladntextChar"/>
          <w:rFonts w:asciiTheme="majorHAnsi" w:hAnsiTheme="majorHAnsi" w:eastAsiaTheme="majorEastAsia" w:cstheme="majorHAnsi"/>
          <w:sz w:val="20"/>
          <w:lang w:val="cs-CZ"/>
        </w:rPr>
        <w:t xml:space="preserve">. Součástí závazku Zhotovitele je rovněž doprava věcí sloužících k provedení díla a dalších plnění Objednateli do místa plnění, jeho instalace a zprovoznění, a dále provádění záručních oprav díla. </w:t>
      </w:r>
    </w:p>
    <w:p w:rsidRPr="00080473" w:rsidR="00080473" w:rsidP="00080473" w:rsidRDefault="00080473" w14:paraId="71038388" w14:textId="113FFB7B">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bookmarkStart w:name="_Hlk63372175" w:id="13"/>
      <w:r w:rsidRPr="00080473">
        <w:rPr>
          <w:rStyle w:val="ZkladntextChar"/>
          <w:rFonts w:asciiTheme="majorHAnsi" w:hAnsiTheme="majorHAnsi" w:eastAsiaTheme="majorEastAsia" w:cstheme="majorHAnsi"/>
          <w:sz w:val="20"/>
          <w:lang w:val="cs-CZ"/>
        </w:rPr>
        <w:t xml:space="preserve">U ostatních SW licencí mimo </w:t>
      </w:r>
      <w:r>
        <w:rPr>
          <w:rStyle w:val="ZkladntextChar"/>
          <w:rFonts w:asciiTheme="majorHAnsi" w:hAnsiTheme="majorHAnsi" w:eastAsiaTheme="majorEastAsia" w:cstheme="majorHAnsi"/>
          <w:sz w:val="20"/>
          <w:lang w:val="cs-CZ"/>
        </w:rPr>
        <w:t xml:space="preserve">CAFM, pokud jsou takové pro provoz CAFM potřebné, </w:t>
      </w:r>
      <w:r w:rsidRPr="00080473">
        <w:rPr>
          <w:rStyle w:val="ZkladntextChar"/>
          <w:rFonts w:asciiTheme="majorHAnsi" w:hAnsiTheme="majorHAnsi" w:eastAsiaTheme="majorEastAsia" w:cstheme="majorHAnsi"/>
          <w:sz w:val="20"/>
          <w:lang w:val="cs-CZ"/>
        </w:rPr>
        <w:t xml:space="preserve">je součástí smlouvy převod nevýhradních a nepřenositelných práv k užívání příslušné SW licence. Součástí závazku Zhotovitele je rovněž zpřístupnění el. </w:t>
      </w:r>
      <w:proofErr w:type="gramStart"/>
      <w:r w:rsidRPr="00080473">
        <w:rPr>
          <w:rStyle w:val="ZkladntextChar"/>
          <w:rFonts w:asciiTheme="majorHAnsi" w:hAnsiTheme="majorHAnsi" w:eastAsiaTheme="majorEastAsia" w:cstheme="majorHAnsi"/>
          <w:sz w:val="20"/>
          <w:lang w:val="cs-CZ"/>
        </w:rPr>
        <w:t>licenčního</w:t>
      </w:r>
      <w:proofErr w:type="gramEnd"/>
      <w:r w:rsidRPr="00080473">
        <w:rPr>
          <w:rStyle w:val="ZkladntextChar"/>
          <w:rFonts w:asciiTheme="majorHAnsi" w:hAnsiTheme="majorHAnsi" w:eastAsiaTheme="majorEastAsia" w:cstheme="majorHAnsi"/>
          <w:sz w:val="20"/>
          <w:lang w:val="cs-CZ"/>
        </w:rPr>
        <w:t xml:space="preserve"> klíče k software.</w:t>
      </w:r>
    </w:p>
    <w:bookmarkEnd w:id="13"/>
    <w:p w:rsidRPr="00080473" w:rsidR="00080473" w:rsidP="00080473" w:rsidRDefault="00080473" w14:paraId="2ED9ECFF"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080473">
        <w:rPr>
          <w:rStyle w:val="ZkladntextChar"/>
          <w:rFonts w:asciiTheme="majorHAnsi" w:hAnsiTheme="majorHAnsi" w:eastAsiaTheme="majorEastAsia" w:cstheme="majorHAnsi"/>
          <w:sz w:val="20"/>
          <w:lang w:val="cs-CZ"/>
        </w:rPr>
        <w:t>Objednatel se zavazuje dílo a další plnění řádně a včas provedené nebo poskytnuté Zhotovitelem převzít a zaplatit za něj sjednanou cenu způsobem a v termínu sjednaném touto smlouvou.</w:t>
      </w:r>
    </w:p>
    <w:p w:rsidRPr="00080473" w:rsidR="00080473" w:rsidP="00080473" w:rsidRDefault="00080473" w14:paraId="7965BE63"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080473">
        <w:rPr>
          <w:rStyle w:val="ZkladntextChar"/>
          <w:rFonts w:asciiTheme="majorHAnsi" w:hAnsiTheme="majorHAnsi" w:eastAsiaTheme="majorEastAsia" w:cstheme="majorHAnsi"/>
          <w:sz w:val="20"/>
          <w:lang w:val="cs-CZ"/>
        </w:rPr>
        <w:t xml:space="preserve">Práce nad rozsah díla dle této smlouvy (vícepráce) budou realizovány, jen pokud o ně bude po vzájemné dohodě písemným dodatkem k této smlouvě dílo rozšířeno a pokud to bude v souladu s právními předpisy upravujícími zadávání veřejných zakázek. Tím není dotčena povinnost Zhotovitele provést na svůj náklad veškeré činnosti a dodat veškeré věci, které jsou nezbytné pro řádné provedení díla a poskytnutí dalších plnění, byť tyto činnosti a věci nejsou výslovně specifikovány v této smlouvě, a potřeba jejich dodání nebo provedení vyplývá z vymezeného předmětu díla nebo dalšího plnění. </w:t>
      </w:r>
    </w:p>
    <w:p w:rsidRPr="00080473" w:rsidR="00080473" w:rsidP="00080473" w:rsidRDefault="00080473" w14:paraId="73FD4574" w14:textId="77777777">
      <w:pPr>
        <w:pStyle w:val="Prosttext1"/>
        <w:numPr>
          <w:ilvl w:val="0"/>
          <w:numId w:val="17"/>
        </w:numPr>
        <w:spacing w:before="480" w:after="120"/>
        <w:ind w:left="567" w:hanging="142"/>
        <w:jc w:val="center"/>
        <w:rPr>
          <w:rFonts w:asciiTheme="majorHAnsi" w:hAnsiTheme="majorHAnsi" w:cstheme="majorHAnsi"/>
          <w:b/>
          <w:sz w:val="20"/>
        </w:rPr>
      </w:pPr>
      <w:r w:rsidRPr="00080473">
        <w:rPr>
          <w:rFonts w:asciiTheme="majorHAnsi" w:hAnsiTheme="majorHAnsi" w:cstheme="majorHAnsi"/>
          <w:b/>
          <w:sz w:val="20"/>
        </w:rPr>
        <w:t>Doba plnění a místo plnění</w:t>
      </w:r>
    </w:p>
    <w:p w:rsidRPr="00080473" w:rsidR="00080473" w:rsidP="00080473" w:rsidRDefault="00080473" w14:paraId="565E63C2"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080473">
        <w:rPr>
          <w:rStyle w:val="ZkladntextChar"/>
          <w:rFonts w:asciiTheme="majorHAnsi" w:hAnsiTheme="majorHAnsi" w:eastAsiaTheme="majorEastAsia" w:cstheme="majorHAnsi"/>
          <w:sz w:val="20"/>
          <w:lang w:val="cs-CZ"/>
        </w:rPr>
        <w:t>Zhotovitel se zavazuje, že dílo provede, tedy řádně dokončené dílo předá Objednateli ve lhůtě, která je vymezena v Příloze č. 3 této smlouvy – Harmonogram plnění. V Harmonogramu plnění jsou vymezeny i dílčí milníky plnění. Zhotoviteli bude umožněn přístup do místa plnění.</w:t>
      </w:r>
      <w:r w:rsidRPr="00080473" w:rsidDel="00EB3C3F">
        <w:rPr>
          <w:rStyle w:val="ZkladntextChar"/>
          <w:rFonts w:asciiTheme="majorHAnsi" w:hAnsiTheme="majorHAnsi" w:eastAsiaTheme="majorEastAsia" w:cstheme="majorHAnsi"/>
          <w:sz w:val="20"/>
          <w:lang w:val="cs-CZ"/>
        </w:rPr>
        <w:t xml:space="preserve"> </w:t>
      </w:r>
    </w:p>
    <w:p w:rsidRPr="004638D3" w:rsidR="00080473" w:rsidP="00080473" w:rsidRDefault="00080473" w14:paraId="7E25E39D" w14:textId="5319504C">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4638D3">
        <w:rPr>
          <w:rStyle w:val="ZkladntextChar"/>
          <w:rFonts w:asciiTheme="majorHAnsi" w:hAnsiTheme="majorHAnsi" w:eastAsiaTheme="majorEastAsia" w:cstheme="majorHAnsi"/>
          <w:sz w:val="20"/>
          <w:lang w:val="cs-CZ"/>
        </w:rPr>
        <w:lastRenderedPageBreak/>
        <w:t xml:space="preserve">Provozní podpora bude poskytována po dobu </w:t>
      </w:r>
      <w:r w:rsidRPr="004638D3" w:rsidR="003B29E5">
        <w:rPr>
          <w:rStyle w:val="ZkladntextChar"/>
          <w:rFonts w:asciiTheme="majorHAnsi" w:hAnsiTheme="majorHAnsi" w:eastAsiaTheme="majorEastAsia" w:cstheme="majorHAnsi"/>
          <w:sz w:val="20"/>
          <w:lang w:val="cs-CZ"/>
        </w:rPr>
        <w:t xml:space="preserve">24 </w:t>
      </w:r>
      <w:r w:rsidRPr="004638D3">
        <w:rPr>
          <w:rStyle w:val="ZkladntextChar"/>
          <w:rFonts w:asciiTheme="majorHAnsi" w:hAnsiTheme="majorHAnsi" w:eastAsiaTheme="majorEastAsia" w:cstheme="majorHAnsi"/>
          <w:sz w:val="20"/>
          <w:lang w:val="cs-CZ"/>
        </w:rPr>
        <w:t>měsíců po ukončení testovacího provozu, tj. k datu zahájení produkčního (ostrého) provozu.</w:t>
      </w:r>
    </w:p>
    <w:p w:rsidRPr="00080473" w:rsidR="00080473" w:rsidP="00080473" w:rsidRDefault="00080473" w14:paraId="41EF7C2F"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080473">
        <w:rPr>
          <w:rStyle w:val="ZkladntextChar"/>
          <w:rFonts w:asciiTheme="majorHAnsi" w:hAnsiTheme="majorHAnsi" w:eastAsiaTheme="majorEastAsia" w:cstheme="majorHAnsi"/>
          <w:sz w:val="20"/>
          <w:lang w:val="cs-CZ"/>
        </w:rPr>
        <w:t>Místem plnění je dle této smlouvy sídlo Objednatele.</w:t>
      </w:r>
    </w:p>
    <w:p w:rsidRPr="00080473" w:rsidR="00080473" w:rsidP="00080473" w:rsidRDefault="00080473" w14:paraId="1B7BF4BD"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080473">
        <w:rPr>
          <w:rStyle w:val="ZkladntextChar"/>
          <w:rFonts w:asciiTheme="majorHAnsi" w:hAnsiTheme="majorHAnsi" w:eastAsiaTheme="majorEastAsia" w:cstheme="majorHAnsi"/>
          <w:sz w:val="20"/>
          <w:lang w:val="cs-CZ"/>
        </w:rPr>
        <w:t xml:space="preserve">Za dobu trvání této smlouvy se považuje doba od účinnosti této smlouvy do ukončení sjednané doby trvání Provozní podpory. </w:t>
      </w:r>
    </w:p>
    <w:p w:rsidRPr="00080473" w:rsidR="00080473" w:rsidP="00080473" w:rsidRDefault="00080473" w14:paraId="58F10FA4" w14:textId="77777777">
      <w:pPr>
        <w:pStyle w:val="Prosttext1"/>
        <w:numPr>
          <w:ilvl w:val="0"/>
          <w:numId w:val="17"/>
        </w:numPr>
        <w:spacing w:before="480" w:after="120"/>
        <w:ind w:left="567" w:hanging="142"/>
        <w:jc w:val="center"/>
        <w:rPr>
          <w:rFonts w:asciiTheme="majorHAnsi" w:hAnsiTheme="majorHAnsi" w:cstheme="majorHAnsi"/>
          <w:b/>
          <w:sz w:val="20"/>
        </w:rPr>
      </w:pPr>
      <w:bookmarkStart w:name="_Ref513665002" w:id="14"/>
      <w:r w:rsidRPr="00080473">
        <w:rPr>
          <w:rFonts w:asciiTheme="majorHAnsi" w:hAnsiTheme="majorHAnsi" w:cstheme="majorHAnsi"/>
          <w:b/>
          <w:sz w:val="20"/>
        </w:rPr>
        <w:t>Dokončení a předání díla</w:t>
      </w:r>
      <w:bookmarkEnd w:id="14"/>
    </w:p>
    <w:p w:rsidRPr="00080473" w:rsidR="00080473" w:rsidP="00080473" w:rsidRDefault="00080473" w14:paraId="32F1D9C0"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080473">
        <w:rPr>
          <w:rStyle w:val="ZkladntextChar"/>
          <w:rFonts w:asciiTheme="majorHAnsi" w:hAnsiTheme="majorHAnsi" w:eastAsiaTheme="majorEastAsia" w:cstheme="majorHAnsi"/>
          <w:sz w:val="20"/>
          <w:lang w:val="cs-CZ"/>
        </w:rPr>
        <w:t xml:space="preserve">Provedením díla se rozumí úplné dodání dokončeného díla bez vad a nedodělků a současně řádné protokolární předání díla Objednateli. </w:t>
      </w:r>
    </w:p>
    <w:p w:rsidRPr="00080473" w:rsidR="00080473" w:rsidP="00080473" w:rsidRDefault="00080473" w14:paraId="033B660F"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bookmarkStart w:name="_Ref506149956" w:id="15"/>
      <w:r w:rsidRPr="00080473">
        <w:rPr>
          <w:rStyle w:val="ZkladntextChar"/>
          <w:rFonts w:asciiTheme="majorHAnsi" w:hAnsiTheme="majorHAnsi" w:eastAsiaTheme="majorEastAsia" w:cstheme="majorHAnsi"/>
          <w:sz w:val="20"/>
          <w:lang w:val="cs-CZ"/>
        </w:rPr>
        <w:t>V rámci akceptace díla upravuje tato smlouva zvláštní postupy pro akceptační řízení následujících částí díla (následující druhy plnění), které jsou součástí díla:</w:t>
      </w:r>
      <w:bookmarkEnd w:id="15"/>
    </w:p>
    <w:p w:rsidRPr="00080473" w:rsidR="00080473" w:rsidP="00080473" w:rsidRDefault="00080473" w14:paraId="18C6EF9F" w14:textId="77777777">
      <w:pPr>
        <w:pStyle w:val="Normodsaz"/>
        <w:numPr>
          <w:ilvl w:val="2"/>
          <w:numId w:val="17"/>
        </w:numPr>
        <w:spacing w:before="120" w:after="120"/>
        <w:rPr>
          <w:rStyle w:val="Siln"/>
          <w:rFonts w:asciiTheme="majorHAnsi" w:hAnsiTheme="majorHAnsi" w:cstheme="majorHAnsi"/>
          <w:b w:val="false"/>
          <w:bCs w:val="false"/>
          <w:sz w:val="20"/>
        </w:rPr>
      </w:pPr>
      <w:bookmarkStart w:name="_Ref506147005" w:id="16"/>
      <w:r w:rsidRPr="00080473">
        <w:rPr>
          <w:rStyle w:val="Siln"/>
          <w:rFonts w:asciiTheme="majorHAnsi" w:hAnsiTheme="majorHAnsi" w:cstheme="majorHAnsi"/>
          <w:b w:val="false"/>
          <w:bCs w:val="false"/>
          <w:sz w:val="20"/>
        </w:rPr>
        <w:t>Akceptační řízení dokumentačních výstupů</w:t>
      </w:r>
      <w:bookmarkEnd w:id="16"/>
    </w:p>
    <w:p w:rsidRPr="00C95BD9" w:rsidR="00080473" w:rsidP="00AB2838" w:rsidRDefault="00080473" w14:paraId="22E353A6" w14:textId="523284C8">
      <w:pPr>
        <w:pStyle w:val="Odstavecseseznamem"/>
        <w:numPr>
          <w:ilvl w:val="3"/>
          <w:numId w:val="37"/>
        </w:numPr>
        <w:tabs>
          <w:tab w:val="clear" w:pos="720"/>
        </w:tabs>
        <w:spacing w:before="120" w:after="120"/>
        <w:ind w:left="1985" w:hanging="567"/>
        <w:contextualSpacing w:val="false"/>
        <w:rPr>
          <w:rFonts w:eastAsia="Calibri"/>
          <w:sz w:val="20"/>
          <w:szCs w:val="20"/>
          <w:lang w:eastAsia="en-GB"/>
        </w:rPr>
      </w:pPr>
      <w:r w:rsidRPr="00C95BD9">
        <w:rPr>
          <w:rFonts w:eastAsia="Calibri"/>
          <w:sz w:val="20"/>
          <w:szCs w:val="20"/>
          <w:lang w:eastAsia="en-GB"/>
        </w:rPr>
        <w:t xml:space="preserve">Akceptační řízení dokumentačních výstupů se aplikuje v případě, kdy má výstup poskytovaný Zhotovitelem charakter dokumentu, a to bez ohledu na skutečnost, v jakém je zpracován formátu (zda např. ve formátu MS Word, MS Excel, Visio nebo MS Project apod.). Na základě tohoto článku Smlouvy se tak bude postupovat zejména při akceptačním řízení Implementační analýzy, dokumentace </w:t>
      </w:r>
      <w:r w:rsidR="006416B7">
        <w:rPr>
          <w:rFonts w:eastAsia="Calibri"/>
          <w:sz w:val="20"/>
          <w:szCs w:val="20"/>
          <w:lang w:eastAsia="en-GB"/>
        </w:rPr>
        <w:t xml:space="preserve">CAFM </w:t>
      </w:r>
      <w:r w:rsidRPr="00C95BD9">
        <w:rPr>
          <w:rFonts w:eastAsia="Calibri"/>
          <w:sz w:val="20"/>
          <w:szCs w:val="20"/>
          <w:lang w:eastAsia="en-GB"/>
        </w:rPr>
        <w:t>(např. provozní, instalační, uživatelské, administrátorské, projektové dokumentace) a další relevantní dokumentace dodávané dle této smlouvy jako součást díla (dále také „dokumenty“).</w:t>
      </w:r>
    </w:p>
    <w:p w:rsidRPr="00C95BD9" w:rsidR="00080473" w:rsidP="00AB2838" w:rsidRDefault="00080473" w14:paraId="060CCA38" w14:textId="00823052">
      <w:pPr>
        <w:pStyle w:val="Odstavecseseznamem"/>
        <w:numPr>
          <w:ilvl w:val="3"/>
          <w:numId w:val="37"/>
        </w:numPr>
        <w:tabs>
          <w:tab w:val="clear" w:pos="720"/>
        </w:tabs>
        <w:spacing w:before="120" w:after="120"/>
        <w:ind w:left="1985" w:hanging="567"/>
        <w:contextualSpacing w:val="false"/>
        <w:rPr>
          <w:rFonts w:eastAsia="Calibri"/>
          <w:sz w:val="20"/>
          <w:szCs w:val="20"/>
          <w:lang w:eastAsia="en-GB"/>
        </w:rPr>
      </w:pPr>
      <w:r w:rsidRPr="00C95BD9">
        <w:rPr>
          <w:rFonts w:eastAsia="Calibri"/>
          <w:sz w:val="20"/>
          <w:szCs w:val="20"/>
          <w:lang w:eastAsia="en-GB"/>
        </w:rPr>
        <w:t>Zhotovitel je povinen nejpozději 10 (deset) pracovních dnů před termínem příslušného akceptačního milníku – např. „</w:t>
      </w:r>
      <w:r w:rsidR="00C95BD9">
        <w:rPr>
          <w:rFonts w:eastAsia="Calibri"/>
          <w:sz w:val="20"/>
          <w:szCs w:val="20"/>
          <w:lang w:eastAsia="en-GB"/>
        </w:rPr>
        <w:t>Procesní analýza</w:t>
      </w:r>
      <w:r w:rsidRPr="00C95BD9">
        <w:rPr>
          <w:rFonts w:eastAsia="Calibri"/>
          <w:sz w:val="20"/>
          <w:szCs w:val="20"/>
          <w:lang w:eastAsia="en-GB"/>
        </w:rPr>
        <w:t>“ nebo „Dokumentace díla“ předat Objednateli stanovené dokumenty v jednom vyhotovení v elektronické podobě.</w:t>
      </w:r>
    </w:p>
    <w:p w:rsidRPr="00C95BD9" w:rsidR="00080473" w:rsidP="00AB2838" w:rsidRDefault="00080473" w14:paraId="33B681B0" w14:textId="77777777">
      <w:pPr>
        <w:pStyle w:val="Odstavecseseznamem"/>
        <w:numPr>
          <w:ilvl w:val="3"/>
          <w:numId w:val="37"/>
        </w:numPr>
        <w:tabs>
          <w:tab w:val="clear" w:pos="720"/>
        </w:tabs>
        <w:spacing w:before="120" w:after="120"/>
        <w:ind w:left="1985" w:hanging="567"/>
        <w:contextualSpacing w:val="false"/>
        <w:rPr>
          <w:rFonts w:eastAsia="Calibri"/>
          <w:sz w:val="20"/>
          <w:szCs w:val="20"/>
          <w:lang w:eastAsia="en-GB"/>
        </w:rPr>
      </w:pPr>
      <w:r w:rsidRPr="00C95BD9">
        <w:rPr>
          <w:rFonts w:eastAsia="Calibri"/>
          <w:sz w:val="20"/>
          <w:szCs w:val="20"/>
          <w:lang w:eastAsia="en-GB"/>
        </w:rPr>
        <w:t>Objednatel je povinen ve lhůtě 5 (pěti) pracovních dnů ode dne doručení dokumentů tyto dokumenty posoudit a ověřit, zda splňují podmínky Smlouvy nebo obsahují vady.</w:t>
      </w:r>
    </w:p>
    <w:p w:rsidRPr="00C95BD9" w:rsidR="00080473" w:rsidP="00AB2838" w:rsidRDefault="00080473" w14:paraId="7B9A1161" w14:textId="77777777">
      <w:pPr>
        <w:pStyle w:val="Odstavecseseznamem"/>
        <w:numPr>
          <w:ilvl w:val="3"/>
          <w:numId w:val="37"/>
        </w:numPr>
        <w:tabs>
          <w:tab w:val="clear" w:pos="720"/>
        </w:tabs>
        <w:spacing w:before="120" w:after="120"/>
        <w:ind w:left="1985" w:hanging="567"/>
        <w:contextualSpacing w:val="false"/>
        <w:rPr>
          <w:rFonts w:eastAsia="Calibri"/>
          <w:sz w:val="20"/>
          <w:szCs w:val="20"/>
          <w:lang w:eastAsia="en-GB"/>
        </w:rPr>
      </w:pPr>
      <w:r w:rsidRPr="00C95BD9">
        <w:rPr>
          <w:rFonts w:eastAsia="Calibri"/>
          <w:sz w:val="20"/>
          <w:szCs w:val="20"/>
          <w:lang w:eastAsia="en-GB"/>
        </w:rPr>
        <w:t>V případě, že dokumenty splňují podmínky Smlouvy a neobsahují vady, je Objednatel povinen podepsat příslušný Akceptační protokol bez výhrad. V případě, že dokumenty nesplňují podmínky Smlouvy a obsahují vady, je Objednatel oprávněn: (a) nepodepsat Akceptační protokol z důvodu identifikovaných vad a oznámit vady dokumentů Zhotoviteli nebo (b) podepsat Akceptační protokol s výhradou identifikovaných vad.</w:t>
      </w:r>
    </w:p>
    <w:p w:rsidRPr="00C95BD9" w:rsidR="00080473" w:rsidP="00AB2838" w:rsidRDefault="00080473" w14:paraId="6099AB46" w14:textId="77777777">
      <w:pPr>
        <w:pStyle w:val="Odstavecseseznamem"/>
        <w:numPr>
          <w:ilvl w:val="3"/>
          <w:numId w:val="37"/>
        </w:numPr>
        <w:tabs>
          <w:tab w:val="clear" w:pos="720"/>
        </w:tabs>
        <w:spacing w:before="120" w:after="120"/>
        <w:ind w:left="1985" w:hanging="567"/>
        <w:contextualSpacing w:val="false"/>
        <w:rPr>
          <w:rFonts w:eastAsia="Calibri"/>
          <w:sz w:val="20"/>
          <w:szCs w:val="20"/>
          <w:lang w:eastAsia="en-GB"/>
        </w:rPr>
      </w:pPr>
      <w:r w:rsidRPr="00C95BD9">
        <w:rPr>
          <w:rFonts w:eastAsia="Calibri"/>
          <w:sz w:val="20"/>
          <w:szCs w:val="20"/>
          <w:lang w:eastAsia="en-GB"/>
        </w:rPr>
        <w:t xml:space="preserve">V případě podpisu Akceptačního protokolu s výhradou identifikovaných vad nebo nepodepsání Akceptačního protokolu je Zhotovitel povinen upravit příslušné dokumenty tak, že odstraní oznámené vady a to nejpozději do 5 (pěti) pracovních dnů ode dne oznámení vad, a to společně s protokolem o odstranění vad, ve kterém bude uveden způsob odstranění jednotlivých oznámených vad. </w:t>
      </w:r>
    </w:p>
    <w:p w:rsidRPr="00C95BD9" w:rsidR="00080473" w:rsidP="00AB2838" w:rsidRDefault="00080473" w14:paraId="024C9225" w14:textId="77777777">
      <w:pPr>
        <w:pStyle w:val="Odstavecseseznamem"/>
        <w:numPr>
          <w:ilvl w:val="3"/>
          <w:numId w:val="37"/>
        </w:numPr>
        <w:tabs>
          <w:tab w:val="clear" w:pos="720"/>
        </w:tabs>
        <w:spacing w:before="120" w:after="120"/>
        <w:ind w:left="1985" w:hanging="567"/>
        <w:contextualSpacing w:val="false"/>
        <w:rPr>
          <w:rFonts w:eastAsia="Calibri"/>
          <w:sz w:val="20"/>
          <w:szCs w:val="20"/>
          <w:lang w:eastAsia="en-GB"/>
        </w:rPr>
      </w:pPr>
      <w:r w:rsidRPr="00C95BD9">
        <w:rPr>
          <w:rFonts w:eastAsia="Calibri"/>
          <w:sz w:val="20"/>
          <w:szCs w:val="20"/>
          <w:lang w:eastAsia="en-GB"/>
        </w:rPr>
        <w:t>Objednatel je následně povinen do 5 (pěti) pracovních dnů ode dne doručení upravené dokumenty opětovně posoudit a ověřit, zda byly dodány řádně dle podmínek Smlouvy a zda byly oznámené vady Zhotovitelem odstraněny, a pokud nebyly, postupuje se opětovně dle odst. 4.2.1. písm. e) výše až do odstranění vad.</w:t>
      </w:r>
    </w:p>
    <w:p w:rsidRPr="00C95BD9" w:rsidR="00080473" w:rsidP="00C95BD9" w:rsidRDefault="00080473" w14:paraId="4E8F56A1" w14:textId="77777777">
      <w:pPr>
        <w:pStyle w:val="Normodsaz"/>
        <w:numPr>
          <w:ilvl w:val="2"/>
          <w:numId w:val="17"/>
        </w:numPr>
        <w:spacing w:before="120" w:after="120"/>
        <w:rPr>
          <w:rStyle w:val="Siln"/>
          <w:rFonts w:asciiTheme="minorHAnsi" w:hAnsiTheme="minorHAnsi" w:cstheme="minorHAnsi"/>
          <w:b w:val="false"/>
          <w:bCs w:val="false"/>
          <w:sz w:val="20"/>
          <w:szCs w:val="16"/>
        </w:rPr>
      </w:pPr>
      <w:bookmarkStart w:name="_Ref506147027" w:id="17"/>
      <w:r w:rsidRPr="00C95BD9">
        <w:rPr>
          <w:rStyle w:val="Siln"/>
          <w:rFonts w:asciiTheme="minorHAnsi" w:hAnsiTheme="minorHAnsi" w:cstheme="minorHAnsi"/>
          <w:b w:val="false"/>
          <w:bCs w:val="false"/>
          <w:sz w:val="20"/>
          <w:szCs w:val="16"/>
        </w:rPr>
        <w:t>Akceptační řízení funkčních součástí nebo řešení díla</w:t>
      </w:r>
      <w:bookmarkEnd w:id="17"/>
    </w:p>
    <w:p w:rsidRPr="00C95BD9" w:rsidR="00080473" w:rsidP="00AB2838" w:rsidRDefault="00080473" w14:paraId="6BFB3960" w14:textId="77777777">
      <w:pPr>
        <w:pStyle w:val="Odstavecseseznamem"/>
        <w:numPr>
          <w:ilvl w:val="3"/>
          <w:numId w:val="38"/>
        </w:numPr>
        <w:tabs>
          <w:tab w:val="clear" w:pos="720"/>
        </w:tabs>
        <w:spacing w:before="120" w:after="120"/>
        <w:ind w:left="1985" w:hanging="567"/>
        <w:contextualSpacing w:val="false"/>
        <w:rPr>
          <w:rFonts w:eastAsia="Calibri"/>
          <w:sz w:val="20"/>
          <w:szCs w:val="20"/>
          <w:lang w:eastAsia="en-GB"/>
        </w:rPr>
      </w:pPr>
      <w:r w:rsidRPr="00C95BD9">
        <w:rPr>
          <w:rFonts w:eastAsia="Calibri"/>
          <w:sz w:val="20"/>
          <w:szCs w:val="20"/>
          <w:lang w:eastAsia="en-GB"/>
        </w:rPr>
        <w:t>V rámci akceptačního řízení se budou jednotlivé funkční součásti díla ověřovat a testovat podle vzájemně odsouhlasených testovacích plánů (scénářů), které vzniknou v souladu se smlouvou v rámci provádění díla. Nedohodnou-li se smluvní strany jinak, zajišťuje přípravu scénářů, příkladů a dat na akceptační test Zhotovitel za součinnosti Objednatele. Finální podoba scénářů, příkladů a dat podléhá schválení ze strany Objednatele.</w:t>
      </w:r>
    </w:p>
    <w:p w:rsidRPr="00C95BD9" w:rsidR="00080473" w:rsidP="00AB2838" w:rsidRDefault="00080473" w14:paraId="1FD51562" w14:textId="77777777">
      <w:pPr>
        <w:pStyle w:val="Odstavecseseznamem"/>
        <w:numPr>
          <w:ilvl w:val="3"/>
          <w:numId w:val="38"/>
        </w:numPr>
        <w:tabs>
          <w:tab w:val="clear" w:pos="720"/>
        </w:tabs>
        <w:spacing w:before="120" w:after="120"/>
        <w:ind w:left="1985" w:hanging="567"/>
        <w:contextualSpacing w:val="false"/>
        <w:rPr>
          <w:rFonts w:eastAsia="Calibri"/>
          <w:sz w:val="20"/>
          <w:szCs w:val="20"/>
          <w:lang w:eastAsia="en-GB"/>
        </w:rPr>
      </w:pPr>
      <w:r w:rsidRPr="00C95BD9">
        <w:rPr>
          <w:rFonts w:eastAsia="Calibri"/>
          <w:sz w:val="20"/>
          <w:szCs w:val="20"/>
          <w:lang w:eastAsia="en-GB"/>
        </w:rPr>
        <w:t>Zhotovitel vyzve Objednatele písemně k zahájení akceptačního řízení pro příslušnou funkční součást díla a předá příslušnou funkční součást díla Objednateli k tomuto účelu nejpozději 10 (deset) pracovních dnů před termínem příslušného akceptačního milníku, do kterého funkční součást díla spadá.</w:t>
      </w:r>
    </w:p>
    <w:p w:rsidRPr="00C95BD9" w:rsidR="00080473" w:rsidP="00AB2838" w:rsidRDefault="00080473" w14:paraId="4CA20DAB" w14:textId="77777777">
      <w:pPr>
        <w:pStyle w:val="Odstavecseseznamem"/>
        <w:numPr>
          <w:ilvl w:val="3"/>
          <w:numId w:val="38"/>
        </w:numPr>
        <w:tabs>
          <w:tab w:val="clear" w:pos="720"/>
        </w:tabs>
        <w:spacing w:before="120" w:after="120"/>
        <w:ind w:left="1985" w:hanging="567"/>
        <w:contextualSpacing w:val="false"/>
        <w:rPr>
          <w:rFonts w:eastAsia="Calibri"/>
          <w:sz w:val="20"/>
          <w:szCs w:val="20"/>
          <w:lang w:eastAsia="en-GB"/>
        </w:rPr>
      </w:pPr>
      <w:r w:rsidRPr="00C95BD9">
        <w:rPr>
          <w:rFonts w:eastAsia="Calibri"/>
          <w:sz w:val="20"/>
          <w:szCs w:val="20"/>
          <w:lang w:eastAsia="en-GB"/>
        </w:rPr>
        <w:lastRenderedPageBreak/>
        <w:t>Objednatel provede za nezbytné součinnosti Zhotovitele ve lhůtě 10 (deset) pracovních dnů ode dne výzvy podle předchozího bodu příslušný akceptační test předané funkční součásti díla, přičemž akceptační procedura je zahájena dnem předání příslušné funkční součásti díla.</w:t>
      </w:r>
    </w:p>
    <w:p w:rsidRPr="00C95BD9" w:rsidR="00080473" w:rsidP="00AB2838" w:rsidRDefault="00080473" w14:paraId="7FF33461" w14:textId="77777777">
      <w:pPr>
        <w:pStyle w:val="Odstavecseseznamem"/>
        <w:numPr>
          <w:ilvl w:val="3"/>
          <w:numId w:val="38"/>
        </w:numPr>
        <w:tabs>
          <w:tab w:val="clear" w:pos="720"/>
        </w:tabs>
        <w:spacing w:before="120" w:after="120"/>
        <w:ind w:left="1985" w:hanging="567"/>
        <w:contextualSpacing w:val="false"/>
        <w:rPr>
          <w:rFonts w:eastAsia="Calibri"/>
          <w:sz w:val="20"/>
          <w:szCs w:val="20"/>
          <w:lang w:eastAsia="en-GB"/>
        </w:rPr>
      </w:pPr>
      <w:r w:rsidRPr="00C95BD9">
        <w:rPr>
          <w:rFonts w:eastAsia="Calibri"/>
          <w:sz w:val="20"/>
          <w:szCs w:val="20"/>
          <w:lang w:eastAsia="en-GB"/>
        </w:rPr>
        <w:t xml:space="preserve">Objednatel v rámci akceptačního testu identifikuje vady funkční součásti díla, a to dle níže uvedené kategorizace vad. O zařazení vady do určité kategorie rozhoduje s konečnou platností vždy Objednatel: </w:t>
      </w:r>
    </w:p>
    <w:tbl>
      <w:tblPr>
        <w:tblStyle w:val="Mkatabulky"/>
        <w:tblW w:w="0" w:type="auto"/>
        <w:tblInd w:w="1980" w:type="dxa"/>
        <w:tblLook w:firstRow="1" w:lastRow="0" w:firstColumn="1" w:lastColumn="0" w:noHBand="0" w:noVBand="1" w:val="04A0"/>
      </w:tblPr>
      <w:tblGrid>
        <w:gridCol w:w="954"/>
        <w:gridCol w:w="6412"/>
      </w:tblGrid>
      <w:tr w:rsidRPr="00164A1A" w:rsidR="00080473" w:rsidTr="00C95BD9" w14:paraId="1D2C3E21" w14:textId="77777777">
        <w:tc>
          <w:tcPr>
            <w:tcW w:w="954" w:type="dxa"/>
            <w:vAlign w:val="center"/>
          </w:tcPr>
          <w:p w:rsidRPr="00164A1A" w:rsidR="00080473" w:rsidP="00FA67BB" w:rsidRDefault="00080473" w14:paraId="302D7695"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Kategorie vady</w:t>
            </w:r>
          </w:p>
        </w:tc>
        <w:tc>
          <w:tcPr>
            <w:tcW w:w="6412" w:type="dxa"/>
            <w:vAlign w:val="center"/>
          </w:tcPr>
          <w:p w:rsidRPr="00164A1A" w:rsidR="00080473" w:rsidP="00FA67BB" w:rsidRDefault="00080473" w14:paraId="5B2B0A05"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Popis vady</w:t>
            </w:r>
          </w:p>
        </w:tc>
      </w:tr>
      <w:tr w:rsidRPr="00164A1A" w:rsidR="00080473" w:rsidTr="00C95BD9" w14:paraId="6EF3FC92" w14:textId="77777777">
        <w:tc>
          <w:tcPr>
            <w:tcW w:w="954" w:type="dxa"/>
            <w:vAlign w:val="center"/>
          </w:tcPr>
          <w:p w:rsidRPr="00164A1A" w:rsidR="00080473" w:rsidP="00FA67BB" w:rsidRDefault="00080473" w14:paraId="4558496F"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A</w:t>
            </w:r>
          </w:p>
        </w:tc>
        <w:tc>
          <w:tcPr>
            <w:tcW w:w="6412" w:type="dxa"/>
          </w:tcPr>
          <w:p w:rsidRPr="00164A1A" w:rsidR="00080473" w:rsidP="00C95BD9" w:rsidRDefault="00080473" w14:paraId="6706122B" w14:textId="77777777">
            <w:pPr>
              <w:spacing w:before="60" w:after="60"/>
              <w:ind w:left="179" w:right="134"/>
              <w:rPr>
                <w:rFonts w:eastAsia="Calibri"/>
                <w:sz w:val="18"/>
                <w:szCs w:val="18"/>
                <w:lang w:eastAsia="en-GB"/>
              </w:rPr>
            </w:pPr>
            <w:r w:rsidRPr="00164A1A">
              <w:rPr>
                <w:rFonts w:eastAsia="Calibri"/>
                <w:sz w:val="18"/>
                <w:szCs w:val="18"/>
                <w:lang w:eastAsia="en-GB"/>
              </w:rPr>
              <w:t>Závažné vady, kdy standardní business procesy jsou vážně ovlivněny a</w:t>
            </w:r>
            <w:r>
              <w:rPr>
                <w:rFonts w:eastAsia="Calibri"/>
                <w:sz w:val="18"/>
                <w:szCs w:val="18"/>
                <w:lang w:eastAsia="en-GB"/>
              </w:rPr>
              <w:t> </w:t>
            </w:r>
            <w:r w:rsidRPr="00164A1A">
              <w:rPr>
                <w:rFonts w:eastAsia="Calibri"/>
                <w:sz w:val="18"/>
                <w:szCs w:val="18"/>
                <w:lang w:eastAsia="en-GB"/>
              </w:rPr>
              <w:t>nezbytné úlohy nemohou být plněny. Dále závažné vady, v jejichž důsledku některé nebo všechny systémy podporující standardní business procesy selhaly a jsou zcela nefunkční nebo je jejich funkčnost omezena tak, že je kritickým způsobem ovlivněna informační podpora činnosti Objednatele.</w:t>
            </w:r>
          </w:p>
        </w:tc>
      </w:tr>
      <w:tr w:rsidRPr="00164A1A" w:rsidR="00080473" w:rsidTr="00C95BD9" w14:paraId="4DFF34A6" w14:textId="77777777">
        <w:tc>
          <w:tcPr>
            <w:tcW w:w="954" w:type="dxa"/>
            <w:vAlign w:val="center"/>
          </w:tcPr>
          <w:p w:rsidRPr="00164A1A" w:rsidR="00080473" w:rsidP="00FA67BB" w:rsidRDefault="00080473" w14:paraId="212D5E08"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B</w:t>
            </w:r>
          </w:p>
        </w:tc>
        <w:tc>
          <w:tcPr>
            <w:tcW w:w="6412" w:type="dxa"/>
          </w:tcPr>
          <w:p w:rsidRPr="00164A1A" w:rsidR="00080473" w:rsidP="00C95BD9" w:rsidRDefault="00080473" w14:paraId="647D2F72" w14:textId="77777777">
            <w:pPr>
              <w:spacing w:before="60" w:after="60"/>
              <w:ind w:left="179" w:right="134"/>
              <w:rPr>
                <w:rFonts w:eastAsia="Calibri"/>
                <w:sz w:val="18"/>
                <w:szCs w:val="18"/>
                <w:lang w:eastAsia="en-GB"/>
              </w:rPr>
            </w:pPr>
            <w:r w:rsidRPr="00164A1A">
              <w:rPr>
                <w:rFonts w:eastAsia="Calibri"/>
                <w:sz w:val="18"/>
                <w:szCs w:val="18"/>
                <w:lang w:eastAsia="en-GB"/>
              </w:rPr>
              <w:t xml:space="preserve">Vady, jimž jsou dotčeny standardní business procesy v míře způsobující ztěžování (zhoršení) výkonu konkrétní činnosti a funkčnosti </w:t>
            </w:r>
            <w:r>
              <w:rPr>
                <w:rFonts w:eastAsia="Calibri"/>
                <w:sz w:val="18"/>
                <w:szCs w:val="18"/>
                <w:lang w:eastAsia="en-GB"/>
              </w:rPr>
              <w:t>d</w:t>
            </w:r>
            <w:r w:rsidRPr="00164A1A">
              <w:rPr>
                <w:rFonts w:eastAsia="Calibri"/>
                <w:sz w:val="18"/>
                <w:szCs w:val="18"/>
                <w:lang w:eastAsia="en-GB"/>
              </w:rPr>
              <w:t>íla. Dílo nebo jeho část má v důsledku vady omezení. Jedná se o vady, které způsobují problémy při užívání a provozování díla nebo jeho části Objednatelem, ale neznemožňují provoz díla. Podporované činnosti jsou výrazně ovlivněny z</w:t>
            </w:r>
            <w:r>
              <w:rPr>
                <w:rFonts w:eastAsia="Calibri"/>
                <w:sz w:val="18"/>
                <w:szCs w:val="18"/>
                <w:lang w:eastAsia="en-GB"/>
              </w:rPr>
              <w:t> </w:t>
            </w:r>
            <w:r w:rsidRPr="00164A1A">
              <w:rPr>
                <w:rFonts w:eastAsia="Calibri"/>
                <w:sz w:val="18"/>
                <w:szCs w:val="18"/>
                <w:lang w:eastAsia="en-GB"/>
              </w:rPr>
              <w:t>důvodu selhání nebo omezení některé ze systémových funkcí podporujících důležité procesy.</w:t>
            </w:r>
          </w:p>
          <w:p w:rsidRPr="00164A1A" w:rsidR="00080473" w:rsidP="00C95BD9" w:rsidRDefault="00080473" w14:paraId="319220C0" w14:textId="77777777">
            <w:pPr>
              <w:spacing w:before="60" w:after="60"/>
              <w:ind w:left="179" w:right="134"/>
              <w:rPr>
                <w:rFonts w:eastAsia="Calibri"/>
                <w:sz w:val="18"/>
                <w:szCs w:val="18"/>
                <w:lang w:eastAsia="en-GB"/>
              </w:rPr>
            </w:pPr>
            <w:r w:rsidRPr="00164A1A">
              <w:rPr>
                <w:rFonts w:eastAsia="Calibri"/>
                <w:sz w:val="18"/>
                <w:szCs w:val="18"/>
                <w:lang w:eastAsia="en-GB"/>
              </w:rPr>
              <w:t>Současně se však jedná o vady, které nedosahují závažnosti vad řazených do kategorie A. V případě současného výskytu více vad kategorie B může nastat situace, kdy vzájemné působení těchto vad způsobí kumulaci negativního dopadu na standardní business procesy Objednatele tak, že závažnost dopadu bude odpovídat podmínkám vady kategorie A. V tomto případě budou i jednotlivé vady způsobující tuto kumulaci hodnoceny kategorií A.</w:t>
            </w:r>
          </w:p>
        </w:tc>
      </w:tr>
      <w:tr w:rsidRPr="00164A1A" w:rsidR="00080473" w:rsidTr="00C95BD9" w14:paraId="61C6B3F2" w14:textId="77777777">
        <w:tc>
          <w:tcPr>
            <w:tcW w:w="954" w:type="dxa"/>
            <w:vAlign w:val="center"/>
          </w:tcPr>
          <w:p w:rsidRPr="00164A1A" w:rsidR="00080473" w:rsidP="00FA67BB" w:rsidRDefault="00080473" w14:paraId="5293A868"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C</w:t>
            </w:r>
          </w:p>
        </w:tc>
        <w:tc>
          <w:tcPr>
            <w:tcW w:w="6412" w:type="dxa"/>
          </w:tcPr>
          <w:p w:rsidRPr="00164A1A" w:rsidR="00080473" w:rsidP="00C95BD9" w:rsidRDefault="00080473" w14:paraId="05B09166" w14:textId="77777777">
            <w:pPr>
              <w:spacing w:before="60" w:after="60"/>
              <w:ind w:left="179" w:right="134"/>
              <w:rPr>
                <w:rFonts w:eastAsia="Calibri"/>
                <w:sz w:val="18"/>
                <w:szCs w:val="18"/>
                <w:lang w:eastAsia="en-GB"/>
              </w:rPr>
            </w:pPr>
            <w:r w:rsidRPr="00164A1A">
              <w:rPr>
                <w:rFonts w:eastAsia="Calibri"/>
                <w:sz w:val="18"/>
                <w:szCs w:val="18"/>
                <w:lang w:eastAsia="en-GB"/>
              </w:rPr>
              <w:t>Vady, které svým charakterem nespadají do kategorie A nebo kategorie B. To</w:t>
            </w:r>
            <w:r>
              <w:rPr>
                <w:rFonts w:eastAsia="Calibri"/>
                <w:sz w:val="18"/>
                <w:szCs w:val="18"/>
                <w:lang w:eastAsia="en-GB"/>
              </w:rPr>
              <w:t> </w:t>
            </w:r>
            <w:r w:rsidRPr="00164A1A">
              <w:rPr>
                <w:rFonts w:eastAsia="Calibri"/>
                <w:sz w:val="18"/>
                <w:szCs w:val="18"/>
                <w:lang w:eastAsia="en-GB"/>
              </w:rPr>
              <w:t>znamená drobné vady s minimálním dopadem na funkcionality či funkčnost díla a činnosti Objednatele.</w:t>
            </w:r>
          </w:p>
        </w:tc>
      </w:tr>
    </w:tbl>
    <w:p w:rsidRPr="00C95BD9" w:rsidR="00080473" w:rsidP="00AB2838" w:rsidRDefault="00080473" w14:paraId="1EF2261B" w14:textId="77777777">
      <w:pPr>
        <w:pStyle w:val="Odstavecseseznamem"/>
        <w:numPr>
          <w:ilvl w:val="3"/>
          <w:numId w:val="38"/>
        </w:numPr>
        <w:tabs>
          <w:tab w:val="clear" w:pos="720"/>
        </w:tabs>
        <w:spacing w:before="120" w:after="120"/>
        <w:ind w:left="1985" w:hanging="567"/>
        <w:contextualSpacing w:val="false"/>
        <w:rPr>
          <w:rFonts w:eastAsia="Calibri"/>
          <w:sz w:val="20"/>
          <w:szCs w:val="20"/>
          <w:lang w:eastAsia="en-GB"/>
        </w:rPr>
      </w:pPr>
      <w:r w:rsidRPr="00C95BD9">
        <w:rPr>
          <w:rFonts w:eastAsia="Calibri"/>
          <w:sz w:val="20"/>
          <w:szCs w:val="20"/>
          <w:lang w:eastAsia="en-GB"/>
        </w:rPr>
        <w:t>Výsledkem akceptačního testu může být akceptace funkční součásti díla nebo neakceptování funkční součásti díla. Při posuzování výsledků akceptačního testu postupuje Objednatel dle písm. f) až písm. m) tohoto bodu Smlouvy.</w:t>
      </w:r>
    </w:p>
    <w:p w:rsidRPr="00C95BD9" w:rsidR="00080473" w:rsidP="00C95BD9" w:rsidRDefault="00080473" w14:paraId="4AAC8F75" w14:textId="77777777">
      <w:pPr>
        <w:pStyle w:val="Odstavecseseznamem"/>
        <w:spacing w:before="120" w:after="120"/>
        <w:ind w:left="1701"/>
        <w:contextualSpacing w:val="false"/>
        <w:rPr>
          <w:rFonts w:eastAsia="Calibri"/>
          <w:b/>
          <w:sz w:val="20"/>
          <w:szCs w:val="20"/>
          <w:u w:val="single"/>
          <w:lang w:eastAsia="en-GB"/>
        </w:rPr>
      </w:pPr>
      <w:r w:rsidRPr="00C95BD9">
        <w:rPr>
          <w:rFonts w:eastAsia="Calibri"/>
          <w:b/>
          <w:sz w:val="20"/>
          <w:szCs w:val="20"/>
          <w:u w:val="single"/>
          <w:lang w:eastAsia="en-GB"/>
        </w:rPr>
        <w:t>A) Akceptováno</w:t>
      </w:r>
    </w:p>
    <w:p w:rsidRPr="00C95BD9" w:rsidR="00080473" w:rsidP="00AB2838" w:rsidRDefault="00080473" w14:paraId="59085771" w14:textId="77777777">
      <w:pPr>
        <w:pStyle w:val="Odstavecseseznamem"/>
        <w:numPr>
          <w:ilvl w:val="3"/>
          <w:numId w:val="38"/>
        </w:numPr>
        <w:spacing w:before="120" w:after="120"/>
        <w:ind w:left="2552" w:hanging="567"/>
        <w:contextualSpacing w:val="false"/>
        <w:rPr>
          <w:rFonts w:eastAsia="Calibri"/>
          <w:sz w:val="20"/>
          <w:szCs w:val="20"/>
          <w:lang w:eastAsia="en-GB"/>
        </w:rPr>
      </w:pPr>
      <w:r w:rsidRPr="00C95BD9">
        <w:rPr>
          <w:rFonts w:eastAsia="Calibri"/>
          <w:sz w:val="20"/>
          <w:szCs w:val="20"/>
          <w:lang w:eastAsia="en-GB"/>
        </w:rPr>
        <w:t>V případě, že Objednatel v rámci akceptačního testu neidentifikuje žádnou vadu funkční součásti díla, podepíše „Akceptační protokol bez výhrad“ ve lhůtě 5 (pěti) pracovních dnů ode dne provedení (posledního) akceptačního testu a akceptační řízení končí.</w:t>
      </w:r>
    </w:p>
    <w:p w:rsidRPr="00C95BD9" w:rsidR="00080473" w:rsidP="00AB2838" w:rsidRDefault="00080473" w14:paraId="300F5F05" w14:textId="77777777">
      <w:pPr>
        <w:pStyle w:val="Odstavecseseznamem"/>
        <w:numPr>
          <w:ilvl w:val="3"/>
          <w:numId w:val="38"/>
        </w:numPr>
        <w:spacing w:before="120" w:after="120"/>
        <w:ind w:left="2552" w:hanging="567"/>
        <w:contextualSpacing w:val="false"/>
        <w:rPr>
          <w:rFonts w:eastAsia="Calibri"/>
          <w:sz w:val="20"/>
          <w:szCs w:val="20"/>
          <w:lang w:eastAsia="en-GB"/>
        </w:rPr>
      </w:pPr>
      <w:r w:rsidRPr="00C95BD9">
        <w:rPr>
          <w:rFonts w:eastAsia="Calibri"/>
          <w:sz w:val="20"/>
          <w:szCs w:val="20"/>
          <w:lang w:eastAsia="en-GB"/>
        </w:rPr>
        <w:t xml:space="preserve">V případě, že Objednatel v rámci akceptačního testu neidentifikuje žádnou vadu kategorie A </w:t>
      </w:r>
      <w:proofErr w:type="spellStart"/>
      <w:r w:rsidRPr="00C95BD9">
        <w:rPr>
          <w:rFonts w:eastAsia="Calibri"/>
          <w:sz w:val="20"/>
          <w:szCs w:val="20"/>
          <w:lang w:eastAsia="en-GB"/>
        </w:rPr>
        <w:t>a</w:t>
      </w:r>
      <w:proofErr w:type="spellEnd"/>
      <w:r w:rsidRPr="00C95BD9">
        <w:rPr>
          <w:rFonts w:eastAsia="Calibri"/>
          <w:sz w:val="20"/>
          <w:szCs w:val="20"/>
          <w:lang w:eastAsia="en-GB"/>
        </w:rPr>
        <w:t xml:space="preserve"> identifikuje nejvýše 5 vad kategorie B a/nebo nejvýše 10 vad kategorie C, podepíše ve lhůtě 5 (pěti) pracovních dnů ode dne provedení (posledního) akceptačního testu „Akceptační protokol s výhradou“ identifikovaných vad. Podpis Akceptačního protokolu s výhradou nezbavuje Zhotovitele povinnosti odstranit identifikované vady.</w:t>
      </w:r>
    </w:p>
    <w:p w:rsidRPr="00C95BD9" w:rsidR="00080473" w:rsidP="00AB2838" w:rsidRDefault="00080473" w14:paraId="58BD1BE8" w14:textId="77777777">
      <w:pPr>
        <w:pStyle w:val="Odstavecseseznamem"/>
        <w:numPr>
          <w:ilvl w:val="3"/>
          <w:numId w:val="38"/>
        </w:numPr>
        <w:spacing w:before="120" w:after="120"/>
        <w:ind w:left="2552" w:hanging="567"/>
        <w:contextualSpacing w:val="false"/>
        <w:rPr>
          <w:rFonts w:eastAsia="Calibri"/>
          <w:sz w:val="20"/>
          <w:szCs w:val="20"/>
          <w:lang w:eastAsia="en-GB"/>
        </w:rPr>
      </w:pPr>
      <w:r w:rsidRPr="00C95BD9">
        <w:rPr>
          <w:rFonts w:eastAsia="Calibri"/>
          <w:sz w:val="20"/>
          <w:szCs w:val="20"/>
          <w:lang w:eastAsia="en-GB"/>
        </w:rPr>
        <w:t xml:space="preserve">Nedohodnou-li se Strany v Akceptačním protokolu jinak, je Zhotovitel povinen odstranit identifikované vady ve lhůtě 15 (patnácti) pracovních dnů ode dne doručení Akceptačního protokolu s výhradou a oznámit odstranění vad Objednateli, pokud se Strany nedohodnou jinak. Objednatel je následně povinen ve lhůtě 10 (deseti) pracovních dní ode dne oznámení ověřit odstranění identifikovaných vad Zhotovitelem. V případě, že Objednatel ověří odstranění identifikovaných vad, podepíše Objednatel „Protokol o odstranění vad bez výhrad“ a akceptační řízení končí. V případě, že Objednatel v rámci ověření zjistí, že některé vady nebyly dosud řádně odstraněny, podepíše „Protokol o odstranění vad s výhradou“ a identifikuje dosud neodstraněné vady. Zhotovitel je následně povinen odstranit identifikované vady ve lhůtě 5 (pěti) pracovních dnů ode dne doručení Protokolu o odstranění vad s </w:t>
      </w:r>
      <w:r w:rsidRPr="00C95BD9">
        <w:rPr>
          <w:rFonts w:eastAsia="Calibri"/>
          <w:sz w:val="20"/>
          <w:szCs w:val="20"/>
          <w:lang w:eastAsia="en-GB"/>
        </w:rPr>
        <w:lastRenderedPageBreak/>
        <w:t>výhradou. Dále postupují Smluvní strany opakovaně podle tohoto bodu smlouvy.</w:t>
      </w:r>
    </w:p>
    <w:p w:rsidRPr="00C95BD9" w:rsidR="00080473" w:rsidP="00AB2838" w:rsidRDefault="00080473" w14:paraId="69E46BFE" w14:textId="77777777">
      <w:pPr>
        <w:pStyle w:val="Odstavecseseznamem"/>
        <w:numPr>
          <w:ilvl w:val="3"/>
          <w:numId w:val="38"/>
        </w:numPr>
        <w:spacing w:before="120" w:after="120"/>
        <w:ind w:left="2552" w:hanging="567"/>
        <w:contextualSpacing w:val="false"/>
        <w:rPr>
          <w:rFonts w:eastAsia="Calibri"/>
          <w:sz w:val="20"/>
          <w:szCs w:val="20"/>
          <w:lang w:eastAsia="en-GB"/>
        </w:rPr>
      </w:pPr>
      <w:r w:rsidRPr="00C95BD9">
        <w:rPr>
          <w:rFonts w:eastAsia="Calibri"/>
          <w:sz w:val="20"/>
          <w:szCs w:val="20"/>
          <w:lang w:eastAsia="en-GB"/>
        </w:rPr>
        <w:t>Podepsáním Protokolu o odstranění vad bez výhrad akceptační řízení k dané funkční součásti díla končí.</w:t>
      </w:r>
    </w:p>
    <w:p w:rsidRPr="00C95BD9" w:rsidR="00080473" w:rsidP="00C95BD9" w:rsidRDefault="00080473" w14:paraId="7B0FF1DF" w14:textId="77777777">
      <w:pPr>
        <w:pStyle w:val="Odstavecseseznamem"/>
        <w:spacing w:before="120" w:after="120"/>
        <w:ind w:left="1701"/>
        <w:contextualSpacing w:val="false"/>
        <w:rPr>
          <w:rFonts w:eastAsia="Calibri"/>
          <w:b/>
          <w:sz w:val="20"/>
          <w:szCs w:val="20"/>
          <w:u w:val="single"/>
          <w:lang w:eastAsia="en-GB"/>
        </w:rPr>
      </w:pPr>
      <w:r w:rsidRPr="00C95BD9">
        <w:rPr>
          <w:rFonts w:eastAsia="Calibri"/>
          <w:b/>
          <w:sz w:val="20"/>
          <w:szCs w:val="20"/>
          <w:u w:val="single"/>
          <w:lang w:eastAsia="en-GB"/>
        </w:rPr>
        <w:t>B) Neakceptováno</w:t>
      </w:r>
    </w:p>
    <w:p w:rsidRPr="00C95BD9" w:rsidR="00080473" w:rsidP="00AB2838" w:rsidRDefault="00080473" w14:paraId="2DBEE8DB" w14:textId="77777777">
      <w:pPr>
        <w:pStyle w:val="Odstavecseseznamem"/>
        <w:numPr>
          <w:ilvl w:val="3"/>
          <w:numId w:val="38"/>
        </w:numPr>
        <w:spacing w:before="120" w:after="120"/>
        <w:ind w:left="2552" w:hanging="567"/>
        <w:contextualSpacing w:val="false"/>
        <w:rPr>
          <w:rFonts w:eastAsia="Calibri"/>
          <w:sz w:val="20"/>
          <w:szCs w:val="20"/>
          <w:lang w:eastAsia="en-GB"/>
        </w:rPr>
      </w:pPr>
      <w:r w:rsidRPr="00C95BD9">
        <w:rPr>
          <w:rFonts w:eastAsia="Calibri"/>
          <w:sz w:val="20"/>
          <w:szCs w:val="20"/>
          <w:lang w:eastAsia="en-GB"/>
        </w:rPr>
        <w:t>Pokud bude v rámci akceptačního testu identifikována alespoň 1 vada kategorie A nebo alespoň 6 vad kategorie B nebo alespoň 11 vad kategorie C, je Objednatel oprávněn posuzovanou funkční součást díla neakceptovat. V takovém případě Objednatel ve lhůtě 5 (pěti) pracovních dnů ode dne provedení (posledního) akceptačního testu uvede na Akceptačním protokolu „Neakceptováno“, Akceptační protokol nepodepíše, a přiloží seznam identifikovaných vad v rámci akceptačního testu (dále také „Seznam identifikovaných vad“).</w:t>
      </w:r>
    </w:p>
    <w:p w:rsidRPr="00C95BD9" w:rsidR="00080473" w:rsidP="00AB2838" w:rsidRDefault="00080473" w14:paraId="0FF7E251" w14:textId="77777777">
      <w:pPr>
        <w:pStyle w:val="Odstavecseseznamem"/>
        <w:numPr>
          <w:ilvl w:val="3"/>
          <w:numId w:val="38"/>
        </w:numPr>
        <w:spacing w:before="120" w:after="120"/>
        <w:ind w:left="2552" w:hanging="567"/>
        <w:contextualSpacing w:val="false"/>
        <w:rPr>
          <w:rFonts w:eastAsia="Calibri"/>
          <w:sz w:val="20"/>
          <w:szCs w:val="20"/>
          <w:lang w:eastAsia="en-GB"/>
        </w:rPr>
      </w:pPr>
      <w:r w:rsidRPr="00C95BD9">
        <w:rPr>
          <w:rFonts w:eastAsia="Calibri"/>
          <w:sz w:val="20"/>
          <w:szCs w:val="20"/>
          <w:lang w:eastAsia="en-GB"/>
        </w:rPr>
        <w:t>Zhotovitel je povinen odstranit identifikované vady ve lhůtě 15 (patnácti) pracovních dnů ode dne doručení Akceptačního protokolu se seznamem identifikovaných vad a vyzvat v uvedené lhůtě Objednatele k opakovanému provedení těch akceptačních testů Funkční součást díla, které vykazovaly při předchozím testování chyby, pokud se Strany nedohodnou jinak.</w:t>
      </w:r>
    </w:p>
    <w:p w:rsidRPr="00C95BD9" w:rsidR="00080473" w:rsidP="00AB2838" w:rsidRDefault="00080473" w14:paraId="33B1FF37" w14:textId="77777777">
      <w:pPr>
        <w:pStyle w:val="Odstavecseseznamem"/>
        <w:numPr>
          <w:ilvl w:val="3"/>
          <w:numId w:val="38"/>
        </w:numPr>
        <w:spacing w:before="120" w:after="120"/>
        <w:ind w:left="2552" w:hanging="567"/>
        <w:contextualSpacing w:val="false"/>
        <w:rPr>
          <w:rFonts w:eastAsia="Calibri"/>
          <w:sz w:val="20"/>
          <w:szCs w:val="20"/>
          <w:lang w:eastAsia="en-GB"/>
        </w:rPr>
      </w:pPr>
      <w:r w:rsidRPr="00C95BD9">
        <w:rPr>
          <w:rFonts w:eastAsia="Calibri"/>
          <w:sz w:val="20"/>
          <w:szCs w:val="20"/>
          <w:lang w:eastAsia="en-GB"/>
        </w:rPr>
        <w:t>Objednatel provede za nezbytné součinnosti Zhotovitele ve lhůtě 5 (pěti) pracovních dnů ode dne doručení výzvy Zhotovitele znovu příslušné akceptační testy upravené funkční součásti díla.</w:t>
      </w:r>
    </w:p>
    <w:p w:rsidRPr="00C95BD9" w:rsidR="00080473" w:rsidP="00AB2838" w:rsidRDefault="00080473" w14:paraId="4E98A6E3" w14:textId="77777777">
      <w:pPr>
        <w:pStyle w:val="Odstavecseseznamem"/>
        <w:numPr>
          <w:ilvl w:val="3"/>
          <w:numId w:val="38"/>
        </w:numPr>
        <w:spacing w:before="120" w:after="120"/>
        <w:ind w:left="2552" w:hanging="567"/>
        <w:contextualSpacing w:val="false"/>
        <w:rPr>
          <w:rFonts w:eastAsia="Calibri"/>
          <w:sz w:val="20"/>
          <w:szCs w:val="20"/>
          <w:lang w:eastAsia="en-GB"/>
        </w:rPr>
      </w:pPr>
      <w:r w:rsidRPr="00C95BD9">
        <w:rPr>
          <w:rFonts w:eastAsia="Calibri"/>
          <w:sz w:val="20"/>
          <w:szCs w:val="20"/>
          <w:lang w:eastAsia="en-GB"/>
        </w:rPr>
        <w:t>Akceptační procedura dále probíhá shodně jako postup akceptační procedury s výsledkem Akceptováno.</w:t>
      </w:r>
    </w:p>
    <w:p w:rsidRPr="00C95BD9" w:rsidR="00080473" w:rsidP="00080473" w:rsidRDefault="00080473" w14:paraId="51473E5C" w14:textId="77777777">
      <w:pPr>
        <w:keepNext/>
        <w:ind w:left="709" w:firstLine="709"/>
        <w:rPr>
          <w:rFonts w:eastAsia="Calibri"/>
          <w:b/>
          <w:sz w:val="20"/>
          <w:szCs w:val="20"/>
          <w:u w:val="single"/>
          <w:lang w:eastAsia="en-GB"/>
        </w:rPr>
      </w:pPr>
      <w:r w:rsidRPr="00C95BD9">
        <w:rPr>
          <w:rFonts w:eastAsia="Calibri"/>
          <w:b/>
          <w:sz w:val="20"/>
          <w:szCs w:val="20"/>
          <w:u w:val="single"/>
          <w:lang w:eastAsia="en-GB"/>
        </w:rPr>
        <w:t>Akceptace Služeb</w:t>
      </w:r>
    </w:p>
    <w:p w:rsidRPr="00C95BD9" w:rsidR="00080473" w:rsidP="00C95BD9" w:rsidRDefault="00080473" w14:paraId="35303ED7" w14:textId="77777777">
      <w:pPr>
        <w:pStyle w:val="Normodsaz"/>
        <w:numPr>
          <w:ilvl w:val="2"/>
          <w:numId w:val="17"/>
        </w:numPr>
        <w:spacing w:before="120" w:after="120"/>
        <w:rPr>
          <w:rStyle w:val="Siln"/>
          <w:rFonts w:asciiTheme="minorHAnsi" w:hAnsiTheme="minorHAnsi" w:cstheme="minorHAnsi"/>
          <w:b w:val="false"/>
          <w:bCs w:val="false"/>
          <w:sz w:val="20"/>
          <w:szCs w:val="16"/>
        </w:rPr>
      </w:pPr>
      <w:bookmarkStart w:name="_Ref506825124" w:id="18"/>
      <w:r w:rsidRPr="00C95BD9">
        <w:rPr>
          <w:rStyle w:val="Siln"/>
          <w:rFonts w:asciiTheme="minorHAnsi" w:hAnsiTheme="minorHAnsi" w:cstheme="minorHAnsi"/>
          <w:b w:val="false"/>
          <w:bCs w:val="false"/>
          <w:sz w:val="20"/>
          <w:szCs w:val="16"/>
        </w:rPr>
        <w:t>Akceptační řízení školení</w:t>
      </w:r>
      <w:bookmarkEnd w:id="18"/>
    </w:p>
    <w:p w:rsidRPr="00C95BD9" w:rsidR="00080473" w:rsidP="00AB2838" w:rsidRDefault="00080473" w14:paraId="16E79BC5" w14:textId="77777777">
      <w:pPr>
        <w:pStyle w:val="Odstavecseseznamem"/>
        <w:numPr>
          <w:ilvl w:val="3"/>
          <w:numId w:val="40"/>
        </w:numPr>
        <w:spacing w:before="120" w:after="120"/>
        <w:ind w:left="1985" w:hanging="567"/>
        <w:contextualSpacing w:val="false"/>
        <w:rPr>
          <w:rFonts w:eastAsia="Calibri"/>
          <w:sz w:val="20"/>
          <w:szCs w:val="20"/>
          <w:lang w:eastAsia="en-GB"/>
        </w:rPr>
      </w:pPr>
      <w:r w:rsidRPr="00C95BD9">
        <w:rPr>
          <w:sz w:val="20"/>
          <w:szCs w:val="20"/>
        </w:rPr>
        <w:t>Objednatel je oprávněn provést (bez předchozího ohlášení) kontrolu probíhajícího kurzu / školení.</w:t>
      </w:r>
    </w:p>
    <w:p w:rsidRPr="00C95BD9" w:rsidR="00080473" w:rsidP="00AB2838" w:rsidRDefault="00080473" w14:paraId="4E4F89FD" w14:textId="77777777">
      <w:pPr>
        <w:pStyle w:val="Odstavecseseznamem"/>
        <w:numPr>
          <w:ilvl w:val="0"/>
          <w:numId w:val="39"/>
        </w:numPr>
        <w:spacing w:before="120" w:after="120"/>
        <w:ind w:left="2552" w:hanging="425"/>
        <w:contextualSpacing w:val="false"/>
        <w:rPr>
          <w:rFonts w:eastAsia="Calibri"/>
          <w:sz w:val="20"/>
          <w:szCs w:val="20"/>
          <w:lang w:eastAsia="en-GB"/>
        </w:rPr>
      </w:pPr>
      <w:r w:rsidRPr="00C95BD9">
        <w:rPr>
          <w:rFonts w:eastAsia="Calibri"/>
          <w:sz w:val="20"/>
          <w:szCs w:val="20"/>
          <w:lang w:eastAsia="en-GB"/>
        </w:rPr>
        <w:t>Zhotovitel je povinen do 5 (pěti) pracovních dnů po skončení jednotlivého školení předložit Objednateli k dílčí akceptaci v elektronické formě učební texty a/nebo prezentace, na základě kterých bylo školení provedeno.</w:t>
      </w:r>
    </w:p>
    <w:p w:rsidRPr="00C95BD9" w:rsidR="00080473" w:rsidP="00AB2838" w:rsidRDefault="00080473" w14:paraId="5C6D9C4E" w14:textId="77777777">
      <w:pPr>
        <w:pStyle w:val="Odstavecseseznamem"/>
        <w:numPr>
          <w:ilvl w:val="3"/>
          <w:numId w:val="40"/>
        </w:numPr>
        <w:spacing w:before="120" w:after="120"/>
        <w:ind w:left="1985" w:hanging="567"/>
        <w:contextualSpacing w:val="false"/>
        <w:rPr>
          <w:rFonts w:eastAsia="Calibri"/>
          <w:sz w:val="20"/>
          <w:szCs w:val="20"/>
          <w:lang w:eastAsia="en-GB"/>
        </w:rPr>
      </w:pPr>
      <w:r w:rsidRPr="00C95BD9">
        <w:rPr>
          <w:rFonts w:eastAsia="Calibri"/>
          <w:sz w:val="20"/>
          <w:szCs w:val="20"/>
          <w:lang w:eastAsia="en-GB"/>
        </w:rPr>
        <w:t>Dílčí akceptace proběhnou do 5 pracovních dnů od skončení každého kurzu. Dílčí akceptace je podmíněna dodržením stanoveného rozsahu, obsahu a kvality školení podle schválených školících materiálů.</w:t>
      </w:r>
    </w:p>
    <w:p w:rsidRPr="00C95BD9" w:rsidR="00080473" w:rsidP="00AB2838" w:rsidRDefault="00080473" w14:paraId="74123DAA" w14:textId="77777777">
      <w:pPr>
        <w:pStyle w:val="Odstavecseseznamem"/>
        <w:numPr>
          <w:ilvl w:val="3"/>
          <w:numId w:val="40"/>
        </w:numPr>
        <w:spacing w:before="120" w:after="120"/>
        <w:ind w:left="1985" w:hanging="567"/>
        <w:contextualSpacing w:val="false"/>
        <w:rPr>
          <w:rFonts w:eastAsia="Calibri"/>
          <w:sz w:val="20"/>
          <w:szCs w:val="20"/>
          <w:lang w:eastAsia="en-GB"/>
        </w:rPr>
      </w:pPr>
      <w:r w:rsidRPr="00C95BD9">
        <w:rPr>
          <w:rFonts w:eastAsia="Calibri"/>
          <w:sz w:val="20"/>
          <w:szCs w:val="20"/>
          <w:lang w:eastAsia="en-GB"/>
        </w:rPr>
        <w:t>V případě, že jsou údaje obsažené v Akceptačním protokolu včetně příloh správné a úplné, Objednatel Akceptační protokol ve lhůtě 5 (pěti) pracovních dnů podepíše a předá ho Zhotoviteli.</w:t>
      </w:r>
    </w:p>
    <w:p w:rsidRPr="00C95BD9" w:rsidR="00080473" w:rsidP="00AB2838" w:rsidRDefault="00080473" w14:paraId="7AD4A115" w14:textId="77777777">
      <w:pPr>
        <w:pStyle w:val="Odstavecseseznamem"/>
        <w:numPr>
          <w:ilvl w:val="3"/>
          <w:numId w:val="40"/>
        </w:numPr>
        <w:spacing w:before="120" w:after="120"/>
        <w:ind w:left="1985" w:hanging="567"/>
        <w:contextualSpacing w:val="false"/>
        <w:rPr>
          <w:rFonts w:eastAsia="Calibri"/>
          <w:sz w:val="20"/>
          <w:szCs w:val="20"/>
          <w:lang w:eastAsia="en-GB"/>
        </w:rPr>
      </w:pPr>
      <w:r w:rsidRPr="00C95BD9">
        <w:rPr>
          <w:rFonts w:eastAsia="Calibri"/>
          <w:sz w:val="20"/>
          <w:szCs w:val="20"/>
          <w:lang w:eastAsia="en-GB"/>
        </w:rPr>
        <w:t>V případě, že nejsou údaje obsažené v Akceptačním protokolu včetně příloh správné a úplné, je Objednatel oprávněn Akceptační protokol nepodepsat a oznámit Zhotoviteli vady Akceptačního protokolu. Zhotovitel je povinen vady Objednatele odstranit a zaslat Objednateli upravený Akceptační protokol ve lhůtě do 5 (pěti) pracovních dnů ode dne jeho doručení od Objednatele.</w:t>
      </w:r>
    </w:p>
    <w:p w:rsidRPr="00C95BD9" w:rsidR="00080473" w:rsidP="00AB2838" w:rsidRDefault="00080473" w14:paraId="4A34AC6C" w14:textId="77777777">
      <w:pPr>
        <w:pStyle w:val="Odstavecseseznamem"/>
        <w:numPr>
          <w:ilvl w:val="3"/>
          <w:numId w:val="40"/>
        </w:numPr>
        <w:spacing w:before="120" w:after="120"/>
        <w:ind w:left="1985" w:hanging="567"/>
        <w:contextualSpacing w:val="false"/>
        <w:rPr>
          <w:rFonts w:eastAsia="Calibri"/>
          <w:sz w:val="20"/>
          <w:szCs w:val="20"/>
          <w:lang w:eastAsia="en-GB"/>
        </w:rPr>
      </w:pPr>
      <w:r w:rsidRPr="00C95BD9">
        <w:rPr>
          <w:rFonts w:eastAsia="Calibri"/>
          <w:sz w:val="20"/>
          <w:szCs w:val="20"/>
          <w:lang w:eastAsia="en-GB"/>
        </w:rPr>
        <w:t>Objednatel a Zhotovitel následně postupují opakovaně podle předchozích bodů této Smlouvy, a to až do doby, dokud není Akceptační protokol podepsán Objednatelem.</w:t>
      </w:r>
    </w:p>
    <w:p w:rsidRPr="00C95BD9" w:rsidR="00080473" w:rsidP="00C95BD9" w:rsidRDefault="00080473" w14:paraId="61C78692" w14:textId="7BF44AF8">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C95BD9">
        <w:rPr>
          <w:rStyle w:val="ZkladntextChar"/>
          <w:rFonts w:asciiTheme="majorHAnsi" w:hAnsiTheme="majorHAnsi" w:eastAsiaTheme="majorEastAsia" w:cstheme="majorHAnsi"/>
          <w:sz w:val="20"/>
          <w:lang w:val="cs-CZ"/>
        </w:rPr>
        <w:t xml:space="preserve">Pro ověření plné funkčnosti díla bude po dobu 30 kalendářních dní pro každou samostatnou funkční část díla probíhat </w:t>
      </w:r>
      <w:r w:rsidR="000F64BC">
        <w:rPr>
          <w:rStyle w:val="ZkladntextChar"/>
          <w:rFonts w:asciiTheme="majorHAnsi" w:hAnsiTheme="majorHAnsi" w:eastAsiaTheme="majorEastAsia" w:cstheme="majorHAnsi"/>
          <w:sz w:val="20"/>
          <w:lang w:val="cs-CZ"/>
        </w:rPr>
        <w:t>T</w:t>
      </w:r>
      <w:r w:rsidRPr="00C95BD9" w:rsidR="000F64BC">
        <w:rPr>
          <w:rStyle w:val="ZkladntextChar"/>
          <w:rFonts w:asciiTheme="majorHAnsi" w:hAnsiTheme="majorHAnsi" w:eastAsiaTheme="majorEastAsia" w:cstheme="majorHAnsi"/>
          <w:sz w:val="20"/>
          <w:lang w:val="cs-CZ"/>
        </w:rPr>
        <w:t xml:space="preserve">estovací </w:t>
      </w:r>
      <w:r w:rsidRPr="00C95BD9">
        <w:rPr>
          <w:rStyle w:val="ZkladntextChar"/>
          <w:rFonts w:asciiTheme="majorHAnsi" w:hAnsiTheme="majorHAnsi" w:eastAsiaTheme="majorEastAsia" w:cstheme="majorHAnsi"/>
          <w:sz w:val="20"/>
          <w:lang w:val="cs-CZ"/>
        </w:rPr>
        <w:t>provoz</w:t>
      </w:r>
      <w:r w:rsidR="000F64BC">
        <w:rPr>
          <w:rStyle w:val="ZkladntextChar"/>
          <w:rFonts w:asciiTheme="majorHAnsi" w:hAnsiTheme="majorHAnsi" w:eastAsiaTheme="majorEastAsia" w:cstheme="majorHAnsi"/>
          <w:sz w:val="20"/>
          <w:lang w:val="cs-CZ"/>
        </w:rPr>
        <w:t xml:space="preserve">, </w:t>
      </w:r>
      <w:r w:rsidRPr="00C95BD9">
        <w:rPr>
          <w:rStyle w:val="ZkladntextChar"/>
          <w:rFonts w:asciiTheme="majorHAnsi" w:hAnsiTheme="majorHAnsi" w:eastAsiaTheme="majorEastAsia" w:cstheme="majorHAnsi"/>
          <w:sz w:val="20"/>
          <w:lang w:val="cs-CZ"/>
        </w:rPr>
        <w:t>v průběhu kterého budou provedeny akceptační testy. Testovací provoz může být zahájen, pokud Zhotovitel provede implementaci samostatné funkční části díla v souladu s Implementační analýzou.</w:t>
      </w:r>
      <w:r w:rsidR="00C95BD9">
        <w:rPr>
          <w:rStyle w:val="ZkladntextChar"/>
          <w:rFonts w:asciiTheme="majorHAnsi" w:hAnsiTheme="majorHAnsi" w:eastAsiaTheme="majorEastAsia" w:cstheme="majorHAnsi"/>
          <w:sz w:val="20"/>
          <w:lang w:val="cs-CZ"/>
        </w:rPr>
        <w:t xml:space="preserve"> Testovací provoz může probíhat pro celý CAFM současně.</w:t>
      </w:r>
    </w:p>
    <w:p w:rsidRPr="00DE2729" w:rsidR="00080473" w:rsidP="00C95BD9" w:rsidRDefault="00080473" w14:paraId="3E8278FD" w14:textId="159B67E9">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0F64BC">
        <w:rPr>
          <w:rStyle w:val="ZkladntextChar"/>
          <w:rFonts w:asciiTheme="majorHAnsi" w:hAnsiTheme="majorHAnsi" w:eastAsiaTheme="majorEastAsia" w:cstheme="majorHAnsi"/>
          <w:sz w:val="20"/>
          <w:lang w:val="cs-CZ"/>
        </w:rPr>
        <w:t xml:space="preserve">Pro ověření plné funkčnosti díla bude před jeho předáním po dobu </w:t>
      </w:r>
      <w:r w:rsidRPr="000F64BC" w:rsidR="000F64BC">
        <w:rPr>
          <w:rStyle w:val="ZkladntextChar"/>
          <w:rFonts w:asciiTheme="majorHAnsi" w:hAnsiTheme="majorHAnsi" w:eastAsiaTheme="majorEastAsia" w:cstheme="majorHAnsi"/>
          <w:sz w:val="20"/>
          <w:lang w:val="cs-CZ"/>
        </w:rPr>
        <w:t xml:space="preserve">60 </w:t>
      </w:r>
      <w:r w:rsidRPr="000F64BC">
        <w:rPr>
          <w:rStyle w:val="ZkladntextChar"/>
          <w:rFonts w:asciiTheme="majorHAnsi" w:hAnsiTheme="majorHAnsi" w:eastAsiaTheme="majorEastAsia" w:cstheme="majorHAnsi"/>
          <w:sz w:val="20"/>
          <w:lang w:val="cs-CZ"/>
        </w:rPr>
        <w:t xml:space="preserve">kalendářních dní pro každou samostatnou funkční část díla proveden </w:t>
      </w:r>
      <w:r w:rsidRPr="000F64BC" w:rsidR="000F64BC">
        <w:rPr>
          <w:rStyle w:val="ZkladntextChar"/>
          <w:rFonts w:asciiTheme="majorHAnsi" w:hAnsiTheme="majorHAnsi" w:eastAsiaTheme="majorEastAsia" w:cstheme="majorHAnsi"/>
          <w:sz w:val="20"/>
          <w:lang w:val="cs-CZ"/>
        </w:rPr>
        <w:t xml:space="preserve">Pilotní provoz zahrnující </w:t>
      </w:r>
      <w:r w:rsidRPr="000F64BC">
        <w:rPr>
          <w:rStyle w:val="ZkladntextChar"/>
          <w:rFonts w:asciiTheme="majorHAnsi" w:hAnsiTheme="majorHAnsi" w:eastAsiaTheme="majorEastAsia" w:cstheme="majorHAnsi"/>
          <w:sz w:val="20"/>
          <w:lang w:val="cs-CZ"/>
        </w:rPr>
        <w:t xml:space="preserve">provoz v produkčním prostředí, v průběhu kterého budou provedeny akceptační testy. </w:t>
      </w:r>
      <w:r w:rsidRPr="000F64BC" w:rsidR="000F64BC">
        <w:rPr>
          <w:rStyle w:val="ZkladntextChar"/>
          <w:rFonts w:asciiTheme="majorHAnsi" w:hAnsiTheme="majorHAnsi" w:eastAsiaTheme="majorEastAsia" w:cstheme="majorHAnsi"/>
          <w:sz w:val="20"/>
          <w:lang w:val="cs-CZ"/>
        </w:rPr>
        <w:t xml:space="preserve">Pilotní </w:t>
      </w:r>
      <w:r w:rsidRPr="000F64BC">
        <w:rPr>
          <w:rStyle w:val="ZkladntextChar"/>
          <w:rFonts w:asciiTheme="majorHAnsi" w:hAnsiTheme="majorHAnsi" w:eastAsiaTheme="majorEastAsia" w:cstheme="majorHAnsi"/>
          <w:sz w:val="20"/>
          <w:lang w:val="cs-CZ"/>
        </w:rPr>
        <w:t xml:space="preserve">provoz může být zahájen, pokud bude </w:t>
      </w:r>
      <w:r w:rsidRPr="00DE2729">
        <w:rPr>
          <w:rStyle w:val="ZkladntextChar"/>
          <w:rFonts w:asciiTheme="majorHAnsi" w:hAnsiTheme="majorHAnsi" w:eastAsiaTheme="majorEastAsia" w:cstheme="majorHAnsi"/>
          <w:sz w:val="20"/>
          <w:lang w:val="cs-CZ"/>
        </w:rPr>
        <w:t xml:space="preserve">ukončen </w:t>
      </w:r>
      <w:r w:rsidRPr="00DE2729" w:rsidR="0018630E">
        <w:rPr>
          <w:rStyle w:val="ZkladntextChar"/>
          <w:rFonts w:asciiTheme="majorHAnsi" w:hAnsiTheme="majorHAnsi" w:eastAsiaTheme="majorEastAsia" w:cstheme="majorHAnsi"/>
          <w:sz w:val="20"/>
          <w:lang w:val="cs-CZ"/>
        </w:rPr>
        <w:t>T</w:t>
      </w:r>
      <w:r w:rsidRPr="00DE2729">
        <w:rPr>
          <w:rStyle w:val="ZkladntextChar"/>
          <w:rFonts w:asciiTheme="majorHAnsi" w:hAnsiTheme="majorHAnsi" w:eastAsiaTheme="majorEastAsia" w:cstheme="majorHAnsi"/>
          <w:sz w:val="20"/>
          <w:lang w:val="cs-CZ"/>
        </w:rPr>
        <w:t>estovací provoz.</w:t>
      </w:r>
    </w:p>
    <w:p w:rsidRPr="00DE2729" w:rsidR="00080473" w:rsidP="00C95BD9" w:rsidRDefault="00080473" w14:paraId="2E68559B" w14:textId="11873E0D">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DE2729">
        <w:rPr>
          <w:rStyle w:val="ZkladntextChar"/>
          <w:rFonts w:asciiTheme="majorHAnsi" w:hAnsiTheme="majorHAnsi" w:eastAsiaTheme="majorEastAsia" w:cstheme="majorHAnsi"/>
          <w:sz w:val="20"/>
          <w:lang w:val="cs-CZ"/>
        </w:rPr>
        <w:lastRenderedPageBreak/>
        <w:t xml:space="preserve">Podkladem k závěrečné akceptaci, která se ještě nepovažuje za předání díla, dodávaného řešení je potvrzený výsledek akceptačního testu funkcionality za samostatné funkční části </w:t>
      </w:r>
      <w:r w:rsidRPr="00DE2729" w:rsidR="00C95BD9">
        <w:rPr>
          <w:rStyle w:val="ZkladntextChar"/>
          <w:rFonts w:asciiTheme="majorHAnsi" w:hAnsiTheme="majorHAnsi" w:eastAsiaTheme="majorEastAsia" w:cstheme="majorHAnsi"/>
          <w:sz w:val="20"/>
          <w:lang w:val="cs-CZ"/>
        </w:rPr>
        <w:t>CAFM</w:t>
      </w:r>
      <w:r w:rsidRPr="00DE2729">
        <w:rPr>
          <w:rStyle w:val="ZkladntextChar"/>
          <w:rFonts w:asciiTheme="majorHAnsi" w:hAnsiTheme="majorHAnsi" w:eastAsiaTheme="majorEastAsia" w:cstheme="majorHAnsi"/>
          <w:sz w:val="20"/>
          <w:lang w:val="cs-CZ"/>
        </w:rPr>
        <w:t xml:space="preserve"> (tedy instalace </w:t>
      </w:r>
      <w:r w:rsidRPr="00DE2729" w:rsidR="00C95BD9">
        <w:rPr>
          <w:rStyle w:val="ZkladntextChar"/>
          <w:rFonts w:asciiTheme="majorHAnsi" w:hAnsiTheme="majorHAnsi" w:eastAsiaTheme="majorEastAsia" w:cstheme="majorHAnsi"/>
          <w:sz w:val="20"/>
          <w:lang w:val="cs-CZ"/>
        </w:rPr>
        <w:t>CAFM</w:t>
      </w:r>
      <w:r w:rsidRPr="00DE2729">
        <w:rPr>
          <w:rStyle w:val="ZkladntextChar"/>
          <w:rFonts w:asciiTheme="majorHAnsi" w:hAnsiTheme="majorHAnsi" w:eastAsiaTheme="majorEastAsia" w:cstheme="majorHAnsi"/>
          <w:sz w:val="20"/>
          <w:lang w:val="cs-CZ"/>
        </w:rPr>
        <w:t xml:space="preserve">), provedeného v závěru </w:t>
      </w:r>
      <w:r w:rsidRPr="00DE2729" w:rsidR="000F64BC">
        <w:rPr>
          <w:rStyle w:val="ZkladntextChar"/>
          <w:rFonts w:asciiTheme="majorHAnsi" w:hAnsiTheme="majorHAnsi" w:eastAsiaTheme="majorEastAsia" w:cstheme="majorHAnsi"/>
          <w:sz w:val="20"/>
          <w:lang w:val="cs-CZ"/>
        </w:rPr>
        <w:t xml:space="preserve">Testovacího </w:t>
      </w:r>
      <w:r w:rsidRPr="00DE2729">
        <w:rPr>
          <w:rStyle w:val="ZkladntextChar"/>
          <w:rFonts w:asciiTheme="majorHAnsi" w:hAnsiTheme="majorHAnsi" w:eastAsiaTheme="majorEastAsia" w:cstheme="majorHAnsi"/>
          <w:sz w:val="20"/>
          <w:lang w:val="cs-CZ"/>
        </w:rPr>
        <w:t xml:space="preserve">provozu a v závěru </w:t>
      </w:r>
      <w:r w:rsidRPr="00DE2729" w:rsidR="000F64BC">
        <w:rPr>
          <w:rStyle w:val="ZkladntextChar"/>
          <w:rFonts w:asciiTheme="majorHAnsi" w:hAnsiTheme="majorHAnsi" w:eastAsiaTheme="majorEastAsia" w:cstheme="majorHAnsi"/>
          <w:sz w:val="20"/>
          <w:lang w:val="cs-CZ"/>
        </w:rPr>
        <w:t xml:space="preserve">Pilotního </w:t>
      </w:r>
      <w:r w:rsidRPr="00DE2729">
        <w:rPr>
          <w:rStyle w:val="ZkladntextChar"/>
          <w:rFonts w:asciiTheme="majorHAnsi" w:hAnsiTheme="majorHAnsi" w:eastAsiaTheme="majorEastAsia" w:cstheme="majorHAnsi"/>
          <w:sz w:val="20"/>
          <w:lang w:val="cs-CZ"/>
        </w:rPr>
        <w:t>provozu a přehled odstranění připomínek klasifikace Incident/Vada všech kategorií.</w:t>
      </w:r>
    </w:p>
    <w:p w:rsidRPr="00C95BD9" w:rsidR="00080473" w:rsidP="00C95BD9" w:rsidRDefault="00080473" w14:paraId="73A8F106" w14:textId="1CA5AF5B">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DE2729">
        <w:rPr>
          <w:rStyle w:val="ZkladntextChar"/>
          <w:rFonts w:asciiTheme="majorHAnsi" w:hAnsiTheme="majorHAnsi" w:eastAsiaTheme="majorEastAsia" w:cstheme="majorHAnsi"/>
          <w:sz w:val="20"/>
          <w:lang w:val="cs-CZ"/>
        </w:rPr>
        <w:t>Přechodem do produkčního (ostrého) provozu se rozumí okamžik úspěšné závěrečné akceptace díla s výsledkem „Akceptováno bez výhrad“ nebo „Akceptováno s výhradami“ a spuštění produkčního (ostrého) provozu po ukončení testovacího provozu v produkčním prostředí. Ostrý</w:t>
      </w:r>
      <w:r w:rsidRPr="00C95BD9">
        <w:rPr>
          <w:rStyle w:val="ZkladntextChar"/>
          <w:rFonts w:asciiTheme="majorHAnsi" w:hAnsiTheme="majorHAnsi" w:eastAsiaTheme="majorEastAsia" w:cstheme="majorHAnsi"/>
          <w:sz w:val="20"/>
          <w:lang w:val="cs-CZ"/>
        </w:rPr>
        <w:t xml:space="preserve"> provoz celého řešení </w:t>
      </w:r>
      <w:r w:rsidR="00C95BD9">
        <w:rPr>
          <w:rStyle w:val="ZkladntextChar"/>
          <w:rFonts w:asciiTheme="majorHAnsi" w:hAnsiTheme="majorHAnsi" w:eastAsiaTheme="majorEastAsia" w:cstheme="majorHAnsi"/>
          <w:sz w:val="20"/>
          <w:lang w:val="cs-CZ"/>
        </w:rPr>
        <w:t>CAFM</w:t>
      </w:r>
      <w:r w:rsidRPr="00C95BD9">
        <w:rPr>
          <w:rStyle w:val="ZkladntextChar"/>
          <w:rFonts w:asciiTheme="majorHAnsi" w:hAnsiTheme="majorHAnsi" w:eastAsiaTheme="majorEastAsia" w:cstheme="majorHAnsi"/>
          <w:sz w:val="20"/>
          <w:lang w:val="cs-CZ"/>
        </w:rPr>
        <w:t xml:space="preserve"> nastane v okamžiku, kdy budou dokončeny akceptace všech jednotlivých částí </w:t>
      </w:r>
      <w:r w:rsidR="00C95BD9">
        <w:rPr>
          <w:rStyle w:val="ZkladntextChar"/>
          <w:rFonts w:asciiTheme="majorHAnsi" w:hAnsiTheme="majorHAnsi" w:eastAsiaTheme="majorEastAsia" w:cstheme="majorHAnsi"/>
          <w:sz w:val="20"/>
          <w:lang w:val="cs-CZ"/>
        </w:rPr>
        <w:t xml:space="preserve">CAFM </w:t>
      </w:r>
      <w:r w:rsidRPr="00C95BD9">
        <w:rPr>
          <w:rStyle w:val="ZkladntextChar"/>
          <w:rFonts w:asciiTheme="majorHAnsi" w:hAnsiTheme="majorHAnsi" w:eastAsiaTheme="majorEastAsia" w:cstheme="majorHAnsi"/>
          <w:sz w:val="20"/>
          <w:lang w:val="cs-CZ"/>
        </w:rPr>
        <w:t>a bude provedena závěrečná akceptace. K předání a převzetí díla může dojít po závěrečné akceptaci a nejdříve okamžikem úspěšného přechodu do ostrého provozu. Pro přechod do ostrého provozu musí být také provedeno školení v rozsahu vyžadovaném smlouvou, předána dokumentace díla a splněny další požadavky a náležitosti této smlouvy související s dodávkou díla.</w:t>
      </w:r>
    </w:p>
    <w:p w:rsidRPr="00C95BD9" w:rsidR="00080473" w:rsidP="00C95BD9" w:rsidRDefault="00080473" w14:paraId="33336B97" w14:textId="476DC47E">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C95BD9">
        <w:rPr>
          <w:rStyle w:val="ZkladntextChar"/>
          <w:rFonts w:asciiTheme="majorHAnsi" w:hAnsiTheme="majorHAnsi" w:eastAsiaTheme="majorEastAsia" w:cstheme="majorHAnsi"/>
          <w:sz w:val="20"/>
          <w:lang w:val="cs-CZ"/>
        </w:rPr>
        <w:t>Vadami díla se míní zejména (nikoliv „pouze“) incidenty/vady kategorie A, B nebo C podle definice uvedené v </w:t>
      </w:r>
      <w:proofErr w:type="gramStart"/>
      <w:r w:rsidRPr="00C95BD9">
        <w:rPr>
          <w:rStyle w:val="ZkladntextChar"/>
          <w:rFonts w:asciiTheme="majorHAnsi" w:hAnsiTheme="majorHAnsi" w:eastAsiaTheme="majorEastAsia" w:cstheme="majorHAnsi"/>
          <w:sz w:val="20"/>
          <w:lang w:val="cs-CZ"/>
        </w:rPr>
        <w:t xml:space="preserve">čl. </w:t>
      </w:r>
      <w:r w:rsidRPr="00C95BD9">
        <w:rPr>
          <w:rStyle w:val="ZkladntextChar"/>
          <w:rFonts w:asciiTheme="majorHAnsi" w:hAnsiTheme="majorHAnsi" w:eastAsiaTheme="majorEastAsia" w:cstheme="majorHAnsi"/>
          <w:sz w:val="20"/>
          <w:lang w:val="cs-CZ"/>
        </w:rPr>
        <w:fldChar w:fldCharType="begin"/>
      </w:r>
      <w:r w:rsidRPr="00C95BD9">
        <w:rPr>
          <w:rStyle w:val="ZkladntextChar"/>
          <w:rFonts w:asciiTheme="majorHAnsi" w:hAnsiTheme="majorHAnsi" w:eastAsiaTheme="majorEastAsia" w:cstheme="majorHAnsi"/>
          <w:sz w:val="20"/>
          <w:lang w:val="cs-CZ"/>
        </w:rPr>
        <w:instrText xml:space="preserve"> REF _Hlk510989249 \r \h </w:instrText>
      </w:r>
      <w:r w:rsidRPr="00C95BD9" w:rsidR="00C95BD9">
        <w:rPr>
          <w:rStyle w:val="ZkladntextChar"/>
          <w:rFonts w:asciiTheme="majorHAnsi" w:hAnsiTheme="majorHAnsi" w:eastAsiaTheme="majorEastAsia" w:cstheme="majorHAnsi"/>
          <w:sz w:val="20"/>
          <w:lang w:val="cs-CZ"/>
        </w:rPr>
        <w:instrText xml:space="preserve"> \* MERGEFORMAT </w:instrText>
      </w:r>
      <w:r w:rsidRPr="00C95BD9">
        <w:rPr>
          <w:rStyle w:val="ZkladntextChar"/>
          <w:rFonts w:asciiTheme="majorHAnsi" w:hAnsiTheme="majorHAnsi" w:eastAsiaTheme="majorEastAsia" w:cstheme="majorHAnsi"/>
          <w:sz w:val="20"/>
          <w:lang w:val="cs-CZ"/>
        </w:rPr>
      </w:r>
      <w:r w:rsidRPr="00C95BD9">
        <w:rPr>
          <w:rStyle w:val="ZkladntextChar"/>
          <w:rFonts w:asciiTheme="majorHAnsi" w:hAnsiTheme="majorHAnsi" w:eastAsiaTheme="majorEastAsia" w:cstheme="majorHAnsi"/>
          <w:sz w:val="20"/>
          <w:lang w:val="cs-CZ"/>
        </w:rPr>
        <w:fldChar w:fldCharType="separate"/>
      </w:r>
      <w:r w:rsidR="005317ED">
        <w:rPr>
          <w:rStyle w:val="ZkladntextChar"/>
          <w:rFonts w:asciiTheme="majorHAnsi" w:hAnsiTheme="majorHAnsi" w:eastAsiaTheme="majorEastAsia" w:cstheme="majorHAnsi"/>
          <w:sz w:val="20"/>
          <w:lang w:val="cs-CZ"/>
        </w:rPr>
        <w:t>2.3</w:t>
      </w:r>
      <w:r w:rsidRPr="00C95BD9">
        <w:rPr>
          <w:rStyle w:val="ZkladntextChar"/>
          <w:rFonts w:asciiTheme="majorHAnsi" w:hAnsiTheme="majorHAnsi" w:eastAsiaTheme="majorEastAsia" w:cstheme="majorHAnsi"/>
          <w:sz w:val="20"/>
          <w:lang w:val="cs-CZ"/>
        </w:rPr>
        <w:fldChar w:fldCharType="end"/>
      </w:r>
      <w:r w:rsidRPr="00C95BD9">
        <w:rPr>
          <w:rStyle w:val="ZkladntextChar"/>
          <w:rFonts w:asciiTheme="majorHAnsi" w:hAnsiTheme="majorHAnsi" w:eastAsiaTheme="majorEastAsia" w:cstheme="majorHAnsi"/>
          <w:sz w:val="20"/>
          <w:lang w:val="cs-CZ"/>
        </w:rPr>
        <w:t xml:space="preserve"> této</w:t>
      </w:r>
      <w:proofErr w:type="gramEnd"/>
      <w:r w:rsidRPr="00C95BD9">
        <w:rPr>
          <w:rStyle w:val="ZkladntextChar"/>
          <w:rFonts w:asciiTheme="majorHAnsi" w:hAnsiTheme="majorHAnsi" w:eastAsiaTheme="majorEastAsia" w:cstheme="majorHAnsi"/>
          <w:sz w:val="20"/>
          <w:lang w:val="cs-CZ"/>
        </w:rPr>
        <w:t xml:space="preserve"> smlouvy. Vadou se pro účely této smlouvy dále rozumí odchylka v kvantitě, kvalitě, rozsahu, termínech nebo parametrech díla stanovených touto smlouvou, zadávací dokumentací a obecně závaznými předpisy.</w:t>
      </w:r>
    </w:p>
    <w:p w:rsidRPr="00C95BD9" w:rsidR="00080473" w:rsidP="00C95BD9" w:rsidRDefault="00080473" w14:paraId="56B355CC"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C95BD9">
        <w:rPr>
          <w:rStyle w:val="ZkladntextChar"/>
          <w:rFonts w:asciiTheme="majorHAnsi" w:hAnsiTheme="majorHAnsi" w:eastAsiaTheme="majorEastAsia" w:cstheme="majorHAnsi"/>
          <w:sz w:val="20"/>
          <w:lang w:val="cs-CZ"/>
        </w:rPr>
        <w:t>Předání se uskuteční fyzickým převzetím (u SW podpory předáním přístupových hesel a uživatelských manuálů, u dokumentace předáním papírové / elektronické verze příslušné dokumentace, u školení provedením příslušného školení v českém jazyce) Objednatelem. Předání díla bude oboustranně stvrzeno podpisem předávacího protokolu. Předávací protokol bude podepsán oprávněnými zástupci obou smluvních stran. Dílo se považuje za převzaté a předané okamžikem podpisu předávacího protokolu, v němž Objednatel prohlásí, že dílo přejímá.</w:t>
      </w:r>
    </w:p>
    <w:p w:rsidRPr="00C95BD9" w:rsidR="00080473" w:rsidP="00C95BD9" w:rsidRDefault="00080473" w14:paraId="38EF5A10"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C95BD9">
        <w:rPr>
          <w:rStyle w:val="ZkladntextChar"/>
          <w:rFonts w:asciiTheme="majorHAnsi" w:hAnsiTheme="majorHAnsi" w:eastAsiaTheme="majorEastAsia" w:cstheme="majorHAnsi"/>
          <w:sz w:val="20"/>
          <w:lang w:val="cs-CZ"/>
        </w:rPr>
        <w:t xml:space="preserve">Předávací protokol musí obsahovat předmět a charakteristiku předmětu díla, jakož i prohlášení Objednatele dle </w:t>
      </w:r>
      <w:proofErr w:type="spellStart"/>
      <w:r w:rsidRPr="00C95BD9">
        <w:rPr>
          <w:rStyle w:val="ZkladntextChar"/>
          <w:rFonts w:asciiTheme="majorHAnsi" w:hAnsiTheme="majorHAnsi" w:eastAsiaTheme="majorEastAsia" w:cstheme="majorHAnsi"/>
          <w:sz w:val="20"/>
          <w:lang w:val="cs-CZ"/>
        </w:rPr>
        <w:t>ust</w:t>
      </w:r>
      <w:proofErr w:type="spellEnd"/>
      <w:r w:rsidRPr="00C95BD9">
        <w:rPr>
          <w:rStyle w:val="ZkladntextChar"/>
          <w:rFonts w:asciiTheme="majorHAnsi" w:hAnsiTheme="majorHAnsi" w:eastAsiaTheme="majorEastAsia" w:cstheme="majorHAnsi"/>
          <w:sz w:val="20"/>
          <w:lang w:val="cs-CZ"/>
        </w:rPr>
        <w:t xml:space="preserve">. § 2605 </w:t>
      </w:r>
      <w:proofErr w:type="spellStart"/>
      <w:r w:rsidRPr="00C95BD9">
        <w:rPr>
          <w:rStyle w:val="ZkladntextChar"/>
          <w:rFonts w:asciiTheme="majorHAnsi" w:hAnsiTheme="majorHAnsi" w:eastAsiaTheme="majorEastAsia" w:cstheme="majorHAnsi"/>
          <w:sz w:val="20"/>
          <w:lang w:val="cs-CZ"/>
        </w:rPr>
        <w:t>Obč</w:t>
      </w:r>
      <w:proofErr w:type="spellEnd"/>
      <w:r w:rsidRPr="00C95BD9">
        <w:rPr>
          <w:rStyle w:val="ZkladntextChar"/>
          <w:rFonts w:asciiTheme="majorHAnsi" w:hAnsiTheme="majorHAnsi" w:eastAsiaTheme="majorEastAsia" w:cstheme="majorHAnsi"/>
          <w:sz w:val="20"/>
          <w:lang w:val="cs-CZ"/>
        </w:rPr>
        <w:t xml:space="preserve">. </w:t>
      </w:r>
      <w:proofErr w:type="gramStart"/>
      <w:r w:rsidRPr="00C95BD9">
        <w:rPr>
          <w:rStyle w:val="ZkladntextChar"/>
          <w:rFonts w:asciiTheme="majorHAnsi" w:hAnsiTheme="majorHAnsi" w:eastAsiaTheme="majorEastAsia" w:cstheme="majorHAnsi"/>
          <w:sz w:val="20"/>
          <w:lang w:val="cs-CZ"/>
        </w:rPr>
        <w:t>zák.</w:t>
      </w:r>
      <w:proofErr w:type="gramEnd"/>
      <w:r w:rsidRPr="00C95BD9">
        <w:rPr>
          <w:rStyle w:val="ZkladntextChar"/>
          <w:rFonts w:asciiTheme="majorHAnsi" w:hAnsiTheme="majorHAnsi" w:eastAsiaTheme="majorEastAsia" w:cstheme="majorHAnsi"/>
          <w:sz w:val="20"/>
          <w:lang w:val="cs-CZ"/>
        </w:rPr>
        <w:t>, že dílo přejímá poté, co byla předvedena jeho způsobilost sloužit svému účelu. Předávací protokol bude vyhotoven ve třech stejnopisech, z nichž jeden obdrží Zhotovitel a dva Objednatel. Každý stejnopis bude podepsán oběma stranami a má právní sílu originálu. Objednatel je oprávněn odmítnout dílo převzít, pokud se objeví jakékoliv vady a nedodělky včetně těch, které nebrání řádnému užívání díla.</w:t>
      </w:r>
    </w:p>
    <w:p w:rsidRPr="00C95BD9" w:rsidR="00080473" w:rsidP="00C95BD9" w:rsidRDefault="00080473" w14:paraId="515EE151"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C95BD9">
        <w:rPr>
          <w:rStyle w:val="ZkladntextChar"/>
          <w:rFonts w:asciiTheme="majorHAnsi" w:hAnsiTheme="majorHAnsi" w:eastAsiaTheme="majorEastAsia" w:cstheme="majorHAnsi"/>
          <w:sz w:val="20"/>
          <w:lang w:val="cs-CZ"/>
        </w:rPr>
        <w:t>Řádné provedení dodání SW části, poskytnutí licence a/nebo multilicence, integrace SW řešení a provedení školení uživatelů vč. předání veškeré odpovídající dokumentace, tj. řádné provedení implementace produktu, bude ověřeno v rámci akceptační procedury v průběhu testovacího provozu v testovacím prostředí a v rámci akceptační procedury v průběhu testovacího provozu v produkčním prostředí ukončené oboustranným podpisem akceptačního protokolu. Akceptační procedura zahrnuje ověření řádného zavedení produktu v souladu se specifikací stanovenou touto smlouvou a jejími přílohami.</w:t>
      </w:r>
    </w:p>
    <w:p w:rsidRPr="002B4625" w:rsidR="00080473" w:rsidP="00C95BD9" w:rsidRDefault="00080473" w14:paraId="3FF6C188"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C95BD9">
        <w:rPr>
          <w:rStyle w:val="ZkladntextChar"/>
          <w:rFonts w:asciiTheme="majorHAnsi" w:hAnsiTheme="majorHAnsi" w:eastAsiaTheme="majorEastAsia" w:cstheme="majorHAnsi"/>
          <w:sz w:val="20"/>
          <w:lang w:val="cs-CZ"/>
        </w:rPr>
        <w:t>Veškerá dokumentace projektu bude Zhotovitelem Objednateli předávána v originálech, a to</w:t>
      </w:r>
      <w:r w:rsidRPr="002B4625">
        <w:rPr>
          <w:rStyle w:val="ZkladntextChar"/>
          <w:rFonts w:asciiTheme="majorHAnsi" w:hAnsiTheme="majorHAnsi" w:eastAsiaTheme="majorEastAsia" w:cstheme="majorHAnsi"/>
          <w:sz w:val="20"/>
          <w:lang w:val="cs-CZ"/>
        </w:rPr>
        <w:t xml:space="preserve"> jak ve formě listinných dokumentů, tak v elektronické editovatelné podobě. Veškerá dokumentace musí být zhotovena výhradně v českém jazyce, bude dodána v 1 vyhotovení v elektronické formě ve standardních formátech (např. MS Office) používaných Objednatelem na datovém nosiči a 1x v originále v papírové formě. Předána bude uživatelská dokumentace, administrátorská dokumentace, bezpečnostní dokumentace, provozní dokumentace, dokumentace popisující operace zpracování osobních údajů, popis integračních vazeb a projektová dokumentace v rozsahu odpovídajícím předmětu díla, zejména pak technická dokumentace díla, zápisy z projektových porad a další odpovídající podklady nebo dokumenty související s plněním a dodáním předmětu díla.</w:t>
      </w:r>
    </w:p>
    <w:p w:rsidRPr="002B4625" w:rsidR="00080473" w:rsidP="002B4625" w:rsidRDefault="00080473" w14:paraId="786B67D4" w14:textId="77777777">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r w:rsidRPr="002B4625">
        <w:rPr>
          <w:rStyle w:val="ZkladntextChar"/>
          <w:rFonts w:asciiTheme="majorHAnsi" w:hAnsiTheme="majorHAnsi" w:eastAsiaTheme="majorEastAsia" w:cstheme="majorHAnsi"/>
          <w:sz w:val="20"/>
          <w:lang w:val="cs-CZ"/>
        </w:rPr>
        <w:t>V případě, že se při přejímání předmětu díla Objednatelem prokáže, že je Zhotovitelem předáván předmět díla, který nese vady nebo nedodělky, není Objednatel povinen předávaný předmět díla převzít. Tato skutečnost bude uvedena v předávacím protokolu tak, že Objednatel prohlásí, že dílo nepřebírá a popíše vady a nedodělky, ve kterých spatřuje tento důvod. Po odstranění těchto vad a nedodělků předmětu díla, pro které Objednatel odmítl od Zhotovitele předmět díla převzít, se opakuje přejímací řízení analogicky dle tohoto článku smlouvy. V takovém případě bude sepsán nový předávací protokol s náležitostmi, tak jak je výše uvedeno. Zhotovitel se zavazuje odstranit vady a nedodělky zjištěné v rámci předání a převzetí díla jako celku, ať už bylo dílo převzato s vadami, či nikoliv, ve lhůtě pěti (5) pracovních dnů od předání a převzetí díla, případně od podpisu protokolu, že Objednatel dílo nepřebírá.</w:t>
      </w:r>
    </w:p>
    <w:p w:rsidRPr="002B4625" w:rsidR="002B4625" w:rsidP="002B4625" w:rsidRDefault="002B4625" w14:paraId="087917BB" w14:textId="77777777">
      <w:pPr>
        <w:pStyle w:val="Prosttext1"/>
        <w:numPr>
          <w:ilvl w:val="0"/>
          <w:numId w:val="17"/>
        </w:numPr>
        <w:spacing w:before="480" w:after="120"/>
        <w:ind w:left="567" w:hanging="142"/>
        <w:jc w:val="center"/>
        <w:rPr>
          <w:rFonts w:asciiTheme="majorHAnsi" w:hAnsiTheme="majorHAnsi" w:cstheme="majorHAnsi"/>
          <w:b/>
          <w:sz w:val="20"/>
        </w:rPr>
      </w:pPr>
      <w:r w:rsidRPr="002B4625">
        <w:rPr>
          <w:rFonts w:asciiTheme="majorHAnsi" w:hAnsiTheme="majorHAnsi" w:cstheme="majorHAnsi"/>
          <w:b/>
          <w:sz w:val="20"/>
        </w:rPr>
        <w:lastRenderedPageBreak/>
        <w:t>Cena a platební podmínky</w:t>
      </w:r>
    </w:p>
    <w:p w:rsidRPr="002B4625" w:rsidR="002B4625" w:rsidP="002B4625" w:rsidRDefault="002B4625" w14:paraId="28900679" w14:textId="37474CFC">
      <w:pPr>
        <w:pStyle w:val="Normodsaz"/>
        <w:numPr>
          <w:ilvl w:val="1"/>
          <w:numId w:val="17"/>
        </w:numPr>
        <w:spacing w:before="120" w:after="120"/>
        <w:ind w:left="567" w:hanging="567"/>
        <w:rPr>
          <w:rStyle w:val="ZkladntextChar"/>
          <w:rFonts w:asciiTheme="majorHAnsi" w:hAnsiTheme="majorHAnsi" w:eastAsiaTheme="majorEastAsia" w:cstheme="majorHAnsi"/>
          <w:sz w:val="20"/>
          <w:lang w:val="cs-CZ"/>
        </w:rPr>
      </w:pPr>
      <w:bookmarkStart w:name="_Ref74222160" w:id="19"/>
      <w:r w:rsidRPr="002B4625">
        <w:rPr>
          <w:rStyle w:val="ZkladntextChar"/>
          <w:rFonts w:asciiTheme="majorHAnsi" w:hAnsiTheme="majorHAnsi" w:eastAsiaTheme="majorEastAsia" w:cstheme="majorHAnsi"/>
          <w:sz w:val="20"/>
          <w:lang w:val="cs-CZ"/>
        </w:rPr>
        <w:t>Cena díla vymezeného v </w:t>
      </w:r>
      <w:proofErr w:type="gramStart"/>
      <w:r w:rsidRPr="002B4625">
        <w:rPr>
          <w:rStyle w:val="ZkladntextChar"/>
          <w:rFonts w:asciiTheme="majorHAnsi" w:hAnsiTheme="majorHAnsi" w:eastAsiaTheme="majorEastAsia" w:cstheme="majorHAnsi"/>
          <w:sz w:val="20"/>
          <w:lang w:val="cs-CZ"/>
        </w:rPr>
        <w:t xml:space="preserve">čl. </w:t>
      </w:r>
      <w:r w:rsidRPr="002B4625">
        <w:rPr>
          <w:rStyle w:val="ZkladntextChar"/>
          <w:rFonts w:asciiTheme="majorHAnsi" w:hAnsiTheme="majorHAnsi" w:eastAsiaTheme="majorEastAsia" w:cstheme="majorHAnsi"/>
          <w:sz w:val="20"/>
          <w:lang w:val="cs-CZ"/>
        </w:rPr>
        <w:fldChar w:fldCharType="begin"/>
      </w:r>
      <w:r w:rsidRPr="002B4625">
        <w:rPr>
          <w:rStyle w:val="ZkladntextChar"/>
          <w:rFonts w:asciiTheme="majorHAnsi" w:hAnsiTheme="majorHAnsi" w:eastAsiaTheme="majorEastAsia" w:cstheme="majorHAnsi"/>
          <w:sz w:val="20"/>
          <w:lang w:val="cs-CZ"/>
        </w:rPr>
        <w:instrText xml:space="preserve"> REF _Ref513664797 \r \h  \* MERGEFORMAT </w:instrText>
      </w:r>
      <w:r w:rsidRPr="002B4625">
        <w:rPr>
          <w:rStyle w:val="ZkladntextChar"/>
          <w:rFonts w:asciiTheme="majorHAnsi" w:hAnsiTheme="majorHAnsi" w:eastAsiaTheme="majorEastAsia" w:cstheme="majorHAnsi"/>
          <w:sz w:val="20"/>
          <w:lang w:val="cs-CZ"/>
        </w:rPr>
      </w:r>
      <w:r w:rsidRPr="002B4625">
        <w:rPr>
          <w:rStyle w:val="ZkladntextChar"/>
          <w:rFonts w:asciiTheme="majorHAnsi" w:hAnsiTheme="majorHAnsi" w:eastAsiaTheme="majorEastAsia" w:cstheme="majorHAnsi"/>
          <w:sz w:val="20"/>
          <w:lang w:val="cs-CZ"/>
        </w:rPr>
        <w:fldChar w:fldCharType="separate"/>
      </w:r>
      <w:r w:rsidR="005317ED">
        <w:rPr>
          <w:rStyle w:val="ZkladntextChar"/>
          <w:rFonts w:asciiTheme="majorHAnsi" w:hAnsiTheme="majorHAnsi" w:eastAsiaTheme="majorEastAsia" w:cstheme="majorHAnsi"/>
          <w:sz w:val="20"/>
          <w:lang w:val="cs-CZ"/>
        </w:rPr>
        <w:t>2.2</w:t>
      </w:r>
      <w:r w:rsidRPr="002B4625">
        <w:rPr>
          <w:rStyle w:val="ZkladntextChar"/>
          <w:rFonts w:asciiTheme="majorHAnsi" w:hAnsiTheme="majorHAnsi" w:eastAsiaTheme="majorEastAsia" w:cstheme="majorHAnsi"/>
          <w:sz w:val="20"/>
          <w:lang w:val="cs-CZ"/>
        </w:rPr>
        <w:fldChar w:fldCharType="end"/>
      </w:r>
      <w:r w:rsidRPr="002B4625">
        <w:rPr>
          <w:rStyle w:val="ZkladntextChar"/>
          <w:rFonts w:asciiTheme="majorHAnsi" w:hAnsiTheme="majorHAnsi" w:eastAsiaTheme="majorEastAsia" w:cstheme="majorHAnsi"/>
          <w:sz w:val="20"/>
          <w:lang w:val="cs-CZ"/>
        </w:rPr>
        <w:t xml:space="preserve"> je</w:t>
      </w:r>
      <w:proofErr w:type="gramEnd"/>
      <w:r w:rsidRPr="002B4625">
        <w:rPr>
          <w:rStyle w:val="ZkladntextChar"/>
          <w:rFonts w:asciiTheme="majorHAnsi" w:hAnsiTheme="majorHAnsi" w:eastAsiaTheme="majorEastAsia" w:cstheme="majorHAnsi"/>
          <w:sz w:val="20"/>
          <w:lang w:val="cs-CZ"/>
        </w:rPr>
        <w:t xml:space="preserve"> stanovena na základě nabídkové ceny Zhotovitele ze dne </w:t>
      </w:r>
      <w:r w:rsidRPr="000B0359">
        <w:rPr>
          <w:rStyle w:val="ZkladntextChar"/>
          <w:rFonts w:asciiTheme="majorHAnsi" w:hAnsiTheme="majorHAnsi" w:eastAsiaTheme="majorEastAsia" w:cstheme="majorHAnsi"/>
          <w:sz w:val="20"/>
          <w:highlight w:val="cyan"/>
          <w:lang w:val="cs-CZ"/>
        </w:rPr>
        <w:t>[bude doplněno před podpisem smlouvy]</w:t>
      </w:r>
      <w:r w:rsidRPr="002B4625">
        <w:rPr>
          <w:rStyle w:val="ZkladntextChar"/>
          <w:rFonts w:asciiTheme="majorHAnsi" w:hAnsiTheme="majorHAnsi" w:eastAsiaTheme="majorEastAsia" w:cstheme="majorHAnsi"/>
          <w:sz w:val="20"/>
          <w:lang w:val="cs-CZ"/>
        </w:rPr>
        <w:t>, kalkulované v rámci zadávacího řízení na předmět plnění dle této smlouvy a její podrobný rozpis tvoří přílohu č. 2, která je nedílnou součástí této smlouvy.</w:t>
      </w:r>
      <w:bookmarkEnd w:id="19"/>
    </w:p>
    <w:p w:rsidRPr="000B0359" w:rsidR="002B4625" w:rsidP="000B0359" w:rsidRDefault="002B4625" w14:paraId="385529DF" w14:textId="6606C629">
      <w:pPr>
        <w:pStyle w:val="Normodsaz"/>
        <w:numPr>
          <w:ilvl w:val="1"/>
          <w:numId w:val="17"/>
        </w:numPr>
        <w:spacing w:before="120" w:after="120"/>
        <w:ind w:left="567" w:hanging="567"/>
        <w:rPr>
          <w:rStyle w:val="Siln"/>
          <w:rFonts w:asciiTheme="majorHAnsi" w:hAnsiTheme="majorHAnsi" w:cstheme="majorHAnsi"/>
          <w:b w:val="false"/>
          <w:bCs w:val="false"/>
          <w:sz w:val="20"/>
        </w:rPr>
      </w:pPr>
      <w:bookmarkStart w:name="_Ref52568680" w:id="20"/>
      <w:r w:rsidRPr="000B0359">
        <w:rPr>
          <w:rStyle w:val="Siln"/>
          <w:rFonts w:asciiTheme="majorHAnsi" w:hAnsiTheme="majorHAnsi" w:cstheme="majorHAnsi"/>
          <w:b w:val="false"/>
          <w:bCs w:val="false"/>
          <w:sz w:val="20"/>
        </w:rPr>
        <w:t xml:space="preserve">Cena díla podle </w:t>
      </w:r>
      <w:proofErr w:type="gramStart"/>
      <w:r w:rsidRPr="000B0359">
        <w:rPr>
          <w:rStyle w:val="Siln"/>
          <w:rFonts w:asciiTheme="majorHAnsi" w:hAnsiTheme="majorHAnsi" w:cstheme="majorHAnsi"/>
          <w:b w:val="false"/>
          <w:bCs w:val="false"/>
          <w:sz w:val="20"/>
        </w:rPr>
        <w:t xml:space="preserve">čl. </w:t>
      </w:r>
      <w:r w:rsidRPr="000B0359">
        <w:rPr>
          <w:rStyle w:val="Siln"/>
          <w:rFonts w:asciiTheme="majorHAnsi" w:hAnsiTheme="majorHAnsi" w:cstheme="majorHAnsi"/>
          <w:b w:val="false"/>
          <w:bCs w:val="false"/>
          <w:sz w:val="20"/>
        </w:rPr>
        <w:fldChar w:fldCharType="begin"/>
      </w:r>
      <w:r w:rsidRPr="000B0359">
        <w:rPr>
          <w:rStyle w:val="Siln"/>
          <w:rFonts w:asciiTheme="majorHAnsi" w:hAnsiTheme="majorHAnsi" w:cstheme="majorHAnsi"/>
          <w:b w:val="false"/>
          <w:bCs w:val="false"/>
          <w:sz w:val="20"/>
        </w:rPr>
        <w:instrText xml:space="preserve"> REF _Ref513664797 \r \h </w:instrText>
      </w:r>
      <w:r w:rsidRPr="000B0359" w:rsidR="000B0359">
        <w:rPr>
          <w:rStyle w:val="Siln"/>
          <w:rFonts w:asciiTheme="majorHAnsi" w:hAnsiTheme="majorHAnsi" w:cstheme="majorHAnsi"/>
          <w:b w:val="false"/>
          <w:bCs w:val="false"/>
          <w:sz w:val="20"/>
        </w:rPr>
        <w:instrText xml:space="preserve"> \* MERGEFORMAT </w:instrText>
      </w:r>
      <w:r w:rsidRPr="000B0359">
        <w:rPr>
          <w:rStyle w:val="Siln"/>
          <w:rFonts w:asciiTheme="majorHAnsi" w:hAnsiTheme="majorHAnsi" w:cstheme="majorHAnsi"/>
          <w:b w:val="false"/>
          <w:bCs w:val="false"/>
          <w:sz w:val="20"/>
        </w:rPr>
      </w:r>
      <w:r w:rsidRPr="000B0359">
        <w:rPr>
          <w:rStyle w:val="Siln"/>
          <w:rFonts w:asciiTheme="majorHAnsi" w:hAnsiTheme="majorHAnsi" w:cstheme="majorHAnsi"/>
          <w:b w:val="false"/>
          <w:bCs w:val="false"/>
          <w:sz w:val="20"/>
        </w:rPr>
        <w:fldChar w:fldCharType="separate"/>
      </w:r>
      <w:r w:rsidR="005317ED">
        <w:rPr>
          <w:rStyle w:val="Siln"/>
          <w:rFonts w:asciiTheme="majorHAnsi" w:hAnsiTheme="majorHAnsi" w:cstheme="majorHAnsi"/>
          <w:b w:val="false"/>
          <w:bCs w:val="false"/>
          <w:sz w:val="20"/>
        </w:rPr>
        <w:t>2.2</w:t>
      </w:r>
      <w:r w:rsidRPr="000B0359">
        <w:rPr>
          <w:rStyle w:val="Siln"/>
          <w:rFonts w:asciiTheme="majorHAnsi" w:hAnsiTheme="majorHAnsi" w:cstheme="majorHAnsi"/>
          <w:b w:val="false"/>
          <w:bCs w:val="false"/>
          <w:sz w:val="20"/>
        </w:rPr>
        <w:fldChar w:fldCharType="end"/>
      </w:r>
      <w:r w:rsidRPr="000B0359">
        <w:rPr>
          <w:rStyle w:val="Siln"/>
          <w:rFonts w:asciiTheme="majorHAnsi" w:hAnsiTheme="majorHAnsi" w:cstheme="majorHAnsi"/>
          <w:b w:val="false"/>
          <w:bCs w:val="false"/>
          <w:sz w:val="20"/>
        </w:rPr>
        <w:t xml:space="preserve"> této</w:t>
      </w:r>
      <w:proofErr w:type="gramEnd"/>
      <w:r w:rsidRPr="000B0359">
        <w:rPr>
          <w:rStyle w:val="Siln"/>
          <w:rFonts w:asciiTheme="majorHAnsi" w:hAnsiTheme="majorHAnsi" w:cstheme="majorHAnsi"/>
          <w:b w:val="false"/>
          <w:bCs w:val="false"/>
          <w:sz w:val="20"/>
        </w:rPr>
        <w:t xml:space="preserve"> smlouvy činí částku ve výši </w:t>
      </w:r>
      <w:r w:rsidRPr="000B0359">
        <w:rPr>
          <w:rStyle w:val="Siln"/>
          <w:rFonts w:asciiTheme="majorHAnsi" w:hAnsiTheme="majorHAnsi" w:cstheme="majorHAnsi"/>
          <w:b w:val="false"/>
          <w:bCs w:val="false"/>
          <w:sz w:val="20"/>
          <w:highlight w:val="yellow"/>
        </w:rPr>
        <w:t>[DOPLNÍ DODAVATEL]</w:t>
      </w:r>
      <w:r w:rsidRPr="000B0359">
        <w:rPr>
          <w:rStyle w:val="Siln"/>
          <w:rFonts w:asciiTheme="majorHAnsi" w:hAnsiTheme="majorHAnsi" w:cstheme="majorHAnsi"/>
          <w:b w:val="false"/>
          <w:bCs w:val="false"/>
          <w:sz w:val="20"/>
        </w:rPr>
        <w:t xml:space="preserve">, Kč bez DPH (slovy: </w:t>
      </w:r>
      <w:r w:rsidRPr="000B0359">
        <w:rPr>
          <w:rStyle w:val="Siln"/>
          <w:rFonts w:asciiTheme="majorHAnsi" w:hAnsiTheme="majorHAnsi" w:cstheme="majorHAnsi"/>
          <w:b w:val="false"/>
          <w:bCs w:val="false"/>
          <w:sz w:val="20"/>
          <w:highlight w:val="yellow"/>
        </w:rPr>
        <w:t>[DOPLNÍ DODAVATEL]</w:t>
      </w:r>
      <w:r w:rsidRPr="000B0359">
        <w:rPr>
          <w:rStyle w:val="Siln"/>
          <w:rFonts w:asciiTheme="majorHAnsi" w:hAnsiTheme="majorHAnsi" w:cstheme="majorHAnsi"/>
          <w:b w:val="false"/>
          <w:bCs w:val="false"/>
          <w:sz w:val="20"/>
        </w:rPr>
        <w:t xml:space="preserve"> korun českých). DPH ve výši </w:t>
      </w:r>
      <w:r w:rsidRPr="000B0359">
        <w:rPr>
          <w:rStyle w:val="Siln"/>
          <w:rFonts w:asciiTheme="majorHAnsi" w:hAnsiTheme="majorHAnsi" w:cstheme="majorHAnsi"/>
          <w:b w:val="false"/>
          <w:bCs w:val="false"/>
          <w:sz w:val="20"/>
          <w:highlight w:val="yellow"/>
        </w:rPr>
        <w:t>[DOPLNÍ DODAVATEL]</w:t>
      </w:r>
      <w:r w:rsidRPr="000B0359">
        <w:rPr>
          <w:rStyle w:val="Siln"/>
          <w:rFonts w:asciiTheme="majorHAnsi" w:hAnsiTheme="majorHAnsi" w:cstheme="majorHAnsi"/>
          <w:b w:val="false"/>
          <w:bCs w:val="false"/>
          <w:sz w:val="20"/>
        </w:rPr>
        <w:t xml:space="preserve"> % činí </w:t>
      </w:r>
      <w:r w:rsidRPr="000B0359">
        <w:rPr>
          <w:rStyle w:val="Siln"/>
          <w:rFonts w:asciiTheme="majorHAnsi" w:hAnsiTheme="majorHAnsi" w:cstheme="majorHAnsi"/>
          <w:b w:val="false"/>
          <w:bCs w:val="false"/>
          <w:sz w:val="20"/>
          <w:highlight w:val="yellow"/>
        </w:rPr>
        <w:t>[DOPLNÍ DODAVATEL]</w:t>
      </w:r>
      <w:r w:rsidRPr="000B0359">
        <w:rPr>
          <w:rStyle w:val="Siln"/>
          <w:rFonts w:asciiTheme="majorHAnsi" w:hAnsiTheme="majorHAnsi" w:cstheme="majorHAnsi"/>
          <w:b w:val="false"/>
          <w:bCs w:val="false"/>
          <w:sz w:val="20"/>
        </w:rPr>
        <w:t xml:space="preserve"> Kč slovy: </w:t>
      </w:r>
      <w:r w:rsidRPr="000B0359">
        <w:rPr>
          <w:rStyle w:val="Siln"/>
          <w:rFonts w:asciiTheme="majorHAnsi" w:hAnsiTheme="majorHAnsi" w:cstheme="majorHAnsi"/>
          <w:b w:val="false"/>
          <w:bCs w:val="false"/>
          <w:sz w:val="20"/>
          <w:highlight w:val="yellow"/>
        </w:rPr>
        <w:t>[DOPLNÍ DODAVATEL]</w:t>
      </w:r>
      <w:r w:rsidRPr="000B0359">
        <w:rPr>
          <w:rStyle w:val="Siln"/>
          <w:rFonts w:asciiTheme="majorHAnsi" w:hAnsiTheme="majorHAnsi" w:cstheme="majorHAnsi"/>
          <w:b w:val="false"/>
          <w:bCs w:val="false"/>
          <w:sz w:val="20"/>
        </w:rPr>
        <w:t xml:space="preserve"> korun českých). Cena díla celkem včetně DPH činí </w:t>
      </w:r>
      <w:r w:rsidRPr="000B0359">
        <w:rPr>
          <w:rStyle w:val="Siln"/>
          <w:rFonts w:asciiTheme="majorHAnsi" w:hAnsiTheme="majorHAnsi" w:cstheme="majorHAnsi"/>
          <w:b w:val="false"/>
          <w:bCs w:val="false"/>
          <w:sz w:val="20"/>
          <w:highlight w:val="yellow"/>
        </w:rPr>
        <w:t xml:space="preserve">[DOPLNÍ DODAVATEL] </w:t>
      </w:r>
      <w:r w:rsidRPr="000B0359">
        <w:rPr>
          <w:rStyle w:val="Siln"/>
          <w:rFonts w:asciiTheme="majorHAnsi" w:hAnsiTheme="majorHAnsi" w:cstheme="majorHAnsi"/>
          <w:b w:val="false"/>
          <w:bCs w:val="false"/>
          <w:sz w:val="20"/>
        </w:rPr>
        <w:t xml:space="preserve">Kč (slovy: </w:t>
      </w:r>
      <w:r w:rsidRPr="000B0359">
        <w:rPr>
          <w:rStyle w:val="Siln"/>
          <w:rFonts w:asciiTheme="majorHAnsi" w:hAnsiTheme="majorHAnsi" w:cstheme="majorHAnsi"/>
          <w:b w:val="false"/>
          <w:bCs w:val="false"/>
          <w:sz w:val="20"/>
          <w:highlight w:val="yellow"/>
        </w:rPr>
        <w:t>[DOPLNÍ DODAVATEL]</w:t>
      </w:r>
      <w:r w:rsidRPr="000B0359">
        <w:rPr>
          <w:rStyle w:val="Siln"/>
          <w:rFonts w:asciiTheme="majorHAnsi" w:hAnsiTheme="majorHAnsi" w:cstheme="majorHAnsi"/>
          <w:b w:val="false"/>
          <w:bCs w:val="false"/>
          <w:sz w:val="20"/>
        </w:rPr>
        <w:t xml:space="preserve"> korun českých).</w:t>
      </w:r>
      <w:bookmarkEnd w:id="20"/>
    </w:p>
    <w:p w:rsidRPr="000B0359" w:rsidR="002B4625" w:rsidP="000B0359" w:rsidRDefault="002B4625" w14:paraId="363428A7" w14:textId="77777777">
      <w:pPr>
        <w:pStyle w:val="Normodsaz"/>
        <w:numPr>
          <w:ilvl w:val="1"/>
          <w:numId w:val="17"/>
        </w:numPr>
        <w:spacing w:before="120" w:after="120"/>
        <w:ind w:left="567" w:hanging="567"/>
        <w:rPr>
          <w:rFonts w:asciiTheme="minorHAnsi" w:hAnsiTheme="minorHAnsi" w:cstheme="minorHAnsi"/>
          <w:b/>
          <w:sz w:val="20"/>
          <w:szCs w:val="16"/>
        </w:rPr>
      </w:pPr>
      <w:r w:rsidRPr="000B0359">
        <w:rPr>
          <w:rFonts w:asciiTheme="minorHAnsi" w:hAnsiTheme="minorHAnsi" w:cstheme="minorHAnsi"/>
          <w:sz w:val="20"/>
          <w:szCs w:val="16"/>
        </w:rPr>
        <w:t>Takto ujednaná celková cena díla je cenou fixní, konečnou a závaznou za provedení díla. Rovněž jednotkové ceny uvedené v rozpisu, který tvoří přílohu číslo 2 této smlouvy, ze kterých se celková cena skládá, jsou cenami fixními, konečnými a závaznými.</w:t>
      </w:r>
      <w:r w:rsidRPr="000B0359" w:rsidDel="00D64AF4">
        <w:rPr>
          <w:rFonts w:asciiTheme="minorHAnsi" w:hAnsiTheme="minorHAnsi" w:cstheme="minorHAnsi"/>
          <w:sz w:val="20"/>
          <w:szCs w:val="16"/>
        </w:rPr>
        <w:t xml:space="preserve"> </w:t>
      </w:r>
    </w:p>
    <w:p w:rsidRPr="000B0359" w:rsidR="002B4625" w:rsidP="000B0359" w:rsidRDefault="002B4625" w14:paraId="0A0863F1" w14:textId="77777777">
      <w:pPr>
        <w:pStyle w:val="Normodsaz"/>
        <w:numPr>
          <w:ilvl w:val="1"/>
          <w:numId w:val="17"/>
        </w:numPr>
        <w:spacing w:before="120" w:after="120"/>
        <w:ind w:left="567" w:hanging="567"/>
        <w:rPr>
          <w:rFonts w:asciiTheme="minorHAnsi" w:hAnsiTheme="minorHAnsi" w:cstheme="minorHAnsi"/>
          <w:sz w:val="20"/>
          <w:szCs w:val="16"/>
        </w:rPr>
      </w:pPr>
      <w:r w:rsidRPr="000B0359">
        <w:rPr>
          <w:rFonts w:asciiTheme="minorHAnsi" w:hAnsiTheme="minorHAnsi" w:cstheme="minorHAnsi"/>
          <w:sz w:val="20"/>
          <w:szCs w:val="16"/>
        </w:rPr>
        <w:t>Cena díla zahrnuje veškeré náklady na instalaci a implementaci a zprovoznění díla, školení, testovací provoz, předání dokumentace, poskytnutí licencí k SW. Cena díla zahrnuje i náklady na správní poplatky, daně, cla, schvalovací řízení apod. (je-li relevantní), pojištění, přepravní náklady apod. Celková cena díla je stanovena dohodou smluvních stran a jako cena nejvýše přípustná. Cena díla zároveň zahrnuje poskytování záručního servisu.</w:t>
      </w:r>
    </w:p>
    <w:p w:rsidRPr="000B0359" w:rsidR="002B4625" w:rsidP="000B0359" w:rsidRDefault="002B4625" w14:paraId="7EEEBCC9" w14:textId="77777777">
      <w:pPr>
        <w:pStyle w:val="Normodsaz"/>
        <w:numPr>
          <w:ilvl w:val="1"/>
          <w:numId w:val="17"/>
        </w:numPr>
        <w:spacing w:before="120" w:after="120"/>
        <w:ind w:left="567" w:hanging="567"/>
        <w:rPr>
          <w:rFonts w:asciiTheme="minorHAnsi" w:hAnsiTheme="minorHAnsi" w:cstheme="minorHAnsi"/>
          <w:sz w:val="20"/>
          <w:szCs w:val="16"/>
        </w:rPr>
      </w:pPr>
      <w:r w:rsidRPr="000B0359">
        <w:rPr>
          <w:rFonts w:asciiTheme="minorHAnsi" w:hAnsiTheme="minorHAnsi" w:cstheme="minorHAnsi"/>
          <w:sz w:val="20"/>
          <w:szCs w:val="16"/>
        </w:rPr>
        <w:t>Cenu díla 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w:t>
      </w:r>
    </w:p>
    <w:p w:rsidRPr="000B0359" w:rsidR="002B4625" w:rsidP="000B0359" w:rsidRDefault="002B4625" w14:paraId="27CD599E" w14:textId="77777777">
      <w:pPr>
        <w:pStyle w:val="Normodsaz"/>
        <w:numPr>
          <w:ilvl w:val="1"/>
          <w:numId w:val="17"/>
        </w:numPr>
        <w:spacing w:before="120" w:after="120"/>
        <w:ind w:left="567" w:hanging="567"/>
        <w:rPr>
          <w:rFonts w:asciiTheme="minorHAnsi" w:hAnsiTheme="minorHAnsi" w:cstheme="minorHAnsi"/>
          <w:sz w:val="20"/>
          <w:szCs w:val="16"/>
        </w:rPr>
      </w:pPr>
      <w:r w:rsidRPr="000B0359">
        <w:rPr>
          <w:rFonts w:asciiTheme="minorHAnsi" w:hAnsiTheme="minorHAnsi" w:cstheme="minorHAnsi"/>
          <w:sz w:val="20"/>
          <w:szCs w:val="16"/>
        </w:rPr>
        <w:t>Cena díla bude Objednatelem uhrazena v korunách českých (CZK) na základě daňového dokladu (dále jen „faktura“) vystaveného Zhotovitelem. Cena díla je v celé své výši splatná až po provedení, tj. dokončení a předání díla jako celku. Zhotovitel nemá právo na úhradu jakékoliv části ceny díla v závislosti na předání jednotlivých částí díla.</w:t>
      </w:r>
    </w:p>
    <w:p w:rsidRPr="000B0359" w:rsidR="002B4625" w:rsidP="000B0359" w:rsidRDefault="002B4625" w14:paraId="0BF3B9C6" w14:textId="77777777">
      <w:pPr>
        <w:pStyle w:val="Normodsaz"/>
        <w:numPr>
          <w:ilvl w:val="1"/>
          <w:numId w:val="17"/>
        </w:numPr>
        <w:spacing w:before="120" w:after="120"/>
        <w:ind w:left="567" w:hanging="567"/>
        <w:rPr>
          <w:rFonts w:asciiTheme="minorHAnsi" w:hAnsiTheme="minorHAnsi" w:cstheme="minorHAnsi"/>
          <w:sz w:val="20"/>
          <w:szCs w:val="16"/>
        </w:rPr>
      </w:pPr>
      <w:r w:rsidRPr="000B0359">
        <w:rPr>
          <w:rFonts w:asciiTheme="minorHAnsi" w:hAnsiTheme="minorHAnsi" w:cstheme="minorHAnsi"/>
          <w:sz w:val="20"/>
          <w:szCs w:val="16"/>
        </w:rPr>
        <w:t>Přílohou faktury musí být kopie průběžného nebo finálního akceptačního protokolu podepsaného osobami oprávněnými jednat za smluvní strany.</w:t>
      </w:r>
    </w:p>
    <w:p w:rsidRPr="000B0359" w:rsidR="002B4625" w:rsidP="000B0359" w:rsidRDefault="002B4625" w14:paraId="202A9D53" w14:textId="4BBACCB8">
      <w:pPr>
        <w:pStyle w:val="Normodsaz"/>
        <w:numPr>
          <w:ilvl w:val="1"/>
          <w:numId w:val="17"/>
        </w:numPr>
        <w:spacing w:before="120" w:after="120"/>
        <w:ind w:left="567" w:hanging="567"/>
        <w:rPr>
          <w:rFonts w:asciiTheme="minorHAnsi" w:hAnsiTheme="minorHAnsi" w:cstheme="minorHAnsi"/>
          <w:sz w:val="20"/>
          <w:szCs w:val="16"/>
        </w:rPr>
      </w:pPr>
      <w:r w:rsidRPr="000B0359">
        <w:rPr>
          <w:rFonts w:asciiTheme="minorHAnsi" w:hAnsiTheme="minorHAnsi" w:cstheme="minorHAnsi"/>
          <w:sz w:val="20"/>
          <w:szCs w:val="16"/>
        </w:rPr>
        <w:t>Faktura, musí obsahovat všechny náležitosti řádného daňového dokladu ve smyslu zákona o dani z přidané hodnoty</w:t>
      </w:r>
      <w:r w:rsidR="000B0359">
        <w:rPr>
          <w:rFonts w:asciiTheme="minorHAnsi" w:hAnsiTheme="minorHAnsi" w:cstheme="minorHAnsi"/>
          <w:sz w:val="20"/>
          <w:szCs w:val="16"/>
        </w:rPr>
        <w:t xml:space="preserve"> a dále název a </w:t>
      </w:r>
      <w:proofErr w:type="spellStart"/>
      <w:r w:rsidR="000B0359">
        <w:rPr>
          <w:rFonts w:asciiTheme="minorHAnsi" w:hAnsiTheme="minorHAnsi" w:cstheme="minorHAnsi"/>
          <w:sz w:val="20"/>
          <w:szCs w:val="16"/>
        </w:rPr>
        <w:t>reg</w:t>
      </w:r>
      <w:proofErr w:type="spellEnd"/>
      <w:r w:rsidR="000B0359">
        <w:rPr>
          <w:rFonts w:asciiTheme="minorHAnsi" w:hAnsiTheme="minorHAnsi" w:cstheme="minorHAnsi"/>
          <w:sz w:val="20"/>
          <w:szCs w:val="16"/>
        </w:rPr>
        <w:t xml:space="preserve">. </w:t>
      </w:r>
      <w:proofErr w:type="gramStart"/>
      <w:r w:rsidR="000B0359">
        <w:rPr>
          <w:rFonts w:asciiTheme="minorHAnsi" w:hAnsiTheme="minorHAnsi" w:cstheme="minorHAnsi"/>
          <w:sz w:val="20"/>
          <w:szCs w:val="16"/>
        </w:rPr>
        <w:t>číslo</w:t>
      </w:r>
      <w:proofErr w:type="gramEnd"/>
      <w:r w:rsidR="000B0359">
        <w:rPr>
          <w:rFonts w:asciiTheme="minorHAnsi" w:hAnsiTheme="minorHAnsi" w:cstheme="minorHAnsi"/>
          <w:sz w:val="20"/>
          <w:szCs w:val="16"/>
        </w:rPr>
        <w:t xml:space="preserve"> projektu</w:t>
      </w:r>
      <w:r w:rsidRPr="000B0359">
        <w:rPr>
          <w:rFonts w:asciiTheme="minorHAnsi" w:hAnsiTheme="minorHAnsi" w:cstheme="minorHAnsi"/>
          <w:sz w:val="20"/>
          <w:szCs w:val="16"/>
        </w:rPr>
        <w:t>. V případě, že faktura bude obsahovat věcné či formální nesprávnosti, popřípadě nebude obsahovat všechny zákonné náležitosti nebo přílohu dle předchozího odstavce, je Objednatel oprávněn ji vrátit ve lhůtě splatnosti zpět Zhotoviteli k doplnění či opravě, aniž se tak dostane do prodlení se splatností. Lhůta splatnosti počíná běžet ode dne vystavení náležitě doplněné či opravené faktury Objednateli.</w:t>
      </w:r>
    </w:p>
    <w:p w:rsidRPr="000B0359" w:rsidR="002B4625" w:rsidP="000B0359" w:rsidRDefault="002B4625" w14:paraId="1DE23C11" w14:textId="735130C9">
      <w:pPr>
        <w:pStyle w:val="Normodsaz"/>
        <w:numPr>
          <w:ilvl w:val="1"/>
          <w:numId w:val="17"/>
        </w:numPr>
        <w:spacing w:before="120" w:after="120"/>
        <w:ind w:left="567" w:hanging="567"/>
        <w:rPr>
          <w:rFonts w:asciiTheme="minorHAnsi" w:hAnsiTheme="minorHAnsi" w:cstheme="minorHAnsi"/>
          <w:sz w:val="20"/>
          <w:szCs w:val="16"/>
        </w:rPr>
      </w:pPr>
      <w:r w:rsidRPr="000B0359">
        <w:rPr>
          <w:rFonts w:asciiTheme="minorHAnsi" w:hAnsiTheme="minorHAnsi" w:cstheme="minorHAnsi"/>
          <w:sz w:val="20"/>
          <w:szCs w:val="16"/>
        </w:rPr>
        <w:t xml:space="preserve">Fakturu za dodávku díla je Zhotovitel oprávněn vystavit až po řádném protokolárním převzetí kompletního díla Objednatelem (milník „Finální akceptace PKO“), tak jak jsou dohodnuty podmínky pro předání díla v článku </w:t>
      </w:r>
      <w:r w:rsidRPr="000B0359">
        <w:rPr>
          <w:rFonts w:asciiTheme="minorHAnsi" w:hAnsiTheme="minorHAnsi" w:cstheme="minorHAnsi"/>
          <w:sz w:val="20"/>
          <w:szCs w:val="16"/>
        </w:rPr>
        <w:fldChar w:fldCharType="begin"/>
      </w:r>
      <w:r w:rsidRPr="000B0359">
        <w:rPr>
          <w:rFonts w:asciiTheme="minorHAnsi" w:hAnsiTheme="minorHAnsi" w:cstheme="minorHAnsi"/>
          <w:sz w:val="20"/>
          <w:szCs w:val="16"/>
        </w:rPr>
        <w:instrText xml:space="preserve"> REF _Ref513665002 \r \h  \* MERGEFORMAT </w:instrText>
      </w:r>
      <w:r w:rsidRPr="000B0359">
        <w:rPr>
          <w:rFonts w:asciiTheme="minorHAnsi" w:hAnsiTheme="minorHAnsi" w:cstheme="minorHAnsi"/>
          <w:sz w:val="20"/>
          <w:szCs w:val="16"/>
        </w:rPr>
      </w:r>
      <w:r w:rsidRPr="000B0359">
        <w:rPr>
          <w:rFonts w:asciiTheme="minorHAnsi" w:hAnsiTheme="minorHAnsi" w:cstheme="minorHAnsi"/>
          <w:sz w:val="20"/>
          <w:szCs w:val="16"/>
        </w:rPr>
        <w:fldChar w:fldCharType="separate"/>
      </w:r>
      <w:r w:rsidR="005317ED">
        <w:rPr>
          <w:rFonts w:asciiTheme="minorHAnsi" w:hAnsiTheme="minorHAnsi" w:cstheme="minorHAnsi"/>
          <w:sz w:val="20"/>
          <w:szCs w:val="16"/>
        </w:rPr>
        <w:t>4</w:t>
      </w:r>
      <w:r w:rsidRPr="000B0359">
        <w:rPr>
          <w:rFonts w:asciiTheme="minorHAnsi" w:hAnsiTheme="minorHAnsi" w:cstheme="minorHAnsi"/>
          <w:sz w:val="20"/>
          <w:szCs w:val="16"/>
        </w:rPr>
        <w:fldChar w:fldCharType="end"/>
      </w:r>
      <w:r w:rsidRPr="000B0359">
        <w:rPr>
          <w:rFonts w:asciiTheme="minorHAnsi" w:hAnsiTheme="minorHAnsi" w:cstheme="minorHAnsi"/>
          <w:sz w:val="20"/>
          <w:szCs w:val="16"/>
        </w:rPr>
        <w:t xml:space="preserve"> – </w:t>
      </w:r>
      <w:r w:rsidRPr="000B0359">
        <w:rPr>
          <w:rFonts w:asciiTheme="minorHAnsi" w:hAnsiTheme="minorHAnsi" w:cstheme="minorHAnsi"/>
          <w:sz w:val="20"/>
          <w:szCs w:val="16"/>
        </w:rPr>
        <w:fldChar w:fldCharType="begin"/>
      </w:r>
      <w:r w:rsidRPr="000B0359">
        <w:rPr>
          <w:rFonts w:asciiTheme="minorHAnsi" w:hAnsiTheme="minorHAnsi" w:cstheme="minorHAnsi"/>
          <w:sz w:val="20"/>
          <w:szCs w:val="16"/>
        </w:rPr>
        <w:instrText xml:space="preserve"> REF _Ref513665002 \h  \* MERGEFORMAT </w:instrText>
      </w:r>
      <w:r w:rsidRPr="000B0359">
        <w:rPr>
          <w:rFonts w:asciiTheme="minorHAnsi" w:hAnsiTheme="minorHAnsi" w:cstheme="minorHAnsi"/>
          <w:sz w:val="20"/>
          <w:szCs w:val="16"/>
        </w:rPr>
      </w:r>
      <w:r w:rsidRPr="000B0359">
        <w:rPr>
          <w:rFonts w:asciiTheme="minorHAnsi" w:hAnsiTheme="minorHAnsi" w:cstheme="minorHAnsi"/>
          <w:sz w:val="20"/>
          <w:szCs w:val="16"/>
        </w:rPr>
        <w:fldChar w:fldCharType="separate"/>
      </w:r>
      <w:bookmarkStart w:name="_GoBack" w:id="21"/>
      <w:r w:rsidRPr="002C3DD9" w:rsidR="005317ED">
        <w:rPr>
          <w:rFonts w:asciiTheme="minorHAnsi" w:hAnsiTheme="minorHAnsi" w:cstheme="minorHAnsi"/>
          <w:sz w:val="20"/>
          <w:szCs w:val="16"/>
        </w:rPr>
        <w:t>Dokončení a předání díla</w:t>
      </w:r>
      <w:bookmarkEnd w:id="21"/>
      <w:r w:rsidRPr="000B0359">
        <w:rPr>
          <w:rFonts w:asciiTheme="minorHAnsi" w:hAnsiTheme="minorHAnsi" w:cstheme="minorHAnsi"/>
          <w:sz w:val="20"/>
          <w:szCs w:val="16"/>
        </w:rPr>
        <w:fldChar w:fldCharType="end"/>
      </w:r>
      <w:r w:rsidRPr="000B0359">
        <w:rPr>
          <w:rFonts w:asciiTheme="minorHAnsi" w:hAnsiTheme="minorHAnsi" w:cstheme="minorHAnsi"/>
          <w:sz w:val="20"/>
          <w:szCs w:val="16"/>
        </w:rPr>
        <w:t xml:space="preserve"> této smlouvy. Splatnost faktury se sjednává na 30 dnů ode dne vystavení faktury. Za den splnění povinnosti zaplatit cenu je považován den odepsání příslušné částky z účtu Objednatele. Zhotovitel je povinen fakturu na cenu díla vystavit a doručit Objednateli nejpozději do jednoho (1) týdne po předání a převzetí díla jako celku.</w:t>
      </w:r>
    </w:p>
    <w:p w:rsidRPr="000B0359" w:rsidR="002B4625" w:rsidP="000B0359" w:rsidRDefault="002B4625" w14:paraId="7524A9C2" w14:textId="77777777">
      <w:pPr>
        <w:pStyle w:val="Normodsaz"/>
        <w:numPr>
          <w:ilvl w:val="1"/>
          <w:numId w:val="17"/>
        </w:numPr>
        <w:spacing w:before="120" w:after="120"/>
        <w:ind w:left="567" w:hanging="567"/>
        <w:rPr>
          <w:rFonts w:asciiTheme="minorHAnsi" w:hAnsiTheme="minorHAnsi" w:cstheme="minorHAnsi"/>
          <w:sz w:val="20"/>
          <w:szCs w:val="16"/>
        </w:rPr>
      </w:pPr>
      <w:r w:rsidRPr="000B0359">
        <w:rPr>
          <w:rFonts w:asciiTheme="minorHAnsi" w:hAnsiTheme="minorHAnsi" w:cstheme="minorHAnsi"/>
          <w:sz w:val="20"/>
          <w:szCs w:val="16"/>
        </w:rPr>
        <w:t>Objednatel neposkytuje Zhotoviteli zálohy na cenu plnění dle této smlouvy.</w:t>
      </w:r>
    </w:p>
    <w:p w:rsidRPr="000B0359" w:rsidR="002B4625" w:rsidP="000B0359" w:rsidRDefault="002B4625" w14:paraId="1A916C84" w14:textId="77777777">
      <w:pPr>
        <w:pStyle w:val="Normodsaz"/>
        <w:numPr>
          <w:ilvl w:val="1"/>
          <w:numId w:val="17"/>
        </w:numPr>
        <w:spacing w:before="120" w:after="120"/>
        <w:ind w:left="567" w:hanging="567"/>
        <w:rPr>
          <w:rFonts w:asciiTheme="minorHAnsi" w:hAnsiTheme="minorHAnsi" w:cstheme="minorHAnsi"/>
          <w:sz w:val="20"/>
          <w:szCs w:val="16"/>
        </w:rPr>
      </w:pPr>
      <w:r w:rsidRPr="000B0359">
        <w:rPr>
          <w:rFonts w:asciiTheme="minorHAnsi" w:hAnsiTheme="minorHAnsi" w:cstheme="minorHAnsi"/>
          <w:sz w:val="20"/>
          <w:szCs w:val="16"/>
        </w:rPr>
        <w:t>Smluvní strany se výslovně dohodly, že Objednatel je oprávněn započíst své i nesplatné pohledávky vzniklé na základě této smlouvy proti pohledávce Zhotovitele na zaplacení ceny díla nebo provozní podpory rovněž bez ohledu na její splatnost.</w:t>
      </w:r>
    </w:p>
    <w:p w:rsidRPr="000B0359" w:rsidR="002B4625" w:rsidP="000B0359" w:rsidRDefault="002B4625" w14:paraId="57FCD34D" w14:textId="77777777">
      <w:pPr>
        <w:pStyle w:val="Normodsaz"/>
        <w:numPr>
          <w:ilvl w:val="1"/>
          <w:numId w:val="17"/>
        </w:numPr>
        <w:spacing w:before="120" w:after="120"/>
        <w:ind w:left="567" w:hanging="567"/>
        <w:rPr>
          <w:rFonts w:asciiTheme="minorHAnsi" w:hAnsiTheme="minorHAnsi" w:cstheme="minorHAnsi"/>
          <w:sz w:val="20"/>
          <w:szCs w:val="16"/>
        </w:rPr>
      </w:pPr>
      <w:r w:rsidRPr="000B0359">
        <w:rPr>
          <w:rFonts w:asciiTheme="minorHAnsi" w:hAnsiTheme="minorHAnsi" w:cstheme="minorHAnsi"/>
          <w:sz w:val="20"/>
          <w:szCs w:val="16"/>
        </w:rPr>
        <w:t xml:space="preserve">Zhotovitel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w:t>
      </w:r>
      <w:proofErr w:type="spellStart"/>
      <w:r w:rsidRPr="000B0359">
        <w:rPr>
          <w:rFonts w:asciiTheme="minorHAnsi" w:hAnsiTheme="minorHAnsi" w:cstheme="minorHAnsi"/>
          <w:sz w:val="20"/>
          <w:szCs w:val="16"/>
        </w:rPr>
        <w:t>ust</w:t>
      </w:r>
      <w:proofErr w:type="spellEnd"/>
      <w:r w:rsidRPr="000B0359">
        <w:rPr>
          <w:rFonts w:asciiTheme="minorHAnsi" w:hAnsiTheme="minorHAnsi" w:cstheme="minorHAnsi"/>
          <w:sz w:val="20"/>
          <w:szCs w:val="16"/>
        </w:rPr>
        <w:t>. §109a zákona o dani z přidané hodnoty.</w:t>
      </w:r>
    </w:p>
    <w:p w:rsidRPr="000B0359" w:rsidR="002B4625" w:rsidP="000B0359" w:rsidRDefault="002B4625" w14:paraId="19431887" w14:textId="1609DF87">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Cena za služby Provozní podpory vymezené v </w:t>
      </w:r>
      <w:proofErr w:type="gramStart"/>
      <w:r w:rsidRPr="000B0359">
        <w:rPr>
          <w:rFonts w:asciiTheme="majorHAnsi" w:hAnsiTheme="majorHAnsi" w:cstheme="majorHAnsi"/>
          <w:sz w:val="20"/>
        </w:rPr>
        <w:t>čl.</w:t>
      </w:r>
      <w:r w:rsidR="000B0359">
        <w:rPr>
          <w:rFonts w:asciiTheme="majorHAnsi" w:hAnsiTheme="majorHAnsi" w:cstheme="majorHAnsi"/>
          <w:sz w:val="20"/>
        </w:rPr>
        <w:t xml:space="preserve"> </w:t>
      </w:r>
      <w:r w:rsidR="000B0359">
        <w:rPr>
          <w:rFonts w:asciiTheme="majorHAnsi" w:hAnsiTheme="majorHAnsi" w:cstheme="majorHAnsi"/>
          <w:sz w:val="20"/>
        </w:rPr>
        <w:fldChar w:fldCharType="begin"/>
      </w:r>
      <w:r w:rsidR="000B0359">
        <w:rPr>
          <w:rFonts w:asciiTheme="majorHAnsi" w:hAnsiTheme="majorHAnsi" w:cstheme="majorHAnsi"/>
          <w:sz w:val="20"/>
        </w:rPr>
        <w:instrText xml:space="preserve"> REF _Hlk510989249 \r \h </w:instrText>
      </w:r>
      <w:r w:rsidR="000B0359">
        <w:rPr>
          <w:rFonts w:asciiTheme="majorHAnsi" w:hAnsiTheme="majorHAnsi" w:cstheme="majorHAnsi"/>
          <w:sz w:val="20"/>
        </w:rPr>
      </w:r>
      <w:r w:rsidR="000B0359">
        <w:rPr>
          <w:rFonts w:asciiTheme="majorHAnsi" w:hAnsiTheme="majorHAnsi" w:cstheme="majorHAnsi"/>
          <w:sz w:val="20"/>
        </w:rPr>
        <w:fldChar w:fldCharType="separate"/>
      </w:r>
      <w:r w:rsidR="005317ED">
        <w:rPr>
          <w:rFonts w:asciiTheme="majorHAnsi" w:hAnsiTheme="majorHAnsi" w:cstheme="majorHAnsi"/>
          <w:sz w:val="20"/>
        </w:rPr>
        <w:t>2.3</w:t>
      </w:r>
      <w:r w:rsidR="000B0359">
        <w:rPr>
          <w:rFonts w:asciiTheme="majorHAnsi" w:hAnsiTheme="majorHAnsi" w:cstheme="majorHAnsi"/>
          <w:sz w:val="20"/>
        </w:rPr>
        <w:fldChar w:fldCharType="end"/>
      </w:r>
      <w:r w:rsidRPr="000B0359">
        <w:rPr>
          <w:rFonts w:asciiTheme="majorHAnsi" w:hAnsiTheme="majorHAnsi" w:cstheme="majorHAnsi"/>
          <w:sz w:val="20"/>
        </w:rPr>
        <w:t xml:space="preserve"> je</w:t>
      </w:r>
      <w:proofErr w:type="gramEnd"/>
      <w:r w:rsidRPr="000B0359">
        <w:rPr>
          <w:rFonts w:asciiTheme="majorHAnsi" w:hAnsiTheme="majorHAnsi" w:cstheme="majorHAnsi"/>
          <w:sz w:val="20"/>
        </w:rPr>
        <w:t xml:space="preserve"> stanovena na základě nabídkové ceny Zhotovitele ze dne </w:t>
      </w:r>
      <w:r w:rsidRPr="000B0359">
        <w:rPr>
          <w:rFonts w:asciiTheme="majorHAnsi" w:hAnsiTheme="majorHAnsi" w:cstheme="majorHAnsi"/>
          <w:sz w:val="20"/>
          <w:highlight w:val="cyan"/>
        </w:rPr>
        <w:t>[bude doplněno před podpisem smlouvy]</w:t>
      </w:r>
      <w:r w:rsidRPr="000B0359">
        <w:rPr>
          <w:rFonts w:asciiTheme="majorHAnsi" w:hAnsiTheme="majorHAnsi" w:cstheme="majorHAnsi"/>
          <w:i/>
          <w:sz w:val="20"/>
        </w:rPr>
        <w:t xml:space="preserve">, </w:t>
      </w:r>
      <w:r w:rsidRPr="000B0359">
        <w:rPr>
          <w:rFonts w:asciiTheme="majorHAnsi" w:hAnsiTheme="majorHAnsi" w:cstheme="majorHAnsi"/>
          <w:sz w:val="20"/>
        </w:rPr>
        <w:t>kalkulované v rámci zadávacího řízení na předmět plnění dle této smlouvy a její podrobný rozpis tvoří přílohu č. 2, která je nedílnou součástí této smlouvy.</w:t>
      </w:r>
    </w:p>
    <w:p w:rsidRPr="000B0359" w:rsidR="002B4625" w:rsidP="000B0359" w:rsidRDefault="002B4625" w14:paraId="3E10A791" w14:textId="080F27FA">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 xml:space="preserve">Cena za služby Provozní podpory na období </w:t>
      </w:r>
      <w:r w:rsidR="003B7669">
        <w:rPr>
          <w:rFonts w:asciiTheme="majorHAnsi" w:hAnsiTheme="majorHAnsi" w:cstheme="majorHAnsi"/>
          <w:sz w:val="20"/>
        </w:rPr>
        <w:t xml:space="preserve">24 </w:t>
      </w:r>
      <w:r w:rsidRPr="000B0359">
        <w:rPr>
          <w:rFonts w:asciiTheme="majorHAnsi" w:hAnsiTheme="majorHAnsi" w:cstheme="majorHAnsi"/>
          <w:sz w:val="20"/>
        </w:rPr>
        <w:t xml:space="preserve">kalendářních měsíců činí částku ve výši </w:t>
      </w:r>
      <w:r w:rsidRPr="000B0359">
        <w:rPr>
          <w:rStyle w:val="Siln"/>
          <w:rFonts w:asciiTheme="majorHAnsi" w:hAnsiTheme="majorHAnsi" w:cstheme="majorHAnsi"/>
          <w:sz w:val="20"/>
          <w:highlight w:val="yellow"/>
        </w:rPr>
        <w:t>[DOPLNÍ DODAVATEL]</w:t>
      </w:r>
      <w:r w:rsidRPr="000B0359">
        <w:rPr>
          <w:rFonts w:asciiTheme="majorHAnsi" w:hAnsiTheme="majorHAnsi" w:cstheme="majorHAnsi"/>
          <w:sz w:val="20"/>
        </w:rPr>
        <w:t xml:space="preserve">, Kč bez DPH (slovy: </w:t>
      </w:r>
      <w:r w:rsidRPr="000B0359">
        <w:rPr>
          <w:rStyle w:val="Siln"/>
          <w:rFonts w:asciiTheme="majorHAnsi" w:hAnsiTheme="majorHAnsi" w:cstheme="majorHAnsi"/>
          <w:sz w:val="20"/>
          <w:highlight w:val="yellow"/>
        </w:rPr>
        <w:t>[DOPLNÍ DODAVATEL]</w:t>
      </w:r>
      <w:r w:rsidRPr="000B0359">
        <w:rPr>
          <w:rFonts w:asciiTheme="majorHAnsi" w:hAnsiTheme="majorHAnsi" w:cstheme="majorHAnsi"/>
          <w:sz w:val="20"/>
        </w:rPr>
        <w:t xml:space="preserve"> korun českých). DPH ve výši </w:t>
      </w:r>
      <w:r w:rsidRPr="000B0359">
        <w:rPr>
          <w:rStyle w:val="Siln"/>
          <w:rFonts w:asciiTheme="majorHAnsi" w:hAnsiTheme="majorHAnsi" w:cstheme="majorHAnsi"/>
          <w:sz w:val="20"/>
          <w:highlight w:val="yellow"/>
        </w:rPr>
        <w:t>[DOPLNÍ DODAVATEL]</w:t>
      </w:r>
      <w:r w:rsidRPr="000B0359">
        <w:rPr>
          <w:rFonts w:asciiTheme="majorHAnsi" w:hAnsiTheme="majorHAnsi" w:cstheme="majorHAnsi"/>
          <w:sz w:val="20"/>
        </w:rPr>
        <w:t xml:space="preserve"> % činí </w:t>
      </w:r>
      <w:r w:rsidRPr="000B0359">
        <w:rPr>
          <w:rStyle w:val="Siln"/>
          <w:rFonts w:asciiTheme="majorHAnsi" w:hAnsiTheme="majorHAnsi" w:cstheme="majorHAnsi"/>
          <w:sz w:val="20"/>
          <w:highlight w:val="yellow"/>
        </w:rPr>
        <w:t>[DOPLNÍ DODAVATEL]</w:t>
      </w:r>
      <w:r w:rsidRPr="000B0359">
        <w:rPr>
          <w:rFonts w:asciiTheme="majorHAnsi" w:hAnsiTheme="majorHAnsi" w:cstheme="majorHAnsi"/>
          <w:sz w:val="20"/>
        </w:rPr>
        <w:t xml:space="preserve"> Kč slovy: </w:t>
      </w:r>
      <w:r w:rsidRPr="000B0359">
        <w:rPr>
          <w:rStyle w:val="Siln"/>
          <w:rFonts w:asciiTheme="majorHAnsi" w:hAnsiTheme="majorHAnsi" w:cstheme="majorHAnsi"/>
          <w:sz w:val="20"/>
          <w:highlight w:val="yellow"/>
        </w:rPr>
        <w:t>[DOPLNÍ DODAVATEL]</w:t>
      </w:r>
      <w:r w:rsidRPr="000B0359">
        <w:rPr>
          <w:rFonts w:asciiTheme="majorHAnsi" w:hAnsiTheme="majorHAnsi" w:cstheme="majorHAnsi"/>
          <w:sz w:val="20"/>
        </w:rPr>
        <w:t xml:space="preserve"> korun českých). </w:t>
      </w:r>
      <w:r w:rsidRPr="000B0359">
        <w:rPr>
          <w:rFonts w:asciiTheme="majorHAnsi" w:hAnsiTheme="majorHAnsi" w:cstheme="majorHAnsi"/>
          <w:sz w:val="20"/>
        </w:rPr>
        <w:lastRenderedPageBreak/>
        <w:t>Takto ujednaná cena za služby Provozní podpory je cenou fixní, konečnou a závaznou.</w:t>
      </w:r>
      <w:r w:rsidRPr="000B0359">
        <w:rPr>
          <w:rFonts w:asciiTheme="majorHAnsi" w:hAnsiTheme="majorHAnsi" w:cstheme="majorHAnsi"/>
          <w:bCs/>
          <w:sz w:val="20"/>
        </w:rPr>
        <w:t xml:space="preserve"> </w:t>
      </w:r>
      <w:r w:rsidRPr="000B0359">
        <w:rPr>
          <w:rFonts w:eastAsia="Calibri" w:asciiTheme="majorHAnsi" w:hAnsiTheme="majorHAnsi" w:cstheme="majorHAnsi"/>
          <w:bCs/>
          <w:sz w:val="20"/>
          <w:lang w:eastAsia="en-GB"/>
        </w:rPr>
        <w:t>V případě, že Provozní podpora nebude poskytována po celou dobu kalendářního měsíce, sníží se fakturovaná částka poměrným způsobem s ohledem na dobu, po kterou byla Provozní podpora skutečně poskytována.</w:t>
      </w:r>
    </w:p>
    <w:p w:rsidRPr="000B0359" w:rsidR="002B4625" w:rsidP="000B0359" w:rsidRDefault="002B4625" w14:paraId="1FF94C2E" w14:textId="77777777">
      <w:pPr>
        <w:pStyle w:val="Normodsaz"/>
        <w:spacing w:before="120" w:after="120"/>
        <w:ind w:left="567"/>
        <w:rPr>
          <w:rFonts w:asciiTheme="majorHAnsi" w:hAnsiTheme="majorHAnsi" w:cstheme="majorHAnsi"/>
          <w:sz w:val="20"/>
        </w:rPr>
      </w:pPr>
      <w:r w:rsidRPr="000B0359">
        <w:rPr>
          <w:rFonts w:asciiTheme="majorHAnsi" w:hAnsiTheme="majorHAnsi" w:cstheme="majorHAnsi"/>
          <w:sz w:val="20"/>
        </w:rPr>
        <w:t>Cena je splatná na základě faktury vystavené Zhotovitelem. Splatnost ceny je sjednána na 30 dnů ode dne vystavení faktury. Cena za služby Provozní podpory bude Objednatelem hrazena měsíčně zpětně. N</w:t>
      </w:r>
      <w:r w:rsidRPr="000B0359">
        <w:rPr>
          <w:rFonts w:asciiTheme="majorHAnsi" w:hAnsiTheme="majorHAnsi" w:cstheme="majorHAnsi"/>
          <w:bCs/>
          <w:sz w:val="20"/>
        </w:rPr>
        <w:t>a cenu Provozní podpory se přiměřené použijí ujednání o platebních podmínkách ceny za dílo.</w:t>
      </w:r>
      <w:r w:rsidRPr="000B0359">
        <w:rPr>
          <w:rFonts w:asciiTheme="majorHAnsi" w:hAnsiTheme="majorHAnsi" w:cstheme="majorHAnsi"/>
          <w:sz w:val="20"/>
        </w:rPr>
        <w:t xml:space="preserve"> </w:t>
      </w:r>
    </w:p>
    <w:p w:rsidRPr="000B0359" w:rsidR="000B0359" w:rsidP="000B0359" w:rsidRDefault="000B0359" w14:paraId="4F9B248A" w14:textId="77777777">
      <w:pPr>
        <w:pStyle w:val="Prosttext1"/>
        <w:numPr>
          <w:ilvl w:val="0"/>
          <w:numId w:val="17"/>
        </w:numPr>
        <w:spacing w:before="480" w:after="120"/>
        <w:ind w:left="567" w:hanging="142"/>
        <w:jc w:val="center"/>
        <w:rPr>
          <w:rFonts w:asciiTheme="majorHAnsi" w:hAnsiTheme="majorHAnsi" w:cstheme="majorHAnsi"/>
          <w:b/>
          <w:sz w:val="20"/>
        </w:rPr>
      </w:pPr>
      <w:r w:rsidRPr="000B0359">
        <w:rPr>
          <w:rFonts w:asciiTheme="majorHAnsi" w:hAnsiTheme="majorHAnsi" w:cstheme="majorHAnsi"/>
          <w:b/>
          <w:sz w:val="20"/>
        </w:rPr>
        <w:t>Práva a povinnosti stran</w:t>
      </w:r>
    </w:p>
    <w:p w:rsidRPr="000B0359" w:rsidR="000B0359" w:rsidP="000B0359" w:rsidRDefault="000B0359" w14:paraId="0DD590A9" w14:textId="77777777">
      <w:pPr>
        <w:pStyle w:val="Normodsaz"/>
        <w:numPr>
          <w:ilvl w:val="1"/>
          <w:numId w:val="17"/>
        </w:numPr>
        <w:spacing w:before="120" w:after="120"/>
        <w:ind w:left="567" w:hanging="567"/>
        <w:rPr>
          <w:rFonts w:asciiTheme="minorHAnsi" w:hAnsiTheme="minorHAnsi" w:cstheme="minorHAnsi"/>
          <w:b/>
          <w:sz w:val="20"/>
          <w:szCs w:val="16"/>
        </w:rPr>
      </w:pPr>
      <w:r w:rsidRPr="000B0359">
        <w:rPr>
          <w:rFonts w:asciiTheme="minorHAnsi" w:hAnsiTheme="minorHAnsi" w:cstheme="minorHAnsi"/>
          <w:sz w:val="20"/>
          <w:szCs w:val="16"/>
        </w:rPr>
        <w:t xml:space="preserve">Zhotovitel je povinen provést pro Objednatele úplné a funkční dílo dle této smlouvy, a pokud jsou součástí provedení i dodávka věcí, bude se jednat o nové a nepoužité věci v dohodnutém množství, jakosti a provedení, které je Zhotovitel povinen předložit v souladu se specifikací technických a uživatelských standardů a Objednatelem písemně odsouhlasenou dokumentací. </w:t>
      </w:r>
    </w:p>
    <w:p w:rsidRPr="000B0359" w:rsidR="000B0359" w:rsidP="000B0359" w:rsidRDefault="000B0359" w14:paraId="551B64A8" w14:textId="77777777">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 xml:space="preserve">Zhotovitel je povinen v souladu s podmínkami této smlouvy řádně a včas provést pro Objednatele dílo dle této smlouvy, a to vč. implementace, provedení potřebné montáže, instalace a zprovoznění na místě plnění, přičemž za řádné provedení díla se považuje jeho převzetí Objednatelem, a to na základě potvrzení této skutečnosti v akceptačním protokolu díla. Akceptační protokol může být podepsán nejdříve v okamžiku, kdy bude beze zbytku dokončeno dílo Zhotovitelem včetně dodání věcí na místo určené Objednatelem, instalace, implementace a zprovoznění díla, zaškolení obsluhy a uživatelů a předání dokumentace díla s tím, že Zhotovitel na své náklady zajistí odvoz a likvidaci obalů a dalších použitých materiálů a úklid prostor dotčených realizací prováděného díla. </w:t>
      </w:r>
    </w:p>
    <w:p w:rsidRPr="000B0359" w:rsidR="000B0359" w:rsidP="000B0359" w:rsidRDefault="000B0359" w14:paraId="16F162E4" w14:textId="77777777">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Objednatel nabývá vlastnického práva k dílu dnem řádného předání a převzetí díla od Zhotovitele na základě podpisu závěrečného akceptačního protokolu oběma smluvními stranami. Stejným okamžikem přechází na Objednatele také nebezpečí škody na díle.</w:t>
      </w:r>
    </w:p>
    <w:p w:rsidRPr="000B0359" w:rsidR="000B0359" w:rsidP="000B0359" w:rsidRDefault="000B0359" w14:paraId="456B80D8" w14:textId="77777777">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 xml:space="preserve">Zhotovitel je povinen neprodleně písemně vyrozumět Objednatele o případném ohrožení doby plnění a o všech skutečnostech, které mohou řádné a včasné plnění předmětu této smlouvy znemožnit, a to nejpozději do 3 dnů ode dne, kdy se Zhotovitel dozví o takové skutečnosti. </w:t>
      </w:r>
    </w:p>
    <w:p w:rsidRPr="000B0359" w:rsidR="000B0359" w:rsidP="000B0359" w:rsidRDefault="000B0359" w14:paraId="483ACB44" w14:textId="77777777">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Zhotovitel není oprávněn postoupit jakákoliv práva anebo povinnosti vyplývající z této smlouvy na třetí osoby bez předchozího písemného souhlasu Objednatele.</w:t>
      </w:r>
    </w:p>
    <w:p w:rsidRPr="000B0359" w:rsidR="000B0359" w:rsidP="000B0359" w:rsidRDefault="000B0359" w14:paraId="1294BFA8" w14:textId="77777777">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Smluvní strany sjednávají, že Zhotovitel není oprávněn jakékoliv jeho pohledávky za Objednatelem, které vzniknou na základě této smlouvy, započítat vůči pohledávkám Objednatele za Zhotovitelem jednostranným právním jednáním.</w:t>
      </w:r>
    </w:p>
    <w:p w:rsidRPr="000B0359" w:rsidR="000B0359" w:rsidP="000B0359" w:rsidRDefault="000B0359" w14:paraId="6F893C3D" w14:textId="77777777">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Zhotovitel odpovídá Objednateli za škodu způsobenou porušením povinnosti podle této smlouvy nebo povinnosti stanovené obecně závazným platným právním předpisem.</w:t>
      </w:r>
    </w:p>
    <w:p w:rsidRPr="000B0359" w:rsidR="000B0359" w:rsidP="000B0359" w:rsidRDefault="000B0359" w14:paraId="7ED8D071" w14:textId="77777777">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Smluvní strany se dohodly a Zhotovitel určil, že osobou oprávněnou k jednání za Zhotovitele v technických věcech, které se týkají této smlouvy a její realizace, je/jsou:</w:t>
      </w:r>
    </w:p>
    <w:p w:rsidRPr="000B0359" w:rsidR="000B0359" w:rsidP="000B0359" w:rsidRDefault="000B0359" w14:paraId="5EC168A0" w14:textId="77777777">
      <w:pPr>
        <w:ind w:left="851"/>
        <w:rPr>
          <w:rFonts w:asciiTheme="majorHAnsi" w:hAnsiTheme="majorHAnsi" w:cstheme="majorHAnsi"/>
          <w:sz w:val="20"/>
          <w:szCs w:val="20"/>
        </w:rPr>
      </w:pPr>
      <w:r w:rsidRPr="000B0359">
        <w:rPr>
          <w:rFonts w:asciiTheme="majorHAnsi" w:hAnsiTheme="majorHAnsi" w:cstheme="majorHAnsi"/>
          <w:sz w:val="20"/>
          <w:szCs w:val="20"/>
        </w:rPr>
        <w:t xml:space="preserve">Jméno a příjmení: </w:t>
      </w:r>
      <w:r w:rsidRPr="000B0359">
        <w:rPr>
          <w:rFonts w:asciiTheme="majorHAnsi" w:hAnsiTheme="majorHAnsi" w:cstheme="majorHAnsi"/>
          <w:sz w:val="20"/>
          <w:szCs w:val="20"/>
        </w:rPr>
        <w:tab/>
      </w:r>
      <w:r w:rsidRPr="000B0359">
        <w:rPr>
          <w:rStyle w:val="Siln"/>
          <w:rFonts w:asciiTheme="majorHAnsi" w:hAnsiTheme="majorHAnsi" w:cstheme="majorHAnsi"/>
          <w:sz w:val="20"/>
          <w:szCs w:val="20"/>
          <w:highlight w:val="yellow"/>
        </w:rPr>
        <w:t>[DOPLNÍ DODAVATEL]</w:t>
      </w:r>
    </w:p>
    <w:p w:rsidRPr="000B0359" w:rsidR="000B0359" w:rsidP="000B0359" w:rsidRDefault="000B0359" w14:paraId="3CD7996B" w14:textId="77777777">
      <w:pPr>
        <w:ind w:left="851"/>
        <w:rPr>
          <w:rFonts w:asciiTheme="majorHAnsi" w:hAnsiTheme="majorHAnsi" w:cstheme="majorHAnsi"/>
          <w:sz w:val="20"/>
          <w:szCs w:val="20"/>
        </w:rPr>
      </w:pPr>
      <w:r w:rsidRPr="000B0359">
        <w:rPr>
          <w:rFonts w:asciiTheme="majorHAnsi" w:hAnsiTheme="majorHAnsi" w:cstheme="majorHAnsi"/>
          <w:sz w:val="20"/>
          <w:szCs w:val="20"/>
        </w:rPr>
        <w:t>e-mail:</w:t>
      </w:r>
      <w:r w:rsidRPr="000B0359">
        <w:rPr>
          <w:rFonts w:asciiTheme="majorHAnsi" w:hAnsiTheme="majorHAnsi" w:cstheme="majorHAnsi"/>
          <w:sz w:val="20"/>
          <w:szCs w:val="20"/>
        </w:rPr>
        <w:tab/>
      </w:r>
      <w:r w:rsidRPr="000B0359">
        <w:rPr>
          <w:rFonts w:asciiTheme="majorHAnsi" w:hAnsiTheme="majorHAnsi" w:cstheme="majorHAnsi"/>
          <w:sz w:val="20"/>
          <w:szCs w:val="20"/>
        </w:rPr>
        <w:tab/>
      </w:r>
      <w:r w:rsidRPr="000B0359">
        <w:rPr>
          <w:rStyle w:val="Siln"/>
          <w:rFonts w:asciiTheme="majorHAnsi" w:hAnsiTheme="majorHAnsi" w:cstheme="majorHAnsi"/>
          <w:sz w:val="20"/>
          <w:szCs w:val="20"/>
          <w:highlight w:val="yellow"/>
        </w:rPr>
        <w:t>[DOPLNÍ DODAVATEL]</w:t>
      </w:r>
    </w:p>
    <w:p w:rsidRPr="000B0359" w:rsidR="000B0359" w:rsidP="000B0359" w:rsidRDefault="000B0359" w14:paraId="362568CD" w14:textId="77777777">
      <w:pPr>
        <w:ind w:left="851"/>
        <w:rPr>
          <w:rFonts w:asciiTheme="majorHAnsi" w:hAnsiTheme="majorHAnsi" w:cstheme="majorHAnsi"/>
          <w:sz w:val="20"/>
          <w:szCs w:val="20"/>
        </w:rPr>
      </w:pPr>
      <w:r w:rsidRPr="000B0359">
        <w:rPr>
          <w:rFonts w:asciiTheme="majorHAnsi" w:hAnsiTheme="majorHAnsi" w:cstheme="majorHAnsi"/>
          <w:sz w:val="20"/>
          <w:szCs w:val="20"/>
        </w:rPr>
        <w:t xml:space="preserve">tel.: </w:t>
      </w:r>
      <w:r w:rsidRPr="000B0359">
        <w:rPr>
          <w:rFonts w:asciiTheme="majorHAnsi" w:hAnsiTheme="majorHAnsi" w:cstheme="majorHAnsi"/>
          <w:sz w:val="20"/>
          <w:szCs w:val="20"/>
        </w:rPr>
        <w:tab/>
      </w:r>
      <w:r w:rsidRPr="000B0359">
        <w:rPr>
          <w:rFonts w:asciiTheme="majorHAnsi" w:hAnsiTheme="majorHAnsi" w:cstheme="majorHAnsi"/>
          <w:sz w:val="20"/>
          <w:szCs w:val="20"/>
        </w:rPr>
        <w:tab/>
      </w:r>
      <w:r w:rsidRPr="000B0359">
        <w:rPr>
          <w:rFonts w:asciiTheme="majorHAnsi" w:hAnsiTheme="majorHAnsi" w:cstheme="majorHAnsi"/>
          <w:sz w:val="20"/>
          <w:szCs w:val="20"/>
        </w:rPr>
        <w:tab/>
      </w:r>
      <w:r w:rsidRPr="000B0359">
        <w:rPr>
          <w:rStyle w:val="Siln"/>
          <w:rFonts w:asciiTheme="majorHAnsi" w:hAnsiTheme="majorHAnsi" w:cstheme="majorHAnsi"/>
          <w:sz w:val="20"/>
          <w:szCs w:val="20"/>
          <w:highlight w:val="yellow"/>
        </w:rPr>
        <w:t>[DOPLNÍ DODAVATEL]</w:t>
      </w:r>
    </w:p>
    <w:p w:rsidRPr="000B0359" w:rsidR="000B0359" w:rsidP="000B0359" w:rsidRDefault="000B0359" w14:paraId="54324C86" w14:textId="77777777">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Smluvní strany se dohodly a Objednatel určil, že osobou oprávněnou k jednání za Objednatele v technických věcech, které se týkají této smlouvy a její realizace, je:</w:t>
      </w:r>
    </w:p>
    <w:p w:rsidRPr="000B0359" w:rsidR="000B0359" w:rsidP="000B0359" w:rsidRDefault="000B0359" w14:paraId="28AE9888" w14:textId="77777777">
      <w:pPr>
        <w:ind w:left="851"/>
        <w:rPr>
          <w:rFonts w:asciiTheme="majorHAnsi" w:hAnsiTheme="majorHAnsi" w:cstheme="majorHAnsi"/>
          <w:sz w:val="20"/>
          <w:szCs w:val="20"/>
        </w:rPr>
      </w:pPr>
      <w:r w:rsidRPr="000B0359">
        <w:rPr>
          <w:rFonts w:asciiTheme="majorHAnsi" w:hAnsiTheme="majorHAnsi" w:cstheme="majorHAnsi"/>
          <w:sz w:val="20"/>
          <w:szCs w:val="20"/>
        </w:rPr>
        <w:t>Jméno a příjmení:</w:t>
      </w:r>
      <w:r w:rsidRPr="000B0359">
        <w:rPr>
          <w:rFonts w:asciiTheme="majorHAnsi" w:hAnsiTheme="majorHAnsi" w:cstheme="majorHAnsi"/>
          <w:sz w:val="20"/>
          <w:szCs w:val="20"/>
        </w:rPr>
        <w:tab/>
      </w:r>
      <w:r w:rsidRPr="000B0359">
        <w:rPr>
          <w:rFonts w:asciiTheme="majorHAnsi" w:hAnsiTheme="majorHAnsi" w:cstheme="majorHAnsi"/>
          <w:sz w:val="20"/>
          <w:szCs w:val="20"/>
          <w:highlight w:val="cyan"/>
        </w:rPr>
        <w:t>[bude doplněno před podpisem smlouvy]</w:t>
      </w:r>
    </w:p>
    <w:p w:rsidRPr="000B0359" w:rsidR="000B0359" w:rsidP="000B0359" w:rsidRDefault="000B0359" w14:paraId="4D1E69CE" w14:textId="77777777">
      <w:pPr>
        <w:ind w:left="851"/>
        <w:rPr>
          <w:rFonts w:asciiTheme="majorHAnsi" w:hAnsiTheme="majorHAnsi" w:cstheme="majorHAnsi"/>
          <w:sz w:val="20"/>
          <w:szCs w:val="20"/>
        </w:rPr>
      </w:pPr>
      <w:r w:rsidRPr="000B0359">
        <w:rPr>
          <w:rFonts w:asciiTheme="majorHAnsi" w:hAnsiTheme="majorHAnsi" w:cstheme="majorHAnsi"/>
          <w:sz w:val="20"/>
          <w:szCs w:val="20"/>
        </w:rPr>
        <w:t>e-mail:</w:t>
      </w:r>
      <w:r w:rsidRPr="000B0359">
        <w:rPr>
          <w:rFonts w:asciiTheme="majorHAnsi" w:hAnsiTheme="majorHAnsi" w:cstheme="majorHAnsi"/>
          <w:sz w:val="20"/>
          <w:szCs w:val="20"/>
        </w:rPr>
        <w:tab/>
      </w:r>
      <w:r w:rsidRPr="000B0359">
        <w:rPr>
          <w:rFonts w:asciiTheme="majorHAnsi" w:hAnsiTheme="majorHAnsi" w:cstheme="majorHAnsi"/>
          <w:sz w:val="20"/>
          <w:szCs w:val="20"/>
        </w:rPr>
        <w:tab/>
      </w:r>
      <w:r w:rsidRPr="000B0359">
        <w:rPr>
          <w:rFonts w:asciiTheme="majorHAnsi" w:hAnsiTheme="majorHAnsi" w:cstheme="majorHAnsi"/>
          <w:sz w:val="20"/>
          <w:szCs w:val="20"/>
          <w:highlight w:val="cyan"/>
        </w:rPr>
        <w:t>[bude doplněno před podpisem smlouvy]</w:t>
      </w:r>
    </w:p>
    <w:p w:rsidRPr="000B0359" w:rsidR="000B0359" w:rsidP="000B0359" w:rsidRDefault="000B0359" w14:paraId="22CDD9DB" w14:textId="77777777">
      <w:pPr>
        <w:ind w:left="851"/>
        <w:rPr>
          <w:rFonts w:asciiTheme="majorHAnsi" w:hAnsiTheme="majorHAnsi" w:cstheme="majorHAnsi"/>
          <w:sz w:val="20"/>
          <w:szCs w:val="20"/>
        </w:rPr>
      </w:pPr>
      <w:r w:rsidRPr="000B0359">
        <w:rPr>
          <w:rFonts w:asciiTheme="majorHAnsi" w:hAnsiTheme="majorHAnsi" w:cstheme="majorHAnsi"/>
          <w:sz w:val="20"/>
          <w:szCs w:val="20"/>
        </w:rPr>
        <w:t xml:space="preserve">tel.: </w:t>
      </w:r>
      <w:r w:rsidRPr="000B0359">
        <w:rPr>
          <w:rFonts w:asciiTheme="majorHAnsi" w:hAnsiTheme="majorHAnsi" w:cstheme="majorHAnsi"/>
          <w:sz w:val="20"/>
          <w:szCs w:val="20"/>
        </w:rPr>
        <w:tab/>
      </w:r>
      <w:r w:rsidRPr="000B0359">
        <w:rPr>
          <w:rFonts w:asciiTheme="majorHAnsi" w:hAnsiTheme="majorHAnsi" w:cstheme="majorHAnsi"/>
          <w:sz w:val="20"/>
          <w:szCs w:val="20"/>
        </w:rPr>
        <w:tab/>
      </w:r>
      <w:r w:rsidRPr="000B0359">
        <w:rPr>
          <w:rFonts w:asciiTheme="majorHAnsi" w:hAnsiTheme="majorHAnsi" w:cstheme="majorHAnsi"/>
          <w:sz w:val="20"/>
          <w:szCs w:val="20"/>
        </w:rPr>
        <w:tab/>
      </w:r>
      <w:r w:rsidRPr="000B0359">
        <w:rPr>
          <w:rFonts w:asciiTheme="majorHAnsi" w:hAnsiTheme="majorHAnsi" w:cstheme="majorHAnsi"/>
          <w:sz w:val="20"/>
          <w:szCs w:val="20"/>
          <w:highlight w:val="cyan"/>
        </w:rPr>
        <w:t>[bude doplněno před podpisem smlouvy]</w:t>
      </w:r>
    </w:p>
    <w:p w:rsidRPr="000B0359" w:rsidR="000B0359" w:rsidP="000B0359" w:rsidRDefault="000B0359" w14:paraId="4E2B6E1D" w14:textId="77777777">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 xml:space="preserve">Veškerá korespondence, pokyny, oznámení, žádosti, záznamy a jiné dokumenty vzniklé na základě této smlouvy mezi smluvními stranami nebo v souvislosti s ní budou vyhotoveny v písemné formě </w:t>
      </w:r>
      <w:r w:rsidRPr="000B0359">
        <w:rPr>
          <w:rFonts w:asciiTheme="majorHAnsi" w:hAnsiTheme="majorHAnsi" w:cstheme="majorHAnsi"/>
          <w:sz w:val="20"/>
        </w:rPr>
        <w:lastRenderedPageBreak/>
        <w:t xml:space="preserve">v českém jazyce a doručují se buď osobně, doporučenou poštou nebo prostřednictvím datové schránky, na adresu sídla, či ID datové schránky Objednatele, uvedené v záhlaví této smlouvy. </w:t>
      </w:r>
    </w:p>
    <w:p w:rsidRPr="000B0359" w:rsidR="000B0359" w:rsidP="000B0359" w:rsidRDefault="000B0359" w14:paraId="732C3A47" w14:textId="77777777">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 xml:space="preserve">Zhotovitel je povinen ve lhůtě do 10 pracovních dnů ode dne nabytí účinnosti této smlouvy uzavřít pojistnou smlouvu, jejímž předmětem je pojištění odpovědnosti Zhotovitele za škodu způsobenou provozní činností Zhotovitele nebo vadou předmětu díla do výše limitu pojistného plnění v částce minimálně 1 000 000,- Kč z jedné pojistné události ročně. Zhotovitel se zavazuje na žádost Objednatele bezodkladně, nejpozději však ve lhůtě do 5 pracovních dnů od doručení písemné výzvy Objednatele, předložit Objednateli pojistný certifikát prokazující existenci a účinnost této pojistné smlouvy. Zhotovitel se zavazuje, že pojistná smlouva dle věty první tohoto článku zůstane v účinnosti v tomto rozsahu po celou dobu trvání této smlouvy. Za porušení povinnosti dle tohoto odstavce zaplatí Zhotovitel Objednateli smluvní pokutu ve výši 0,05 % z ceny díla dle odst. </w:t>
      </w:r>
      <w:proofErr w:type="gramStart"/>
      <w:r w:rsidRPr="000B0359">
        <w:rPr>
          <w:rFonts w:asciiTheme="majorHAnsi" w:hAnsiTheme="majorHAnsi" w:cstheme="majorHAnsi"/>
          <w:sz w:val="20"/>
        </w:rPr>
        <w:t>5.2. této</w:t>
      </w:r>
      <w:proofErr w:type="gramEnd"/>
      <w:r w:rsidRPr="000B0359">
        <w:rPr>
          <w:rFonts w:asciiTheme="majorHAnsi" w:hAnsiTheme="majorHAnsi" w:cstheme="majorHAnsi"/>
          <w:sz w:val="20"/>
        </w:rPr>
        <w:t xml:space="preserve"> smlouvy bez DPH za každý, byť jen započatý kalendářní den, v němž bude Zhotovitel v prodlení s uzavřením pojistné smlouvy nebo jejím doložením Objednateli. Zaplacením smluvní pokuty není dotčeno právo Objednatele na uplatnění případného nároku na náhradu případně vzniklé škody.</w:t>
      </w:r>
    </w:p>
    <w:p w:rsidRPr="000B0359" w:rsidR="000B0359" w:rsidP="000B0359" w:rsidRDefault="000B0359" w14:paraId="02C4BDA4" w14:textId="77777777">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Zhotovitel se zavazuje označovat veškeré vydané faktury názvem a číslem projektu uvedeným v Preambuli této smlouvy.</w:t>
      </w:r>
    </w:p>
    <w:p w:rsidRPr="000B0359" w:rsidR="000B0359" w:rsidP="000B0359" w:rsidRDefault="000B0359" w14:paraId="50ABFC31" w14:textId="19D9D658">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 xml:space="preserve">Zhotovitel je povinen uchovávat veškerou dokumentaci související s realizací projektu </w:t>
      </w:r>
      <w:r w:rsidR="004638D3">
        <w:rPr>
          <w:rFonts w:asciiTheme="majorHAnsi" w:hAnsiTheme="majorHAnsi" w:cstheme="majorHAnsi"/>
          <w:sz w:val="20"/>
        </w:rPr>
        <w:t xml:space="preserve">v souladu s </w:t>
      </w:r>
      <w:r w:rsidRPr="000B0359" w:rsidR="004638D3">
        <w:rPr>
          <w:rFonts w:asciiTheme="majorHAnsi" w:hAnsiTheme="majorHAnsi" w:cstheme="majorHAnsi"/>
          <w:sz w:val="20"/>
        </w:rPr>
        <w:t>český</w:t>
      </w:r>
      <w:r w:rsidR="004638D3">
        <w:rPr>
          <w:rFonts w:asciiTheme="majorHAnsi" w:hAnsiTheme="majorHAnsi" w:cstheme="majorHAnsi"/>
          <w:sz w:val="20"/>
        </w:rPr>
        <w:t>m</w:t>
      </w:r>
      <w:r w:rsidRPr="000B0359" w:rsidR="004638D3">
        <w:rPr>
          <w:rFonts w:asciiTheme="majorHAnsi" w:hAnsiTheme="majorHAnsi" w:cstheme="majorHAnsi"/>
          <w:sz w:val="20"/>
        </w:rPr>
        <w:t xml:space="preserve"> právní</w:t>
      </w:r>
      <w:r w:rsidR="004638D3">
        <w:rPr>
          <w:rFonts w:asciiTheme="majorHAnsi" w:hAnsiTheme="majorHAnsi" w:cstheme="majorHAnsi"/>
          <w:sz w:val="20"/>
        </w:rPr>
        <w:t>m</w:t>
      </w:r>
      <w:r w:rsidRPr="000B0359" w:rsidR="004638D3">
        <w:rPr>
          <w:rFonts w:asciiTheme="majorHAnsi" w:hAnsiTheme="majorHAnsi" w:cstheme="majorHAnsi"/>
          <w:sz w:val="20"/>
        </w:rPr>
        <w:t xml:space="preserve"> </w:t>
      </w:r>
      <w:r w:rsidR="004638D3">
        <w:rPr>
          <w:rFonts w:asciiTheme="majorHAnsi" w:hAnsiTheme="majorHAnsi" w:cstheme="majorHAnsi"/>
          <w:sz w:val="20"/>
        </w:rPr>
        <w:t>řádem</w:t>
      </w:r>
      <w:r w:rsidRPr="000B0359">
        <w:rPr>
          <w:rFonts w:asciiTheme="majorHAnsi" w:hAnsiTheme="majorHAnsi" w:cstheme="majorHAnsi"/>
          <w:sz w:val="20"/>
        </w:rPr>
        <w:t>.</w:t>
      </w:r>
    </w:p>
    <w:p w:rsidRPr="000B0359" w:rsidR="000B0359" w:rsidP="000B0359" w:rsidRDefault="000B0359" w14:paraId="70F6C5CF" w14:textId="77777777">
      <w:pPr>
        <w:pStyle w:val="Normodsaz"/>
        <w:numPr>
          <w:ilvl w:val="1"/>
          <w:numId w:val="17"/>
        </w:numPr>
        <w:spacing w:before="120" w:after="120"/>
        <w:ind w:left="567" w:hanging="567"/>
        <w:rPr>
          <w:rFonts w:asciiTheme="majorHAnsi" w:hAnsiTheme="majorHAnsi" w:cstheme="majorHAnsi"/>
          <w:b/>
          <w:sz w:val="20"/>
        </w:rPr>
      </w:pPr>
      <w:r w:rsidRPr="000B0359">
        <w:rPr>
          <w:rFonts w:asciiTheme="majorHAnsi" w:hAnsiTheme="majorHAnsi" w:cstheme="majorHAnsi"/>
          <w:sz w:val="20"/>
        </w:rPr>
        <w:t>Zhotovitel je povinen zajistit po celou dobu trvání této smlouvy:</w:t>
      </w:r>
    </w:p>
    <w:p w:rsidRPr="000B0359" w:rsidR="000B0359" w:rsidP="00AB2838" w:rsidRDefault="000B0359" w14:paraId="460F7728" w14:textId="77777777">
      <w:pPr>
        <w:pStyle w:val="Odstavecseseznamem"/>
        <w:numPr>
          <w:ilvl w:val="0"/>
          <w:numId w:val="41"/>
        </w:numPr>
        <w:spacing w:before="120" w:after="120"/>
        <w:ind w:left="1134" w:hanging="357"/>
        <w:contextualSpacing w:val="false"/>
        <w:rPr>
          <w:rFonts w:asciiTheme="majorHAnsi" w:hAnsiTheme="majorHAnsi" w:cstheme="majorHAnsi"/>
          <w:sz w:val="20"/>
          <w:szCs w:val="20"/>
        </w:rPr>
      </w:pPr>
      <w:r w:rsidRPr="000B0359">
        <w:rPr>
          <w:rFonts w:asciiTheme="majorHAnsi" w:hAnsiTheme="majorHAnsi" w:cstheme="majorHAnsi"/>
          <w:sz w:val="20"/>
          <w:szCs w:val="20"/>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rsidRPr="000B0359" w:rsidR="000B0359" w:rsidP="00AB2838" w:rsidRDefault="000B0359" w14:paraId="5A5B152B" w14:textId="77777777">
      <w:pPr>
        <w:pStyle w:val="Odstavecseseznamem"/>
        <w:numPr>
          <w:ilvl w:val="0"/>
          <w:numId w:val="41"/>
        </w:numPr>
        <w:spacing w:before="120" w:after="120"/>
        <w:ind w:left="1134" w:hanging="357"/>
        <w:contextualSpacing w:val="false"/>
        <w:rPr>
          <w:rFonts w:asciiTheme="majorHAnsi" w:hAnsiTheme="majorHAnsi" w:cstheme="majorHAnsi"/>
          <w:sz w:val="20"/>
          <w:szCs w:val="20"/>
        </w:rPr>
      </w:pPr>
      <w:r w:rsidRPr="000B0359">
        <w:rPr>
          <w:rFonts w:asciiTheme="majorHAnsi" w:hAnsiTheme="majorHAnsi" w:cstheme="majorHAnsi"/>
          <w:sz w:val="20"/>
          <w:szCs w:val="20"/>
        </w:rPr>
        <w:t>Plnění výše uvedených podmínek zajistí Zhotovitel i u svých poddodavatelů, včetně řádného a včasného plnění finančních závazků svým poddodavatelům za podmínek vycházejících z této smlouvy.</w:t>
      </w:r>
    </w:p>
    <w:p w:rsidRPr="000B0359" w:rsidR="000B0359" w:rsidP="00AB2838" w:rsidRDefault="000B0359" w14:paraId="7347F214" w14:textId="77777777">
      <w:pPr>
        <w:pStyle w:val="Odstavecseseznamem"/>
        <w:numPr>
          <w:ilvl w:val="0"/>
          <w:numId w:val="41"/>
        </w:numPr>
        <w:spacing w:before="120" w:after="120"/>
        <w:ind w:left="1134" w:hanging="357"/>
        <w:contextualSpacing w:val="false"/>
        <w:rPr>
          <w:rFonts w:asciiTheme="majorHAnsi" w:hAnsiTheme="majorHAnsi" w:cstheme="majorHAnsi"/>
          <w:sz w:val="20"/>
          <w:szCs w:val="20"/>
        </w:rPr>
      </w:pPr>
      <w:r w:rsidRPr="000B0359">
        <w:rPr>
          <w:rFonts w:asciiTheme="majorHAnsi" w:hAnsiTheme="majorHAnsi" w:cstheme="majorHAnsi"/>
          <w:sz w:val="20"/>
          <w:szCs w:val="20"/>
        </w:rPr>
        <w:t>Eliminaci dopadu na životní prostředí ve snaze o udržitelný rozvoj.</w:t>
      </w:r>
    </w:p>
    <w:p w:rsidRPr="000B0359" w:rsidR="000B0359" w:rsidP="000B0359" w:rsidRDefault="000B0359" w14:paraId="544892C5" w14:textId="77777777">
      <w:pPr>
        <w:pStyle w:val="Prosttext1"/>
        <w:numPr>
          <w:ilvl w:val="0"/>
          <w:numId w:val="17"/>
        </w:numPr>
        <w:spacing w:before="480" w:after="120"/>
        <w:ind w:left="567" w:hanging="142"/>
        <w:jc w:val="center"/>
        <w:rPr>
          <w:rFonts w:asciiTheme="majorHAnsi" w:hAnsiTheme="majorHAnsi" w:cstheme="majorHAnsi"/>
          <w:b/>
          <w:sz w:val="20"/>
        </w:rPr>
      </w:pPr>
      <w:r w:rsidRPr="000B0359">
        <w:rPr>
          <w:rFonts w:asciiTheme="majorHAnsi" w:hAnsiTheme="majorHAnsi" w:cstheme="majorHAnsi"/>
          <w:b/>
          <w:sz w:val="20"/>
        </w:rPr>
        <w:t>Práva z vadného plnění a záruka za jakost</w:t>
      </w:r>
    </w:p>
    <w:p w:rsidRPr="006F6191" w:rsidR="000B0359" w:rsidP="000B0359" w:rsidRDefault="000B0359" w14:paraId="7F336834" w14:textId="77777777">
      <w:pPr>
        <w:pStyle w:val="Normodsaz"/>
        <w:numPr>
          <w:ilvl w:val="1"/>
          <w:numId w:val="17"/>
        </w:numPr>
        <w:spacing w:before="120" w:after="120"/>
        <w:ind w:left="567" w:hanging="567"/>
        <w:rPr>
          <w:rFonts w:ascii="Arial" w:hAnsi="Arial" w:cs="Arial"/>
          <w:b/>
          <w:sz w:val="20"/>
          <w:szCs w:val="16"/>
        </w:rPr>
      </w:pPr>
      <w:r w:rsidRPr="006F6191">
        <w:rPr>
          <w:rFonts w:ascii="Arial" w:hAnsi="Arial" w:cs="Arial"/>
          <w:sz w:val="20"/>
          <w:szCs w:val="16"/>
        </w:rPr>
        <w:t>Zhotovitel poskytuje na dílo a všechny jeho součásti plnou záruku za jakost po dobu minimálně dvacet čtyři (24) měsíců. Zhotovitel se zavazuje, že předaný předmět díla bude v době předání díla i po celou záruční dobu 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Záruční doba počíná plynout ode dne předání a převzetí díla jako celku, tj. od podpisu akceptačního protokolu díla jako celku (finální akceptace).</w:t>
      </w:r>
    </w:p>
    <w:p w:rsidRPr="006F6191" w:rsidR="000B0359" w:rsidP="000B0359" w:rsidRDefault="000B0359" w14:paraId="72318E85" w14:textId="77777777">
      <w:pPr>
        <w:pStyle w:val="Normodsaz"/>
        <w:numPr>
          <w:ilvl w:val="1"/>
          <w:numId w:val="17"/>
        </w:numPr>
        <w:spacing w:before="120" w:after="120"/>
        <w:ind w:left="567" w:hanging="567"/>
        <w:rPr>
          <w:rFonts w:ascii="Arial" w:hAnsi="Arial" w:cs="Arial"/>
          <w:b/>
          <w:sz w:val="20"/>
          <w:szCs w:val="16"/>
        </w:rPr>
      </w:pPr>
      <w:r w:rsidRPr="006F6191">
        <w:rPr>
          <w:rFonts w:ascii="Arial" w:hAnsi="Arial" w:cs="Arial"/>
          <w:sz w:val="20"/>
          <w:szCs w:val="16"/>
        </w:rPr>
        <w:t>Z poskytnuté záruky za jakost vyplývají pro Objednatele práva minimálně v rozsahu stanoveném obecně závaznými právními předpisy.</w:t>
      </w:r>
    </w:p>
    <w:p w:rsidRPr="006F6191" w:rsidR="000B0359" w:rsidP="000B0359" w:rsidRDefault="000B0359" w14:paraId="7235796D" w14:textId="77777777">
      <w:pPr>
        <w:pStyle w:val="Normodsaz"/>
        <w:numPr>
          <w:ilvl w:val="1"/>
          <w:numId w:val="17"/>
        </w:numPr>
        <w:spacing w:before="120" w:after="120"/>
        <w:ind w:left="567" w:hanging="567"/>
        <w:rPr>
          <w:rFonts w:ascii="Arial" w:hAnsi="Arial" w:cs="Arial"/>
          <w:b/>
          <w:sz w:val="20"/>
          <w:szCs w:val="16"/>
        </w:rPr>
      </w:pPr>
      <w:r w:rsidRPr="006F6191">
        <w:rPr>
          <w:rFonts w:ascii="Arial" w:hAnsi="Arial" w:cs="Arial"/>
          <w:sz w:val="20"/>
          <w:szCs w:val="16"/>
        </w:rPr>
        <w:t xml:space="preserve">Zhotovitel odpovídá za vady, které má předmět plnění v době jeho předání Objednateli a za vady, které vzniknou nebo se objeví v průběhu záruční doby dle </w:t>
      </w:r>
      <w:proofErr w:type="gramStart"/>
      <w:r w:rsidRPr="006F6191">
        <w:rPr>
          <w:rFonts w:ascii="Arial" w:hAnsi="Arial" w:cs="Arial"/>
          <w:sz w:val="20"/>
          <w:szCs w:val="16"/>
        </w:rPr>
        <w:t>čl.7.1</w:t>
      </w:r>
      <w:proofErr w:type="gramEnd"/>
      <w:r w:rsidRPr="006F6191">
        <w:rPr>
          <w:rFonts w:ascii="Arial" w:hAnsi="Arial" w:cs="Arial"/>
          <w:sz w:val="20"/>
          <w:szCs w:val="16"/>
        </w:rPr>
        <w:t>.této smlouvy.</w:t>
      </w:r>
    </w:p>
    <w:p w:rsidRPr="006F6191" w:rsidR="000B0359" w:rsidP="000B0359" w:rsidRDefault="000B0359" w14:paraId="08804735" w14:textId="77777777">
      <w:pPr>
        <w:pStyle w:val="Normodsaz"/>
        <w:numPr>
          <w:ilvl w:val="1"/>
          <w:numId w:val="17"/>
        </w:numPr>
        <w:spacing w:before="120" w:after="120"/>
        <w:ind w:left="567" w:hanging="567"/>
        <w:rPr>
          <w:rFonts w:ascii="Arial" w:hAnsi="Arial" w:cs="Arial"/>
          <w:b/>
          <w:sz w:val="20"/>
          <w:szCs w:val="16"/>
        </w:rPr>
      </w:pPr>
      <w:r w:rsidRPr="006F6191">
        <w:rPr>
          <w:rFonts w:ascii="Arial" w:hAnsi="Arial" w:cs="Arial"/>
          <w:sz w:val="20"/>
          <w:szCs w:val="16"/>
        </w:rPr>
        <w:t xml:space="preserve">V případě výskytu vady nebo záruční vady je Zhotovitel povinen tyto vady odstranit ve lhůtách, jak jsou stanoveny pro servisní činnost vymezenou v odst. </w:t>
      </w:r>
      <w:proofErr w:type="gramStart"/>
      <w:r w:rsidRPr="006F6191">
        <w:rPr>
          <w:rFonts w:ascii="Arial" w:hAnsi="Arial" w:cs="Arial"/>
          <w:sz w:val="20"/>
          <w:szCs w:val="16"/>
        </w:rPr>
        <w:t>2.2. této</w:t>
      </w:r>
      <w:proofErr w:type="gramEnd"/>
      <w:r w:rsidRPr="006F6191">
        <w:rPr>
          <w:rFonts w:ascii="Arial" w:hAnsi="Arial" w:cs="Arial"/>
          <w:sz w:val="20"/>
          <w:szCs w:val="16"/>
        </w:rPr>
        <w:t xml:space="preserve"> smlouvy. Objednatel může dle své volby namísto práva na odstranění vady uplatnit také právo na odstoupení od smlouvy nebo právo na přiměřenou slevu z ceny díla.</w:t>
      </w:r>
    </w:p>
    <w:p w:rsidRPr="006F6191" w:rsidR="000B0359" w:rsidP="000B0359" w:rsidRDefault="000B0359" w14:paraId="3C38726D" w14:textId="4E24221B">
      <w:pPr>
        <w:pStyle w:val="Normodsaz"/>
        <w:numPr>
          <w:ilvl w:val="1"/>
          <w:numId w:val="17"/>
        </w:numPr>
        <w:spacing w:before="120" w:after="120"/>
        <w:ind w:left="567" w:hanging="567"/>
        <w:rPr>
          <w:rFonts w:ascii="Arial" w:hAnsi="Arial" w:cs="Arial"/>
          <w:b/>
          <w:sz w:val="20"/>
          <w:szCs w:val="16"/>
        </w:rPr>
      </w:pPr>
      <w:r w:rsidRPr="006F6191">
        <w:rPr>
          <w:rFonts w:ascii="Arial" w:hAnsi="Arial" w:cs="Arial"/>
          <w:sz w:val="20"/>
          <w:szCs w:val="16"/>
        </w:rPr>
        <w:t>Zhotovitelem bude Objednateli poskytován bezplatný záruční servis ve standardním rozsahu na Objednatelem reklamované vady předmětu díla vzniklé v době trvání záruční doby.</w:t>
      </w:r>
    </w:p>
    <w:p w:rsidRPr="006F6191" w:rsidR="000B0359" w:rsidP="000B0359" w:rsidRDefault="000B0359" w14:paraId="5C8AA5F3" w14:textId="77777777">
      <w:pPr>
        <w:pStyle w:val="Normodsaz"/>
        <w:numPr>
          <w:ilvl w:val="1"/>
          <w:numId w:val="17"/>
        </w:numPr>
        <w:spacing w:before="120" w:after="120"/>
        <w:ind w:left="567" w:hanging="567"/>
        <w:rPr>
          <w:rFonts w:ascii="Arial" w:hAnsi="Arial" w:cs="Arial"/>
          <w:b/>
          <w:sz w:val="20"/>
          <w:szCs w:val="16"/>
        </w:rPr>
      </w:pPr>
      <w:r w:rsidRPr="006F6191">
        <w:rPr>
          <w:rFonts w:ascii="Arial" w:hAnsi="Arial" w:cs="Arial"/>
          <w:sz w:val="20"/>
          <w:szCs w:val="16"/>
        </w:rPr>
        <w:t xml:space="preserve">Objednatel je oprávněn reklamovat v záruční době vady předmětu díla u Zhotovitele, a to písemnou formou. Za písemnou formu je považováno také nahlášení standardními prostředky technické podpory provozu, např. e-mailem nebo prostřednictvím aplikace </w:t>
      </w:r>
      <w:proofErr w:type="spellStart"/>
      <w:r w:rsidRPr="006F6191">
        <w:rPr>
          <w:rFonts w:ascii="Arial" w:hAnsi="Arial" w:cs="Arial"/>
          <w:sz w:val="20"/>
          <w:szCs w:val="16"/>
        </w:rPr>
        <w:t>HelpDesk</w:t>
      </w:r>
      <w:proofErr w:type="spellEnd"/>
      <w:r w:rsidRPr="006F6191">
        <w:rPr>
          <w:rFonts w:ascii="Arial" w:hAnsi="Arial" w:cs="Arial"/>
          <w:sz w:val="20"/>
          <w:szCs w:val="16"/>
        </w:rPr>
        <w:t>. Reklamace bude řešena za podmínek zajištění Provozní podpory.</w:t>
      </w:r>
    </w:p>
    <w:p w:rsidRPr="006F6191" w:rsidR="000B0359" w:rsidP="000B0359" w:rsidRDefault="000B0359" w14:paraId="4E0D39C3" w14:textId="3F804CE0">
      <w:pPr>
        <w:pStyle w:val="Normodsaz"/>
        <w:numPr>
          <w:ilvl w:val="1"/>
          <w:numId w:val="17"/>
        </w:numPr>
        <w:spacing w:before="120" w:after="120"/>
        <w:ind w:left="567" w:hanging="567"/>
        <w:rPr>
          <w:rFonts w:ascii="Arial" w:hAnsi="Arial" w:cs="Arial"/>
          <w:b/>
          <w:bCs/>
          <w:sz w:val="20"/>
          <w:szCs w:val="16"/>
        </w:rPr>
      </w:pPr>
      <w:r w:rsidRPr="006F6191">
        <w:rPr>
          <w:rFonts w:ascii="Arial" w:hAnsi="Arial" w:cs="Arial"/>
          <w:bCs/>
          <w:sz w:val="20"/>
          <w:szCs w:val="16"/>
        </w:rPr>
        <w:t>Smluvní strany výslovně prohlašují, že cena záruky je součástí ceny díla uvedené v </w:t>
      </w:r>
      <w:proofErr w:type="gramStart"/>
      <w:r w:rsidRPr="006F6191">
        <w:rPr>
          <w:rFonts w:ascii="Arial" w:hAnsi="Arial" w:cs="Arial"/>
          <w:bCs/>
          <w:sz w:val="20"/>
          <w:szCs w:val="16"/>
        </w:rPr>
        <w:t>čl. </w:t>
      </w:r>
      <w:r w:rsidRPr="006F6191">
        <w:rPr>
          <w:rFonts w:ascii="Arial" w:hAnsi="Arial" w:cs="Arial"/>
          <w:b/>
          <w:bCs/>
          <w:sz w:val="20"/>
          <w:szCs w:val="16"/>
        </w:rPr>
        <w:fldChar w:fldCharType="begin"/>
      </w:r>
      <w:r w:rsidRPr="006F6191">
        <w:rPr>
          <w:rFonts w:ascii="Arial" w:hAnsi="Arial" w:cs="Arial"/>
          <w:bCs/>
          <w:sz w:val="20"/>
          <w:szCs w:val="16"/>
        </w:rPr>
        <w:instrText xml:space="preserve"> REF _Ref52568680 \r \h </w:instrText>
      </w:r>
      <w:r w:rsidRPr="006F6191" w:rsidR="006F6191">
        <w:rPr>
          <w:rFonts w:ascii="Arial" w:hAnsi="Arial" w:cs="Arial"/>
          <w:b/>
          <w:bCs/>
          <w:sz w:val="20"/>
          <w:szCs w:val="16"/>
        </w:rPr>
        <w:instrText xml:space="preserve"> \* MERGEFORMAT </w:instrText>
      </w:r>
      <w:r w:rsidRPr="006F6191">
        <w:rPr>
          <w:rFonts w:ascii="Arial" w:hAnsi="Arial" w:cs="Arial"/>
          <w:b/>
          <w:bCs/>
          <w:sz w:val="20"/>
          <w:szCs w:val="16"/>
        </w:rPr>
      </w:r>
      <w:r w:rsidRPr="006F6191">
        <w:rPr>
          <w:rFonts w:ascii="Arial" w:hAnsi="Arial" w:cs="Arial"/>
          <w:b/>
          <w:bCs/>
          <w:sz w:val="20"/>
          <w:szCs w:val="16"/>
        </w:rPr>
        <w:fldChar w:fldCharType="separate"/>
      </w:r>
      <w:r w:rsidR="005317ED">
        <w:rPr>
          <w:rFonts w:ascii="Arial" w:hAnsi="Arial" w:cs="Arial"/>
          <w:bCs/>
          <w:sz w:val="20"/>
          <w:szCs w:val="16"/>
        </w:rPr>
        <w:t>5.2</w:t>
      </w:r>
      <w:r w:rsidRPr="006F6191">
        <w:rPr>
          <w:rFonts w:ascii="Arial" w:hAnsi="Arial" w:cs="Arial"/>
          <w:b/>
          <w:bCs/>
          <w:sz w:val="20"/>
          <w:szCs w:val="16"/>
        </w:rPr>
        <w:fldChar w:fldCharType="end"/>
      </w:r>
      <w:r w:rsidRPr="006F6191">
        <w:rPr>
          <w:rFonts w:ascii="Arial" w:hAnsi="Arial" w:cs="Arial"/>
          <w:bCs/>
          <w:sz w:val="20"/>
          <w:szCs w:val="16"/>
        </w:rPr>
        <w:t>. této</w:t>
      </w:r>
      <w:proofErr w:type="gramEnd"/>
      <w:r w:rsidRPr="006F6191">
        <w:rPr>
          <w:rFonts w:ascii="Arial" w:hAnsi="Arial" w:cs="Arial"/>
          <w:bCs/>
          <w:sz w:val="20"/>
          <w:szCs w:val="16"/>
        </w:rPr>
        <w:t xml:space="preserve"> smlouvy.</w:t>
      </w:r>
    </w:p>
    <w:p w:rsidRPr="006F6191" w:rsidR="000B0359" w:rsidP="006F6191" w:rsidRDefault="000B0359" w14:paraId="4ADA0CA6" w14:textId="77777777">
      <w:pPr>
        <w:pStyle w:val="Prosttext1"/>
        <w:numPr>
          <w:ilvl w:val="0"/>
          <w:numId w:val="17"/>
        </w:numPr>
        <w:spacing w:before="480" w:after="120"/>
        <w:ind w:left="567" w:hanging="142"/>
        <w:jc w:val="center"/>
        <w:rPr>
          <w:rFonts w:asciiTheme="majorHAnsi" w:hAnsiTheme="majorHAnsi" w:cstheme="majorHAnsi"/>
          <w:b/>
          <w:sz w:val="20"/>
        </w:rPr>
      </w:pPr>
      <w:r w:rsidRPr="006F6191">
        <w:rPr>
          <w:rFonts w:asciiTheme="majorHAnsi" w:hAnsiTheme="majorHAnsi" w:cstheme="majorHAnsi"/>
          <w:b/>
          <w:sz w:val="20"/>
        </w:rPr>
        <w:lastRenderedPageBreak/>
        <w:t>Smluvní pokuty</w:t>
      </w:r>
    </w:p>
    <w:p w:rsidRPr="006F6191" w:rsidR="000B0359" w:rsidP="006F6191" w:rsidRDefault="000B0359" w14:paraId="2A2421D6" w14:textId="673A6943">
      <w:pPr>
        <w:pStyle w:val="Normodsaz"/>
        <w:numPr>
          <w:ilvl w:val="1"/>
          <w:numId w:val="17"/>
        </w:numPr>
        <w:spacing w:before="120" w:after="120"/>
        <w:ind w:left="567" w:hanging="567"/>
        <w:rPr>
          <w:rFonts w:asciiTheme="majorHAnsi" w:hAnsiTheme="majorHAnsi" w:cstheme="majorHAnsi"/>
          <w:b/>
          <w:sz w:val="20"/>
        </w:rPr>
      </w:pPr>
      <w:r w:rsidRPr="006F6191">
        <w:rPr>
          <w:rFonts w:asciiTheme="majorHAnsi" w:hAnsiTheme="majorHAnsi" w:cstheme="majorHAnsi"/>
          <w:sz w:val="20"/>
        </w:rPr>
        <w:t xml:space="preserve">V případě prodlení Zhotovitele s řádným provedením, tj. dokončením a předáním díla jako celku v termínu dle této smlouvy, je Zhotovitel povinen uhradit Objednateli smluvní pokutu ve výši 0,05 % z celkové ceny díla dle </w:t>
      </w:r>
      <w:proofErr w:type="gramStart"/>
      <w:r w:rsidRPr="006F6191">
        <w:rPr>
          <w:rFonts w:asciiTheme="majorHAnsi" w:hAnsiTheme="majorHAnsi" w:cstheme="majorHAnsi"/>
          <w:sz w:val="20"/>
        </w:rPr>
        <w:t>odst.</w:t>
      </w:r>
      <w:r w:rsidRPr="006F6191" w:rsidR="006F6191">
        <w:rPr>
          <w:rFonts w:asciiTheme="majorHAnsi" w:hAnsiTheme="majorHAnsi" w:cstheme="majorHAnsi"/>
          <w:sz w:val="20"/>
        </w:rPr>
        <w:t xml:space="preserve"> </w:t>
      </w:r>
      <w:r w:rsidRPr="006F6191" w:rsidR="006F6191">
        <w:rPr>
          <w:rFonts w:asciiTheme="majorHAnsi" w:hAnsiTheme="majorHAnsi" w:cstheme="majorHAnsi"/>
          <w:sz w:val="20"/>
        </w:rPr>
        <w:fldChar w:fldCharType="begin"/>
      </w:r>
      <w:r w:rsidRPr="006F6191" w:rsidR="006F6191">
        <w:rPr>
          <w:rFonts w:asciiTheme="majorHAnsi" w:hAnsiTheme="majorHAnsi" w:cstheme="majorHAnsi"/>
          <w:sz w:val="20"/>
        </w:rPr>
        <w:instrText xml:space="preserve"> REF _Ref74222160 \r \h  \* MERGEFORMAT </w:instrText>
      </w:r>
      <w:r w:rsidRPr="006F6191" w:rsidR="006F6191">
        <w:rPr>
          <w:rFonts w:asciiTheme="majorHAnsi" w:hAnsiTheme="majorHAnsi" w:cstheme="majorHAnsi"/>
          <w:sz w:val="20"/>
        </w:rPr>
      </w:r>
      <w:r w:rsidRPr="006F6191" w:rsidR="006F6191">
        <w:rPr>
          <w:rFonts w:asciiTheme="majorHAnsi" w:hAnsiTheme="majorHAnsi" w:cstheme="majorHAnsi"/>
          <w:sz w:val="20"/>
        </w:rPr>
        <w:fldChar w:fldCharType="separate"/>
      </w:r>
      <w:r w:rsidR="005317ED">
        <w:rPr>
          <w:rFonts w:asciiTheme="majorHAnsi" w:hAnsiTheme="majorHAnsi" w:cstheme="majorHAnsi"/>
          <w:sz w:val="20"/>
        </w:rPr>
        <w:t>5.1</w:t>
      </w:r>
      <w:r w:rsidRPr="006F6191" w:rsidR="006F6191">
        <w:rPr>
          <w:rFonts w:asciiTheme="majorHAnsi" w:hAnsiTheme="majorHAnsi" w:cstheme="majorHAnsi"/>
          <w:sz w:val="20"/>
        </w:rPr>
        <w:fldChar w:fldCharType="end"/>
      </w:r>
      <w:r w:rsidRPr="006F6191" w:rsidR="006F6191">
        <w:rPr>
          <w:rFonts w:asciiTheme="majorHAnsi" w:hAnsiTheme="majorHAnsi" w:cstheme="majorHAnsi"/>
          <w:sz w:val="20"/>
        </w:rPr>
        <w:t xml:space="preserve"> </w:t>
      </w:r>
      <w:r w:rsidRPr="006F6191">
        <w:rPr>
          <w:rFonts w:asciiTheme="majorHAnsi" w:hAnsiTheme="majorHAnsi" w:cstheme="majorHAnsi"/>
          <w:sz w:val="20"/>
        </w:rPr>
        <w:t>této</w:t>
      </w:r>
      <w:proofErr w:type="gramEnd"/>
      <w:r w:rsidRPr="006F6191">
        <w:rPr>
          <w:rFonts w:asciiTheme="majorHAnsi" w:hAnsiTheme="majorHAnsi" w:cstheme="majorHAnsi"/>
          <w:sz w:val="20"/>
        </w:rPr>
        <w:t xml:space="preserve"> smlouvy bez DPH za každý započatý kalendářní den prodlení.</w:t>
      </w:r>
    </w:p>
    <w:p w:rsidRPr="006F6191" w:rsidR="000B0359" w:rsidP="006F6191" w:rsidRDefault="000B0359" w14:paraId="4732C6F0" w14:textId="5500BFB7">
      <w:pPr>
        <w:pStyle w:val="Normodsaz"/>
        <w:numPr>
          <w:ilvl w:val="1"/>
          <w:numId w:val="17"/>
        </w:numPr>
        <w:spacing w:before="120" w:after="120"/>
        <w:ind w:left="567" w:hanging="567"/>
        <w:rPr>
          <w:rFonts w:asciiTheme="majorHAnsi" w:hAnsiTheme="majorHAnsi" w:cstheme="majorHAnsi"/>
          <w:b/>
          <w:sz w:val="20"/>
        </w:rPr>
      </w:pPr>
      <w:bookmarkStart w:name="_Ref74222181" w:id="22"/>
      <w:r w:rsidRPr="006F6191">
        <w:rPr>
          <w:rFonts w:asciiTheme="majorHAnsi" w:hAnsiTheme="majorHAnsi" w:cstheme="majorHAnsi"/>
          <w:sz w:val="20"/>
        </w:rPr>
        <w:t xml:space="preserve">V případě prodlení Zhotovitele s některým termínem pro odstraňování vady, ať už se jedná o vadu při předání a převzetí díla, záruční vadu nebo vadu či jinou nefunkčnost v době poskytování Provozní podpory ve lhůtě </w:t>
      </w:r>
      <w:r w:rsidR="003B7669">
        <w:rPr>
          <w:rFonts w:asciiTheme="majorHAnsi" w:hAnsiTheme="majorHAnsi" w:cstheme="majorHAnsi"/>
          <w:sz w:val="20"/>
        </w:rPr>
        <w:t>24</w:t>
      </w:r>
      <w:r w:rsidRPr="006F6191" w:rsidR="003B7669">
        <w:rPr>
          <w:rFonts w:asciiTheme="majorHAnsi" w:hAnsiTheme="majorHAnsi" w:cstheme="majorHAnsi"/>
          <w:sz w:val="20"/>
        </w:rPr>
        <w:t xml:space="preserve"> </w:t>
      </w:r>
      <w:r w:rsidRPr="006F6191">
        <w:rPr>
          <w:rFonts w:asciiTheme="majorHAnsi" w:hAnsiTheme="majorHAnsi" w:cstheme="majorHAnsi"/>
          <w:sz w:val="20"/>
        </w:rPr>
        <w:t xml:space="preserve">měsíců od zahájení produkčního (ostrého) provozu, je Zhotovitel povinen uhradit Objednateli smluvní pokuty dle </w:t>
      </w:r>
      <w:proofErr w:type="gramStart"/>
      <w:r w:rsidRPr="006F6191">
        <w:rPr>
          <w:rFonts w:asciiTheme="majorHAnsi" w:hAnsiTheme="majorHAnsi" w:cstheme="majorHAnsi"/>
          <w:sz w:val="20"/>
        </w:rPr>
        <w:t xml:space="preserve">čl. </w:t>
      </w:r>
      <w:r w:rsidRPr="006F6191" w:rsidR="006F6191">
        <w:rPr>
          <w:rFonts w:asciiTheme="majorHAnsi" w:hAnsiTheme="majorHAnsi" w:cstheme="majorHAnsi"/>
          <w:sz w:val="20"/>
        </w:rPr>
        <w:fldChar w:fldCharType="begin"/>
      </w:r>
      <w:r w:rsidRPr="006F6191" w:rsidR="006F6191">
        <w:rPr>
          <w:rFonts w:asciiTheme="majorHAnsi" w:hAnsiTheme="majorHAnsi" w:cstheme="majorHAnsi"/>
          <w:sz w:val="20"/>
        </w:rPr>
        <w:instrText xml:space="preserve"> REF _Ref74222183 \r \h  \* MERGEFORMAT </w:instrText>
      </w:r>
      <w:r w:rsidRPr="006F6191" w:rsidR="006F6191">
        <w:rPr>
          <w:rFonts w:asciiTheme="majorHAnsi" w:hAnsiTheme="majorHAnsi" w:cstheme="majorHAnsi"/>
          <w:sz w:val="20"/>
        </w:rPr>
      </w:r>
      <w:r w:rsidRPr="006F6191" w:rsidR="006F6191">
        <w:rPr>
          <w:rFonts w:asciiTheme="majorHAnsi" w:hAnsiTheme="majorHAnsi" w:cstheme="majorHAnsi"/>
          <w:sz w:val="20"/>
        </w:rPr>
        <w:fldChar w:fldCharType="separate"/>
      </w:r>
      <w:r w:rsidR="005317ED">
        <w:rPr>
          <w:rFonts w:asciiTheme="majorHAnsi" w:hAnsiTheme="majorHAnsi" w:cstheme="majorHAnsi"/>
          <w:sz w:val="20"/>
        </w:rPr>
        <w:t>8.4</w:t>
      </w:r>
      <w:r w:rsidRPr="006F6191" w:rsidR="006F6191">
        <w:rPr>
          <w:rFonts w:asciiTheme="majorHAnsi" w:hAnsiTheme="majorHAnsi" w:cstheme="majorHAnsi"/>
          <w:sz w:val="20"/>
        </w:rPr>
        <w:fldChar w:fldCharType="end"/>
      </w:r>
      <w:r w:rsidRPr="006F6191">
        <w:rPr>
          <w:rFonts w:asciiTheme="majorHAnsi" w:hAnsiTheme="majorHAnsi" w:cstheme="majorHAnsi"/>
          <w:sz w:val="20"/>
        </w:rPr>
        <w:t xml:space="preserve"> této</w:t>
      </w:r>
      <w:proofErr w:type="gramEnd"/>
      <w:r w:rsidRPr="006F6191">
        <w:rPr>
          <w:rFonts w:asciiTheme="majorHAnsi" w:hAnsiTheme="majorHAnsi" w:cstheme="majorHAnsi"/>
          <w:sz w:val="20"/>
        </w:rPr>
        <w:t xml:space="preserve"> smlouvy. Tento </w:t>
      </w:r>
      <w:proofErr w:type="gramStart"/>
      <w:r w:rsidRPr="006F6191">
        <w:rPr>
          <w:rFonts w:asciiTheme="majorHAnsi" w:hAnsiTheme="majorHAnsi" w:cstheme="majorHAnsi"/>
          <w:sz w:val="20"/>
        </w:rPr>
        <w:t xml:space="preserve">odst. </w:t>
      </w:r>
      <w:r w:rsidRPr="006F6191" w:rsidR="006F6191">
        <w:rPr>
          <w:rFonts w:asciiTheme="majorHAnsi" w:hAnsiTheme="majorHAnsi" w:cstheme="majorHAnsi"/>
          <w:sz w:val="20"/>
        </w:rPr>
        <w:fldChar w:fldCharType="begin"/>
      </w:r>
      <w:r w:rsidRPr="006F6191" w:rsidR="006F6191">
        <w:rPr>
          <w:rFonts w:asciiTheme="majorHAnsi" w:hAnsiTheme="majorHAnsi" w:cstheme="majorHAnsi"/>
          <w:sz w:val="20"/>
        </w:rPr>
        <w:instrText xml:space="preserve"> REF _Ref74222181 \r \h  \* MERGEFORMAT </w:instrText>
      </w:r>
      <w:r w:rsidRPr="006F6191" w:rsidR="006F6191">
        <w:rPr>
          <w:rFonts w:asciiTheme="majorHAnsi" w:hAnsiTheme="majorHAnsi" w:cstheme="majorHAnsi"/>
          <w:sz w:val="20"/>
        </w:rPr>
      </w:r>
      <w:r w:rsidRPr="006F6191" w:rsidR="006F6191">
        <w:rPr>
          <w:rFonts w:asciiTheme="majorHAnsi" w:hAnsiTheme="majorHAnsi" w:cstheme="majorHAnsi"/>
          <w:sz w:val="20"/>
        </w:rPr>
        <w:fldChar w:fldCharType="separate"/>
      </w:r>
      <w:r w:rsidR="005317ED">
        <w:rPr>
          <w:rFonts w:asciiTheme="majorHAnsi" w:hAnsiTheme="majorHAnsi" w:cstheme="majorHAnsi"/>
          <w:sz w:val="20"/>
        </w:rPr>
        <w:t>8.2</w:t>
      </w:r>
      <w:r w:rsidRPr="006F6191" w:rsidR="006F6191">
        <w:rPr>
          <w:rFonts w:asciiTheme="majorHAnsi" w:hAnsiTheme="majorHAnsi" w:cstheme="majorHAnsi"/>
          <w:sz w:val="20"/>
        </w:rPr>
        <w:fldChar w:fldCharType="end"/>
      </w:r>
      <w:r w:rsidRPr="006F6191" w:rsidR="006F6191">
        <w:rPr>
          <w:rFonts w:asciiTheme="majorHAnsi" w:hAnsiTheme="majorHAnsi" w:cstheme="majorHAnsi"/>
          <w:sz w:val="20"/>
        </w:rPr>
        <w:t xml:space="preserve"> </w:t>
      </w:r>
      <w:r w:rsidRPr="006F6191">
        <w:rPr>
          <w:rFonts w:asciiTheme="majorHAnsi" w:hAnsiTheme="majorHAnsi" w:cstheme="majorHAnsi"/>
          <w:sz w:val="20"/>
        </w:rPr>
        <w:t>a odst.</w:t>
      </w:r>
      <w:proofErr w:type="gramEnd"/>
      <w:r w:rsidRPr="006F6191">
        <w:rPr>
          <w:rFonts w:asciiTheme="majorHAnsi" w:hAnsiTheme="majorHAnsi" w:cstheme="majorHAnsi"/>
          <w:sz w:val="20"/>
        </w:rPr>
        <w:t xml:space="preserve"> </w:t>
      </w:r>
      <w:r w:rsidRPr="006F6191" w:rsidR="006F6191">
        <w:rPr>
          <w:rFonts w:asciiTheme="majorHAnsi" w:hAnsiTheme="majorHAnsi" w:cstheme="majorHAnsi"/>
          <w:sz w:val="20"/>
        </w:rPr>
        <w:fldChar w:fldCharType="begin"/>
      </w:r>
      <w:r w:rsidRPr="006F6191" w:rsidR="006F6191">
        <w:rPr>
          <w:rFonts w:asciiTheme="majorHAnsi" w:hAnsiTheme="majorHAnsi" w:cstheme="majorHAnsi"/>
          <w:sz w:val="20"/>
        </w:rPr>
        <w:instrText xml:space="preserve"> REF _Ref74222183 \r \h  \* MERGEFORMAT </w:instrText>
      </w:r>
      <w:r w:rsidRPr="006F6191" w:rsidR="006F6191">
        <w:rPr>
          <w:rFonts w:asciiTheme="majorHAnsi" w:hAnsiTheme="majorHAnsi" w:cstheme="majorHAnsi"/>
          <w:sz w:val="20"/>
        </w:rPr>
      </w:r>
      <w:r w:rsidRPr="006F6191" w:rsidR="006F6191">
        <w:rPr>
          <w:rFonts w:asciiTheme="majorHAnsi" w:hAnsiTheme="majorHAnsi" w:cstheme="majorHAnsi"/>
          <w:sz w:val="20"/>
        </w:rPr>
        <w:fldChar w:fldCharType="separate"/>
      </w:r>
      <w:r w:rsidR="005317ED">
        <w:rPr>
          <w:rFonts w:asciiTheme="majorHAnsi" w:hAnsiTheme="majorHAnsi" w:cstheme="majorHAnsi"/>
          <w:sz w:val="20"/>
        </w:rPr>
        <w:t>8.4</w:t>
      </w:r>
      <w:r w:rsidRPr="006F6191" w:rsidR="006F6191">
        <w:rPr>
          <w:rFonts w:asciiTheme="majorHAnsi" w:hAnsiTheme="majorHAnsi" w:cstheme="majorHAnsi"/>
          <w:sz w:val="20"/>
        </w:rPr>
        <w:fldChar w:fldCharType="end"/>
      </w:r>
      <w:r w:rsidRPr="006F6191">
        <w:rPr>
          <w:rFonts w:asciiTheme="majorHAnsi" w:hAnsiTheme="majorHAnsi" w:cstheme="majorHAnsi"/>
          <w:sz w:val="20"/>
        </w:rPr>
        <w:t xml:space="preserve"> smlouvy se nevztahuje na odstraňování vad v rámci předávání díla jako celku nebo jeho částí dle čl. 4. této smlouvy.</w:t>
      </w:r>
      <w:bookmarkEnd w:id="22"/>
    </w:p>
    <w:p w:rsidRPr="006F6191" w:rsidR="000B0359" w:rsidP="006F6191" w:rsidRDefault="000B0359" w14:paraId="0206C7DF" w14:textId="77777777">
      <w:pPr>
        <w:pStyle w:val="Normodsaz"/>
        <w:numPr>
          <w:ilvl w:val="1"/>
          <w:numId w:val="17"/>
        </w:numPr>
        <w:spacing w:before="120" w:after="120"/>
        <w:ind w:left="567" w:hanging="567"/>
        <w:rPr>
          <w:rFonts w:asciiTheme="majorHAnsi" w:hAnsiTheme="majorHAnsi" w:cstheme="majorHAnsi"/>
          <w:b/>
          <w:sz w:val="20"/>
        </w:rPr>
      </w:pPr>
      <w:r w:rsidRPr="006F6191">
        <w:rPr>
          <w:rFonts w:asciiTheme="majorHAnsi" w:hAnsiTheme="majorHAnsi" w:cstheme="majorHAnsi"/>
          <w:sz w:val="20"/>
        </w:rPr>
        <w:t>V případě prodlení Objednatele s úhradou faktury je Objednatel povinen uhradit Zhotoviteli smluvní úrok z prodlení ve výši 0,05 % z dlužné částky za každý den prodlení.</w:t>
      </w:r>
    </w:p>
    <w:p w:rsidRPr="006F6191" w:rsidR="000B0359" w:rsidP="006F6191" w:rsidRDefault="000B0359" w14:paraId="592E71F4" w14:textId="77777777">
      <w:pPr>
        <w:pStyle w:val="Normodsaz"/>
        <w:numPr>
          <w:ilvl w:val="1"/>
          <w:numId w:val="17"/>
        </w:numPr>
        <w:spacing w:before="120" w:after="120"/>
        <w:ind w:left="567" w:hanging="567"/>
        <w:rPr>
          <w:rFonts w:asciiTheme="majorHAnsi" w:hAnsiTheme="majorHAnsi" w:cstheme="majorHAnsi"/>
          <w:b/>
          <w:sz w:val="20"/>
        </w:rPr>
      </w:pPr>
      <w:bookmarkStart w:name="_Ref74222183" w:id="23"/>
      <w:r w:rsidRPr="006F6191">
        <w:rPr>
          <w:rFonts w:asciiTheme="majorHAnsi" w:hAnsiTheme="majorHAnsi" w:cstheme="majorHAnsi"/>
          <w:sz w:val="20"/>
        </w:rPr>
        <w:t xml:space="preserve">V případě prodlení Zhotovitele s plněním termínu dle tabulky uvedené v odst. </w:t>
      </w:r>
      <w:proofErr w:type="gramStart"/>
      <w:r w:rsidRPr="006F6191">
        <w:rPr>
          <w:rFonts w:asciiTheme="majorHAnsi" w:hAnsiTheme="majorHAnsi" w:cstheme="majorHAnsi"/>
          <w:sz w:val="20"/>
        </w:rPr>
        <w:t>2.2. této</w:t>
      </w:r>
      <w:proofErr w:type="gramEnd"/>
      <w:r w:rsidRPr="006F6191">
        <w:rPr>
          <w:rFonts w:asciiTheme="majorHAnsi" w:hAnsiTheme="majorHAnsi" w:cstheme="majorHAnsi"/>
          <w:sz w:val="20"/>
        </w:rPr>
        <w:t xml:space="preserve"> smlouvy (SLA – Vady) je Zhotovitel povinen uhradit Objednateli smluvní pokutu v následující výši:</w:t>
      </w:r>
      <w:bookmarkEnd w:id="23"/>
    </w:p>
    <w:p w:rsidRPr="006F6191" w:rsidR="000B0359" w:rsidP="00AB2838" w:rsidRDefault="000B0359" w14:paraId="65D68378" w14:textId="3A9053CC">
      <w:pPr>
        <w:pStyle w:val="Odstavecseseznamem"/>
        <w:numPr>
          <w:ilvl w:val="0"/>
          <w:numId w:val="42"/>
        </w:numPr>
        <w:spacing w:before="120" w:after="120"/>
        <w:ind w:left="1134"/>
        <w:contextualSpacing w:val="false"/>
        <w:rPr>
          <w:rFonts w:eastAsia="Calibri" w:asciiTheme="majorHAnsi" w:hAnsiTheme="majorHAnsi" w:cstheme="majorHAnsi"/>
          <w:sz w:val="20"/>
          <w:szCs w:val="20"/>
          <w:lang w:eastAsia="en-GB"/>
        </w:rPr>
      </w:pPr>
      <w:r w:rsidRPr="006F6191">
        <w:rPr>
          <w:rFonts w:eastAsia="Calibri" w:asciiTheme="majorHAnsi" w:hAnsiTheme="majorHAnsi" w:cstheme="majorHAnsi"/>
          <w:sz w:val="20"/>
          <w:szCs w:val="20"/>
          <w:lang w:eastAsia="en-GB"/>
        </w:rPr>
        <w:t xml:space="preserve">Incident kategorie A: 800,- Kč (slovy: </w:t>
      </w:r>
      <w:r w:rsidR="006F6191">
        <w:rPr>
          <w:rFonts w:eastAsia="Calibri" w:asciiTheme="majorHAnsi" w:hAnsiTheme="majorHAnsi" w:cstheme="majorHAnsi"/>
          <w:sz w:val="20"/>
          <w:szCs w:val="20"/>
          <w:lang w:eastAsia="en-GB"/>
        </w:rPr>
        <w:t xml:space="preserve">osm set </w:t>
      </w:r>
      <w:r w:rsidRPr="006F6191">
        <w:rPr>
          <w:rFonts w:eastAsia="Calibri" w:asciiTheme="majorHAnsi" w:hAnsiTheme="majorHAnsi" w:cstheme="majorHAnsi"/>
          <w:sz w:val="20"/>
          <w:szCs w:val="20"/>
          <w:lang w:eastAsia="en-GB"/>
        </w:rPr>
        <w:t>korun českých) za každou i započatou hodinu prodlení a jednotlivou vadu;</w:t>
      </w:r>
    </w:p>
    <w:p w:rsidRPr="006F6191" w:rsidR="000B0359" w:rsidP="00AB2838" w:rsidRDefault="000B0359" w14:paraId="717E7DAA" w14:textId="31614666">
      <w:pPr>
        <w:pStyle w:val="Odstavecseseznamem"/>
        <w:numPr>
          <w:ilvl w:val="0"/>
          <w:numId w:val="42"/>
        </w:numPr>
        <w:spacing w:before="120" w:after="120"/>
        <w:ind w:left="1134"/>
        <w:contextualSpacing w:val="false"/>
        <w:rPr>
          <w:rFonts w:eastAsia="Calibri" w:asciiTheme="majorHAnsi" w:hAnsiTheme="majorHAnsi" w:cstheme="majorHAnsi"/>
          <w:sz w:val="20"/>
          <w:szCs w:val="20"/>
          <w:lang w:eastAsia="en-GB"/>
        </w:rPr>
      </w:pPr>
      <w:r w:rsidRPr="006F6191">
        <w:rPr>
          <w:rFonts w:eastAsia="Calibri" w:asciiTheme="majorHAnsi" w:hAnsiTheme="majorHAnsi" w:cstheme="majorHAnsi"/>
          <w:sz w:val="20"/>
          <w:szCs w:val="20"/>
          <w:lang w:eastAsia="en-GB"/>
        </w:rPr>
        <w:t xml:space="preserve">Incident kategorie B: </w:t>
      </w:r>
      <w:r w:rsidR="006F6191">
        <w:rPr>
          <w:rFonts w:eastAsia="Calibri" w:asciiTheme="majorHAnsi" w:hAnsiTheme="majorHAnsi" w:cstheme="majorHAnsi"/>
          <w:sz w:val="20"/>
          <w:szCs w:val="20"/>
          <w:lang w:eastAsia="en-GB"/>
        </w:rPr>
        <w:t>5 0</w:t>
      </w:r>
      <w:r w:rsidRPr="006F6191">
        <w:rPr>
          <w:rFonts w:eastAsia="Calibri" w:asciiTheme="majorHAnsi" w:hAnsiTheme="majorHAnsi" w:cstheme="majorHAnsi"/>
          <w:sz w:val="20"/>
          <w:szCs w:val="20"/>
          <w:lang w:eastAsia="en-GB"/>
        </w:rPr>
        <w:t xml:space="preserve">00,- Kč (slovy: </w:t>
      </w:r>
      <w:r w:rsidR="006F6191">
        <w:rPr>
          <w:rFonts w:eastAsia="Calibri" w:asciiTheme="majorHAnsi" w:hAnsiTheme="majorHAnsi" w:cstheme="majorHAnsi"/>
          <w:sz w:val="20"/>
          <w:szCs w:val="20"/>
          <w:lang w:eastAsia="en-GB"/>
        </w:rPr>
        <w:t xml:space="preserve">pět tisíc </w:t>
      </w:r>
      <w:r w:rsidRPr="006F6191">
        <w:rPr>
          <w:rFonts w:eastAsia="Calibri" w:asciiTheme="majorHAnsi" w:hAnsiTheme="majorHAnsi" w:cstheme="majorHAnsi"/>
          <w:sz w:val="20"/>
          <w:szCs w:val="20"/>
          <w:lang w:eastAsia="en-GB"/>
        </w:rPr>
        <w:t>korun českých) za každ</w:t>
      </w:r>
      <w:r w:rsidR="006F6191">
        <w:rPr>
          <w:rFonts w:eastAsia="Calibri" w:asciiTheme="majorHAnsi" w:hAnsiTheme="majorHAnsi" w:cstheme="majorHAnsi"/>
          <w:sz w:val="20"/>
          <w:szCs w:val="20"/>
          <w:lang w:eastAsia="en-GB"/>
        </w:rPr>
        <w:t>ý</w:t>
      </w:r>
      <w:r w:rsidRPr="006F6191">
        <w:rPr>
          <w:rFonts w:eastAsia="Calibri" w:asciiTheme="majorHAnsi" w:hAnsiTheme="majorHAnsi" w:cstheme="majorHAnsi"/>
          <w:sz w:val="20"/>
          <w:szCs w:val="20"/>
          <w:lang w:eastAsia="en-GB"/>
        </w:rPr>
        <w:t xml:space="preserve"> i započat</w:t>
      </w:r>
      <w:r w:rsidR="006F6191">
        <w:rPr>
          <w:rFonts w:eastAsia="Calibri" w:asciiTheme="majorHAnsi" w:hAnsiTheme="majorHAnsi" w:cstheme="majorHAnsi"/>
          <w:sz w:val="20"/>
          <w:szCs w:val="20"/>
          <w:lang w:eastAsia="en-GB"/>
        </w:rPr>
        <w:t>ý</w:t>
      </w:r>
      <w:r w:rsidRPr="006F6191">
        <w:rPr>
          <w:rFonts w:eastAsia="Calibri" w:asciiTheme="majorHAnsi" w:hAnsiTheme="majorHAnsi" w:cstheme="majorHAnsi"/>
          <w:sz w:val="20"/>
          <w:szCs w:val="20"/>
          <w:lang w:eastAsia="en-GB"/>
        </w:rPr>
        <w:t xml:space="preserve"> </w:t>
      </w:r>
      <w:r w:rsidR="006F6191">
        <w:rPr>
          <w:rFonts w:eastAsia="Calibri" w:asciiTheme="majorHAnsi" w:hAnsiTheme="majorHAnsi" w:cstheme="majorHAnsi"/>
          <w:sz w:val="20"/>
          <w:szCs w:val="20"/>
          <w:lang w:eastAsia="en-GB"/>
        </w:rPr>
        <w:t xml:space="preserve">pracovní den </w:t>
      </w:r>
      <w:r w:rsidRPr="006F6191">
        <w:rPr>
          <w:rFonts w:eastAsia="Calibri" w:asciiTheme="majorHAnsi" w:hAnsiTheme="majorHAnsi" w:cstheme="majorHAnsi"/>
          <w:sz w:val="20"/>
          <w:szCs w:val="20"/>
          <w:lang w:eastAsia="en-GB"/>
        </w:rPr>
        <w:t>prodlení a jednotlivou vadu;</w:t>
      </w:r>
    </w:p>
    <w:p w:rsidRPr="006F6191" w:rsidR="000B0359" w:rsidP="00AB2838" w:rsidRDefault="000B0359" w14:paraId="1CA7D241" w14:textId="0DFC1072">
      <w:pPr>
        <w:pStyle w:val="Odstavecseseznamem"/>
        <w:numPr>
          <w:ilvl w:val="0"/>
          <w:numId w:val="42"/>
        </w:numPr>
        <w:spacing w:before="120" w:after="120"/>
        <w:ind w:left="1134"/>
        <w:contextualSpacing w:val="false"/>
        <w:rPr>
          <w:rFonts w:eastAsia="Calibri" w:asciiTheme="majorHAnsi" w:hAnsiTheme="majorHAnsi" w:cstheme="majorHAnsi"/>
          <w:sz w:val="20"/>
          <w:szCs w:val="20"/>
          <w:lang w:eastAsia="en-GB"/>
        </w:rPr>
      </w:pPr>
      <w:r w:rsidRPr="006F6191">
        <w:rPr>
          <w:rFonts w:eastAsia="Calibri" w:asciiTheme="majorHAnsi" w:hAnsiTheme="majorHAnsi" w:cstheme="majorHAnsi"/>
          <w:sz w:val="20"/>
          <w:szCs w:val="20"/>
          <w:lang w:eastAsia="en-GB"/>
        </w:rPr>
        <w:t xml:space="preserve">Incident kategorie C: </w:t>
      </w:r>
      <w:r w:rsidR="006F6191">
        <w:rPr>
          <w:rFonts w:eastAsia="Calibri" w:asciiTheme="majorHAnsi" w:hAnsiTheme="majorHAnsi" w:cstheme="majorHAnsi"/>
          <w:sz w:val="20"/>
          <w:szCs w:val="20"/>
          <w:lang w:eastAsia="en-GB"/>
        </w:rPr>
        <w:t>2 000</w:t>
      </w:r>
      <w:r w:rsidRPr="006F6191">
        <w:rPr>
          <w:rFonts w:eastAsia="Calibri" w:asciiTheme="majorHAnsi" w:hAnsiTheme="majorHAnsi" w:cstheme="majorHAnsi"/>
          <w:sz w:val="20"/>
          <w:szCs w:val="20"/>
          <w:lang w:eastAsia="en-GB"/>
        </w:rPr>
        <w:t xml:space="preserve">,- Kč (slovy: </w:t>
      </w:r>
      <w:r w:rsidR="006F6191">
        <w:rPr>
          <w:rFonts w:eastAsia="Calibri" w:asciiTheme="majorHAnsi" w:hAnsiTheme="majorHAnsi" w:cstheme="majorHAnsi"/>
          <w:sz w:val="20"/>
          <w:szCs w:val="20"/>
          <w:lang w:eastAsia="en-GB"/>
        </w:rPr>
        <w:t xml:space="preserve">dva </w:t>
      </w:r>
      <w:r w:rsidRPr="006F6191">
        <w:rPr>
          <w:rFonts w:eastAsia="Calibri" w:asciiTheme="majorHAnsi" w:hAnsiTheme="majorHAnsi" w:cstheme="majorHAnsi"/>
          <w:sz w:val="20"/>
          <w:szCs w:val="20"/>
          <w:lang w:eastAsia="en-GB"/>
        </w:rPr>
        <w:t>tisíc</w:t>
      </w:r>
      <w:r w:rsidR="006F6191">
        <w:rPr>
          <w:rFonts w:eastAsia="Calibri" w:asciiTheme="majorHAnsi" w:hAnsiTheme="majorHAnsi" w:cstheme="majorHAnsi"/>
          <w:sz w:val="20"/>
          <w:szCs w:val="20"/>
          <w:lang w:eastAsia="en-GB"/>
        </w:rPr>
        <w:t>e</w:t>
      </w:r>
      <w:r w:rsidRPr="006F6191">
        <w:rPr>
          <w:rFonts w:eastAsia="Calibri" w:asciiTheme="majorHAnsi" w:hAnsiTheme="majorHAnsi" w:cstheme="majorHAnsi"/>
          <w:sz w:val="20"/>
          <w:szCs w:val="20"/>
          <w:lang w:eastAsia="en-GB"/>
        </w:rPr>
        <w:t xml:space="preserve"> korun českých) za </w:t>
      </w:r>
      <w:r w:rsidRPr="006F6191" w:rsidR="006F6191">
        <w:rPr>
          <w:rFonts w:eastAsia="Calibri" w:asciiTheme="majorHAnsi" w:hAnsiTheme="majorHAnsi" w:cstheme="majorHAnsi"/>
          <w:sz w:val="20"/>
          <w:szCs w:val="20"/>
          <w:lang w:eastAsia="en-GB"/>
        </w:rPr>
        <w:t>každ</w:t>
      </w:r>
      <w:r w:rsidR="006F6191">
        <w:rPr>
          <w:rFonts w:eastAsia="Calibri" w:asciiTheme="majorHAnsi" w:hAnsiTheme="majorHAnsi" w:cstheme="majorHAnsi"/>
          <w:sz w:val="20"/>
          <w:szCs w:val="20"/>
          <w:lang w:eastAsia="en-GB"/>
        </w:rPr>
        <w:t>ý</w:t>
      </w:r>
      <w:r w:rsidRPr="006F6191" w:rsidR="006F6191">
        <w:rPr>
          <w:rFonts w:eastAsia="Calibri" w:asciiTheme="majorHAnsi" w:hAnsiTheme="majorHAnsi" w:cstheme="majorHAnsi"/>
          <w:sz w:val="20"/>
          <w:szCs w:val="20"/>
          <w:lang w:eastAsia="en-GB"/>
        </w:rPr>
        <w:t xml:space="preserve"> i započat</w:t>
      </w:r>
      <w:r w:rsidR="006F6191">
        <w:rPr>
          <w:rFonts w:eastAsia="Calibri" w:asciiTheme="majorHAnsi" w:hAnsiTheme="majorHAnsi" w:cstheme="majorHAnsi"/>
          <w:sz w:val="20"/>
          <w:szCs w:val="20"/>
          <w:lang w:eastAsia="en-GB"/>
        </w:rPr>
        <w:t>ý</w:t>
      </w:r>
      <w:r w:rsidRPr="006F6191" w:rsidR="006F6191">
        <w:rPr>
          <w:rFonts w:eastAsia="Calibri" w:asciiTheme="majorHAnsi" w:hAnsiTheme="majorHAnsi" w:cstheme="majorHAnsi"/>
          <w:sz w:val="20"/>
          <w:szCs w:val="20"/>
          <w:lang w:eastAsia="en-GB"/>
        </w:rPr>
        <w:t xml:space="preserve"> </w:t>
      </w:r>
      <w:r w:rsidR="006F6191">
        <w:rPr>
          <w:rFonts w:eastAsia="Calibri" w:asciiTheme="majorHAnsi" w:hAnsiTheme="majorHAnsi" w:cstheme="majorHAnsi"/>
          <w:sz w:val="20"/>
          <w:szCs w:val="20"/>
          <w:lang w:eastAsia="en-GB"/>
        </w:rPr>
        <w:t xml:space="preserve">pracovní den </w:t>
      </w:r>
      <w:r w:rsidRPr="006F6191">
        <w:rPr>
          <w:rFonts w:eastAsia="Calibri" w:asciiTheme="majorHAnsi" w:hAnsiTheme="majorHAnsi" w:cstheme="majorHAnsi"/>
          <w:sz w:val="20"/>
          <w:szCs w:val="20"/>
          <w:lang w:eastAsia="en-GB"/>
        </w:rPr>
        <w:t>prodlení a jednotlivou vadu.</w:t>
      </w:r>
    </w:p>
    <w:p w:rsidRPr="006F6191" w:rsidR="000B0359" w:rsidP="00AB2838" w:rsidRDefault="000B0359" w14:paraId="6D39C5E0" w14:textId="6526C074">
      <w:pPr>
        <w:pStyle w:val="Odstavecseseznamem"/>
        <w:numPr>
          <w:ilvl w:val="0"/>
          <w:numId w:val="42"/>
        </w:numPr>
        <w:spacing w:before="120" w:after="120"/>
        <w:ind w:left="1134"/>
        <w:contextualSpacing w:val="false"/>
        <w:rPr>
          <w:rFonts w:eastAsia="Calibri" w:asciiTheme="majorHAnsi" w:hAnsiTheme="majorHAnsi" w:cstheme="majorHAnsi"/>
          <w:sz w:val="20"/>
          <w:szCs w:val="20"/>
          <w:lang w:eastAsia="en-GB"/>
        </w:rPr>
      </w:pPr>
      <w:r w:rsidRPr="006F6191">
        <w:rPr>
          <w:rFonts w:eastAsia="Calibri" w:asciiTheme="majorHAnsi" w:hAnsiTheme="majorHAnsi" w:cstheme="majorHAnsi"/>
          <w:sz w:val="20"/>
          <w:szCs w:val="20"/>
          <w:lang w:eastAsia="en-GB"/>
        </w:rPr>
        <w:t xml:space="preserve">Incident kategorie D: </w:t>
      </w:r>
      <w:r w:rsidR="006F6191">
        <w:rPr>
          <w:rFonts w:eastAsia="Calibri" w:asciiTheme="majorHAnsi" w:hAnsiTheme="majorHAnsi" w:cstheme="majorHAnsi"/>
          <w:sz w:val="20"/>
          <w:szCs w:val="20"/>
          <w:lang w:eastAsia="en-GB"/>
        </w:rPr>
        <w:t>1 0</w:t>
      </w:r>
      <w:r w:rsidRPr="006F6191">
        <w:rPr>
          <w:rFonts w:eastAsia="Calibri" w:asciiTheme="majorHAnsi" w:hAnsiTheme="majorHAnsi" w:cstheme="majorHAnsi"/>
          <w:sz w:val="20"/>
          <w:szCs w:val="20"/>
          <w:lang w:eastAsia="en-GB"/>
        </w:rPr>
        <w:t xml:space="preserve">00,- Kč (slovy: </w:t>
      </w:r>
      <w:r w:rsidR="006F6191">
        <w:rPr>
          <w:rFonts w:eastAsia="Calibri" w:asciiTheme="majorHAnsi" w:hAnsiTheme="majorHAnsi" w:cstheme="majorHAnsi"/>
          <w:sz w:val="20"/>
          <w:szCs w:val="20"/>
          <w:lang w:eastAsia="en-GB"/>
        </w:rPr>
        <w:t xml:space="preserve">jeden tisíc </w:t>
      </w:r>
      <w:r w:rsidRPr="006F6191">
        <w:rPr>
          <w:rFonts w:eastAsia="Calibri" w:asciiTheme="majorHAnsi" w:hAnsiTheme="majorHAnsi" w:cstheme="majorHAnsi"/>
          <w:sz w:val="20"/>
          <w:szCs w:val="20"/>
          <w:lang w:eastAsia="en-GB"/>
        </w:rPr>
        <w:t xml:space="preserve">korun českých) za </w:t>
      </w:r>
      <w:r w:rsidRPr="006F6191" w:rsidR="006F6191">
        <w:rPr>
          <w:rFonts w:eastAsia="Calibri" w:asciiTheme="majorHAnsi" w:hAnsiTheme="majorHAnsi" w:cstheme="majorHAnsi"/>
          <w:sz w:val="20"/>
          <w:szCs w:val="20"/>
          <w:lang w:eastAsia="en-GB"/>
        </w:rPr>
        <w:t>každ</w:t>
      </w:r>
      <w:r w:rsidR="006F6191">
        <w:rPr>
          <w:rFonts w:eastAsia="Calibri" w:asciiTheme="majorHAnsi" w:hAnsiTheme="majorHAnsi" w:cstheme="majorHAnsi"/>
          <w:sz w:val="20"/>
          <w:szCs w:val="20"/>
          <w:lang w:eastAsia="en-GB"/>
        </w:rPr>
        <w:t>ý</w:t>
      </w:r>
      <w:r w:rsidRPr="006F6191" w:rsidR="006F6191">
        <w:rPr>
          <w:rFonts w:eastAsia="Calibri" w:asciiTheme="majorHAnsi" w:hAnsiTheme="majorHAnsi" w:cstheme="majorHAnsi"/>
          <w:sz w:val="20"/>
          <w:szCs w:val="20"/>
          <w:lang w:eastAsia="en-GB"/>
        </w:rPr>
        <w:t xml:space="preserve"> i započat</w:t>
      </w:r>
      <w:r w:rsidR="006F6191">
        <w:rPr>
          <w:rFonts w:eastAsia="Calibri" w:asciiTheme="majorHAnsi" w:hAnsiTheme="majorHAnsi" w:cstheme="majorHAnsi"/>
          <w:sz w:val="20"/>
          <w:szCs w:val="20"/>
          <w:lang w:eastAsia="en-GB"/>
        </w:rPr>
        <w:t>ý</w:t>
      </w:r>
      <w:r w:rsidRPr="006F6191" w:rsidR="006F6191">
        <w:rPr>
          <w:rFonts w:eastAsia="Calibri" w:asciiTheme="majorHAnsi" w:hAnsiTheme="majorHAnsi" w:cstheme="majorHAnsi"/>
          <w:sz w:val="20"/>
          <w:szCs w:val="20"/>
          <w:lang w:eastAsia="en-GB"/>
        </w:rPr>
        <w:t xml:space="preserve"> </w:t>
      </w:r>
      <w:r w:rsidR="006F6191">
        <w:rPr>
          <w:rFonts w:eastAsia="Calibri" w:asciiTheme="majorHAnsi" w:hAnsiTheme="majorHAnsi" w:cstheme="majorHAnsi"/>
          <w:sz w:val="20"/>
          <w:szCs w:val="20"/>
          <w:lang w:eastAsia="en-GB"/>
        </w:rPr>
        <w:t xml:space="preserve">pracovní den </w:t>
      </w:r>
      <w:r w:rsidRPr="006F6191">
        <w:rPr>
          <w:rFonts w:eastAsia="Calibri" w:asciiTheme="majorHAnsi" w:hAnsiTheme="majorHAnsi" w:cstheme="majorHAnsi"/>
          <w:sz w:val="20"/>
          <w:szCs w:val="20"/>
          <w:lang w:eastAsia="en-GB"/>
        </w:rPr>
        <w:t>prodlení a jednotlivou vadu.</w:t>
      </w:r>
    </w:p>
    <w:p w:rsidRPr="006F6191" w:rsidR="000B0359" w:rsidP="006F6191" w:rsidRDefault="000B0359" w14:paraId="5C692067" w14:textId="77777777">
      <w:pPr>
        <w:pStyle w:val="Normodsaz"/>
        <w:numPr>
          <w:ilvl w:val="1"/>
          <w:numId w:val="17"/>
        </w:numPr>
        <w:spacing w:before="120" w:after="120"/>
        <w:ind w:left="567" w:hanging="567"/>
        <w:rPr>
          <w:rFonts w:asciiTheme="majorHAnsi" w:hAnsiTheme="majorHAnsi" w:cstheme="majorHAnsi"/>
          <w:b/>
          <w:sz w:val="20"/>
        </w:rPr>
      </w:pPr>
      <w:r w:rsidRPr="006F6191">
        <w:rPr>
          <w:rFonts w:asciiTheme="majorHAnsi" w:hAnsiTheme="majorHAnsi" w:cstheme="majorHAnsi"/>
          <w:sz w:val="20"/>
        </w:rPr>
        <w:t>Uvedená smluvní pokuta se vztahuje jak na prodlení s termínem Času reakce, tak na prodlení s termínem Doby provedení opravy, odstranění nefunkčnosti nebo splnění jiného definovaného požadavku Objednatele, a to i v případě souběhu obou dvou termínů vedle sebe.</w:t>
      </w:r>
    </w:p>
    <w:p w:rsidRPr="006F6191" w:rsidR="000B0359" w:rsidP="006F6191" w:rsidRDefault="000B0359" w14:paraId="480CFD56" w14:textId="77777777">
      <w:pPr>
        <w:pStyle w:val="Normodsaz"/>
        <w:numPr>
          <w:ilvl w:val="1"/>
          <w:numId w:val="17"/>
        </w:numPr>
        <w:spacing w:before="120" w:after="120"/>
        <w:ind w:left="567" w:hanging="567"/>
        <w:rPr>
          <w:rFonts w:asciiTheme="majorHAnsi" w:hAnsiTheme="majorHAnsi" w:cstheme="majorHAnsi"/>
          <w:b/>
          <w:sz w:val="20"/>
        </w:rPr>
      </w:pPr>
      <w:r w:rsidRPr="006F6191">
        <w:rPr>
          <w:rFonts w:asciiTheme="majorHAnsi" w:hAnsiTheme="majorHAnsi" w:cstheme="majorHAnsi"/>
          <w:sz w:val="20"/>
        </w:rPr>
        <w:t>V případě prodlení Zhotovitele s odstraněním vady nebo nedodělku v rámci některé lhůty stanovené v čl. 4. této smlouvy v souvislosti s akceptačním řízením nebo předáním a převzetím díla jako celku nebo jeho části, je Zhotovitel povinen uhradit Objednateli smluvní pokutu ve výši 1.000,- Kč (slovy jeden tisíc korun českých) za každý i započatý kalendářní den prodlení a jednotlivou vadu.</w:t>
      </w:r>
    </w:p>
    <w:p w:rsidRPr="006F6191" w:rsidR="006F6191" w:rsidP="006F6191" w:rsidRDefault="006F6191" w14:paraId="0A95779B" w14:textId="77777777">
      <w:pPr>
        <w:pStyle w:val="Prosttext1"/>
        <w:numPr>
          <w:ilvl w:val="0"/>
          <w:numId w:val="17"/>
        </w:numPr>
        <w:spacing w:before="480" w:after="120"/>
        <w:ind w:left="567" w:hanging="142"/>
        <w:jc w:val="center"/>
        <w:rPr>
          <w:rFonts w:asciiTheme="majorHAnsi" w:hAnsiTheme="majorHAnsi" w:cstheme="majorHAnsi"/>
          <w:b/>
          <w:sz w:val="20"/>
        </w:rPr>
      </w:pPr>
      <w:r w:rsidRPr="006F6191">
        <w:rPr>
          <w:rFonts w:asciiTheme="majorHAnsi" w:hAnsiTheme="majorHAnsi" w:cstheme="majorHAnsi"/>
          <w:b/>
          <w:sz w:val="20"/>
        </w:rPr>
        <w:t>Zvláštní ujednání</w:t>
      </w:r>
    </w:p>
    <w:p w:rsidRPr="000F64BC" w:rsidR="006F6191" w:rsidP="006F6191" w:rsidRDefault="006F6191" w14:paraId="231A1920" w14:textId="0C6429F4">
      <w:pPr>
        <w:pStyle w:val="Normodsaz"/>
        <w:numPr>
          <w:ilvl w:val="1"/>
          <w:numId w:val="17"/>
        </w:numPr>
        <w:spacing w:before="120" w:after="120"/>
        <w:ind w:left="567" w:hanging="567"/>
        <w:rPr>
          <w:rFonts w:asciiTheme="minorHAnsi" w:hAnsiTheme="minorHAnsi" w:cstheme="minorHAnsi"/>
          <w:b/>
          <w:sz w:val="20"/>
        </w:rPr>
      </w:pPr>
      <w:r w:rsidRPr="006F6191">
        <w:rPr>
          <w:rFonts w:asciiTheme="minorHAnsi" w:hAnsiTheme="minorHAnsi" w:cstheme="minorHAnsi"/>
          <w:sz w:val="20"/>
        </w:rPr>
        <w:t xml:space="preserve">Smluvní strany berou na vědomí, že smlouva bude zveřejněna v registru smluv v souladu se zákonem č. 340/2015 Sb., o registru smluv, v platném znění. Zveřejnění provede odpovědný </w:t>
      </w:r>
      <w:r w:rsidRPr="000F64BC">
        <w:rPr>
          <w:rFonts w:asciiTheme="minorHAnsi" w:hAnsiTheme="minorHAnsi" w:cstheme="minorHAnsi"/>
          <w:sz w:val="20"/>
        </w:rPr>
        <w:t xml:space="preserve">zaměstnanec Objednatele ve lhůtě </w:t>
      </w:r>
      <w:r w:rsidRPr="000F64BC" w:rsidR="000F64BC">
        <w:rPr>
          <w:rFonts w:asciiTheme="minorHAnsi" w:hAnsiTheme="minorHAnsi" w:cstheme="minorHAnsi"/>
          <w:sz w:val="20"/>
        </w:rPr>
        <w:t xml:space="preserve">30 </w:t>
      </w:r>
      <w:r w:rsidRPr="000F64BC">
        <w:rPr>
          <w:rFonts w:asciiTheme="minorHAnsi" w:hAnsiTheme="minorHAnsi" w:cstheme="minorHAnsi"/>
          <w:sz w:val="20"/>
        </w:rPr>
        <w:t xml:space="preserve">dnů ode dne podpisu smlouvy poslední smluvní stranou. </w:t>
      </w:r>
    </w:p>
    <w:p w:rsidRPr="006F6191" w:rsidR="006F6191" w:rsidP="006F6191" w:rsidRDefault="006F6191" w14:paraId="3B42B3B9" w14:textId="77777777">
      <w:pPr>
        <w:pStyle w:val="Normodsaz"/>
        <w:numPr>
          <w:ilvl w:val="1"/>
          <w:numId w:val="17"/>
        </w:numPr>
        <w:spacing w:before="120" w:after="120"/>
        <w:ind w:left="567" w:hanging="567"/>
        <w:rPr>
          <w:rFonts w:asciiTheme="minorHAnsi" w:hAnsiTheme="minorHAnsi" w:cstheme="minorHAnsi"/>
          <w:b/>
          <w:sz w:val="20"/>
        </w:rPr>
      </w:pPr>
      <w:r w:rsidRPr="006F6191">
        <w:rPr>
          <w:rFonts w:asciiTheme="minorHAnsi" w:hAnsiTheme="minorHAnsi" w:cstheme="minorHAnsi"/>
          <w:sz w:val="20"/>
        </w:rPr>
        <w:t>Odstoupit od smlouvy lze pouze z důvodů stanovených v této smlouvě nebo v občanském zákoníku.</w:t>
      </w:r>
    </w:p>
    <w:p w:rsidRPr="006F6191" w:rsidR="006F6191" w:rsidP="006F6191" w:rsidRDefault="006F6191" w14:paraId="08F5848C" w14:textId="77777777">
      <w:pPr>
        <w:pStyle w:val="Normodsaz"/>
        <w:numPr>
          <w:ilvl w:val="1"/>
          <w:numId w:val="17"/>
        </w:numPr>
        <w:spacing w:before="120" w:after="120"/>
        <w:ind w:left="567" w:hanging="567"/>
        <w:rPr>
          <w:rFonts w:asciiTheme="minorHAnsi" w:hAnsiTheme="minorHAnsi" w:cstheme="minorHAnsi"/>
          <w:b/>
          <w:sz w:val="20"/>
        </w:rPr>
      </w:pPr>
      <w:r w:rsidRPr="006F6191">
        <w:rPr>
          <w:rFonts w:asciiTheme="minorHAnsi" w:hAnsiTheme="minorHAnsi" w:cstheme="minorHAnsi"/>
          <w:sz w:val="20"/>
        </w:rPr>
        <w:t>Od této smlouvy může smluvní strana dotčená porušením povinnosti druhé smluvní strany jednostranně odstoupit pro podstatné porušení této smlouvy druhou smluvní stranou, přičemž za podstatné porušení této smlouvy se považuje:</w:t>
      </w:r>
    </w:p>
    <w:p w:rsidRPr="006F6191" w:rsidR="006F6191" w:rsidP="00AB2838" w:rsidRDefault="001A74FA" w14:paraId="4DEA9526" w14:textId="78F00A22">
      <w:pPr>
        <w:pStyle w:val="Nzev"/>
        <w:numPr>
          <w:ilvl w:val="2"/>
          <w:numId w:val="43"/>
        </w:numPr>
        <w:spacing w:before="120" w:after="60" w:line="240" w:lineRule="auto"/>
        <w:contextualSpacing w:val="false"/>
        <w:jc w:val="both"/>
        <w:rPr>
          <w:rFonts w:asciiTheme="minorHAnsi" w:hAnsiTheme="minorHAnsi" w:cstheme="minorHAnsi"/>
          <w:b w:val="false"/>
          <w:sz w:val="20"/>
          <w:szCs w:val="20"/>
        </w:rPr>
      </w:pPr>
      <w:r w:rsidRPr="006F6191">
        <w:rPr>
          <w:rFonts w:asciiTheme="minorHAnsi" w:hAnsiTheme="minorHAnsi" w:cstheme="minorHAnsi"/>
          <w:b w:val="false"/>
          <w:caps w:val="false"/>
          <w:sz w:val="20"/>
          <w:szCs w:val="20"/>
        </w:rPr>
        <w:t>je</w:t>
      </w:r>
      <w:r w:rsidRPr="006F6191" w:rsidR="006F6191">
        <w:rPr>
          <w:rFonts w:asciiTheme="minorHAnsi" w:hAnsiTheme="minorHAnsi" w:cstheme="minorHAnsi"/>
          <w:b w:val="false"/>
          <w:caps w:val="false"/>
          <w:sz w:val="20"/>
          <w:szCs w:val="20"/>
        </w:rPr>
        <w:t>-li objednatel v prodlení se zaplacením ceny díla podle této smlouvy po dobu delší než 30 dní po dni splatnosti příslušné faktury, ačkoliv byl na své prodlení písemně upozorněn a přes toto písemné upozornění objednatel nápravu neprovedl ve lhůtě do 10 dnů od doručení písemného upozornění;</w:t>
      </w:r>
    </w:p>
    <w:p w:rsidRPr="006F6191" w:rsidR="006F6191" w:rsidP="00AB2838" w:rsidRDefault="006F6191" w14:paraId="3B68A5AD" w14:textId="7428F24F">
      <w:pPr>
        <w:pStyle w:val="Nzev"/>
        <w:numPr>
          <w:ilvl w:val="2"/>
          <w:numId w:val="43"/>
        </w:numPr>
        <w:spacing w:before="120" w:after="60" w:line="240" w:lineRule="auto"/>
        <w:contextualSpacing w:val="false"/>
        <w:jc w:val="both"/>
        <w:rPr>
          <w:rFonts w:asciiTheme="minorHAnsi" w:hAnsiTheme="minorHAnsi" w:cstheme="minorHAnsi"/>
          <w:b w:val="false"/>
          <w:sz w:val="20"/>
          <w:szCs w:val="20"/>
        </w:rPr>
      </w:pPr>
      <w:r w:rsidRPr="006F6191">
        <w:rPr>
          <w:rFonts w:asciiTheme="minorHAnsi" w:hAnsiTheme="minorHAnsi" w:cstheme="minorHAnsi"/>
          <w:b w:val="false"/>
          <w:caps w:val="false"/>
          <w:sz w:val="20"/>
          <w:szCs w:val="20"/>
        </w:rPr>
        <w:t>jestliže zhotovitel provede dílo, které nebude mít vlastnosti deklarované zhotovitelem v této smlouvě, resp. v nabídce zadávacího řízení, na jehož základě byla tato smlouva uzavřena;</w:t>
      </w:r>
    </w:p>
    <w:p w:rsidRPr="006F6191" w:rsidR="006F6191" w:rsidP="00AB2838" w:rsidRDefault="006F6191" w14:paraId="38A8B3A4" w14:textId="3878028B">
      <w:pPr>
        <w:pStyle w:val="Nzev"/>
        <w:numPr>
          <w:ilvl w:val="2"/>
          <w:numId w:val="43"/>
        </w:numPr>
        <w:spacing w:before="120" w:after="60" w:line="240" w:lineRule="auto"/>
        <w:contextualSpacing w:val="false"/>
        <w:jc w:val="both"/>
        <w:rPr>
          <w:rFonts w:asciiTheme="minorHAnsi" w:hAnsiTheme="minorHAnsi" w:cstheme="minorHAnsi"/>
          <w:b w:val="false"/>
          <w:sz w:val="20"/>
          <w:szCs w:val="20"/>
        </w:rPr>
      </w:pPr>
      <w:r w:rsidRPr="006F6191">
        <w:rPr>
          <w:rFonts w:asciiTheme="minorHAnsi" w:hAnsiTheme="minorHAnsi" w:cstheme="minorHAnsi"/>
          <w:b w:val="false"/>
          <w:caps w:val="false"/>
          <w:sz w:val="20"/>
          <w:szCs w:val="20"/>
        </w:rPr>
        <w:t>jestliže zhotovitel provede dílo, které je k újmě objednatele zatíženo právy třetích osob.</w:t>
      </w:r>
    </w:p>
    <w:p w:rsidRPr="006F6191" w:rsidR="006F6191" w:rsidP="006F6191" w:rsidRDefault="006F6191" w14:paraId="3B007398" w14:textId="77777777">
      <w:pPr>
        <w:pStyle w:val="Normodsaz"/>
        <w:numPr>
          <w:ilvl w:val="1"/>
          <w:numId w:val="17"/>
        </w:numPr>
        <w:spacing w:before="120" w:after="120"/>
        <w:ind w:left="567" w:hanging="567"/>
        <w:rPr>
          <w:rFonts w:asciiTheme="minorHAnsi" w:hAnsiTheme="minorHAnsi" w:cstheme="minorHAnsi"/>
          <w:b/>
          <w:sz w:val="20"/>
        </w:rPr>
      </w:pPr>
      <w:r w:rsidRPr="006F6191">
        <w:rPr>
          <w:rFonts w:asciiTheme="minorHAnsi" w:hAnsiTheme="minorHAnsi" w:cstheme="minorHAnsi"/>
          <w:sz w:val="20"/>
        </w:rPr>
        <w:t>Objednatel je dále oprávněn od smlouvy písemně odstoupit z důvodu jejího dalšího podstatného porušení, přičemž za podstatné porušení smlouvy se bude také považovat opakované (alespoň 3 x za příslušné kalendářní pololetí) prodlení Zhotovitele s dodržením požadované maximální doby zahájení (Čas reakce) řešení či maximální doby odstranění záruční nebo jiné vady nebo nefunkčnosti kategorie A či s dodržením požadované maximální doby odezvy (Čas reakce) či maximální doby odstranění incidentu kategorie A, tj. Poskytovatel nedodrží lhůty tam uvedené pro tuto kategorii vad/incidentů oproti lhůtám tam stanoveným o více než 24 hodin.</w:t>
      </w:r>
    </w:p>
    <w:p w:rsidRPr="006F6191" w:rsidR="006F6191" w:rsidP="006F6191" w:rsidRDefault="006F6191" w14:paraId="1B5F5FF8" w14:textId="77777777">
      <w:pPr>
        <w:pStyle w:val="Normodsaz"/>
        <w:numPr>
          <w:ilvl w:val="1"/>
          <w:numId w:val="17"/>
        </w:numPr>
        <w:spacing w:before="120" w:after="120"/>
        <w:ind w:left="567" w:hanging="567"/>
        <w:rPr>
          <w:rFonts w:asciiTheme="minorHAnsi" w:hAnsiTheme="minorHAnsi" w:cstheme="minorHAnsi"/>
          <w:b/>
          <w:sz w:val="20"/>
        </w:rPr>
      </w:pPr>
      <w:r w:rsidRPr="006F6191">
        <w:rPr>
          <w:rFonts w:asciiTheme="minorHAnsi" w:hAnsiTheme="minorHAnsi" w:cstheme="minorHAnsi"/>
          <w:sz w:val="20"/>
        </w:rPr>
        <w:lastRenderedPageBreak/>
        <w:t>Objednatel je rovněž oprávněn odstoupit od smlouvy v případě, že:</w:t>
      </w:r>
    </w:p>
    <w:p w:rsidRPr="006F6191" w:rsidR="006F6191" w:rsidP="00AB2838" w:rsidRDefault="006F6191" w14:paraId="34F16717" w14:textId="04A5239D">
      <w:pPr>
        <w:pStyle w:val="Nzev"/>
        <w:numPr>
          <w:ilvl w:val="2"/>
          <w:numId w:val="44"/>
        </w:numPr>
        <w:spacing w:before="120" w:after="60" w:line="240" w:lineRule="auto"/>
        <w:contextualSpacing w:val="false"/>
        <w:jc w:val="both"/>
        <w:rPr>
          <w:rFonts w:asciiTheme="minorHAnsi" w:hAnsiTheme="minorHAnsi" w:cstheme="minorHAnsi"/>
          <w:b w:val="false"/>
          <w:sz w:val="20"/>
          <w:szCs w:val="20"/>
        </w:rPr>
      </w:pPr>
      <w:r w:rsidRPr="006F6191">
        <w:rPr>
          <w:rFonts w:asciiTheme="minorHAnsi" w:hAnsiTheme="minorHAnsi" w:cstheme="minorHAnsi"/>
          <w:b w:val="false"/>
          <w:caps w:val="false"/>
          <w:sz w:val="20"/>
          <w:szCs w:val="20"/>
        </w:rPr>
        <w:t xml:space="preserve">v insolvenčním řízení bude zjištěn úpadek zhotovitele nebo insolvenční návrh bude zamítnut pro nedostatek majetku zhotovitele v souladu se zněním zákona č. 182/2006 sb., o úpadku a způsobech jeho řešení (insolvenční zákon), ve znění pozdějších předpisů. </w:t>
      </w:r>
      <w:proofErr w:type="gramStart"/>
      <w:r w:rsidRPr="006F6191">
        <w:rPr>
          <w:rFonts w:asciiTheme="minorHAnsi" w:hAnsiTheme="minorHAnsi" w:cstheme="minorHAnsi"/>
          <w:b w:val="false"/>
          <w:caps w:val="false"/>
          <w:sz w:val="20"/>
          <w:szCs w:val="20"/>
        </w:rPr>
        <w:t>objednatel</w:t>
      </w:r>
      <w:proofErr w:type="gramEnd"/>
      <w:r w:rsidRPr="006F6191">
        <w:rPr>
          <w:rFonts w:asciiTheme="minorHAnsi" w:hAnsiTheme="minorHAnsi" w:cstheme="minorHAnsi"/>
          <w:b w:val="false"/>
          <w:caps w:val="false"/>
          <w:sz w:val="20"/>
          <w:szCs w:val="20"/>
        </w:rPr>
        <w:t xml:space="preserve"> je rovněž oprávněn odstoupit od smlouvy v případě, že zhotovitel vstoupí do likvidace; nebo</w:t>
      </w:r>
    </w:p>
    <w:p w:rsidRPr="006F6191" w:rsidR="006F6191" w:rsidP="00AB2838" w:rsidRDefault="006F6191" w14:paraId="2C0CA776" w14:textId="0D1D23AB">
      <w:pPr>
        <w:pStyle w:val="Nzev"/>
        <w:numPr>
          <w:ilvl w:val="2"/>
          <w:numId w:val="44"/>
        </w:numPr>
        <w:spacing w:before="120" w:after="60" w:line="240" w:lineRule="auto"/>
        <w:contextualSpacing w:val="false"/>
        <w:jc w:val="both"/>
        <w:rPr>
          <w:rFonts w:asciiTheme="minorHAnsi" w:hAnsiTheme="minorHAnsi" w:cstheme="minorHAnsi"/>
          <w:b w:val="false"/>
          <w:sz w:val="20"/>
          <w:szCs w:val="20"/>
        </w:rPr>
      </w:pPr>
      <w:r w:rsidRPr="006F6191">
        <w:rPr>
          <w:rFonts w:asciiTheme="minorHAnsi" w:hAnsiTheme="minorHAnsi" w:cstheme="minorHAnsi"/>
          <w:b w:val="false"/>
          <w:caps w:val="false"/>
          <w:sz w:val="20"/>
          <w:szCs w:val="20"/>
        </w:rPr>
        <w:t>proti zhotoviteli je zahájeno trestní stíhání pro trestný čin podle zákona č. 418/2011 sb., o trestní odpovědnosti právnických osob, ve znění pozdějších předpisů.</w:t>
      </w:r>
    </w:p>
    <w:p w:rsidRPr="006F6191" w:rsidR="006F6191" w:rsidP="006F6191" w:rsidRDefault="006F6191" w14:paraId="7C8125FE" w14:textId="77777777">
      <w:pPr>
        <w:pStyle w:val="Normodsaz"/>
        <w:numPr>
          <w:ilvl w:val="1"/>
          <w:numId w:val="17"/>
        </w:numPr>
        <w:spacing w:before="120" w:after="120"/>
        <w:ind w:left="567" w:hanging="567"/>
        <w:rPr>
          <w:rFonts w:asciiTheme="minorHAnsi" w:hAnsiTheme="minorHAnsi" w:cstheme="minorHAnsi"/>
          <w:b/>
          <w:sz w:val="20"/>
        </w:rPr>
      </w:pPr>
      <w:r w:rsidRPr="006F6191">
        <w:rPr>
          <w:rFonts w:asciiTheme="minorHAnsi" w:hAnsiTheme="minorHAnsi" w:cstheme="minorHAnsi"/>
          <w:sz w:val="20"/>
        </w:rPr>
        <w:t xml:space="preserve">Odstoupením od této smlouvy zanikají všechny závazky smluvních stran z této smlouvy, pokud není stanoveno jinak. V případě odstoupení od této smlouvy nezanikají práva smluvních stran na náhradu škody a zaplacení smluvních pokut sjednaných pro případ porušení smluvních povinností vzniklé před odstoupením od této smlouvy, a ty závazky smluvních stran, které podle smlouvy nebo vzhledem ke své povaze mají trvat i nadále, nebo u kterých tak stanoví </w:t>
      </w:r>
      <w:proofErr w:type="spellStart"/>
      <w:r w:rsidRPr="006F6191">
        <w:rPr>
          <w:rFonts w:asciiTheme="minorHAnsi" w:hAnsiTheme="minorHAnsi" w:cstheme="minorHAnsi"/>
          <w:sz w:val="20"/>
        </w:rPr>
        <w:t>ObčZ</w:t>
      </w:r>
      <w:proofErr w:type="spellEnd"/>
      <w:r w:rsidRPr="006F6191">
        <w:rPr>
          <w:rFonts w:asciiTheme="minorHAnsi" w:hAnsiTheme="minorHAnsi" w:cstheme="minorHAnsi"/>
          <w:sz w:val="20"/>
        </w:rPr>
        <w:t>.</w:t>
      </w:r>
    </w:p>
    <w:p w:rsidRPr="006F6191" w:rsidR="006F6191" w:rsidP="006F6191" w:rsidRDefault="006F6191" w14:paraId="019B7019" w14:textId="77777777">
      <w:pPr>
        <w:pStyle w:val="Normodsaz"/>
        <w:numPr>
          <w:ilvl w:val="1"/>
          <w:numId w:val="17"/>
        </w:numPr>
        <w:spacing w:before="120" w:after="120"/>
        <w:ind w:left="567" w:hanging="567"/>
        <w:rPr>
          <w:rFonts w:asciiTheme="minorHAnsi" w:hAnsiTheme="minorHAnsi" w:cstheme="minorHAnsi"/>
          <w:b/>
          <w:sz w:val="20"/>
        </w:rPr>
      </w:pPr>
      <w:r w:rsidRPr="006F6191">
        <w:rPr>
          <w:rFonts w:asciiTheme="minorHAnsi" w:hAnsiTheme="minorHAnsi" w:cstheme="minorHAnsi"/>
          <w:sz w:val="20"/>
        </w:rPr>
        <w:t>Odstoupení od smlouvy musí být učiněno v písemné formě a nabývá účinnosti dnem jeho doručení druhé smluvní straně.</w:t>
      </w:r>
    </w:p>
    <w:p w:rsidRPr="006F6191" w:rsidR="006F6191" w:rsidP="006F6191" w:rsidRDefault="006F6191" w14:paraId="43281512" w14:textId="77777777">
      <w:pPr>
        <w:pStyle w:val="Normodsaz"/>
        <w:numPr>
          <w:ilvl w:val="1"/>
          <w:numId w:val="17"/>
        </w:numPr>
        <w:spacing w:before="120" w:after="120"/>
        <w:ind w:left="567" w:hanging="567"/>
        <w:rPr>
          <w:rFonts w:asciiTheme="minorHAnsi" w:hAnsiTheme="minorHAnsi" w:cstheme="minorHAnsi"/>
          <w:b/>
          <w:sz w:val="20"/>
        </w:rPr>
      </w:pPr>
      <w:r w:rsidRPr="006F6191">
        <w:rPr>
          <w:rFonts w:asciiTheme="minorHAnsi" w:hAnsiTheme="minorHAnsi" w:cstheme="minorHAnsi"/>
          <w:sz w:val="20"/>
        </w:rPr>
        <w:t>Ukončením účinnosti této smlouvy nejsou dotčena práva a povinnosti založená touto smlouvou, která mají podle této smlouvy nebo na základě své povahy trvat i po jejím skončení, zejména ustanovení této smlouvy o odpovědnosti za škodu (škoda může spočívat i v nákladech vynaložených Objednatelem na realizaci nového zadávacího řízení), o sankcích včetně smluvních pokut, o ochraně osobních údajů a důvěrných informací a o exitu ve smyslu následujícího článku této smlouvy.</w:t>
      </w:r>
    </w:p>
    <w:p w:rsidRPr="006F6191" w:rsidR="006F6191" w:rsidP="006F6191" w:rsidRDefault="006F6191" w14:paraId="73BD30E6" w14:textId="77777777">
      <w:pPr>
        <w:pStyle w:val="Normodsaz"/>
        <w:numPr>
          <w:ilvl w:val="1"/>
          <w:numId w:val="17"/>
        </w:numPr>
        <w:spacing w:before="120" w:after="120"/>
        <w:ind w:left="567" w:hanging="567"/>
        <w:rPr>
          <w:rFonts w:asciiTheme="minorHAnsi" w:hAnsiTheme="minorHAnsi" w:cstheme="minorHAnsi"/>
          <w:b/>
          <w:sz w:val="20"/>
        </w:rPr>
      </w:pPr>
      <w:bookmarkStart w:name="_Ref506155638" w:id="24"/>
      <w:r w:rsidRPr="006F6191">
        <w:rPr>
          <w:rFonts w:asciiTheme="minorHAnsi" w:hAnsiTheme="minorHAnsi" w:cstheme="minorHAnsi"/>
          <w:sz w:val="20"/>
        </w:rPr>
        <w:t>Exit</w:t>
      </w:r>
      <w:bookmarkEnd w:id="24"/>
    </w:p>
    <w:p w:rsidRPr="006F6191" w:rsidR="006F6191" w:rsidP="006F6191" w:rsidRDefault="006F6191" w14:paraId="3C09D94C" w14:textId="610BEFB8">
      <w:pPr>
        <w:pStyle w:val="Normodsaz"/>
        <w:numPr>
          <w:ilvl w:val="2"/>
          <w:numId w:val="17"/>
        </w:numPr>
        <w:spacing w:before="120" w:after="120"/>
        <w:rPr>
          <w:rFonts w:asciiTheme="minorHAnsi" w:hAnsiTheme="minorHAnsi" w:cstheme="minorHAnsi"/>
          <w:b/>
          <w:bCs/>
          <w:sz w:val="20"/>
        </w:rPr>
      </w:pPr>
      <w:r w:rsidRPr="006F6191">
        <w:rPr>
          <w:rFonts w:eastAsia="Calibri" w:asciiTheme="minorHAnsi" w:hAnsiTheme="minorHAnsi" w:cstheme="minorHAnsi"/>
          <w:bCs/>
          <w:sz w:val="20"/>
          <w:lang w:eastAsia="en-GB"/>
        </w:rPr>
        <w:t>Poskytovatel se zavazuje dle pokynů Objednatele poskytnout veškerou součinnost, dokumentaci, a informace, předat Objednateli nebo jím určené třetí osobě data z </w:t>
      </w:r>
      <w:r w:rsidR="001A74FA">
        <w:rPr>
          <w:rFonts w:eastAsia="Calibri" w:asciiTheme="minorHAnsi" w:hAnsiTheme="minorHAnsi" w:cstheme="minorHAnsi"/>
          <w:bCs/>
          <w:sz w:val="20"/>
          <w:lang w:eastAsia="en-GB"/>
        </w:rPr>
        <w:t>CAFM</w:t>
      </w:r>
      <w:r w:rsidRPr="006F6191">
        <w:rPr>
          <w:rFonts w:eastAsia="Calibri" w:asciiTheme="minorHAnsi" w:hAnsiTheme="minorHAnsi" w:cstheme="minorHAnsi"/>
          <w:bCs/>
          <w:sz w:val="20"/>
          <w:lang w:eastAsia="en-GB"/>
        </w:rPr>
        <w:t xml:space="preserve"> ve formátu navrženém Poskytovatelem a odsouhlaseném Objednatelem nebo ve </w:t>
      </w:r>
      <w:r w:rsidR="001A74FA">
        <w:rPr>
          <w:rFonts w:eastAsia="Calibri" w:asciiTheme="minorHAnsi" w:hAnsiTheme="minorHAnsi" w:cstheme="minorHAnsi"/>
          <w:bCs/>
          <w:sz w:val="20"/>
          <w:lang w:eastAsia="en-GB"/>
        </w:rPr>
        <w:t xml:space="preserve">standardním </w:t>
      </w:r>
      <w:r w:rsidRPr="006F6191">
        <w:rPr>
          <w:rFonts w:eastAsia="Calibri" w:asciiTheme="minorHAnsi" w:hAnsiTheme="minorHAnsi" w:cstheme="minorHAnsi"/>
          <w:bCs/>
          <w:sz w:val="20"/>
          <w:lang w:eastAsia="en-GB"/>
        </w:rPr>
        <w:t xml:space="preserve">formátu požadovaném Objednatelem, účastnit se jednání s Objednatelem a popřípadě třetími osobami za účelem plynulého a řádného převedení všech činností spojených s poskytováním plnění dle této smlouvy či jeho části na Objednatele a/nebo nového poskytovatele, ke kterému dojde při/po ukončení účinnosti této smlouvy, a to z důvodu uplynutí doby jejího trvání nebo odstoupení od této smlouvy některou ze smluvních stran nebo výpovědi Objednatele (dále také „Exit“). Uvedená povinnost Poskytovatele se uplatní i pro případ dohody smluvních stran na ukončení této smlouvy, pokud smluvní strany v rámci dohody nestanoví jinak. Za data, která budou dle tohoto bodu smlouvy předávána Poskytovatelem Objednateli nebo jím určené třetí osobě, jsou považována veškerá data, zejména pak data do </w:t>
      </w:r>
      <w:r>
        <w:rPr>
          <w:rFonts w:eastAsia="Calibri" w:asciiTheme="minorHAnsi" w:hAnsiTheme="minorHAnsi" w:cstheme="minorHAnsi"/>
          <w:bCs/>
          <w:sz w:val="20"/>
          <w:lang w:eastAsia="en-GB"/>
        </w:rPr>
        <w:t>CAFM</w:t>
      </w:r>
      <w:r w:rsidRPr="006F6191">
        <w:rPr>
          <w:rFonts w:eastAsia="Calibri" w:asciiTheme="minorHAnsi" w:hAnsiTheme="minorHAnsi" w:cstheme="minorHAnsi"/>
          <w:bCs/>
          <w:sz w:val="20"/>
          <w:lang w:eastAsia="en-GB"/>
        </w:rPr>
        <w:t xml:space="preserve"> zadaná/vložená, data zpracovaná </w:t>
      </w:r>
      <w:r>
        <w:rPr>
          <w:rFonts w:eastAsia="Calibri" w:asciiTheme="minorHAnsi" w:hAnsiTheme="minorHAnsi" w:cstheme="minorHAnsi"/>
          <w:bCs/>
          <w:sz w:val="20"/>
          <w:lang w:eastAsia="en-GB"/>
        </w:rPr>
        <w:t>CAFM</w:t>
      </w:r>
      <w:r w:rsidR="001A74FA">
        <w:rPr>
          <w:rFonts w:eastAsia="Calibri" w:asciiTheme="minorHAnsi" w:hAnsiTheme="minorHAnsi" w:cstheme="minorHAnsi"/>
          <w:bCs/>
          <w:sz w:val="20"/>
          <w:lang w:eastAsia="en-GB"/>
        </w:rPr>
        <w:t xml:space="preserve"> </w:t>
      </w:r>
      <w:r w:rsidRPr="006F6191">
        <w:rPr>
          <w:rFonts w:eastAsia="Calibri" w:asciiTheme="minorHAnsi" w:hAnsiTheme="minorHAnsi" w:cstheme="minorHAnsi"/>
          <w:bCs/>
          <w:sz w:val="20"/>
          <w:lang w:eastAsia="en-GB"/>
        </w:rPr>
        <w:t>a data konfigurační.</w:t>
      </w:r>
    </w:p>
    <w:p w:rsidRPr="001A74FA" w:rsidR="006F6191" w:rsidP="006F6191" w:rsidRDefault="006F6191" w14:paraId="60E20842" w14:textId="492AA55E">
      <w:pPr>
        <w:pStyle w:val="Normodsaz"/>
        <w:numPr>
          <w:ilvl w:val="2"/>
          <w:numId w:val="17"/>
        </w:numPr>
        <w:spacing w:before="120" w:after="120"/>
        <w:rPr>
          <w:rFonts w:asciiTheme="minorHAnsi" w:hAnsiTheme="minorHAnsi" w:cstheme="minorHAnsi"/>
          <w:bCs/>
          <w:sz w:val="20"/>
        </w:rPr>
      </w:pPr>
      <w:r w:rsidRPr="001A74FA">
        <w:rPr>
          <w:rFonts w:eastAsia="Calibri" w:asciiTheme="minorHAnsi" w:hAnsiTheme="minorHAnsi" w:cstheme="minorHAnsi"/>
          <w:bCs/>
          <w:sz w:val="20"/>
          <w:lang w:eastAsia="en-GB"/>
        </w:rPr>
        <w:t xml:space="preserve">Za tímto účelem se Poskytovatel zavazuje nejdéle do 20 (dvaceti) pracovních dnů od písemné výzvy Objednatele vypracovat dokumentaci vymezující postup provedení Exitu (dále také </w:t>
      </w:r>
      <w:r w:rsidRPr="001A74FA">
        <w:rPr>
          <w:rStyle w:val="NzevChar"/>
          <w:rFonts w:eastAsia="Calibri" w:asciiTheme="minorHAnsi" w:hAnsiTheme="minorHAnsi" w:cstheme="minorHAnsi"/>
          <w:b w:val="false"/>
          <w:bCs/>
          <w:sz w:val="20"/>
          <w:szCs w:val="20"/>
          <w:lang w:eastAsia="en-GB"/>
        </w:rPr>
        <w:t>„Exitový plán“)</w:t>
      </w:r>
      <w:r w:rsidRPr="001A74FA">
        <w:rPr>
          <w:rFonts w:eastAsia="Calibri" w:asciiTheme="minorHAnsi" w:hAnsiTheme="minorHAnsi" w:cstheme="minorHAnsi"/>
          <w:bCs/>
          <w:sz w:val="20"/>
          <w:lang w:eastAsia="en-GB"/>
        </w:rPr>
        <w:t xml:space="preserve"> a poskytnout plnění nezbytná k realizaci tohoto Exitového plánu za přiměřeného použití vhodných ustanovení této smlouvy. Závazek dle tohoto ustanovení platí i po uplynutí doby trvání této smlouvy a to nejméně 90 (devadesát) dnů po jejím ukončení. V rámci exitové součinnosti dle tohoto bodu smlouvy je Objednatel oprávněn požadovat poskytnutí informací, podkladů souvisejících s </w:t>
      </w:r>
      <w:r w:rsidR="001A74FA">
        <w:rPr>
          <w:rFonts w:eastAsia="Calibri" w:asciiTheme="minorHAnsi" w:hAnsiTheme="minorHAnsi" w:cstheme="minorHAnsi"/>
          <w:bCs/>
          <w:sz w:val="20"/>
          <w:lang w:eastAsia="en-GB"/>
        </w:rPr>
        <w:t>CAFM</w:t>
      </w:r>
      <w:r w:rsidRPr="001A74FA">
        <w:rPr>
          <w:rFonts w:eastAsia="Calibri" w:asciiTheme="minorHAnsi" w:hAnsiTheme="minorHAnsi" w:cstheme="minorHAnsi"/>
          <w:bCs/>
          <w:sz w:val="20"/>
          <w:lang w:eastAsia="en-GB"/>
        </w:rPr>
        <w:t>, jakož i jiné součinnosti nezbytné pro realizaci veřejné zakázky, na základě které bude případným novým poskytovatelem poskytováno plnění obdobné plnění dle této smlouvy.</w:t>
      </w:r>
      <w:bookmarkStart w:name="_Ref506155210" w:id="25"/>
    </w:p>
    <w:p w:rsidRPr="001A74FA" w:rsidR="006F6191" w:rsidP="00A2667D" w:rsidRDefault="006F6191" w14:paraId="5A63A909" w14:textId="77777777">
      <w:pPr>
        <w:pStyle w:val="Normodsaz"/>
        <w:numPr>
          <w:ilvl w:val="2"/>
          <w:numId w:val="17"/>
        </w:numPr>
        <w:spacing w:before="120" w:after="120"/>
        <w:rPr>
          <w:rFonts w:eastAsia="Calibri" w:asciiTheme="minorHAnsi" w:hAnsiTheme="minorHAnsi" w:cstheme="minorHAnsi"/>
          <w:bCs/>
          <w:sz w:val="20"/>
          <w:lang w:eastAsia="en-GB"/>
        </w:rPr>
      </w:pPr>
      <w:r w:rsidRPr="001A74FA">
        <w:rPr>
          <w:rFonts w:eastAsia="Calibri" w:asciiTheme="minorHAnsi" w:hAnsiTheme="minorHAnsi" w:cstheme="minorHAnsi"/>
          <w:bCs/>
          <w:sz w:val="20"/>
          <w:lang w:eastAsia="en-GB"/>
        </w:rPr>
        <w:t>Poskytovatel je povinen aktualizovat již vypracovaný Exitový plán v případě změny předmětu plnění této smlouvy takového charakteru, které mění skutečnosti uvedené v již dříve zpracovaném Exitovém plánu</w:t>
      </w:r>
      <w:bookmarkEnd w:id="25"/>
      <w:r w:rsidRPr="001A74FA">
        <w:rPr>
          <w:rFonts w:eastAsia="Calibri" w:asciiTheme="minorHAnsi" w:hAnsiTheme="minorHAnsi" w:cstheme="minorHAnsi"/>
          <w:bCs/>
          <w:sz w:val="20"/>
          <w:lang w:eastAsia="en-GB"/>
        </w:rPr>
        <w:t>. Aktualizace bude Poskytovatelem provedena do 10 pracovních dnů od nabytí účinnosti provedené změny plnění dle této smlouvy nebo jejích budoucích dodatků.</w:t>
      </w:r>
    </w:p>
    <w:p w:rsidRPr="001A74FA" w:rsidR="006F6191" w:rsidP="00A2667D" w:rsidRDefault="006F6191" w14:paraId="3C58AF0A" w14:textId="1CE39758">
      <w:pPr>
        <w:pStyle w:val="Normodsaz"/>
        <w:numPr>
          <w:ilvl w:val="2"/>
          <w:numId w:val="17"/>
        </w:numPr>
        <w:spacing w:before="120" w:after="120"/>
        <w:rPr>
          <w:rFonts w:eastAsia="Calibri" w:asciiTheme="minorHAnsi" w:hAnsiTheme="minorHAnsi" w:cstheme="minorHAnsi"/>
          <w:bCs/>
          <w:sz w:val="20"/>
          <w:lang w:eastAsia="en-GB"/>
        </w:rPr>
      </w:pPr>
      <w:r w:rsidRPr="001A74FA">
        <w:rPr>
          <w:rFonts w:eastAsia="Calibri" w:asciiTheme="minorHAnsi" w:hAnsiTheme="minorHAnsi" w:cstheme="minorHAnsi"/>
          <w:bCs/>
          <w:sz w:val="20"/>
          <w:lang w:eastAsia="en-GB"/>
        </w:rPr>
        <w:t xml:space="preserve">Vypracování i aktualizace Exitového plánu podléhá akceptaci ze strany Objednatele. Pro akceptaci se použijí ustanovení </w:t>
      </w:r>
      <w:proofErr w:type="gramStart"/>
      <w:r w:rsidRPr="001A74FA">
        <w:rPr>
          <w:rFonts w:eastAsia="Calibri" w:asciiTheme="minorHAnsi" w:hAnsiTheme="minorHAnsi" w:cstheme="minorHAnsi"/>
          <w:bCs/>
          <w:sz w:val="20"/>
          <w:lang w:eastAsia="en-GB"/>
        </w:rPr>
        <w:t xml:space="preserve">odst. </w:t>
      </w:r>
      <w:r w:rsidR="001A74FA">
        <w:rPr>
          <w:rFonts w:eastAsia="Calibri" w:asciiTheme="minorHAnsi" w:hAnsiTheme="minorHAnsi" w:cstheme="minorHAnsi"/>
          <w:bCs/>
          <w:sz w:val="20"/>
          <w:lang w:eastAsia="en-GB"/>
        </w:rPr>
        <w:fldChar w:fldCharType="begin"/>
      </w:r>
      <w:r w:rsidR="001A74FA">
        <w:rPr>
          <w:rFonts w:eastAsia="Calibri" w:asciiTheme="minorHAnsi" w:hAnsiTheme="minorHAnsi" w:cstheme="minorHAnsi"/>
          <w:bCs/>
          <w:sz w:val="20"/>
          <w:lang w:eastAsia="en-GB"/>
        </w:rPr>
        <w:instrText xml:space="preserve"> REF _Ref506147005 \r \h </w:instrText>
      </w:r>
      <w:r w:rsidR="001A74FA">
        <w:rPr>
          <w:rFonts w:eastAsia="Calibri" w:asciiTheme="minorHAnsi" w:hAnsiTheme="minorHAnsi" w:cstheme="minorHAnsi"/>
          <w:bCs/>
          <w:sz w:val="20"/>
          <w:lang w:eastAsia="en-GB"/>
        </w:rPr>
      </w:r>
      <w:r w:rsidR="001A74FA">
        <w:rPr>
          <w:rFonts w:eastAsia="Calibri" w:asciiTheme="minorHAnsi" w:hAnsiTheme="minorHAnsi" w:cstheme="minorHAnsi"/>
          <w:bCs/>
          <w:sz w:val="20"/>
          <w:lang w:eastAsia="en-GB"/>
        </w:rPr>
        <w:fldChar w:fldCharType="separate"/>
      </w:r>
      <w:r w:rsidR="005317ED">
        <w:rPr>
          <w:rFonts w:eastAsia="Calibri" w:asciiTheme="minorHAnsi" w:hAnsiTheme="minorHAnsi" w:cstheme="minorHAnsi"/>
          <w:bCs/>
          <w:sz w:val="20"/>
          <w:lang w:eastAsia="en-GB"/>
        </w:rPr>
        <w:t>4.2.1</w:t>
      </w:r>
      <w:proofErr w:type="gramEnd"/>
      <w:r w:rsidR="001A74FA">
        <w:rPr>
          <w:rFonts w:eastAsia="Calibri" w:asciiTheme="minorHAnsi" w:hAnsiTheme="minorHAnsi" w:cstheme="minorHAnsi"/>
          <w:bCs/>
          <w:sz w:val="20"/>
          <w:lang w:eastAsia="en-GB"/>
        </w:rPr>
        <w:fldChar w:fldCharType="end"/>
      </w:r>
      <w:r w:rsidR="001A74FA">
        <w:rPr>
          <w:rFonts w:eastAsia="Calibri" w:asciiTheme="minorHAnsi" w:hAnsiTheme="minorHAnsi" w:cstheme="minorHAnsi"/>
          <w:bCs/>
          <w:sz w:val="20"/>
          <w:lang w:eastAsia="en-GB"/>
        </w:rPr>
        <w:t xml:space="preserve"> </w:t>
      </w:r>
      <w:r w:rsidRPr="001A74FA">
        <w:rPr>
          <w:rFonts w:eastAsia="Calibri" w:asciiTheme="minorHAnsi" w:hAnsiTheme="minorHAnsi" w:cstheme="minorHAnsi"/>
          <w:bCs/>
          <w:sz w:val="20"/>
          <w:lang w:eastAsia="en-GB"/>
        </w:rPr>
        <w:t>s tím, že Poskytovatel je povinen předat Objednateli Exitový plán nejpozději 5 (pět) pracovních dnů před akceptačním milníkem a Objednatel je povinen ve lhůtě 5 (pěti) pracovních dnů ode dne doručení Exitového plánu tento Exitový plán posoudit a ověřit, zda splňuje podmínky této smlouvy.</w:t>
      </w:r>
    </w:p>
    <w:p w:rsidRPr="001A74FA" w:rsidR="006F6191" w:rsidP="00A2667D" w:rsidRDefault="006F6191" w14:paraId="313FD445" w14:textId="77777777">
      <w:pPr>
        <w:pStyle w:val="Normodsaz"/>
        <w:numPr>
          <w:ilvl w:val="2"/>
          <w:numId w:val="17"/>
        </w:numPr>
        <w:spacing w:before="120" w:after="120"/>
        <w:rPr>
          <w:rFonts w:asciiTheme="minorHAnsi" w:hAnsiTheme="minorHAnsi" w:cstheme="minorHAnsi"/>
          <w:bCs/>
          <w:sz w:val="20"/>
        </w:rPr>
      </w:pPr>
      <w:r w:rsidRPr="001A74FA">
        <w:rPr>
          <w:rFonts w:eastAsia="Calibri" w:asciiTheme="minorHAnsi" w:hAnsiTheme="minorHAnsi" w:cstheme="minorHAnsi"/>
          <w:bCs/>
          <w:sz w:val="20"/>
          <w:lang w:eastAsia="en-GB"/>
        </w:rPr>
        <w:t xml:space="preserve">Zhotovitel se zavazuje poskytnout plnění nezbytná k realizaci Exitového plánu do 20 (dvaceti) pracovních dnů od doručení takového požadavku Objednatele, nestanoví-li Objednatel jinak. </w:t>
      </w:r>
    </w:p>
    <w:p w:rsidRPr="001A74FA" w:rsidR="006F6191" w:rsidP="00A2667D" w:rsidRDefault="006F6191" w14:paraId="78BF3966" w14:textId="77777777">
      <w:pPr>
        <w:pStyle w:val="Normodsaz"/>
        <w:numPr>
          <w:ilvl w:val="2"/>
          <w:numId w:val="17"/>
        </w:numPr>
        <w:spacing w:before="120" w:after="120"/>
        <w:rPr>
          <w:rFonts w:asciiTheme="minorHAnsi" w:hAnsiTheme="minorHAnsi" w:cstheme="minorHAnsi"/>
          <w:bCs/>
          <w:sz w:val="20"/>
        </w:rPr>
      </w:pPr>
      <w:r w:rsidRPr="001A74FA">
        <w:rPr>
          <w:rFonts w:eastAsia="Calibri" w:asciiTheme="minorHAnsi" w:hAnsiTheme="minorHAnsi" w:cstheme="minorHAnsi"/>
          <w:bCs/>
          <w:sz w:val="20"/>
          <w:lang w:eastAsia="en-GB"/>
        </w:rPr>
        <w:lastRenderedPageBreak/>
        <w:t>Smluvní strany se dohodly, že vypracováním Exitového plánu a poskytnutí plnění nezbytného k realizaci Exitového plánu či poskytování další součinnosti dle tohoto odst. smlouvy je součástí ceny plnění dle této smlouvy.</w:t>
      </w:r>
    </w:p>
    <w:p w:rsidRPr="001A74FA" w:rsidR="006F6191" w:rsidP="001A74FA" w:rsidRDefault="006F6191" w14:paraId="279D309F" w14:textId="77777777">
      <w:pPr>
        <w:pStyle w:val="Prosttext1"/>
        <w:numPr>
          <w:ilvl w:val="0"/>
          <w:numId w:val="17"/>
        </w:numPr>
        <w:spacing w:before="480" w:after="120"/>
        <w:ind w:left="567" w:hanging="142"/>
        <w:jc w:val="center"/>
        <w:rPr>
          <w:rFonts w:asciiTheme="majorHAnsi" w:hAnsiTheme="majorHAnsi" w:cstheme="majorHAnsi"/>
          <w:b/>
          <w:sz w:val="20"/>
          <w:szCs w:val="18"/>
        </w:rPr>
      </w:pPr>
      <w:r w:rsidRPr="001A74FA">
        <w:rPr>
          <w:rFonts w:asciiTheme="majorHAnsi" w:hAnsiTheme="majorHAnsi" w:cstheme="majorHAnsi"/>
          <w:b/>
          <w:sz w:val="20"/>
          <w:szCs w:val="18"/>
        </w:rPr>
        <w:t>Ochrana informací</w:t>
      </w:r>
    </w:p>
    <w:p w:rsidRPr="001A74FA" w:rsidR="006F6191" w:rsidP="001A74FA" w:rsidRDefault="006F6191" w14:paraId="545F100A" w14:textId="77777777">
      <w:pPr>
        <w:pStyle w:val="Normodsaz"/>
        <w:numPr>
          <w:ilvl w:val="1"/>
          <w:numId w:val="17"/>
        </w:numPr>
        <w:spacing w:before="120" w:after="120"/>
        <w:ind w:left="567" w:hanging="567"/>
        <w:rPr>
          <w:rFonts w:asciiTheme="minorHAnsi" w:hAnsiTheme="minorHAnsi" w:cstheme="minorHAnsi"/>
          <w:b/>
          <w:sz w:val="20"/>
        </w:rPr>
      </w:pPr>
      <w:r w:rsidRPr="001A74FA">
        <w:rPr>
          <w:rFonts w:asciiTheme="minorHAnsi" w:hAnsiTheme="minorHAnsi" w:cstheme="minorHAnsi"/>
          <w:sz w:val="20"/>
        </w:rPr>
        <w:t>Zhotovitel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 (dále jen „zákon“), není tímto ustanovením dotčena.</w:t>
      </w:r>
    </w:p>
    <w:p w:rsidRPr="001A74FA" w:rsidR="006F6191" w:rsidP="001A74FA" w:rsidRDefault="006F6191" w14:paraId="5DF72606" w14:textId="77777777">
      <w:pPr>
        <w:pStyle w:val="Normodsaz"/>
        <w:numPr>
          <w:ilvl w:val="1"/>
          <w:numId w:val="17"/>
        </w:numPr>
        <w:spacing w:before="120" w:after="120"/>
        <w:ind w:left="567" w:hanging="567"/>
        <w:rPr>
          <w:rFonts w:asciiTheme="minorHAnsi" w:hAnsiTheme="minorHAnsi" w:cstheme="minorHAnsi"/>
          <w:b/>
          <w:sz w:val="20"/>
        </w:rPr>
      </w:pPr>
      <w:r w:rsidRPr="001A74FA">
        <w:rPr>
          <w:rFonts w:asciiTheme="minorHAnsi" w:hAnsiTheme="minorHAnsi" w:cstheme="minorHAnsi"/>
          <w:sz w:val="20"/>
        </w:rPr>
        <w:t>Smluvní strany budou považovat za citlivé informace a) jako citlivé označené, b) informace, u kterých se z povahy věci dá předpokládat, že se jedná o informace podléhající závazku mlčenlivosti nebo informace o Objednateli, které by mohly z povahy věci být považovány za citlivé a které se dozvědí v souvislosti s plněním této smlouvy.</w:t>
      </w:r>
    </w:p>
    <w:p w:rsidRPr="001A74FA" w:rsidR="006F6191" w:rsidP="001A74FA" w:rsidRDefault="006F6191" w14:paraId="6D7A9E93" w14:textId="77777777">
      <w:pPr>
        <w:pStyle w:val="Normodsaz"/>
        <w:numPr>
          <w:ilvl w:val="1"/>
          <w:numId w:val="17"/>
        </w:numPr>
        <w:spacing w:before="120" w:after="120"/>
        <w:ind w:left="567" w:hanging="567"/>
        <w:rPr>
          <w:rFonts w:asciiTheme="minorHAnsi" w:hAnsiTheme="minorHAnsi" w:cstheme="minorHAnsi"/>
          <w:b/>
          <w:sz w:val="20"/>
        </w:rPr>
      </w:pPr>
      <w:r w:rsidRPr="001A74FA">
        <w:rPr>
          <w:rFonts w:asciiTheme="minorHAnsi" w:hAnsiTheme="minorHAnsi" w:cstheme="minorHAnsi"/>
          <w:sz w:val="20"/>
        </w:rPr>
        <w:t>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trvání smlouvy.</w:t>
      </w:r>
    </w:p>
    <w:p w:rsidRPr="001A74FA" w:rsidR="006F6191" w:rsidP="001A74FA" w:rsidRDefault="006F6191" w14:paraId="14226AE9" w14:textId="77777777">
      <w:pPr>
        <w:pStyle w:val="Normodsaz"/>
        <w:numPr>
          <w:ilvl w:val="1"/>
          <w:numId w:val="17"/>
        </w:numPr>
        <w:spacing w:before="120" w:after="120"/>
        <w:ind w:left="567" w:hanging="567"/>
        <w:rPr>
          <w:rFonts w:asciiTheme="minorHAnsi" w:hAnsiTheme="minorHAnsi" w:cstheme="minorHAnsi"/>
          <w:b/>
          <w:sz w:val="20"/>
        </w:rPr>
      </w:pPr>
      <w:r w:rsidRPr="001A74FA">
        <w:rPr>
          <w:rFonts w:asciiTheme="minorHAnsi" w:hAnsiTheme="minorHAnsi" w:cstheme="minorHAnsi"/>
          <w:sz w:val="20"/>
        </w:rPr>
        <w:t xml:space="preserve">Zhotovitel je povinen zabezpečit veškeré podklady, mající charakter citlivé informace poskytnuté mu Objednatelem, proti odcizení nebo jinému zneužití. </w:t>
      </w:r>
    </w:p>
    <w:p w:rsidRPr="001A74FA" w:rsidR="006F6191" w:rsidP="001A74FA" w:rsidRDefault="006F6191" w14:paraId="076C29B7" w14:textId="77777777">
      <w:pPr>
        <w:pStyle w:val="Normodsaz"/>
        <w:numPr>
          <w:ilvl w:val="1"/>
          <w:numId w:val="17"/>
        </w:numPr>
        <w:spacing w:before="120" w:after="120"/>
        <w:ind w:left="567" w:hanging="567"/>
        <w:rPr>
          <w:rFonts w:asciiTheme="minorHAnsi" w:hAnsiTheme="minorHAnsi" w:cstheme="minorHAnsi"/>
          <w:b/>
          <w:sz w:val="20"/>
        </w:rPr>
      </w:pPr>
      <w:r w:rsidRPr="001A74FA">
        <w:rPr>
          <w:rFonts w:asciiTheme="minorHAnsi" w:hAnsiTheme="minorHAnsi" w:cstheme="minorHAnsi"/>
          <w:sz w:val="20"/>
        </w:rPr>
        <w:t>Zhotovitel je povinen svého případného poddodavatele zavázat povinností mlčenlivosti a respektováním práv Objednatele nejméně ve stejném rozsahu, v jakém je v závazkovém vztahu zavázán sám.</w:t>
      </w:r>
    </w:p>
    <w:p w:rsidRPr="001A74FA" w:rsidR="006F6191" w:rsidP="001A74FA" w:rsidRDefault="006F6191" w14:paraId="5B890661" w14:textId="77777777">
      <w:pPr>
        <w:pStyle w:val="Normodsaz"/>
        <w:numPr>
          <w:ilvl w:val="1"/>
          <w:numId w:val="17"/>
        </w:numPr>
        <w:spacing w:before="120" w:after="120"/>
        <w:ind w:left="567" w:hanging="567"/>
        <w:rPr>
          <w:rFonts w:asciiTheme="minorHAnsi" w:hAnsiTheme="minorHAnsi" w:cstheme="minorHAnsi"/>
          <w:b/>
          <w:sz w:val="20"/>
        </w:rPr>
      </w:pPr>
      <w:r w:rsidRPr="001A74FA">
        <w:rPr>
          <w:rFonts w:asciiTheme="minorHAnsi" w:hAnsiTheme="minorHAnsi" w:cstheme="minorHAnsi"/>
          <w:sz w:val="20"/>
        </w:rPr>
        <w:t>V souvislosti s důvěrností informací bere Zhotovitel na vědomí, že je zákonnou povinností Objednatele uveřejnit celé znění této smlouvy včetně všech jejich případných dodatků a seznamu subdodavatelů v souladu se zákonem, pokud ze zákona nevyplývá něco jiného. Splnění této, jakož i dalších zákonných povinností Objednatele, není porušením důvěrnosti informací.</w:t>
      </w:r>
    </w:p>
    <w:p w:rsidRPr="001A74FA" w:rsidR="006F6191" w:rsidP="001A74FA" w:rsidRDefault="006F6191" w14:paraId="32C69A38" w14:textId="77777777">
      <w:pPr>
        <w:pStyle w:val="Normodsaz"/>
        <w:numPr>
          <w:ilvl w:val="1"/>
          <w:numId w:val="17"/>
        </w:numPr>
        <w:spacing w:before="120" w:after="120"/>
        <w:ind w:left="567" w:hanging="567"/>
        <w:rPr>
          <w:rFonts w:asciiTheme="minorHAnsi" w:hAnsiTheme="minorHAnsi" w:cstheme="minorHAnsi"/>
          <w:b/>
          <w:sz w:val="20"/>
        </w:rPr>
      </w:pPr>
      <w:r w:rsidRPr="001A74FA">
        <w:rPr>
          <w:rFonts w:asciiTheme="minorHAnsi" w:hAnsiTheme="minorHAnsi" w:cstheme="minorHAnsi"/>
          <w:sz w:val="20"/>
        </w:rPr>
        <w:t>Povinnost zachovávat mlčenlivost se nevztahuje na informace:</w:t>
      </w:r>
    </w:p>
    <w:p w:rsidRPr="001A74FA" w:rsidR="006F6191" w:rsidP="00AB2838" w:rsidRDefault="001A74FA" w14:paraId="08172E2A" w14:textId="1D76B516">
      <w:pPr>
        <w:pStyle w:val="Nzev"/>
        <w:numPr>
          <w:ilvl w:val="2"/>
          <w:numId w:val="45"/>
        </w:numPr>
        <w:spacing w:before="120" w:after="60" w:line="240" w:lineRule="auto"/>
        <w:contextualSpacing w:val="false"/>
        <w:jc w:val="both"/>
        <w:rPr>
          <w:rFonts w:asciiTheme="minorHAnsi" w:hAnsiTheme="minorHAnsi" w:cstheme="minorHAnsi"/>
          <w:b w:val="false"/>
          <w:sz w:val="20"/>
          <w:szCs w:val="20"/>
        </w:rPr>
      </w:pPr>
      <w:r w:rsidRPr="001A74FA">
        <w:rPr>
          <w:rFonts w:asciiTheme="minorHAnsi" w:hAnsiTheme="minorHAnsi" w:cstheme="minorHAnsi"/>
          <w:b w:val="false"/>
          <w:caps w:val="false"/>
          <w:sz w:val="20"/>
          <w:szCs w:val="20"/>
        </w:rPr>
        <w:t>které jsou nebo se stanou všeobecně a veřejně přístupnými jinak, než porušením ustanovení tohoto odst. ze strany zhotovitele,</w:t>
      </w:r>
    </w:p>
    <w:p w:rsidRPr="001A74FA" w:rsidR="006F6191" w:rsidP="00AB2838" w:rsidRDefault="001A74FA" w14:paraId="7C52B03C" w14:textId="40AF52EE">
      <w:pPr>
        <w:pStyle w:val="Nzev"/>
        <w:numPr>
          <w:ilvl w:val="2"/>
          <w:numId w:val="45"/>
        </w:numPr>
        <w:spacing w:before="120" w:after="60" w:line="240" w:lineRule="auto"/>
        <w:contextualSpacing w:val="false"/>
        <w:jc w:val="both"/>
        <w:rPr>
          <w:rFonts w:asciiTheme="minorHAnsi" w:hAnsiTheme="minorHAnsi" w:cstheme="minorHAnsi"/>
          <w:b w:val="false"/>
          <w:sz w:val="20"/>
          <w:szCs w:val="20"/>
        </w:rPr>
      </w:pPr>
      <w:r w:rsidRPr="001A74FA">
        <w:rPr>
          <w:rFonts w:asciiTheme="minorHAnsi" w:hAnsiTheme="minorHAnsi" w:cstheme="minorHAnsi"/>
          <w:b w:val="false"/>
          <w:caps w:val="false"/>
          <w:sz w:val="20"/>
          <w:szCs w:val="20"/>
        </w:rPr>
        <w:t>které jsou zhotoviteli známy a byly mu volně k dispozici ještě před přijetím těchto informací od objednatele,</w:t>
      </w:r>
    </w:p>
    <w:p w:rsidRPr="001A74FA" w:rsidR="006F6191" w:rsidP="00AB2838" w:rsidRDefault="001A74FA" w14:paraId="0B3FE9BB" w14:textId="239701A5">
      <w:pPr>
        <w:pStyle w:val="Nzev"/>
        <w:numPr>
          <w:ilvl w:val="2"/>
          <w:numId w:val="45"/>
        </w:numPr>
        <w:spacing w:before="120" w:after="60" w:line="240" w:lineRule="auto"/>
        <w:contextualSpacing w:val="false"/>
        <w:jc w:val="both"/>
        <w:rPr>
          <w:rFonts w:asciiTheme="minorHAnsi" w:hAnsiTheme="minorHAnsi" w:cstheme="minorHAnsi"/>
          <w:b w:val="false"/>
          <w:sz w:val="20"/>
          <w:szCs w:val="20"/>
        </w:rPr>
      </w:pPr>
      <w:r w:rsidRPr="001A74FA">
        <w:rPr>
          <w:rFonts w:asciiTheme="minorHAnsi" w:hAnsiTheme="minorHAnsi" w:cstheme="minorHAnsi"/>
          <w:b w:val="false"/>
          <w:caps w:val="false"/>
          <w:sz w:val="20"/>
          <w:szCs w:val="20"/>
        </w:rPr>
        <w:t>které budou následně zhotoviteli sděleny bez závazku mlčenlivosti třetí stranou, jež rovněž není ve vztahu k nim nijak vázána,</w:t>
      </w:r>
    </w:p>
    <w:p w:rsidRPr="001A74FA" w:rsidR="006F6191" w:rsidP="00AB2838" w:rsidRDefault="001A74FA" w14:paraId="2DF66F32" w14:textId="3491A120">
      <w:pPr>
        <w:pStyle w:val="Nzev"/>
        <w:numPr>
          <w:ilvl w:val="2"/>
          <w:numId w:val="45"/>
        </w:numPr>
        <w:spacing w:before="120" w:after="60" w:line="240" w:lineRule="auto"/>
        <w:contextualSpacing w:val="false"/>
        <w:jc w:val="both"/>
        <w:rPr>
          <w:rFonts w:asciiTheme="minorHAnsi" w:hAnsiTheme="minorHAnsi" w:cstheme="minorHAnsi"/>
          <w:b w:val="false"/>
          <w:sz w:val="20"/>
          <w:szCs w:val="20"/>
        </w:rPr>
      </w:pPr>
      <w:r w:rsidRPr="001A74FA">
        <w:rPr>
          <w:rFonts w:asciiTheme="minorHAnsi" w:hAnsiTheme="minorHAnsi" w:cstheme="minorHAnsi"/>
          <w:b w:val="false"/>
          <w:caps w:val="false"/>
          <w:sz w:val="20"/>
          <w:szCs w:val="20"/>
        </w:rPr>
        <w:t>jejichž sdělení se vyžaduje ze zákona.</w:t>
      </w:r>
    </w:p>
    <w:p w:rsidRPr="001A74FA" w:rsidR="006F6191" w:rsidP="001A74FA" w:rsidRDefault="006F6191" w14:paraId="621496D8" w14:textId="77777777">
      <w:pPr>
        <w:pStyle w:val="Normodsaz"/>
        <w:numPr>
          <w:ilvl w:val="1"/>
          <w:numId w:val="17"/>
        </w:numPr>
        <w:spacing w:before="120" w:after="120"/>
        <w:ind w:left="567" w:hanging="567"/>
        <w:rPr>
          <w:rFonts w:asciiTheme="minorHAnsi" w:hAnsiTheme="minorHAnsi" w:cstheme="minorHAnsi"/>
          <w:b/>
          <w:sz w:val="20"/>
        </w:rPr>
      </w:pPr>
      <w:r w:rsidRPr="001A74FA">
        <w:rPr>
          <w:rFonts w:asciiTheme="minorHAnsi" w:hAnsiTheme="minorHAnsi" w:cstheme="minorHAnsi"/>
          <w:sz w:val="20"/>
        </w:rPr>
        <w:t>Za prokázané porušení povinnosti dle tohoto článku zaplatí Zhotovitel Objednateli smluvní pokutu ve výši 50 000 Kč za každé takové porušení. Zaplacením smluvní pokuty není dotčeno právo Objednatele na uplatnění případného nároku na náhradu případně vzniklé škody.</w:t>
      </w:r>
      <w:r w:rsidRPr="001A74FA" w:rsidDel="0008415F">
        <w:rPr>
          <w:rFonts w:asciiTheme="minorHAnsi" w:hAnsiTheme="minorHAnsi" w:cstheme="minorHAnsi"/>
          <w:sz w:val="20"/>
        </w:rPr>
        <w:t xml:space="preserve"> </w:t>
      </w:r>
    </w:p>
    <w:p w:rsidRPr="001A74FA" w:rsidR="001A74FA" w:rsidP="001A74FA" w:rsidRDefault="001A74FA" w14:paraId="46CBD68D" w14:textId="77777777">
      <w:pPr>
        <w:pStyle w:val="Prosttext1"/>
        <w:numPr>
          <w:ilvl w:val="0"/>
          <w:numId w:val="17"/>
        </w:numPr>
        <w:spacing w:before="480" w:after="120"/>
        <w:ind w:left="567" w:hanging="142"/>
        <w:jc w:val="center"/>
        <w:rPr>
          <w:rFonts w:ascii="Arial" w:hAnsi="Arial" w:cs="Arial"/>
          <w:b/>
          <w:bCs/>
          <w:sz w:val="20"/>
        </w:rPr>
      </w:pPr>
      <w:r w:rsidRPr="001A74FA">
        <w:rPr>
          <w:rFonts w:ascii="Arial" w:hAnsi="Arial" w:cs="Arial"/>
          <w:b/>
          <w:bCs/>
          <w:sz w:val="20"/>
        </w:rPr>
        <w:t>Práva k duševnímu vlastnictví</w:t>
      </w:r>
    </w:p>
    <w:p w:rsidRPr="001A74FA" w:rsidR="001A74FA" w:rsidP="001A74FA" w:rsidRDefault="001A74FA" w14:paraId="14F2C8CD" w14:textId="01536BAE">
      <w:pPr>
        <w:pStyle w:val="Normodsaz"/>
        <w:numPr>
          <w:ilvl w:val="1"/>
          <w:numId w:val="17"/>
        </w:numPr>
        <w:spacing w:before="120" w:after="120"/>
        <w:ind w:left="567" w:hanging="567"/>
        <w:rPr>
          <w:rFonts w:asciiTheme="minorHAnsi" w:hAnsiTheme="minorHAnsi" w:cstheme="minorHAnsi"/>
          <w:b/>
          <w:sz w:val="20"/>
        </w:rPr>
      </w:pPr>
      <w:bookmarkStart w:name="_Ref114029734" w:id="26"/>
      <w:r w:rsidRPr="001A74FA">
        <w:rPr>
          <w:rFonts w:asciiTheme="minorHAnsi" w:hAnsiTheme="minorHAnsi" w:cstheme="minorHAnsi"/>
          <w:sz w:val="20"/>
        </w:rPr>
        <w:t>Zhotovitel uděluje podpisem této smlouvy oprávnění k užití počítačových programů (tj. software, který je předmětem plnění Zhotovitele (dále jen „Software“) Objednateli a jeho zaměstnancům a dalším osobám, které se podílejí na plnění úkolů Objednatele, a to pouze na území České republiky, nevýhradně a v rozsahu potřebném k řádnému a nerušenému užívání Software k účelu sjednanému v této smlouvě, jinak k účelu obvyklému (dále též jen „Licence“).</w:t>
      </w:r>
      <w:bookmarkEnd w:id="26"/>
      <w:r>
        <w:rPr>
          <w:rFonts w:asciiTheme="minorHAnsi" w:hAnsiTheme="minorHAnsi" w:cstheme="minorHAnsi"/>
          <w:sz w:val="20"/>
        </w:rPr>
        <w:t xml:space="preserve"> Toto oprávnění de vztahuje také na právní subjekty, které jsou zřízené nebo vlastněné Objednatelem při dodržení licenčních podmínek Software.</w:t>
      </w:r>
    </w:p>
    <w:p w:rsidRPr="001A74FA" w:rsidR="001A74FA" w:rsidP="001A74FA" w:rsidRDefault="001A74FA" w14:paraId="410E1153" w14:textId="331850F8">
      <w:pPr>
        <w:pStyle w:val="Normodsaz"/>
        <w:numPr>
          <w:ilvl w:val="1"/>
          <w:numId w:val="17"/>
        </w:numPr>
        <w:spacing w:before="120" w:after="120"/>
        <w:ind w:left="567" w:hanging="567"/>
        <w:rPr>
          <w:rFonts w:asciiTheme="minorHAnsi" w:hAnsiTheme="minorHAnsi" w:cstheme="minorHAnsi"/>
          <w:b/>
          <w:sz w:val="20"/>
        </w:rPr>
      </w:pPr>
      <w:r w:rsidRPr="001A74FA">
        <w:rPr>
          <w:rFonts w:asciiTheme="minorHAnsi" w:hAnsiTheme="minorHAnsi" w:cstheme="minorHAnsi"/>
          <w:sz w:val="20"/>
        </w:rPr>
        <w:t xml:space="preserve">Zhotovitel uděluje oprávnění k užití počítačových programů (tj. Software) dle odst. </w:t>
      </w:r>
      <w:r>
        <w:rPr>
          <w:rFonts w:asciiTheme="minorHAnsi" w:hAnsiTheme="minorHAnsi" w:cstheme="minorHAnsi"/>
          <w:sz w:val="20"/>
        </w:rPr>
        <w:fldChar w:fldCharType="begin"/>
      </w:r>
      <w:r>
        <w:rPr>
          <w:rFonts w:asciiTheme="minorHAnsi" w:hAnsiTheme="minorHAnsi" w:cstheme="minorHAnsi"/>
          <w:sz w:val="20"/>
        </w:rPr>
        <w:instrText xml:space="preserve"> REF _Ref114029734 \r \h </w:instrText>
      </w:r>
      <w:r>
        <w:rPr>
          <w:rFonts w:asciiTheme="minorHAnsi" w:hAnsiTheme="minorHAnsi" w:cstheme="minorHAnsi"/>
          <w:sz w:val="20"/>
        </w:rPr>
      </w:r>
      <w:r>
        <w:rPr>
          <w:rFonts w:asciiTheme="minorHAnsi" w:hAnsiTheme="minorHAnsi" w:cstheme="minorHAnsi"/>
          <w:sz w:val="20"/>
        </w:rPr>
        <w:fldChar w:fldCharType="separate"/>
      </w:r>
      <w:proofErr w:type="gramStart"/>
      <w:r w:rsidR="005317ED">
        <w:rPr>
          <w:rFonts w:asciiTheme="minorHAnsi" w:hAnsiTheme="minorHAnsi" w:cstheme="minorHAnsi"/>
          <w:sz w:val="20"/>
        </w:rPr>
        <w:t>11.1</w:t>
      </w:r>
      <w:r>
        <w:rPr>
          <w:rFonts w:asciiTheme="minorHAnsi" w:hAnsiTheme="minorHAnsi" w:cstheme="minorHAnsi"/>
          <w:sz w:val="20"/>
        </w:rPr>
        <w:fldChar w:fldCharType="end"/>
      </w:r>
      <w:r>
        <w:rPr>
          <w:rFonts w:asciiTheme="minorHAnsi" w:hAnsiTheme="minorHAnsi" w:cstheme="minorHAnsi"/>
          <w:sz w:val="20"/>
        </w:rPr>
        <w:t xml:space="preserve"> </w:t>
      </w:r>
      <w:r w:rsidRPr="001A74FA">
        <w:rPr>
          <w:rFonts w:asciiTheme="minorHAnsi" w:hAnsiTheme="minorHAnsi" w:cstheme="minorHAnsi"/>
          <w:sz w:val="20"/>
        </w:rPr>
        <w:t>této</w:t>
      </w:r>
      <w:proofErr w:type="gramEnd"/>
      <w:r w:rsidRPr="001A74FA">
        <w:rPr>
          <w:rFonts w:asciiTheme="minorHAnsi" w:hAnsiTheme="minorHAnsi" w:cstheme="minorHAnsi"/>
          <w:sz w:val="20"/>
        </w:rPr>
        <w:t xml:space="preserve"> smlouvy na neomezenou dobu a výslovně souhlasí s tím, že Objednatel a osoby uvedené v odst. </w:t>
      </w:r>
      <w:r>
        <w:rPr>
          <w:rFonts w:asciiTheme="minorHAnsi" w:hAnsiTheme="minorHAnsi" w:cstheme="minorHAnsi"/>
          <w:sz w:val="20"/>
        </w:rPr>
        <w:fldChar w:fldCharType="begin"/>
      </w:r>
      <w:r>
        <w:rPr>
          <w:rFonts w:asciiTheme="minorHAnsi" w:hAnsiTheme="minorHAnsi" w:cstheme="minorHAnsi"/>
          <w:sz w:val="20"/>
        </w:rPr>
        <w:instrText xml:space="preserve"> REF _Ref114029734 \r \h </w:instrText>
      </w:r>
      <w:r>
        <w:rPr>
          <w:rFonts w:asciiTheme="minorHAnsi" w:hAnsiTheme="minorHAnsi" w:cstheme="minorHAnsi"/>
          <w:sz w:val="20"/>
        </w:rPr>
      </w:r>
      <w:r>
        <w:rPr>
          <w:rFonts w:asciiTheme="minorHAnsi" w:hAnsiTheme="minorHAnsi" w:cstheme="minorHAnsi"/>
          <w:sz w:val="20"/>
        </w:rPr>
        <w:fldChar w:fldCharType="separate"/>
      </w:r>
      <w:r w:rsidR="005317ED">
        <w:rPr>
          <w:rFonts w:asciiTheme="minorHAnsi" w:hAnsiTheme="minorHAnsi" w:cstheme="minorHAnsi"/>
          <w:sz w:val="20"/>
        </w:rPr>
        <w:t>11.1</w:t>
      </w:r>
      <w:r>
        <w:rPr>
          <w:rFonts w:asciiTheme="minorHAnsi" w:hAnsiTheme="minorHAnsi" w:cstheme="minorHAnsi"/>
          <w:sz w:val="20"/>
        </w:rPr>
        <w:fldChar w:fldCharType="end"/>
      </w:r>
      <w:r w:rsidRPr="001A74FA">
        <w:rPr>
          <w:rFonts w:asciiTheme="minorHAnsi" w:hAnsiTheme="minorHAnsi" w:cstheme="minorHAnsi"/>
          <w:sz w:val="20"/>
        </w:rPr>
        <w:t xml:space="preserve"> této smlouvy budou oprávněni vykonávat právo užití počítačových programů (tj. Software) i po zániku této smlouvy. Objednatel není povinen Licenci využít.</w:t>
      </w:r>
    </w:p>
    <w:p w:rsidRPr="001A74FA" w:rsidR="001A74FA" w:rsidP="001A74FA" w:rsidRDefault="001A74FA" w14:paraId="53BB877A" w14:textId="77777777">
      <w:pPr>
        <w:pStyle w:val="Normodsaz"/>
        <w:numPr>
          <w:ilvl w:val="1"/>
          <w:numId w:val="17"/>
        </w:numPr>
        <w:spacing w:before="120" w:after="120"/>
        <w:ind w:left="567" w:hanging="567"/>
        <w:rPr>
          <w:rFonts w:asciiTheme="minorHAnsi" w:hAnsiTheme="minorHAnsi" w:cstheme="minorHAnsi"/>
          <w:b/>
          <w:sz w:val="20"/>
        </w:rPr>
      </w:pPr>
      <w:r w:rsidRPr="001A74FA">
        <w:rPr>
          <w:rFonts w:asciiTheme="minorHAnsi" w:hAnsiTheme="minorHAnsi" w:cstheme="minorHAnsi"/>
          <w:sz w:val="20"/>
        </w:rPr>
        <w:lastRenderedPageBreak/>
        <w:t>Zhotovitel poskytuje oprávnění k užití počítačových programů (tj. Software) v potřebném množstevním rozsahu pro řádné a úplné splnění této smlouvy.</w:t>
      </w:r>
    </w:p>
    <w:p w:rsidRPr="001A74FA" w:rsidR="001A74FA" w:rsidP="001A74FA" w:rsidRDefault="001A74FA" w14:paraId="5C49237E" w14:textId="77777777">
      <w:pPr>
        <w:pStyle w:val="Normodsaz"/>
        <w:numPr>
          <w:ilvl w:val="1"/>
          <w:numId w:val="17"/>
        </w:numPr>
        <w:spacing w:before="120" w:after="120"/>
        <w:ind w:left="567" w:hanging="567"/>
        <w:rPr>
          <w:rFonts w:asciiTheme="minorHAnsi" w:hAnsiTheme="minorHAnsi" w:cstheme="minorHAnsi"/>
          <w:b/>
          <w:sz w:val="20"/>
        </w:rPr>
      </w:pPr>
      <w:r w:rsidRPr="001A74FA">
        <w:rPr>
          <w:rFonts w:asciiTheme="minorHAnsi" w:hAnsiTheme="minorHAnsi" w:cstheme="minorHAnsi"/>
          <w:sz w:val="20"/>
        </w:rPr>
        <w:t>Smluvní strany se dohodly, že Objednateli přísluší práva podle ustanovení § 66 zákona č. 121/2000 Sb., o právu autorském, o právech souvisejících s právem autorským a o změně některých zákonů (autorský zákon), v platném znění, v plném rozsahu, pokud mu touto smlouvou nejsou přiznána práva nad rozsah uvedený v citovaném ustanovení.</w:t>
      </w:r>
    </w:p>
    <w:p w:rsidRPr="001A74FA" w:rsidR="001A74FA" w:rsidP="001A74FA" w:rsidRDefault="001A74FA" w14:paraId="7CE3803F" w14:textId="77777777">
      <w:pPr>
        <w:pStyle w:val="Normodsaz"/>
        <w:numPr>
          <w:ilvl w:val="1"/>
          <w:numId w:val="17"/>
        </w:numPr>
        <w:spacing w:before="120" w:after="120"/>
        <w:ind w:left="567" w:hanging="567"/>
        <w:rPr>
          <w:rFonts w:asciiTheme="minorHAnsi" w:hAnsiTheme="minorHAnsi" w:cstheme="minorHAnsi"/>
          <w:b/>
          <w:sz w:val="20"/>
        </w:rPr>
      </w:pPr>
      <w:r w:rsidRPr="001A74FA">
        <w:rPr>
          <w:rFonts w:asciiTheme="minorHAnsi" w:hAnsiTheme="minorHAnsi" w:cstheme="minorHAnsi"/>
          <w:sz w:val="20"/>
        </w:rPr>
        <w:t>Zhotovitel nese odpovědnost za to, že veškeré počítačové programy (tj. Software a jeho součásti či složky) budou Zhotovitelem dodány v souladu s příslušnou smluvní a právní úpravou, zejména v souladu s aplikovatelnými licenčními ujednáními dodavatelů těchto počítačových programů, a že Objednatel a jeho zaměstnanci a další osoby, které se podílejí na plnění úkolů Objednatele, budou oprávněni užívat počítačové programy (tj. Software a jeho součásti či složky) dle této smlouvy v souladu s příslušnou smluvní a právní úpravou, zejména v souladu s aplikovatelnými licenčními ujednáními dodavatelů těchto počítačových programů a v souladu s autorským zákonem.</w:t>
      </w:r>
    </w:p>
    <w:p w:rsidRPr="001A74FA" w:rsidR="001A74FA" w:rsidP="001A74FA" w:rsidRDefault="001A74FA" w14:paraId="4A39BB3E" w14:textId="291CF79F">
      <w:pPr>
        <w:pStyle w:val="Normodsaz"/>
        <w:numPr>
          <w:ilvl w:val="1"/>
          <w:numId w:val="17"/>
        </w:numPr>
        <w:spacing w:before="120" w:after="120"/>
        <w:ind w:left="567" w:hanging="567"/>
        <w:rPr>
          <w:rFonts w:asciiTheme="minorHAnsi" w:hAnsiTheme="minorHAnsi" w:cstheme="minorHAnsi"/>
          <w:b/>
          <w:sz w:val="20"/>
        </w:rPr>
      </w:pPr>
      <w:r w:rsidRPr="001A74FA">
        <w:rPr>
          <w:rFonts w:asciiTheme="minorHAnsi" w:hAnsiTheme="minorHAnsi" w:cstheme="minorHAnsi"/>
          <w:sz w:val="20"/>
        </w:rPr>
        <w:t xml:space="preserve">Cena za Licenci je součástí ceny díla dle </w:t>
      </w:r>
      <w:proofErr w:type="gramStart"/>
      <w:r w:rsidRPr="001A74FA">
        <w:rPr>
          <w:rFonts w:asciiTheme="minorHAnsi" w:hAnsiTheme="minorHAnsi" w:cstheme="minorHAnsi"/>
          <w:sz w:val="20"/>
        </w:rPr>
        <w:t xml:space="preserve">odst. </w:t>
      </w:r>
      <w:r>
        <w:rPr>
          <w:rFonts w:asciiTheme="minorHAnsi" w:hAnsiTheme="minorHAnsi" w:cstheme="minorHAnsi"/>
          <w:sz w:val="20"/>
        </w:rPr>
        <w:fldChar w:fldCharType="begin"/>
      </w:r>
      <w:r>
        <w:rPr>
          <w:rFonts w:asciiTheme="minorHAnsi" w:hAnsiTheme="minorHAnsi" w:cstheme="minorHAnsi"/>
          <w:sz w:val="20"/>
        </w:rPr>
        <w:instrText xml:space="preserve"> REF _Ref52568680 \r \h </w:instrText>
      </w:r>
      <w:r>
        <w:rPr>
          <w:rFonts w:asciiTheme="minorHAnsi" w:hAnsiTheme="minorHAnsi" w:cstheme="minorHAnsi"/>
          <w:sz w:val="20"/>
        </w:rPr>
      </w:r>
      <w:r>
        <w:rPr>
          <w:rFonts w:asciiTheme="minorHAnsi" w:hAnsiTheme="minorHAnsi" w:cstheme="minorHAnsi"/>
          <w:sz w:val="20"/>
        </w:rPr>
        <w:fldChar w:fldCharType="separate"/>
      </w:r>
      <w:r w:rsidR="005317ED">
        <w:rPr>
          <w:rFonts w:asciiTheme="minorHAnsi" w:hAnsiTheme="minorHAnsi" w:cstheme="minorHAnsi"/>
          <w:sz w:val="20"/>
        </w:rPr>
        <w:t>5.2</w:t>
      </w:r>
      <w:r>
        <w:rPr>
          <w:rFonts w:asciiTheme="minorHAnsi" w:hAnsiTheme="minorHAnsi" w:cstheme="minorHAnsi"/>
          <w:sz w:val="20"/>
        </w:rPr>
        <w:fldChar w:fldCharType="end"/>
      </w:r>
      <w:r w:rsidRPr="001A74FA">
        <w:rPr>
          <w:rFonts w:asciiTheme="minorHAnsi" w:hAnsiTheme="minorHAnsi" w:cstheme="minorHAnsi"/>
          <w:sz w:val="20"/>
        </w:rPr>
        <w:t xml:space="preserve"> této</w:t>
      </w:r>
      <w:proofErr w:type="gramEnd"/>
      <w:r w:rsidRPr="001A74FA">
        <w:rPr>
          <w:rFonts w:asciiTheme="minorHAnsi" w:hAnsiTheme="minorHAnsi" w:cstheme="minorHAnsi"/>
          <w:sz w:val="20"/>
        </w:rPr>
        <w:t xml:space="preserve"> smlouvy.</w:t>
      </w:r>
    </w:p>
    <w:p w:rsidRPr="001A74FA" w:rsidR="001A74FA" w:rsidP="001A74FA" w:rsidRDefault="001A74FA" w14:paraId="23D12592" w14:textId="77777777">
      <w:pPr>
        <w:pStyle w:val="Prosttext1"/>
        <w:numPr>
          <w:ilvl w:val="0"/>
          <w:numId w:val="17"/>
        </w:numPr>
        <w:spacing w:before="480" w:after="120"/>
        <w:ind w:left="567" w:hanging="142"/>
        <w:jc w:val="center"/>
        <w:rPr>
          <w:rFonts w:asciiTheme="majorHAnsi" w:hAnsiTheme="majorHAnsi" w:cstheme="majorHAnsi"/>
          <w:b/>
          <w:sz w:val="20"/>
        </w:rPr>
      </w:pPr>
      <w:r w:rsidRPr="001A74FA">
        <w:rPr>
          <w:rFonts w:asciiTheme="majorHAnsi" w:hAnsiTheme="majorHAnsi" w:cstheme="majorHAnsi"/>
          <w:b/>
          <w:sz w:val="20"/>
        </w:rPr>
        <w:t>Závěrečná ustanovení</w:t>
      </w:r>
    </w:p>
    <w:p w:rsidRPr="00AB2838" w:rsidR="001A74FA" w:rsidP="001A74FA" w:rsidRDefault="001A74FA" w14:paraId="299B2908" w14:textId="77777777">
      <w:pPr>
        <w:pStyle w:val="Normodsaz"/>
        <w:numPr>
          <w:ilvl w:val="1"/>
          <w:numId w:val="17"/>
        </w:numPr>
        <w:spacing w:before="120" w:after="120"/>
        <w:ind w:left="567" w:hanging="567"/>
        <w:rPr>
          <w:rFonts w:asciiTheme="minorHAnsi" w:hAnsiTheme="minorHAnsi" w:cstheme="minorHAnsi"/>
          <w:b/>
          <w:sz w:val="20"/>
        </w:rPr>
      </w:pPr>
      <w:r w:rsidRPr="00AB2838">
        <w:rPr>
          <w:rFonts w:asciiTheme="minorHAnsi" w:hAnsiTheme="minorHAnsi" w:cstheme="minorHAnsi"/>
          <w:sz w:val="20"/>
        </w:rPr>
        <w:t>Uhrazením smluvní pokuty není dotčeno právo Objednatele na náhradu škody, kterou Zhotovitel způsobil Objednateli nesplněním svých povinností, ke kterým se Zhotovitel zavázal v této smlouvě. Smluvní strany tímto, po vzájemné dohodě, vylučují použití ustanovení §2050 zákona č. 89/2012 Sb., občanský zákoník. Objednatel má právo na zaplacení náhrady škody v plné výši vedle smluvní pokuty.</w:t>
      </w:r>
    </w:p>
    <w:p w:rsidRPr="00AB2838" w:rsidR="001A74FA" w:rsidP="001A74FA" w:rsidRDefault="001A74FA" w14:paraId="4081ED53" w14:textId="77777777">
      <w:pPr>
        <w:pStyle w:val="Normodsaz"/>
        <w:spacing w:before="120" w:after="120"/>
        <w:ind w:left="567"/>
        <w:rPr>
          <w:rFonts w:asciiTheme="minorHAnsi" w:hAnsiTheme="minorHAnsi" w:cstheme="minorHAnsi"/>
          <w:b/>
          <w:sz w:val="20"/>
        </w:rPr>
      </w:pPr>
      <w:r w:rsidRPr="00AB2838">
        <w:rPr>
          <w:rFonts w:asciiTheme="minorHAnsi" w:hAnsiTheme="minorHAnsi" w:cstheme="minorHAnsi"/>
          <w:sz w:val="20"/>
        </w:rPr>
        <w:t>Smluvní pokuty dle této smlouvy lze požadovat kumulativně, a to bez omezení. Úhradou smluvní pokuty Zhotovitelem není dotčena další existence povinnosti smluvní pokutou zajištěné. Smluvní pokuta dle této smlouvy je splatná do 10 dnů ode dne doručení písemného uplatnění práva na smluvní pokutu, a to na účet písemně určený Objednatelem. Smluvní pokutu je Objednatel oprávněn započíst oproti splatným pohledávkám Zhotovitele.</w:t>
      </w:r>
    </w:p>
    <w:p w:rsidRPr="00AB2838" w:rsidR="001A74FA" w:rsidP="001A74FA" w:rsidRDefault="001A74FA" w14:paraId="537A65B0" w14:textId="77777777">
      <w:pPr>
        <w:pStyle w:val="Normodsaz"/>
        <w:numPr>
          <w:ilvl w:val="1"/>
          <w:numId w:val="17"/>
        </w:numPr>
        <w:spacing w:before="120" w:after="120"/>
        <w:ind w:left="567" w:hanging="567"/>
        <w:rPr>
          <w:rFonts w:asciiTheme="minorHAnsi" w:hAnsiTheme="minorHAnsi" w:cstheme="minorHAnsi"/>
          <w:b/>
          <w:sz w:val="20"/>
        </w:rPr>
      </w:pPr>
      <w:r w:rsidRPr="00AB2838">
        <w:rPr>
          <w:rFonts w:asciiTheme="minorHAnsi" w:hAnsiTheme="minorHAnsi" w:cstheme="minorHAnsi"/>
          <w:sz w:val="20"/>
        </w:rPr>
        <w:t>Smluvní strany se dohodly, že nejsou oprávněny převést práva a povinnosti z této smlouvy na třetí osobu bez předchozího písemného souhlasu druhé smluvní strany.</w:t>
      </w:r>
    </w:p>
    <w:p w:rsidRPr="00AB2838" w:rsidR="001A74FA" w:rsidP="001A74FA" w:rsidRDefault="001A74FA" w14:paraId="199BF74B" w14:textId="0D7F5F1D">
      <w:pPr>
        <w:pStyle w:val="Normodsaz"/>
        <w:numPr>
          <w:ilvl w:val="1"/>
          <w:numId w:val="17"/>
        </w:numPr>
        <w:spacing w:before="120" w:after="120"/>
        <w:ind w:left="567" w:hanging="567"/>
        <w:rPr>
          <w:rFonts w:asciiTheme="minorHAnsi" w:hAnsiTheme="minorHAnsi" w:cstheme="minorHAnsi"/>
          <w:b/>
          <w:sz w:val="20"/>
        </w:rPr>
      </w:pPr>
      <w:r w:rsidRPr="00AB2838">
        <w:rPr>
          <w:rFonts w:asciiTheme="minorHAnsi" w:hAnsiTheme="minorHAnsi" w:cstheme="minorHAnsi"/>
          <w:sz w:val="20"/>
        </w:rPr>
        <w:t xml:space="preserve">Součástí povinností Zhotovitele je i závazek k uzavření budoucí Smlouvy o zpracování osobních údajů nebo jiné smlouvy dle požadavku Objednatele, kterou Zhotovitel uzavře s Objednatelem v případě, že k tomu bude Objednatelem vyzván, jako závazku z plnění souvisejících se zpracováním osobních údajů vč. zvláštní kategorie osobních údajů podle Nařízení Evropského parlamentu a Rady (EU) 2016/679 ze dne 27. dubna 2016 o ochraně fyzických osob v souvislosti se zpracováním osobních údajů a o volném pohybu těchto údajů a o zrušení směrnice 95/46/ES (obecné nařízení o ochraně osobních údajů) – dále také „Nařízení GDPR“. Předmětem této budoucí smlouvy bude úprava práv správce a zpracovatele (případně zpracovatele a dalšího zapojeného zpracovatele) v souladu s Nařízením GDPR, když v rámci smluvního vztahu bude docházet ke zpracování osobních údajů Zhotovitelem jako zpracovatelem. Objednatel je oprávněn výzvu k uzavření takové budoucí smlouvy odeslat kdykoliv po dobu trvání této smlouvy. Objednatel je oprávněn vyzvat Zhotovitele k uzavření budoucí smlouvy o zpracování osobních údajů kdykoliv během trvání této smlouvy a Zhotovitel se zavazuje takovou budoucí smlouvu uzavřít ve lhůtě jednoho (1) týdne od doručení výzvy. Objednatel je oprávněn text budoucí smlouvy před jejím uzavřením upřesnit, či doplnit nebo jinak upravit v závislosti na konkrétní povaze zpracování osobních údajů ke dni, kdy má být tato budoucí smlouvy uzavřena. </w:t>
      </w:r>
    </w:p>
    <w:p w:rsidRPr="00AB2838" w:rsidR="001A74FA" w:rsidP="001A74FA" w:rsidRDefault="001A74FA" w14:paraId="0F6AB05F" w14:textId="77777777">
      <w:pPr>
        <w:pStyle w:val="Normodsaz"/>
        <w:numPr>
          <w:ilvl w:val="1"/>
          <w:numId w:val="17"/>
        </w:numPr>
        <w:spacing w:before="120" w:after="120"/>
        <w:ind w:left="567" w:hanging="567"/>
        <w:rPr>
          <w:rFonts w:asciiTheme="minorHAnsi" w:hAnsiTheme="minorHAnsi" w:cstheme="minorHAnsi"/>
          <w:b/>
          <w:sz w:val="20"/>
        </w:rPr>
      </w:pPr>
      <w:r w:rsidRPr="00AB2838">
        <w:rPr>
          <w:rFonts w:asciiTheme="minorHAnsi" w:hAnsiTheme="minorHAnsi" w:cstheme="minorHAnsi"/>
          <w:sz w:val="20"/>
        </w:rPr>
        <w:t xml:space="preserve">Vztahy mezi smluvními stranami se řídí českým právním řádem. Ve věcech smlouvou výslovně neupravených se právní vztahy z ní vznikající a vyplývající řídí příslušnými ustanoveními </w:t>
      </w:r>
      <w:proofErr w:type="spellStart"/>
      <w:r w:rsidRPr="00AB2838">
        <w:rPr>
          <w:rFonts w:asciiTheme="minorHAnsi" w:hAnsiTheme="minorHAnsi" w:cstheme="minorHAnsi"/>
          <w:sz w:val="20"/>
        </w:rPr>
        <w:t>ObčZ</w:t>
      </w:r>
      <w:proofErr w:type="spellEnd"/>
      <w:r w:rsidRPr="00AB2838">
        <w:rPr>
          <w:rFonts w:asciiTheme="minorHAnsi" w:hAnsiTheme="minorHAnsi" w:cstheme="minorHAnsi"/>
          <w:sz w:val="20"/>
        </w:rPr>
        <w:t xml:space="preserve"> a ostatními obecně závaznými právními předpisy. Rozhodčí řízení je vyloučeno. Případné soudní spory budou projednávány u soudu určeného podle místa sídla Objednatele.</w:t>
      </w:r>
    </w:p>
    <w:p w:rsidRPr="00AB2838" w:rsidR="001A74FA" w:rsidP="001A74FA" w:rsidRDefault="001A74FA" w14:paraId="0AFCE1DD" w14:textId="77777777">
      <w:pPr>
        <w:pStyle w:val="Normodsaz"/>
        <w:numPr>
          <w:ilvl w:val="1"/>
          <w:numId w:val="17"/>
        </w:numPr>
        <w:spacing w:before="120" w:after="120"/>
        <w:ind w:left="567" w:hanging="567"/>
        <w:rPr>
          <w:rFonts w:asciiTheme="minorHAnsi" w:hAnsiTheme="minorHAnsi" w:cstheme="minorHAnsi"/>
          <w:b/>
          <w:sz w:val="20"/>
        </w:rPr>
      </w:pPr>
      <w:r w:rsidRPr="00AB2838">
        <w:rPr>
          <w:rFonts w:asciiTheme="minorHAnsi" w:hAnsiTheme="minorHAnsi" w:cstheme="minorHAnsi"/>
          <w:sz w:val="20"/>
        </w:rPr>
        <w:t>Nastanou-li u některé ze smluvních stran skutečnosti bránící řádnému plnění této smlouvy, je povinna to ihned bez zbytečného odkladu písemně oznámit druhé smluvní straně a vyvolat jednání Objednatele a Zhotovitele.</w:t>
      </w:r>
    </w:p>
    <w:p w:rsidRPr="00AB2838" w:rsidR="001A74FA" w:rsidP="001A74FA" w:rsidRDefault="001A74FA" w14:paraId="22719B5A" w14:textId="77777777">
      <w:pPr>
        <w:pStyle w:val="Normodsaz"/>
        <w:numPr>
          <w:ilvl w:val="1"/>
          <w:numId w:val="17"/>
        </w:numPr>
        <w:spacing w:before="120" w:after="120"/>
        <w:ind w:left="567" w:hanging="567"/>
        <w:rPr>
          <w:rFonts w:asciiTheme="minorHAnsi" w:hAnsiTheme="minorHAnsi" w:cstheme="minorHAnsi"/>
          <w:b/>
          <w:sz w:val="20"/>
        </w:rPr>
      </w:pPr>
      <w:r w:rsidRPr="00AB2838">
        <w:rPr>
          <w:rFonts w:asciiTheme="minorHAnsi" w:hAnsiTheme="minorHAnsi" w:cstheme="minorHAnsi"/>
          <w:sz w:val="20"/>
        </w:rPr>
        <w:t xml:space="preserve">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w:t>
      </w:r>
      <w:r w:rsidRPr="00AB2838">
        <w:rPr>
          <w:rFonts w:asciiTheme="minorHAnsi" w:hAnsiTheme="minorHAnsi" w:cstheme="minorHAnsi"/>
          <w:sz w:val="20"/>
        </w:rPr>
        <w:lastRenderedPageBreak/>
        <w:t>nahradí neplatné ustanovení této smlouvy jiným platným ustanovením svým obsahem podobným neplatnému ustanovení.</w:t>
      </w:r>
    </w:p>
    <w:p w:rsidRPr="00AB2838" w:rsidR="001A74FA" w:rsidP="001A74FA" w:rsidRDefault="001A74FA" w14:paraId="7B618AC8" w14:textId="77777777">
      <w:pPr>
        <w:pStyle w:val="Normodsaz"/>
        <w:numPr>
          <w:ilvl w:val="1"/>
          <w:numId w:val="17"/>
        </w:numPr>
        <w:spacing w:before="120" w:after="120"/>
        <w:ind w:left="567" w:hanging="567"/>
        <w:rPr>
          <w:rFonts w:asciiTheme="minorHAnsi" w:hAnsiTheme="minorHAnsi" w:cstheme="minorHAnsi"/>
          <w:b/>
          <w:sz w:val="20"/>
        </w:rPr>
      </w:pPr>
      <w:r w:rsidRPr="00AB2838">
        <w:rPr>
          <w:rFonts w:asciiTheme="minorHAnsi" w:hAnsiTheme="minorHAnsi" w:cstheme="minorHAnsi"/>
          <w:sz w:val="20"/>
        </w:rPr>
        <w:t>Smlouva je uzavřena v elektronické podobě.</w:t>
      </w:r>
    </w:p>
    <w:p w:rsidRPr="00AB2838" w:rsidR="001A74FA" w:rsidP="001A74FA" w:rsidRDefault="001A74FA" w14:paraId="6816189C" w14:textId="77777777">
      <w:pPr>
        <w:pStyle w:val="Normodsaz"/>
        <w:numPr>
          <w:ilvl w:val="1"/>
          <w:numId w:val="17"/>
        </w:numPr>
        <w:spacing w:before="120" w:after="120"/>
        <w:ind w:left="567" w:hanging="567"/>
        <w:rPr>
          <w:rFonts w:asciiTheme="minorHAnsi" w:hAnsiTheme="minorHAnsi" w:cstheme="minorHAnsi"/>
          <w:b/>
          <w:bCs/>
          <w:sz w:val="20"/>
        </w:rPr>
      </w:pPr>
      <w:r w:rsidRPr="00AB2838">
        <w:rPr>
          <w:rFonts w:asciiTheme="minorHAnsi" w:hAnsiTheme="minorHAnsi" w:cstheme="minorHAnsi"/>
          <w:bCs/>
          <w:sz w:val="20"/>
        </w:rPr>
        <w:t>Tuto smlouvu lze měnit pouze na základě písemného a číslovaného dodatku podepsaného oprávněnými zástupci obou smluvních stran.</w:t>
      </w:r>
    </w:p>
    <w:p w:rsidRPr="00AB2838" w:rsidR="001A74FA" w:rsidP="001A74FA" w:rsidRDefault="001A74FA" w14:paraId="32BAFF8D" w14:textId="77777777">
      <w:pPr>
        <w:pStyle w:val="Normodsaz"/>
        <w:numPr>
          <w:ilvl w:val="1"/>
          <w:numId w:val="17"/>
        </w:numPr>
        <w:spacing w:before="120" w:after="120"/>
        <w:ind w:left="567" w:hanging="567"/>
        <w:rPr>
          <w:rFonts w:asciiTheme="minorHAnsi" w:hAnsiTheme="minorHAnsi" w:cstheme="minorHAnsi"/>
          <w:b/>
          <w:bCs/>
          <w:sz w:val="20"/>
        </w:rPr>
      </w:pPr>
      <w:r w:rsidRPr="00AB2838">
        <w:rPr>
          <w:rFonts w:asciiTheme="minorHAnsi" w:hAnsiTheme="minorHAnsi" w:cstheme="minorHAnsi"/>
          <w:bCs/>
          <w:sz w:val="20"/>
        </w:rPr>
        <w:t xml:space="preserve">Smluvní strany jsou povinny znepřístupnit třetím osobám informace ze smlouvy, které smluvní strany považují za obchodní tajemství podle ustanovení § 504 </w:t>
      </w:r>
      <w:proofErr w:type="spellStart"/>
      <w:r w:rsidRPr="00AB2838">
        <w:rPr>
          <w:rFonts w:asciiTheme="minorHAnsi" w:hAnsiTheme="minorHAnsi" w:cstheme="minorHAnsi"/>
          <w:bCs/>
          <w:sz w:val="20"/>
        </w:rPr>
        <w:t>ObčZ</w:t>
      </w:r>
      <w:proofErr w:type="spellEnd"/>
      <w:r w:rsidRPr="00AB2838">
        <w:rPr>
          <w:rFonts w:asciiTheme="minorHAnsi" w:hAnsiTheme="minorHAnsi" w:cstheme="minorHAnsi"/>
          <w:bCs/>
          <w:sz w:val="20"/>
        </w:rPr>
        <w:t xml:space="preserve">. Pro účely tohoto ustanovení považují smluvní strany za svoje obchodní tajemství především tyto části smlouvy, data a informace: </w:t>
      </w:r>
      <w:r w:rsidRPr="00AB2838">
        <w:rPr>
          <w:rFonts w:asciiTheme="minorHAnsi" w:hAnsiTheme="minorHAnsi" w:cstheme="minorHAnsi"/>
          <w:bCs/>
          <w:sz w:val="20"/>
          <w:highlight w:val="yellow"/>
        </w:rPr>
        <w:t>[DOPLNÍ DODAVATEL]</w:t>
      </w:r>
      <w:r w:rsidRPr="008D6C55">
        <w:rPr>
          <w:rFonts w:asciiTheme="minorHAnsi" w:hAnsiTheme="minorHAnsi" w:cstheme="minorHAnsi"/>
          <w:bCs/>
          <w:sz w:val="20"/>
        </w:rPr>
        <w:t>.</w:t>
      </w:r>
    </w:p>
    <w:p w:rsidRPr="00AB2838" w:rsidR="001A74FA" w:rsidP="001A74FA" w:rsidRDefault="001A74FA" w14:paraId="4AEA86C2" w14:textId="77777777">
      <w:pPr>
        <w:pStyle w:val="Normodsaz"/>
        <w:numPr>
          <w:ilvl w:val="1"/>
          <w:numId w:val="17"/>
        </w:numPr>
        <w:spacing w:before="120" w:after="120"/>
        <w:ind w:left="567" w:hanging="567"/>
        <w:rPr>
          <w:rFonts w:asciiTheme="minorHAnsi" w:hAnsiTheme="minorHAnsi" w:cstheme="minorHAnsi"/>
          <w:b/>
          <w:sz w:val="20"/>
        </w:rPr>
      </w:pPr>
      <w:r w:rsidRPr="00AB2838">
        <w:rPr>
          <w:rFonts w:asciiTheme="minorHAnsi" w:hAnsiTheme="minorHAnsi" w:cstheme="minorHAnsi"/>
          <w:sz w:val="20"/>
        </w:rPr>
        <w:t>Nedílnou součástí této smlouvy jsou následující přílohy:</w:t>
      </w:r>
    </w:p>
    <w:p w:rsidRPr="00AB2838" w:rsidR="001A74FA" w:rsidP="001A74FA" w:rsidRDefault="001A74FA" w14:paraId="2240A5B5" w14:textId="25A6AD72">
      <w:pPr>
        <w:pStyle w:val="Nzev"/>
        <w:ind w:left="1276" w:hanging="425"/>
        <w:jc w:val="both"/>
        <w:rPr>
          <w:rFonts w:asciiTheme="minorHAnsi" w:hAnsiTheme="minorHAnsi" w:cstheme="minorHAnsi"/>
          <w:b w:val="false"/>
          <w:sz w:val="20"/>
          <w:szCs w:val="20"/>
        </w:rPr>
      </w:pPr>
      <w:r w:rsidRPr="00AB2838">
        <w:rPr>
          <w:rFonts w:asciiTheme="minorHAnsi" w:hAnsiTheme="minorHAnsi" w:cstheme="minorHAnsi"/>
          <w:b w:val="false"/>
          <w:sz w:val="20"/>
          <w:szCs w:val="20"/>
        </w:rPr>
        <w:t>a)</w:t>
      </w:r>
      <w:r w:rsidRPr="00AB2838">
        <w:rPr>
          <w:rFonts w:asciiTheme="minorHAnsi" w:hAnsiTheme="minorHAnsi" w:cstheme="minorHAnsi"/>
          <w:b w:val="false"/>
          <w:sz w:val="20"/>
          <w:szCs w:val="20"/>
        </w:rPr>
        <w:tab/>
      </w:r>
      <w:r w:rsidR="00AB2838">
        <w:rPr>
          <w:rFonts w:asciiTheme="minorHAnsi" w:hAnsiTheme="minorHAnsi" w:cstheme="minorHAnsi"/>
          <w:b w:val="false"/>
          <w:sz w:val="20"/>
          <w:szCs w:val="20"/>
        </w:rPr>
        <w:t>P</w:t>
      </w:r>
      <w:r w:rsidRPr="00AB2838" w:rsidR="00AB2838">
        <w:rPr>
          <w:rFonts w:asciiTheme="minorHAnsi" w:hAnsiTheme="minorHAnsi" w:cstheme="minorHAnsi"/>
          <w:b w:val="false"/>
          <w:caps w:val="false"/>
          <w:sz w:val="20"/>
          <w:szCs w:val="20"/>
        </w:rPr>
        <w:t xml:space="preserve">říloha č. 1 – </w:t>
      </w:r>
      <w:r w:rsidR="00AB2838">
        <w:rPr>
          <w:rFonts w:asciiTheme="minorHAnsi" w:hAnsiTheme="minorHAnsi" w:cstheme="minorHAnsi"/>
          <w:b w:val="false"/>
          <w:caps w:val="false"/>
          <w:sz w:val="20"/>
          <w:szCs w:val="20"/>
        </w:rPr>
        <w:t>S</w:t>
      </w:r>
      <w:r w:rsidRPr="00AB2838" w:rsidR="00AB2838">
        <w:rPr>
          <w:rFonts w:asciiTheme="minorHAnsi" w:hAnsiTheme="minorHAnsi" w:cstheme="minorHAnsi"/>
          <w:b w:val="false"/>
          <w:caps w:val="false"/>
          <w:sz w:val="20"/>
          <w:szCs w:val="20"/>
        </w:rPr>
        <w:t>pecifikace technického řešení</w:t>
      </w:r>
    </w:p>
    <w:p w:rsidRPr="00AB2838" w:rsidR="001A74FA" w:rsidP="001A74FA" w:rsidRDefault="001A74FA" w14:paraId="2521D371" w14:textId="13ABBDF5">
      <w:pPr>
        <w:pStyle w:val="Nzev"/>
        <w:ind w:left="1276" w:hanging="425"/>
        <w:jc w:val="both"/>
        <w:rPr>
          <w:rFonts w:asciiTheme="minorHAnsi" w:hAnsiTheme="minorHAnsi" w:cstheme="minorHAnsi"/>
          <w:b w:val="false"/>
          <w:sz w:val="20"/>
          <w:szCs w:val="20"/>
        </w:rPr>
      </w:pPr>
      <w:r w:rsidRPr="00AB2838">
        <w:rPr>
          <w:rFonts w:asciiTheme="minorHAnsi" w:hAnsiTheme="minorHAnsi" w:cstheme="minorHAnsi"/>
          <w:b w:val="false"/>
          <w:sz w:val="20"/>
          <w:szCs w:val="20"/>
        </w:rPr>
        <w:t>b)</w:t>
      </w:r>
      <w:r w:rsidRPr="00AB2838">
        <w:rPr>
          <w:rFonts w:asciiTheme="minorHAnsi" w:hAnsiTheme="minorHAnsi" w:cstheme="minorHAnsi"/>
          <w:b w:val="false"/>
          <w:sz w:val="20"/>
          <w:szCs w:val="20"/>
        </w:rPr>
        <w:tab/>
      </w:r>
      <w:r w:rsidR="00AB2838">
        <w:rPr>
          <w:rFonts w:asciiTheme="minorHAnsi" w:hAnsiTheme="minorHAnsi" w:cstheme="minorHAnsi"/>
          <w:b w:val="false"/>
          <w:caps w:val="false"/>
          <w:sz w:val="20"/>
          <w:szCs w:val="20"/>
        </w:rPr>
        <w:t>P</w:t>
      </w:r>
      <w:r w:rsidRPr="00AB2838" w:rsidR="00AB2838">
        <w:rPr>
          <w:rFonts w:asciiTheme="minorHAnsi" w:hAnsiTheme="minorHAnsi" w:cstheme="minorHAnsi"/>
          <w:b w:val="false"/>
          <w:caps w:val="false"/>
          <w:sz w:val="20"/>
          <w:szCs w:val="20"/>
        </w:rPr>
        <w:t xml:space="preserve">říloha č. 2 – </w:t>
      </w:r>
      <w:r w:rsidR="00AB2838">
        <w:rPr>
          <w:rFonts w:asciiTheme="minorHAnsi" w:hAnsiTheme="minorHAnsi" w:cstheme="minorHAnsi"/>
          <w:b w:val="false"/>
          <w:caps w:val="false"/>
          <w:sz w:val="20"/>
          <w:szCs w:val="20"/>
        </w:rPr>
        <w:t>P</w:t>
      </w:r>
      <w:r w:rsidRPr="00AB2838" w:rsidR="00AB2838">
        <w:rPr>
          <w:rFonts w:asciiTheme="minorHAnsi" w:hAnsiTheme="minorHAnsi" w:cstheme="minorHAnsi"/>
          <w:b w:val="false"/>
          <w:caps w:val="false"/>
          <w:sz w:val="20"/>
          <w:szCs w:val="20"/>
        </w:rPr>
        <w:t>oložkový rozpočet</w:t>
      </w:r>
    </w:p>
    <w:p w:rsidRPr="00AB2838" w:rsidR="001A74FA" w:rsidP="001A74FA" w:rsidRDefault="001A74FA" w14:paraId="1DB962DB" w14:textId="11CD403F">
      <w:pPr>
        <w:pStyle w:val="Nzev"/>
        <w:ind w:left="1276" w:hanging="425"/>
        <w:jc w:val="both"/>
        <w:rPr>
          <w:rFonts w:asciiTheme="minorHAnsi" w:hAnsiTheme="minorHAnsi" w:cstheme="minorHAnsi"/>
          <w:b w:val="false"/>
          <w:sz w:val="20"/>
          <w:szCs w:val="20"/>
        </w:rPr>
      </w:pPr>
      <w:r w:rsidRPr="00AB2838">
        <w:rPr>
          <w:rFonts w:asciiTheme="minorHAnsi" w:hAnsiTheme="minorHAnsi" w:cstheme="minorHAnsi"/>
          <w:b w:val="false"/>
          <w:sz w:val="20"/>
          <w:szCs w:val="20"/>
        </w:rPr>
        <w:t>c)</w:t>
      </w:r>
      <w:r w:rsidRPr="00AB2838">
        <w:rPr>
          <w:rFonts w:asciiTheme="minorHAnsi" w:hAnsiTheme="minorHAnsi" w:cstheme="minorHAnsi"/>
          <w:b w:val="false"/>
          <w:sz w:val="20"/>
          <w:szCs w:val="20"/>
        </w:rPr>
        <w:tab/>
      </w:r>
      <w:r w:rsidR="00AB2838">
        <w:rPr>
          <w:rFonts w:asciiTheme="minorHAnsi" w:hAnsiTheme="minorHAnsi" w:cstheme="minorHAnsi"/>
          <w:b w:val="false"/>
          <w:caps w:val="false"/>
          <w:sz w:val="20"/>
          <w:szCs w:val="20"/>
        </w:rPr>
        <w:t>P</w:t>
      </w:r>
      <w:r w:rsidRPr="00AB2838" w:rsidR="00AB2838">
        <w:rPr>
          <w:rFonts w:asciiTheme="minorHAnsi" w:hAnsiTheme="minorHAnsi" w:cstheme="minorHAnsi"/>
          <w:b w:val="false"/>
          <w:caps w:val="false"/>
          <w:sz w:val="20"/>
          <w:szCs w:val="20"/>
        </w:rPr>
        <w:t xml:space="preserve">říloha č. 3 – </w:t>
      </w:r>
      <w:r w:rsidR="00AB2838">
        <w:rPr>
          <w:rFonts w:asciiTheme="minorHAnsi" w:hAnsiTheme="minorHAnsi" w:cstheme="minorHAnsi"/>
          <w:b w:val="false"/>
          <w:caps w:val="false"/>
          <w:sz w:val="20"/>
          <w:szCs w:val="20"/>
        </w:rPr>
        <w:t>Z</w:t>
      </w:r>
      <w:r w:rsidRPr="00AB2838" w:rsidR="00AB2838">
        <w:rPr>
          <w:rFonts w:asciiTheme="minorHAnsi" w:hAnsiTheme="minorHAnsi" w:cstheme="minorHAnsi"/>
          <w:b w:val="false"/>
          <w:caps w:val="false"/>
          <w:sz w:val="20"/>
          <w:szCs w:val="20"/>
        </w:rPr>
        <w:t>ávazný harmonogram plnění</w:t>
      </w:r>
    </w:p>
    <w:p w:rsidR="001A74FA" w:rsidP="001A74FA" w:rsidRDefault="001A74FA" w14:paraId="6C122600" w14:textId="7CE303F9">
      <w:pPr>
        <w:pStyle w:val="Nzev"/>
        <w:ind w:left="1276" w:hanging="425"/>
        <w:jc w:val="both"/>
        <w:rPr>
          <w:rFonts w:asciiTheme="minorHAnsi" w:hAnsiTheme="minorHAnsi" w:cstheme="minorHAnsi"/>
          <w:b w:val="false"/>
          <w:bCs/>
          <w:caps w:val="false"/>
          <w:sz w:val="20"/>
          <w:szCs w:val="20"/>
        </w:rPr>
      </w:pPr>
    </w:p>
    <w:p w:rsidR="00EE207F" w:rsidP="001A74FA" w:rsidRDefault="00EE207F" w14:paraId="645CE8BE" w14:textId="442D237C">
      <w:pPr>
        <w:pStyle w:val="Nzev"/>
        <w:ind w:left="1276" w:hanging="425"/>
        <w:jc w:val="both"/>
        <w:rPr>
          <w:rFonts w:asciiTheme="minorHAnsi" w:hAnsiTheme="minorHAnsi" w:cstheme="minorHAnsi"/>
          <w:b w:val="false"/>
          <w:bCs/>
          <w:sz w:val="20"/>
          <w:szCs w:val="20"/>
        </w:rPr>
      </w:pPr>
    </w:p>
    <w:p w:rsidRPr="00AB2838" w:rsidR="00EE207F" w:rsidP="001A74FA" w:rsidRDefault="00EE207F" w14:paraId="12B71EC5" w14:textId="77777777">
      <w:pPr>
        <w:pStyle w:val="Nzev"/>
        <w:ind w:left="1276" w:hanging="425"/>
        <w:jc w:val="both"/>
        <w:rPr>
          <w:rFonts w:asciiTheme="minorHAnsi" w:hAnsiTheme="minorHAnsi" w:cstheme="minorHAnsi"/>
          <w:b w:val="false"/>
          <w:bCs/>
          <w:sz w:val="20"/>
          <w:szCs w:val="20"/>
        </w:rPr>
      </w:pPr>
    </w:p>
    <w:tbl>
      <w:tblPr>
        <w:tblStyle w:val="Mkatabulky"/>
        <w:tblW w:w="9924"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962"/>
        <w:gridCol w:w="708"/>
        <w:gridCol w:w="4254"/>
      </w:tblGrid>
      <w:tr w:rsidRPr="00A551BA" w:rsidR="001D24AF" w:rsidTr="00456DF8" w14:paraId="2DECF5E5" w14:textId="77777777">
        <w:tc>
          <w:tcPr>
            <w:tcW w:w="4962" w:type="dxa"/>
          </w:tcPr>
          <w:bookmarkEnd w:id="11"/>
          <w:p w:rsidRPr="00A551BA" w:rsidR="001D24AF" w:rsidP="00456DF8" w:rsidRDefault="001D24AF" w14:paraId="4BBCD2A8" w14:textId="77777777">
            <w:pPr>
              <w:pStyle w:val="Style12"/>
              <w:spacing w:before="120" w:after="120" w:line="240" w:lineRule="auto"/>
              <w:rPr>
                <w:rFonts w:asciiTheme="majorHAnsi" w:hAnsiTheme="majorHAnsi" w:cstheme="majorHAnsi"/>
                <w:bCs/>
                <w:sz w:val="20"/>
                <w:szCs w:val="20"/>
              </w:rPr>
            </w:pPr>
            <w:r w:rsidRPr="00A551BA">
              <w:rPr>
                <w:rFonts w:asciiTheme="majorHAnsi" w:hAnsiTheme="majorHAnsi" w:cstheme="majorHAnsi"/>
                <w:sz w:val="20"/>
                <w:szCs w:val="20"/>
              </w:rPr>
              <w:t>V </w:t>
            </w:r>
            <w:r w:rsidRPr="00A3702B">
              <w:rPr>
                <w:rFonts w:asciiTheme="majorHAnsi" w:hAnsiTheme="majorHAnsi" w:cstheme="majorHAnsi"/>
                <w:sz w:val="20"/>
                <w:highlight w:val="yellow"/>
              </w:rPr>
              <w:t>[DOPLNÍ DODAVATEL]</w:t>
            </w:r>
            <w:r w:rsidRPr="00A551BA">
              <w:rPr>
                <w:rFonts w:asciiTheme="majorHAnsi" w:hAnsiTheme="majorHAnsi" w:cstheme="majorHAnsi"/>
                <w:sz w:val="20"/>
                <w:szCs w:val="20"/>
              </w:rPr>
              <w:t xml:space="preserve"> dne </w:t>
            </w:r>
            <w:r w:rsidRPr="00A3702B">
              <w:rPr>
                <w:rFonts w:asciiTheme="majorHAnsi" w:hAnsiTheme="majorHAnsi" w:cstheme="majorHAnsi"/>
                <w:sz w:val="20"/>
                <w:highlight w:val="yellow"/>
              </w:rPr>
              <w:t>[DOPLNÍ DODAVATEL]</w:t>
            </w:r>
          </w:p>
        </w:tc>
        <w:tc>
          <w:tcPr>
            <w:tcW w:w="708" w:type="dxa"/>
          </w:tcPr>
          <w:p w:rsidRPr="00A551BA" w:rsidR="001D24AF" w:rsidP="00456DF8" w:rsidRDefault="001D24AF" w14:paraId="25EA60AF" w14:textId="77777777">
            <w:pPr>
              <w:pStyle w:val="Style12"/>
              <w:spacing w:before="120" w:after="120" w:line="240" w:lineRule="auto"/>
              <w:rPr>
                <w:rFonts w:asciiTheme="majorHAnsi" w:hAnsiTheme="majorHAnsi" w:cstheme="majorHAnsi"/>
                <w:bCs/>
                <w:sz w:val="20"/>
                <w:szCs w:val="20"/>
              </w:rPr>
            </w:pPr>
          </w:p>
        </w:tc>
        <w:tc>
          <w:tcPr>
            <w:tcW w:w="4254" w:type="dxa"/>
          </w:tcPr>
          <w:p w:rsidRPr="00A551BA" w:rsidR="001D24AF" w:rsidP="00456DF8" w:rsidRDefault="001D24AF" w14:paraId="2B8BD166" w14:textId="45DBAE4D">
            <w:pPr>
              <w:pStyle w:val="Style12"/>
              <w:spacing w:before="120" w:after="120" w:line="240" w:lineRule="auto"/>
              <w:rPr>
                <w:rFonts w:asciiTheme="majorHAnsi" w:hAnsiTheme="majorHAnsi" w:cstheme="majorHAnsi"/>
                <w:bCs/>
                <w:sz w:val="20"/>
                <w:szCs w:val="20"/>
              </w:rPr>
            </w:pPr>
            <w:r w:rsidRPr="00A551BA">
              <w:rPr>
                <w:rFonts w:asciiTheme="majorHAnsi" w:hAnsiTheme="majorHAnsi" w:cstheme="majorHAnsi"/>
                <w:sz w:val="20"/>
                <w:szCs w:val="20"/>
              </w:rPr>
              <w:t>V </w:t>
            </w:r>
            <w:r>
              <w:rPr>
                <w:rFonts w:asciiTheme="majorHAnsi" w:hAnsiTheme="majorHAnsi" w:cstheme="majorHAnsi"/>
                <w:sz w:val="20"/>
                <w:szCs w:val="20"/>
              </w:rPr>
              <w:t>Mělníku</w:t>
            </w:r>
            <w:r w:rsidRPr="00A551BA">
              <w:rPr>
                <w:rFonts w:asciiTheme="majorHAnsi" w:hAnsiTheme="majorHAnsi" w:cstheme="majorHAnsi"/>
                <w:sz w:val="20"/>
                <w:szCs w:val="20"/>
              </w:rPr>
              <w:t xml:space="preserve"> dne </w:t>
            </w:r>
            <w:r w:rsidRPr="00F23591">
              <w:rPr>
                <w:rFonts w:asciiTheme="majorHAnsi" w:hAnsiTheme="majorHAnsi" w:cstheme="majorHAnsi"/>
                <w:bCs/>
                <w:sz w:val="20"/>
                <w:szCs w:val="20"/>
                <w:highlight w:val="magenta"/>
              </w:rPr>
              <w:t xml:space="preserve">[DOPLNÍ </w:t>
            </w:r>
            <w:r w:rsidR="0035726F">
              <w:rPr>
                <w:rFonts w:asciiTheme="majorHAnsi" w:hAnsiTheme="majorHAnsi" w:cstheme="majorHAnsi"/>
                <w:bCs/>
                <w:sz w:val="20"/>
                <w:szCs w:val="20"/>
                <w:highlight w:val="magenta"/>
              </w:rPr>
              <w:t>ODBĚRATEL</w:t>
            </w:r>
            <w:r w:rsidRPr="00F23591">
              <w:rPr>
                <w:rFonts w:asciiTheme="majorHAnsi" w:hAnsiTheme="majorHAnsi" w:cstheme="majorHAnsi"/>
                <w:bCs/>
                <w:sz w:val="20"/>
                <w:szCs w:val="20"/>
                <w:highlight w:val="magenta"/>
              </w:rPr>
              <w:t>]</w:t>
            </w:r>
          </w:p>
        </w:tc>
      </w:tr>
      <w:tr w:rsidRPr="00A551BA" w:rsidR="001D24AF" w:rsidTr="00456DF8" w14:paraId="6B653E5A" w14:textId="77777777">
        <w:tc>
          <w:tcPr>
            <w:tcW w:w="4962" w:type="dxa"/>
          </w:tcPr>
          <w:p w:rsidRPr="00A551BA" w:rsidR="001D24AF" w:rsidP="00456DF8" w:rsidRDefault="001D24AF" w14:paraId="76A222BC" w14:textId="77777777">
            <w:pPr>
              <w:pStyle w:val="Style12"/>
              <w:spacing w:before="120" w:after="120" w:line="240" w:lineRule="auto"/>
              <w:rPr>
                <w:rFonts w:asciiTheme="majorHAnsi" w:hAnsiTheme="majorHAnsi" w:cstheme="majorHAnsi"/>
                <w:bCs/>
                <w:sz w:val="20"/>
                <w:szCs w:val="20"/>
              </w:rPr>
            </w:pPr>
          </w:p>
        </w:tc>
        <w:tc>
          <w:tcPr>
            <w:tcW w:w="708" w:type="dxa"/>
          </w:tcPr>
          <w:p w:rsidRPr="00A551BA" w:rsidR="001D24AF" w:rsidP="00456DF8" w:rsidRDefault="001D24AF" w14:paraId="451B909D" w14:textId="77777777">
            <w:pPr>
              <w:pStyle w:val="Style12"/>
              <w:spacing w:before="120" w:after="120" w:line="240" w:lineRule="auto"/>
              <w:rPr>
                <w:rFonts w:asciiTheme="majorHAnsi" w:hAnsiTheme="majorHAnsi" w:cstheme="majorHAnsi"/>
                <w:bCs/>
                <w:sz w:val="20"/>
                <w:szCs w:val="20"/>
              </w:rPr>
            </w:pPr>
          </w:p>
        </w:tc>
        <w:tc>
          <w:tcPr>
            <w:tcW w:w="4254" w:type="dxa"/>
          </w:tcPr>
          <w:p w:rsidRPr="00A551BA" w:rsidR="001D24AF" w:rsidP="00456DF8" w:rsidRDefault="001D24AF" w14:paraId="4D87BCDD" w14:textId="77777777">
            <w:pPr>
              <w:pStyle w:val="Style12"/>
              <w:spacing w:before="120" w:after="120" w:line="240" w:lineRule="auto"/>
              <w:rPr>
                <w:rFonts w:asciiTheme="majorHAnsi" w:hAnsiTheme="majorHAnsi" w:cstheme="majorHAnsi"/>
                <w:bCs/>
                <w:sz w:val="20"/>
                <w:szCs w:val="20"/>
              </w:rPr>
            </w:pPr>
          </w:p>
        </w:tc>
      </w:tr>
      <w:tr w:rsidRPr="00A551BA" w:rsidR="001D24AF" w:rsidTr="00456DF8" w14:paraId="104F6F4E" w14:textId="77777777">
        <w:tc>
          <w:tcPr>
            <w:tcW w:w="4962" w:type="dxa"/>
          </w:tcPr>
          <w:p w:rsidRPr="00A551BA" w:rsidR="001D24AF" w:rsidP="00456DF8" w:rsidRDefault="001D24AF" w14:paraId="2615FB42" w14:textId="77777777">
            <w:pPr>
              <w:pStyle w:val="Style12"/>
              <w:spacing w:before="120" w:after="120" w:line="240" w:lineRule="auto"/>
              <w:jc w:val="center"/>
              <w:rPr>
                <w:rFonts w:asciiTheme="majorHAnsi" w:hAnsiTheme="majorHAnsi" w:cstheme="majorHAnsi"/>
                <w:bCs/>
                <w:sz w:val="20"/>
                <w:szCs w:val="20"/>
              </w:rPr>
            </w:pPr>
            <w:r w:rsidRPr="00A551BA">
              <w:rPr>
                <w:rFonts w:asciiTheme="majorHAnsi" w:hAnsiTheme="majorHAnsi" w:cstheme="majorHAnsi"/>
                <w:sz w:val="20"/>
                <w:szCs w:val="20"/>
              </w:rPr>
              <w:t>za dodavatele</w:t>
            </w:r>
          </w:p>
        </w:tc>
        <w:tc>
          <w:tcPr>
            <w:tcW w:w="708" w:type="dxa"/>
          </w:tcPr>
          <w:p w:rsidRPr="00A551BA" w:rsidR="001D24AF" w:rsidP="00456DF8" w:rsidRDefault="001D24AF" w14:paraId="3454D07E" w14:textId="77777777">
            <w:pPr>
              <w:pStyle w:val="Style12"/>
              <w:spacing w:before="120" w:after="120" w:line="240" w:lineRule="auto"/>
              <w:jc w:val="center"/>
              <w:rPr>
                <w:rFonts w:asciiTheme="majorHAnsi" w:hAnsiTheme="majorHAnsi" w:cstheme="majorHAnsi"/>
                <w:bCs/>
                <w:sz w:val="20"/>
                <w:szCs w:val="20"/>
              </w:rPr>
            </w:pPr>
          </w:p>
        </w:tc>
        <w:tc>
          <w:tcPr>
            <w:tcW w:w="4254" w:type="dxa"/>
          </w:tcPr>
          <w:p w:rsidRPr="00A551BA" w:rsidR="001D24AF" w:rsidP="00456DF8" w:rsidRDefault="001D24AF" w14:paraId="34CF507C" w14:textId="77777777">
            <w:pPr>
              <w:pStyle w:val="Style12"/>
              <w:spacing w:before="120" w:after="120" w:line="240" w:lineRule="auto"/>
              <w:jc w:val="center"/>
              <w:rPr>
                <w:rFonts w:asciiTheme="majorHAnsi" w:hAnsiTheme="majorHAnsi" w:cstheme="majorHAnsi"/>
                <w:bCs/>
                <w:sz w:val="20"/>
                <w:szCs w:val="20"/>
              </w:rPr>
            </w:pPr>
            <w:r w:rsidRPr="00A551BA">
              <w:rPr>
                <w:rFonts w:asciiTheme="majorHAnsi" w:hAnsiTheme="majorHAnsi" w:cstheme="majorHAnsi"/>
                <w:sz w:val="20"/>
                <w:szCs w:val="20"/>
              </w:rPr>
              <w:t>za odběratele</w:t>
            </w:r>
          </w:p>
        </w:tc>
      </w:tr>
      <w:tr w:rsidRPr="00A551BA" w:rsidR="001D24AF" w:rsidTr="00456DF8" w14:paraId="20793E46" w14:textId="77777777">
        <w:trPr>
          <w:trHeight w:val="1756"/>
        </w:trPr>
        <w:tc>
          <w:tcPr>
            <w:tcW w:w="4962" w:type="dxa"/>
            <w:tcBorders>
              <w:bottom w:val="dotted" w:color="auto" w:sz="4" w:space="0"/>
            </w:tcBorders>
          </w:tcPr>
          <w:p w:rsidRPr="00A551BA" w:rsidR="001D24AF" w:rsidP="00456DF8" w:rsidRDefault="001D24AF" w14:paraId="526DB709" w14:textId="77777777">
            <w:pPr>
              <w:pStyle w:val="Style12"/>
              <w:spacing w:before="120" w:after="120" w:line="240" w:lineRule="auto"/>
              <w:rPr>
                <w:rFonts w:asciiTheme="majorHAnsi" w:hAnsiTheme="majorHAnsi" w:cstheme="majorHAnsi"/>
                <w:bCs/>
                <w:sz w:val="20"/>
                <w:szCs w:val="20"/>
              </w:rPr>
            </w:pPr>
          </w:p>
        </w:tc>
        <w:tc>
          <w:tcPr>
            <w:tcW w:w="708" w:type="dxa"/>
          </w:tcPr>
          <w:p w:rsidRPr="00A551BA" w:rsidR="001D24AF" w:rsidP="00456DF8" w:rsidRDefault="001D24AF" w14:paraId="5613BAD8" w14:textId="77777777">
            <w:pPr>
              <w:pStyle w:val="Style12"/>
              <w:spacing w:before="120" w:after="120" w:line="240" w:lineRule="auto"/>
              <w:rPr>
                <w:rFonts w:asciiTheme="majorHAnsi" w:hAnsiTheme="majorHAnsi" w:cstheme="majorHAnsi"/>
                <w:bCs/>
                <w:sz w:val="20"/>
                <w:szCs w:val="20"/>
              </w:rPr>
            </w:pPr>
          </w:p>
        </w:tc>
        <w:tc>
          <w:tcPr>
            <w:tcW w:w="4254" w:type="dxa"/>
            <w:tcBorders>
              <w:bottom w:val="dotted" w:color="auto" w:sz="8" w:space="0"/>
            </w:tcBorders>
          </w:tcPr>
          <w:p w:rsidRPr="00A551BA" w:rsidR="001D24AF" w:rsidP="00456DF8" w:rsidRDefault="001D24AF" w14:paraId="4DF3E3DC" w14:textId="77777777">
            <w:pPr>
              <w:pStyle w:val="Style12"/>
              <w:spacing w:before="120" w:after="120" w:line="240" w:lineRule="auto"/>
              <w:rPr>
                <w:rFonts w:asciiTheme="majorHAnsi" w:hAnsiTheme="majorHAnsi" w:cstheme="majorHAnsi"/>
                <w:bCs/>
                <w:sz w:val="20"/>
                <w:szCs w:val="20"/>
              </w:rPr>
            </w:pPr>
          </w:p>
        </w:tc>
      </w:tr>
      <w:tr w:rsidRPr="00A551BA" w:rsidR="001D24AF" w:rsidTr="00456DF8" w14:paraId="1189633E" w14:textId="77777777">
        <w:tc>
          <w:tcPr>
            <w:tcW w:w="4962" w:type="dxa"/>
            <w:tcBorders>
              <w:top w:val="dotted" w:color="auto" w:sz="4" w:space="0"/>
            </w:tcBorders>
          </w:tcPr>
          <w:p w:rsidRPr="00A551BA" w:rsidR="001D24AF" w:rsidP="00456DF8" w:rsidRDefault="001D24AF" w14:paraId="6656C49E" w14:textId="77777777">
            <w:pPr>
              <w:pStyle w:val="Style12"/>
              <w:spacing w:before="120" w:after="120" w:line="240" w:lineRule="auto"/>
              <w:jc w:val="center"/>
              <w:rPr>
                <w:rFonts w:asciiTheme="majorHAnsi" w:hAnsiTheme="majorHAnsi" w:cstheme="majorHAnsi"/>
                <w:bCs/>
                <w:sz w:val="20"/>
                <w:szCs w:val="20"/>
              </w:rPr>
            </w:pPr>
            <w:r w:rsidRPr="00A3702B">
              <w:rPr>
                <w:rFonts w:asciiTheme="majorHAnsi" w:hAnsiTheme="majorHAnsi" w:cstheme="majorHAnsi"/>
                <w:sz w:val="20"/>
                <w:highlight w:val="yellow"/>
              </w:rPr>
              <w:t>[DOPLNÍ DODAVATEL]</w:t>
            </w:r>
          </w:p>
        </w:tc>
        <w:tc>
          <w:tcPr>
            <w:tcW w:w="708" w:type="dxa"/>
          </w:tcPr>
          <w:p w:rsidRPr="00A551BA" w:rsidR="001D24AF" w:rsidP="00456DF8" w:rsidRDefault="001D24AF" w14:paraId="29C1BC4A" w14:textId="77777777">
            <w:pPr>
              <w:pStyle w:val="Style12"/>
              <w:spacing w:before="120" w:after="120" w:line="240" w:lineRule="auto"/>
              <w:rPr>
                <w:rFonts w:asciiTheme="majorHAnsi" w:hAnsiTheme="majorHAnsi" w:cstheme="majorHAnsi"/>
                <w:bCs/>
                <w:sz w:val="20"/>
                <w:szCs w:val="20"/>
              </w:rPr>
            </w:pPr>
          </w:p>
        </w:tc>
        <w:tc>
          <w:tcPr>
            <w:tcW w:w="4254" w:type="dxa"/>
            <w:tcBorders>
              <w:top w:val="dotted" w:color="auto" w:sz="8" w:space="0"/>
            </w:tcBorders>
          </w:tcPr>
          <w:p w:rsidRPr="00A551BA" w:rsidR="001D24AF" w:rsidP="00456DF8" w:rsidRDefault="001D24AF" w14:paraId="08612306" w14:textId="77777777">
            <w:pPr>
              <w:pStyle w:val="Style12"/>
              <w:spacing w:before="120" w:after="120" w:line="240" w:lineRule="auto"/>
              <w:jc w:val="center"/>
              <w:rPr>
                <w:rFonts w:asciiTheme="majorHAnsi" w:hAnsiTheme="majorHAnsi" w:cstheme="majorHAnsi"/>
                <w:bCs/>
                <w:sz w:val="20"/>
                <w:szCs w:val="20"/>
              </w:rPr>
            </w:pPr>
            <w:r>
              <w:rPr>
                <w:rFonts w:asciiTheme="majorHAnsi" w:hAnsiTheme="majorHAnsi" w:cstheme="majorHAnsi"/>
                <w:sz w:val="20"/>
                <w:szCs w:val="20"/>
              </w:rPr>
              <w:t>MVDr. Ctirad Mikeš</w:t>
            </w:r>
          </w:p>
        </w:tc>
      </w:tr>
      <w:tr w:rsidRPr="00A551BA" w:rsidR="001D24AF" w:rsidTr="00456DF8" w14:paraId="45B3635D" w14:textId="77777777">
        <w:tc>
          <w:tcPr>
            <w:tcW w:w="4962" w:type="dxa"/>
          </w:tcPr>
          <w:p w:rsidRPr="00A551BA" w:rsidR="001D24AF" w:rsidP="00456DF8" w:rsidRDefault="001D24AF" w14:paraId="5EB0EEA1" w14:textId="77777777">
            <w:pPr>
              <w:pStyle w:val="Style12"/>
              <w:spacing w:before="120" w:after="120" w:line="240" w:lineRule="auto"/>
              <w:jc w:val="center"/>
              <w:rPr>
                <w:rFonts w:asciiTheme="majorHAnsi" w:hAnsiTheme="majorHAnsi" w:cstheme="majorHAnsi"/>
                <w:bCs/>
                <w:sz w:val="20"/>
                <w:szCs w:val="20"/>
              </w:rPr>
            </w:pPr>
            <w:r w:rsidRPr="00A3702B">
              <w:rPr>
                <w:rFonts w:asciiTheme="majorHAnsi" w:hAnsiTheme="majorHAnsi" w:cstheme="majorHAnsi"/>
                <w:sz w:val="20"/>
                <w:highlight w:val="yellow"/>
              </w:rPr>
              <w:t>[DOPLNÍ DODAVATEL]</w:t>
            </w:r>
          </w:p>
        </w:tc>
        <w:tc>
          <w:tcPr>
            <w:tcW w:w="708" w:type="dxa"/>
          </w:tcPr>
          <w:p w:rsidRPr="00A551BA" w:rsidR="001D24AF" w:rsidP="00456DF8" w:rsidRDefault="001D24AF" w14:paraId="44BF7DAA" w14:textId="77777777">
            <w:pPr>
              <w:pStyle w:val="Style12"/>
              <w:spacing w:before="120" w:after="120" w:line="240" w:lineRule="auto"/>
              <w:rPr>
                <w:rFonts w:asciiTheme="majorHAnsi" w:hAnsiTheme="majorHAnsi" w:cstheme="majorHAnsi"/>
                <w:bCs/>
                <w:sz w:val="20"/>
                <w:szCs w:val="20"/>
              </w:rPr>
            </w:pPr>
          </w:p>
        </w:tc>
        <w:tc>
          <w:tcPr>
            <w:tcW w:w="4254" w:type="dxa"/>
          </w:tcPr>
          <w:p w:rsidRPr="00A551BA" w:rsidR="001D24AF" w:rsidP="00456DF8" w:rsidRDefault="001D24AF" w14:paraId="0144C12C" w14:textId="77777777">
            <w:pPr>
              <w:pStyle w:val="Style12"/>
              <w:spacing w:before="120" w:after="120" w:line="240" w:lineRule="auto"/>
              <w:jc w:val="center"/>
              <w:rPr>
                <w:rFonts w:asciiTheme="majorHAnsi" w:hAnsiTheme="majorHAnsi" w:cstheme="majorHAnsi"/>
                <w:bCs/>
                <w:sz w:val="20"/>
                <w:szCs w:val="20"/>
              </w:rPr>
            </w:pPr>
            <w:r w:rsidRPr="00A551BA">
              <w:rPr>
                <w:rFonts w:asciiTheme="majorHAnsi" w:hAnsiTheme="majorHAnsi" w:cstheme="majorHAnsi"/>
                <w:sz w:val="20"/>
                <w:szCs w:val="20"/>
              </w:rPr>
              <w:t>Starosta</w:t>
            </w:r>
          </w:p>
        </w:tc>
      </w:tr>
    </w:tbl>
    <w:p w:rsidRPr="00A551BA" w:rsidR="001D24AF" w:rsidP="001D24AF" w:rsidRDefault="001D24AF" w14:paraId="0DF7D156" w14:textId="77777777">
      <w:pPr>
        <w:spacing w:before="120" w:after="120"/>
        <w:rPr>
          <w:rFonts w:asciiTheme="majorHAnsi" w:hAnsiTheme="majorHAnsi" w:cstheme="majorHAnsi"/>
          <w:sz w:val="20"/>
          <w:szCs w:val="20"/>
        </w:rPr>
      </w:pPr>
      <w:r w:rsidRPr="00A551BA">
        <w:rPr>
          <w:rFonts w:asciiTheme="majorHAnsi" w:hAnsiTheme="majorHAnsi" w:cstheme="majorHAnsi"/>
          <w:sz w:val="20"/>
          <w:szCs w:val="20"/>
        </w:rPr>
        <w:t xml:space="preserve">                                                </w:t>
      </w:r>
    </w:p>
    <w:p w:rsidRPr="00A551BA" w:rsidR="001D24AF" w:rsidP="001D24AF" w:rsidRDefault="001D24AF" w14:paraId="77269A6B" w14:textId="77777777">
      <w:pPr>
        <w:rPr>
          <w:rFonts w:asciiTheme="majorHAnsi" w:hAnsiTheme="majorHAnsi" w:cstheme="majorHAnsi"/>
          <w:sz w:val="20"/>
          <w:szCs w:val="20"/>
        </w:rPr>
        <w:sectPr w:rsidRPr="00A551BA" w:rsidR="001D24AF" w:rsidSect="001D24AF">
          <w:headerReference w:type="default" r:id="rId20"/>
          <w:footerReference w:type="default" r:id="rId21"/>
          <w:headerReference w:type="first" r:id="rId22"/>
          <w:footerReference w:type="first" r:id="rId23"/>
          <w:type w:val="continuous"/>
          <w:pgSz w:w="11906" w:h="16838" w:code="9"/>
          <w:pgMar w:top="1843" w:right="1274" w:bottom="851" w:left="1276" w:header="567" w:footer="284" w:gutter="0"/>
          <w:cols w:space="708"/>
          <w:docGrid w:linePitch="360"/>
        </w:sectPr>
      </w:pPr>
    </w:p>
    <w:p w:rsidR="00F23591" w:rsidRDefault="00F23591" w14:paraId="5162F63E" w14:textId="1082714D">
      <w:pPr>
        <w:spacing w:after="200" w:line="276" w:lineRule="auto"/>
        <w:jc w:val="left"/>
        <w:rPr>
          <w:rFonts w:asciiTheme="majorHAnsi" w:hAnsiTheme="majorHAnsi" w:cstheme="majorHAnsi"/>
          <w:sz w:val="20"/>
          <w:szCs w:val="20"/>
        </w:rPr>
      </w:pPr>
      <w:r>
        <w:rPr>
          <w:rFonts w:asciiTheme="majorHAnsi" w:hAnsiTheme="majorHAnsi" w:cstheme="majorHAnsi"/>
          <w:sz w:val="20"/>
          <w:szCs w:val="20"/>
        </w:rPr>
        <w:br w:type="page"/>
      </w:r>
    </w:p>
    <w:p w:rsidRPr="003E289A" w:rsidR="00F23591" w:rsidP="00F23591" w:rsidRDefault="00F23591" w14:paraId="58F2E262" w14:textId="732B2A13">
      <w:pPr>
        <w:spacing w:before="120" w:after="120"/>
        <w:ind w:right="-284"/>
        <w:rPr>
          <w:rStyle w:val="FontStyle38"/>
          <w:rFonts w:asciiTheme="majorHAnsi" w:hAnsiTheme="majorHAnsi" w:cstheme="majorHAnsi"/>
          <w:szCs w:val="20"/>
          <w:u w:val="single"/>
        </w:rPr>
      </w:pPr>
      <w:r w:rsidRPr="003E289A">
        <w:rPr>
          <w:rStyle w:val="FontStyle38"/>
          <w:rFonts w:asciiTheme="majorHAnsi" w:hAnsiTheme="majorHAnsi" w:cstheme="majorHAnsi"/>
          <w:szCs w:val="20"/>
          <w:u w:val="single"/>
        </w:rPr>
        <w:lastRenderedPageBreak/>
        <w:t>Příloha č. 4 zadávací dokumentace</w:t>
      </w:r>
    </w:p>
    <w:p w:rsidRPr="00EE7144" w:rsidR="00F23591" w:rsidP="00F23591" w:rsidRDefault="00F23591" w14:paraId="78E3B738" w14:textId="77777777">
      <w:pPr>
        <w:spacing w:before="120" w:after="120"/>
        <w:ind w:right="-284"/>
        <w:rPr>
          <w:rStyle w:val="FontStyle38"/>
          <w:rFonts w:asciiTheme="majorHAnsi" w:hAnsiTheme="majorHAnsi" w:cstheme="majorHAnsi"/>
          <w:szCs w:val="20"/>
        </w:rPr>
      </w:pPr>
    </w:p>
    <w:p w:rsidRPr="00EE7144" w:rsidR="00F23591" w:rsidP="00F23591" w:rsidRDefault="00F23591" w14:paraId="52F8D594" w14:textId="3113CEE1">
      <w:pPr>
        <w:spacing w:before="120" w:after="120"/>
        <w:jc w:val="center"/>
        <w:rPr>
          <w:rFonts w:asciiTheme="majorHAnsi" w:hAnsiTheme="majorHAnsi" w:cstheme="majorHAnsi"/>
          <w:b/>
          <w:caps/>
          <w:sz w:val="20"/>
          <w:szCs w:val="20"/>
        </w:rPr>
      </w:pPr>
      <w:r w:rsidRPr="00EE7144">
        <w:rPr>
          <w:rFonts w:asciiTheme="majorHAnsi" w:hAnsiTheme="majorHAnsi" w:cstheme="majorHAnsi"/>
          <w:b/>
          <w:caps/>
          <w:sz w:val="20"/>
          <w:szCs w:val="20"/>
        </w:rPr>
        <w:t>Čestné prohlášení</w:t>
      </w:r>
    </w:p>
    <w:p w:rsidRPr="00A551BA" w:rsidR="00EE7144" w:rsidP="00EE7144" w:rsidRDefault="00EE7144" w14:paraId="3B17F120" w14:textId="7B7DA1C9">
      <w:pPr>
        <w:pStyle w:val="Tabulkatext"/>
        <w:jc w:val="center"/>
        <w:rPr>
          <w:rFonts w:asciiTheme="majorHAnsi" w:hAnsiTheme="majorHAnsi" w:cstheme="majorHAnsi"/>
          <w:szCs w:val="20"/>
        </w:rPr>
      </w:pPr>
      <w:r w:rsidRPr="009A23EE">
        <w:rPr>
          <w:rFonts w:asciiTheme="majorHAnsi" w:hAnsiTheme="majorHAnsi" w:cstheme="majorHAnsi"/>
          <w:szCs w:val="20"/>
        </w:rPr>
        <w:t>k nabídce v</w:t>
      </w:r>
      <w:r w:rsidR="003E289A">
        <w:rPr>
          <w:rFonts w:asciiTheme="majorHAnsi" w:hAnsiTheme="majorHAnsi" w:cstheme="majorHAnsi"/>
          <w:szCs w:val="20"/>
        </w:rPr>
        <w:t>e</w:t>
      </w:r>
      <w:r w:rsidRPr="009A23EE">
        <w:rPr>
          <w:rFonts w:asciiTheme="majorHAnsi" w:hAnsiTheme="majorHAnsi" w:cstheme="majorHAnsi"/>
          <w:szCs w:val="20"/>
        </w:rPr>
        <w:t xml:space="preserve"> veřejné zakázce </w:t>
      </w:r>
      <w:r w:rsidR="003E289A">
        <w:rPr>
          <w:rFonts w:asciiTheme="majorHAnsi" w:hAnsiTheme="majorHAnsi" w:cstheme="majorHAnsi"/>
          <w:szCs w:val="20"/>
        </w:rPr>
        <w:t xml:space="preserve">malého rozsahu </w:t>
      </w:r>
      <w:r w:rsidRPr="00A551BA">
        <w:rPr>
          <w:rFonts w:asciiTheme="majorHAnsi" w:hAnsiTheme="majorHAnsi" w:cstheme="majorHAnsi"/>
          <w:szCs w:val="20"/>
        </w:rPr>
        <w:t>s názvem</w:t>
      </w:r>
    </w:p>
    <w:p w:rsidRPr="00EA30CF" w:rsidR="00017D7F" w:rsidP="00017D7F" w:rsidRDefault="00017D7F" w14:paraId="62EDCD97" w14:textId="648E95D7">
      <w:pPr>
        <w:pStyle w:val="Tabulkatext"/>
        <w:jc w:val="center"/>
        <w:rPr>
          <w:rFonts w:ascii="Arial" w:hAnsi="Arial" w:cs="Arial"/>
          <w:b/>
          <w:szCs w:val="20"/>
        </w:rPr>
      </w:pPr>
      <w:r w:rsidRPr="00DE2729">
        <w:rPr>
          <w:rFonts w:ascii="Arial" w:hAnsi="Arial" w:cs="Arial"/>
          <w:b/>
          <w:szCs w:val="20"/>
        </w:rPr>
        <w:t>„Procesní řízení ve vztahu k automatizaci a robotizaci</w:t>
      </w:r>
      <w:r w:rsidR="006416B7">
        <w:rPr>
          <w:rFonts w:ascii="Arial" w:hAnsi="Arial" w:cs="Arial"/>
          <w:b/>
          <w:szCs w:val="20"/>
        </w:rPr>
        <w:t xml:space="preserve"> II</w:t>
      </w:r>
      <w:r w:rsidRPr="00DE2729">
        <w:rPr>
          <w:rFonts w:ascii="Arial" w:hAnsi="Arial" w:cs="Arial"/>
          <w:b/>
          <w:szCs w:val="20"/>
        </w:rPr>
        <w:t>“</w:t>
      </w:r>
    </w:p>
    <w:p w:rsidR="00EE7144" w:rsidP="00EE7144" w:rsidRDefault="00EE7144" w14:paraId="3AC9B1E2" w14:textId="77777777">
      <w:pPr>
        <w:pStyle w:val="Style9"/>
        <w:widowControl/>
        <w:spacing w:before="120" w:after="120" w:line="240" w:lineRule="auto"/>
        <w:rPr>
          <w:rStyle w:val="FontStyle38"/>
          <w:rFonts w:asciiTheme="majorHAnsi" w:hAnsiTheme="majorHAnsi" w:eastAsiaTheme="majorEastAsia" w:cstheme="majorHAnsi"/>
          <w:b/>
          <w:szCs w:val="20"/>
        </w:rPr>
      </w:pPr>
    </w:p>
    <w:p w:rsidRPr="00A551BA" w:rsidR="00EE7144" w:rsidP="00EE7144" w:rsidRDefault="00EE7144" w14:paraId="725CBE47" w14:textId="5FF450B9">
      <w:pPr>
        <w:pStyle w:val="Style9"/>
        <w:widowControl/>
        <w:spacing w:before="120" w:after="120" w:line="240" w:lineRule="auto"/>
        <w:rPr>
          <w:rStyle w:val="FontStyle38"/>
          <w:rFonts w:asciiTheme="majorHAnsi" w:hAnsiTheme="majorHAnsi" w:eastAsiaTheme="majorEastAsia" w:cstheme="majorHAnsi"/>
          <w:b/>
          <w:szCs w:val="20"/>
        </w:rPr>
      </w:pPr>
      <w:r w:rsidRPr="00A551BA">
        <w:rPr>
          <w:rStyle w:val="FontStyle38"/>
          <w:rFonts w:asciiTheme="majorHAnsi" w:hAnsiTheme="majorHAnsi" w:eastAsiaTheme="majorEastAsia" w:cstheme="majorHAnsi"/>
          <w:b/>
          <w:szCs w:val="20"/>
        </w:rPr>
        <w:t>Identifikační údaje účastníka:</w:t>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957"/>
        <w:gridCol w:w="4536"/>
      </w:tblGrid>
      <w:tr w:rsidRPr="003E289A" w:rsidR="00EE7144" w:rsidTr="003E289A" w14:paraId="260CFD8A" w14:textId="77777777">
        <w:trPr>
          <w:trHeight w:val="397"/>
        </w:trPr>
        <w:tc>
          <w:tcPr>
            <w:tcW w:w="4957" w:type="dxa"/>
            <w:shd w:val="clear" w:color="auto" w:fill="FFFFFF"/>
            <w:vAlign w:val="center"/>
          </w:tcPr>
          <w:p w:rsidRPr="003E289A" w:rsidR="00EE7144" w:rsidP="003E289A" w:rsidRDefault="00EE7144" w14:paraId="6AFC9790" w14:textId="77777777">
            <w:pPr>
              <w:pStyle w:val="Style9"/>
              <w:widowControl/>
              <w:spacing w:before="60" w:after="60" w:line="240" w:lineRule="auto"/>
              <w:ind w:right="57"/>
              <w:rPr>
                <w:rStyle w:val="FontStyle38"/>
                <w:rFonts w:ascii="Arial" w:hAnsi="Arial" w:cs="Arial" w:eastAsiaTheme="majorEastAsia"/>
                <w:szCs w:val="20"/>
              </w:rPr>
            </w:pPr>
            <w:r w:rsidRPr="003E289A">
              <w:rPr>
                <w:rStyle w:val="FontStyle38"/>
                <w:rFonts w:ascii="Arial" w:hAnsi="Arial" w:cs="Arial" w:eastAsiaTheme="majorEastAsia"/>
                <w:szCs w:val="20"/>
              </w:rPr>
              <w:t>Obchodní firma (právnická osoba)</w:t>
            </w:r>
          </w:p>
          <w:p w:rsidRPr="003E289A" w:rsidR="00EE7144" w:rsidP="003E289A" w:rsidRDefault="00EE7144" w14:paraId="774F4D32" w14:textId="77777777">
            <w:pPr>
              <w:pStyle w:val="Style9"/>
              <w:widowControl/>
              <w:spacing w:before="60" w:after="60" w:line="240" w:lineRule="auto"/>
              <w:ind w:right="57"/>
              <w:rPr>
                <w:rFonts w:ascii="Arial" w:hAnsi="Arial" w:cs="Arial"/>
                <w:sz w:val="20"/>
                <w:szCs w:val="20"/>
              </w:rPr>
            </w:pPr>
            <w:r w:rsidRPr="003E289A">
              <w:rPr>
                <w:rStyle w:val="FontStyle38"/>
                <w:rFonts w:ascii="Arial" w:hAnsi="Arial" w:cs="Arial" w:eastAsiaTheme="majorEastAsia"/>
                <w:szCs w:val="20"/>
              </w:rPr>
              <w:t>Jméno a příjmení (fyzická osoba)</w:t>
            </w:r>
          </w:p>
        </w:tc>
        <w:tc>
          <w:tcPr>
            <w:tcW w:w="4536" w:type="dxa"/>
            <w:vAlign w:val="center"/>
          </w:tcPr>
          <w:p w:rsidRPr="003E289A" w:rsidR="00EE7144" w:rsidP="003E289A" w:rsidRDefault="00EE7144" w14:paraId="385167EF" w14:textId="77777777">
            <w:pPr>
              <w:suppressAutoHyphens/>
              <w:snapToGrid w:val="false"/>
              <w:spacing w:before="60" w:after="60"/>
              <w:rPr>
                <w:rFonts w:ascii="Arial" w:hAnsi="Arial" w:cs="Arial"/>
                <w:b/>
                <w:sz w:val="20"/>
                <w:szCs w:val="20"/>
                <w:lang w:eastAsia="ar-SA"/>
              </w:rPr>
            </w:pPr>
          </w:p>
        </w:tc>
      </w:tr>
      <w:tr w:rsidRPr="003E289A" w:rsidR="00EE7144" w:rsidTr="003E289A" w14:paraId="18AB7FAC" w14:textId="77777777">
        <w:trPr>
          <w:trHeight w:val="397"/>
        </w:trPr>
        <w:tc>
          <w:tcPr>
            <w:tcW w:w="4957" w:type="dxa"/>
            <w:shd w:val="clear" w:color="auto" w:fill="FFFFFF"/>
            <w:vAlign w:val="center"/>
          </w:tcPr>
          <w:p w:rsidRPr="003E289A" w:rsidR="00EE7144" w:rsidP="003E289A" w:rsidRDefault="00EE7144" w14:paraId="5B675612" w14:textId="77777777">
            <w:pPr>
              <w:pStyle w:val="Style9"/>
              <w:widowControl/>
              <w:spacing w:before="60" w:after="60" w:line="240" w:lineRule="auto"/>
              <w:ind w:right="57"/>
              <w:rPr>
                <w:rStyle w:val="FontStyle38"/>
                <w:rFonts w:ascii="Arial" w:hAnsi="Arial" w:cs="Arial" w:eastAsiaTheme="majorEastAsia"/>
                <w:szCs w:val="20"/>
              </w:rPr>
            </w:pPr>
            <w:r w:rsidRPr="003E289A">
              <w:rPr>
                <w:rStyle w:val="FontStyle38"/>
                <w:rFonts w:ascii="Arial" w:hAnsi="Arial" w:cs="Arial" w:eastAsiaTheme="majorEastAsia"/>
                <w:szCs w:val="20"/>
              </w:rPr>
              <w:t>Sídlo (právnická osoba)</w:t>
            </w:r>
          </w:p>
          <w:p w:rsidRPr="003E289A" w:rsidR="00EE7144" w:rsidP="003E289A" w:rsidRDefault="00EE7144" w14:paraId="265DE08F" w14:textId="77777777">
            <w:pPr>
              <w:pStyle w:val="Style9"/>
              <w:widowControl/>
              <w:spacing w:before="60" w:after="60" w:line="240" w:lineRule="auto"/>
              <w:ind w:right="57"/>
              <w:rPr>
                <w:rFonts w:ascii="Arial" w:hAnsi="Arial" w:cs="Arial"/>
                <w:sz w:val="20"/>
                <w:szCs w:val="20"/>
              </w:rPr>
            </w:pPr>
            <w:r w:rsidRPr="003E289A">
              <w:rPr>
                <w:rStyle w:val="FontStyle38"/>
                <w:rFonts w:ascii="Arial" w:hAnsi="Arial" w:cs="Arial" w:eastAsiaTheme="majorEastAsia"/>
                <w:szCs w:val="20"/>
              </w:rPr>
              <w:t>Místo podnikání (fyzická osoba)</w:t>
            </w:r>
          </w:p>
        </w:tc>
        <w:tc>
          <w:tcPr>
            <w:tcW w:w="4536" w:type="dxa"/>
            <w:vAlign w:val="center"/>
          </w:tcPr>
          <w:p w:rsidRPr="003E289A" w:rsidR="00EE7144" w:rsidP="003E289A" w:rsidRDefault="00EE7144" w14:paraId="7A7C96A0" w14:textId="77777777">
            <w:pPr>
              <w:suppressAutoHyphens/>
              <w:snapToGrid w:val="false"/>
              <w:spacing w:before="60" w:after="60"/>
              <w:rPr>
                <w:rFonts w:ascii="Arial" w:hAnsi="Arial" w:cs="Arial"/>
                <w:sz w:val="20"/>
                <w:szCs w:val="20"/>
                <w:lang w:eastAsia="ar-SA"/>
              </w:rPr>
            </w:pPr>
          </w:p>
        </w:tc>
      </w:tr>
      <w:tr w:rsidRPr="003E289A" w:rsidR="00EE7144" w:rsidTr="003E289A" w14:paraId="16415301" w14:textId="77777777">
        <w:trPr>
          <w:trHeight w:val="397"/>
        </w:trPr>
        <w:tc>
          <w:tcPr>
            <w:tcW w:w="4957" w:type="dxa"/>
            <w:shd w:val="clear" w:color="auto" w:fill="FFFFFF"/>
            <w:vAlign w:val="center"/>
          </w:tcPr>
          <w:p w:rsidRPr="003E289A" w:rsidR="00EE7144" w:rsidP="003E289A" w:rsidRDefault="00EE7144" w14:paraId="064DB398" w14:textId="77777777">
            <w:pPr>
              <w:pStyle w:val="Style9"/>
              <w:widowControl/>
              <w:spacing w:before="60" w:after="60" w:line="240" w:lineRule="auto"/>
              <w:ind w:right="57"/>
              <w:rPr>
                <w:rFonts w:ascii="Arial" w:hAnsi="Arial" w:cs="Arial"/>
                <w:sz w:val="20"/>
                <w:szCs w:val="20"/>
              </w:rPr>
            </w:pPr>
            <w:r w:rsidRPr="003E289A">
              <w:rPr>
                <w:rStyle w:val="FontStyle38"/>
                <w:rFonts w:ascii="Arial" w:hAnsi="Arial" w:cs="Arial" w:eastAsiaTheme="majorEastAsia"/>
                <w:szCs w:val="20"/>
              </w:rPr>
              <w:t>IČO</w:t>
            </w:r>
          </w:p>
        </w:tc>
        <w:tc>
          <w:tcPr>
            <w:tcW w:w="4536" w:type="dxa"/>
            <w:vAlign w:val="center"/>
          </w:tcPr>
          <w:p w:rsidRPr="003E289A" w:rsidR="00EE7144" w:rsidP="003E289A" w:rsidRDefault="00EE7144" w14:paraId="6DEF73FB" w14:textId="77777777">
            <w:pPr>
              <w:snapToGrid w:val="false"/>
              <w:spacing w:before="60" w:after="60"/>
              <w:rPr>
                <w:rFonts w:ascii="Arial" w:hAnsi="Arial" w:cs="Arial"/>
                <w:sz w:val="20"/>
                <w:szCs w:val="20"/>
              </w:rPr>
            </w:pPr>
          </w:p>
        </w:tc>
      </w:tr>
      <w:tr w:rsidRPr="003E289A" w:rsidR="00EE7144" w:rsidTr="003E289A" w14:paraId="2E984462" w14:textId="77777777">
        <w:trPr>
          <w:trHeight w:val="397"/>
        </w:trPr>
        <w:tc>
          <w:tcPr>
            <w:tcW w:w="4957" w:type="dxa"/>
            <w:shd w:val="clear" w:color="auto" w:fill="FFFFFF"/>
            <w:vAlign w:val="center"/>
          </w:tcPr>
          <w:p w:rsidRPr="003E289A" w:rsidR="00EE7144" w:rsidP="003E289A" w:rsidRDefault="00EE7144" w14:paraId="631A19B7" w14:textId="77777777">
            <w:pPr>
              <w:pStyle w:val="Style9"/>
              <w:widowControl/>
              <w:spacing w:before="60" w:after="60" w:line="240" w:lineRule="auto"/>
              <w:ind w:right="57"/>
              <w:rPr>
                <w:rFonts w:ascii="Arial" w:hAnsi="Arial" w:cs="Arial"/>
                <w:sz w:val="20"/>
                <w:szCs w:val="20"/>
              </w:rPr>
            </w:pPr>
            <w:r w:rsidRPr="003E289A">
              <w:rPr>
                <w:rFonts w:ascii="Arial" w:hAnsi="Arial" w:cs="Arial"/>
                <w:sz w:val="20"/>
                <w:szCs w:val="20"/>
              </w:rPr>
              <w:t>Zastoupen (</w:t>
            </w:r>
            <w:r w:rsidRPr="003E289A">
              <w:rPr>
                <w:rStyle w:val="FontStyle38"/>
                <w:rFonts w:ascii="Arial" w:hAnsi="Arial" w:cs="Arial" w:eastAsiaTheme="majorEastAsia"/>
                <w:szCs w:val="20"/>
              </w:rPr>
              <w:t>jméno a příjmení statutárního orgánu nebo osoby oprávněné účastníka zastupovat)</w:t>
            </w:r>
          </w:p>
        </w:tc>
        <w:tc>
          <w:tcPr>
            <w:tcW w:w="4536" w:type="dxa"/>
            <w:vAlign w:val="center"/>
          </w:tcPr>
          <w:p w:rsidRPr="003E289A" w:rsidR="00EE7144" w:rsidP="003E289A" w:rsidRDefault="00EE7144" w14:paraId="7B595ED6" w14:textId="77777777">
            <w:pPr>
              <w:snapToGrid w:val="false"/>
              <w:spacing w:before="60" w:after="60"/>
              <w:rPr>
                <w:rFonts w:ascii="Arial" w:hAnsi="Arial" w:cs="Arial"/>
                <w:sz w:val="20"/>
                <w:szCs w:val="20"/>
              </w:rPr>
            </w:pPr>
          </w:p>
        </w:tc>
      </w:tr>
    </w:tbl>
    <w:p w:rsidRPr="00EE7144" w:rsidR="00EE7144" w:rsidP="00EE7144" w:rsidRDefault="00EE7144" w14:paraId="22843B32" w14:textId="77777777">
      <w:pPr>
        <w:spacing w:before="120" w:after="120"/>
        <w:rPr>
          <w:rFonts w:asciiTheme="majorHAnsi" w:hAnsiTheme="majorHAnsi" w:cstheme="majorHAnsi"/>
          <w:color w:val="080808"/>
          <w:sz w:val="20"/>
          <w:szCs w:val="20"/>
        </w:rPr>
      </w:pPr>
    </w:p>
    <w:p w:rsidRPr="00EE7144" w:rsidR="00EE7144" w:rsidP="00EE7144" w:rsidRDefault="00EE7144" w14:paraId="1D5E4A98" w14:textId="6F397830">
      <w:pPr>
        <w:rPr>
          <w:rFonts w:asciiTheme="majorHAnsi" w:hAnsiTheme="majorHAnsi" w:cstheme="majorHAnsi"/>
          <w:color w:val="080808"/>
          <w:sz w:val="20"/>
          <w:szCs w:val="20"/>
        </w:rPr>
      </w:pPr>
      <w:r w:rsidRPr="00EE7144">
        <w:rPr>
          <w:rFonts w:asciiTheme="majorHAnsi" w:hAnsiTheme="majorHAnsi" w:cstheme="majorHAnsi"/>
          <w:color w:val="080808"/>
          <w:sz w:val="20"/>
          <w:szCs w:val="20"/>
        </w:rPr>
        <w:t xml:space="preserve">Dodavatel níže předkládá seznam významných </w:t>
      </w:r>
      <w:r>
        <w:rPr>
          <w:rFonts w:asciiTheme="majorHAnsi" w:hAnsiTheme="majorHAnsi" w:cstheme="majorHAnsi"/>
          <w:color w:val="080808"/>
          <w:sz w:val="20"/>
          <w:szCs w:val="20"/>
        </w:rPr>
        <w:t xml:space="preserve">služeb </w:t>
      </w:r>
      <w:r w:rsidRPr="00EE7144">
        <w:rPr>
          <w:rFonts w:asciiTheme="majorHAnsi" w:hAnsiTheme="majorHAnsi" w:cstheme="majorHAnsi"/>
          <w:color w:val="080808"/>
          <w:sz w:val="20"/>
          <w:szCs w:val="20"/>
        </w:rPr>
        <w:t>realizovaných dodavatelem za poslední 3 roky před zahájením zadávacího řízení, včetně uvedení požadovaných údajů:</w:t>
      </w:r>
    </w:p>
    <w:p w:rsidRPr="00EE7144" w:rsidR="00EE7144" w:rsidP="004B6782" w:rsidRDefault="00EE7144" w14:paraId="456075B8" w14:textId="77777777">
      <w:pPr>
        <w:pStyle w:val="Odstavecseseznamem"/>
        <w:numPr>
          <w:ilvl w:val="0"/>
          <w:numId w:val="14"/>
        </w:numPr>
        <w:spacing w:before="120" w:after="120"/>
        <w:contextualSpacing w:val="false"/>
        <w:rPr>
          <w:rFonts w:asciiTheme="majorHAnsi" w:hAnsiTheme="majorHAnsi" w:cstheme="majorHAnsi"/>
          <w:sz w:val="20"/>
          <w:szCs w:val="20"/>
        </w:rPr>
      </w:pPr>
      <w:r w:rsidRPr="00EE7144">
        <w:rPr>
          <w:rFonts w:asciiTheme="majorHAnsi" w:hAnsiTheme="majorHAnsi" w:cstheme="majorHAnsi"/>
          <w:sz w:val="20"/>
          <w:szCs w:val="20"/>
        </w:rPr>
        <w:t>název zakázky,</w:t>
      </w:r>
    </w:p>
    <w:p w:rsidRPr="00EE7144" w:rsidR="00EE7144" w:rsidP="004B6782" w:rsidRDefault="00EE7144" w14:paraId="2090FF25" w14:textId="031B4A35">
      <w:pPr>
        <w:pStyle w:val="Odstavecseseznamem"/>
        <w:numPr>
          <w:ilvl w:val="0"/>
          <w:numId w:val="14"/>
        </w:numPr>
        <w:spacing w:before="120" w:after="120"/>
        <w:contextualSpacing w:val="false"/>
        <w:rPr>
          <w:rFonts w:asciiTheme="majorHAnsi" w:hAnsiTheme="majorHAnsi" w:cstheme="majorHAnsi"/>
          <w:sz w:val="20"/>
          <w:szCs w:val="20"/>
        </w:rPr>
      </w:pPr>
      <w:r w:rsidRPr="00EE7144">
        <w:rPr>
          <w:rFonts w:asciiTheme="majorHAnsi" w:hAnsiTheme="majorHAnsi" w:cstheme="majorHAnsi"/>
          <w:sz w:val="20"/>
          <w:szCs w:val="20"/>
        </w:rPr>
        <w:t xml:space="preserve">název a identifikační údaje subjektu vč. sídla, kterému byla významná </w:t>
      </w:r>
      <w:r w:rsidR="003E289A">
        <w:rPr>
          <w:rFonts w:asciiTheme="majorHAnsi" w:hAnsiTheme="majorHAnsi" w:cstheme="majorHAnsi"/>
          <w:sz w:val="20"/>
          <w:szCs w:val="20"/>
        </w:rPr>
        <w:t>služba</w:t>
      </w:r>
      <w:r w:rsidRPr="00EE7144">
        <w:rPr>
          <w:rFonts w:asciiTheme="majorHAnsi" w:hAnsiTheme="majorHAnsi" w:cstheme="majorHAnsi"/>
          <w:sz w:val="20"/>
          <w:szCs w:val="20"/>
        </w:rPr>
        <w:t xml:space="preserve"> poskytnuta,</w:t>
      </w:r>
    </w:p>
    <w:p w:rsidRPr="00EE7144" w:rsidR="00EE7144" w:rsidP="004B6782" w:rsidRDefault="00EE7144" w14:paraId="7598E61C" w14:textId="5814961F">
      <w:pPr>
        <w:pStyle w:val="Odstavecseseznamem"/>
        <w:numPr>
          <w:ilvl w:val="0"/>
          <w:numId w:val="14"/>
        </w:numPr>
        <w:spacing w:before="120" w:after="120"/>
        <w:contextualSpacing w:val="false"/>
        <w:rPr>
          <w:rFonts w:asciiTheme="majorHAnsi" w:hAnsiTheme="majorHAnsi" w:cstheme="majorHAnsi"/>
          <w:sz w:val="20"/>
          <w:szCs w:val="20"/>
        </w:rPr>
      </w:pPr>
      <w:r w:rsidRPr="00EE7144">
        <w:rPr>
          <w:rFonts w:asciiTheme="majorHAnsi" w:hAnsiTheme="majorHAnsi" w:cstheme="majorHAnsi"/>
          <w:sz w:val="20"/>
          <w:szCs w:val="20"/>
        </w:rPr>
        <w:t xml:space="preserve">popis poskytnuté </w:t>
      </w:r>
      <w:r w:rsidR="003E289A">
        <w:rPr>
          <w:rFonts w:asciiTheme="majorHAnsi" w:hAnsiTheme="majorHAnsi" w:cstheme="majorHAnsi"/>
          <w:sz w:val="20"/>
          <w:szCs w:val="20"/>
        </w:rPr>
        <w:t>služby</w:t>
      </w:r>
      <w:r w:rsidRPr="00EE7144">
        <w:rPr>
          <w:rFonts w:asciiTheme="majorHAnsi" w:hAnsiTheme="majorHAnsi" w:cstheme="majorHAnsi"/>
          <w:sz w:val="20"/>
          <w:szCs w:val="20"/>
        </w:rPr>
        <w:t xml:space="preserve">, ze kterého budou požadavky zadavatele na významné </w:t>
      </w:r>
      <w:r w:rsidR="003E289A">
        <w:rPr>
          <w:rFonts w:asciiTheme="majorHAnsi" w:hAnsiTheme="majorHAnsi" w:cstheme="majorHAnsi"/>
          <w:sz w:val="20"/>
          <w:szCs w:val="20"/>
        </w:rPr>
        <w:t xml:space="preserve">služby </w:t>
      </w:r>
      <w:r w:rsidRPr="00EE7144">
        <w:rPr>
          <w:rFonts w:asciiTheme="majorHAnsi" w:hAnsiTheme="majorHAnsi" w:cstheme="majorHAnsi"/>
          <w:sz w:val="20"/>
          <w:szCs w:val="20"/>
        </w:rPr>
        <w:t>vyplývat,</w:t>
      </w:r>
    </w:p>
    <w:p w:rsidRPr="00EE7144" w:rsidR="00EE7144" w:rsidP="004B6782" w:rsidRDefault="00EE7144" w14:paraId="05C0BECE" w14:textId="55B9E9B9">
      <w:pPr>
        <w:pStyle w:val="Odstavecseseznamem"/>
        <w:numPr>
          <w:ilvl w:val="0"/>
          <w:numId w:val="14"/>
        </w:numPr>
        <w:spacing w:before="120" w:after="120"/>
        <w:contextualSpacing w:val="false"/>
        <w:rPr>
          <w:rFonts w:asciiTheme="majorHAnsi" w:hAnsiTheme="majorHAnsi" w:cstheme="majorHAnsi"/>
          <w:sz w:val="20"/>
          <w:szCs w:val="20"/>
        </w:rPr>
      </w:pPr>
      <w:r w:rsidRPr="00EE7144">
        <w:rPr>
          <w:rFonts w:asciiTheme="majorHAnsi" w:hAnsiTheme="majorHAnsi" w:cstheme="majorHAnsi"/>
          <w:sz w:val="20"/>
          <w:szCs w:val="20"/>
        </w:rPr>
        <w:t xml:space="preserve">informaci o období realizace významné </w:t>
      </w:r>
      <w:r w:rsidR="003E289A">
        <w:rPr>
          <w:rFonts w:asciiTheme="majorHAnsi" w:hAnsiTheme="majorHAnsi" w:cstheme="majorHAnsi"/>
          <w:sz w:val="20"/>
          <w:szCs w:val="20"/>
        </w:rPr>
        <w:t>služby</w:t>
      </w:r>
      <w:r w:rsidRPr="00EE7144">
        <w:rPr>
          <w:rFonts w:asciiTheme="majorHAnsi" w:hAnsiTheme="majorHAnsi" w:cstheme="majorHAnsi"/>
          <w:sz w:val="20"/>
          <w:szCs w:val="20"/>
        </w:rPr>
        <w:t xml:space="preserve"> od-do v měsících (např. leden 2018 – září 2018), přičemž významná </w:t>
      </w:r>
      <w:r w:rsidR="003E289A">
        <w:rPr>
          <w:rFonts w:asciiTheme="majorHAnsi" w:hAnsiTheme="majorHAnsi" w:cstheme="majorHAnsi"/>
          <w:sz w:val="20"/>
          <w:szCs w:val="20"/>
        </w:rPr>
        <w:t>služba</w:t>
      </w:r>
      <w:r w:rsidRPr="00EE7144">
        <w:rPr>
          <w:rFonts w:asciiTheme="majorHAnsi" w:hAnsiTheme="majorHAnsi" w:cstheme="majorHAnsi"/>
          <w:sz w:val="20"/>
          <w:szCs w:val="20"/>
        </w:rPr>
        <w:t xml:space="preserve"> nesmí být starší 3 let a pro posouzení kvalifikace bude rozhodný měsíc ukončení </w:t>
      </w:r>
      <w:r w:rsidR="003E289A">
        <w:rPr>
          <w:rFonts w:asciiTheme="majorHAnsi" w:hAnsiTheme="majorHAnsi" w:cstheme="majorHAnsi"/>
          <w:sz w:val="20"/>
          <w:szCs w:val="20"/>
        </w:rPr>
        <w:t>poskytování služby</w:t>
      </w:r>
      <w:r w:rsidRPr="00EE7144">
        <w:rPr>
          <w:rFonts w:asciiTheme="majorHAnsi" w:hAnsiTheme="majorHAnsi" w:cstheme="majorHAnsi"/>
          <w:sz w:val="20"/>
          <w:szCs w:val="20"/>
        </w:rPr>
        <w:t>,</w:t>
      </w:r>
    </w:p>
    <w:p w:rsidRPr="00EE7144" w:rsidR="00EE7144" w:rsidP="004B6782" w:rsidRDefault="00EE7144" w14:paraId="4E649769" w14:textId="733E887F">
      <w:pPr>
        <w:pStyle w:val="Odstavecseseznamem"/>
        <w:numPr>
          <w:ilvl w:val="0"/>
          <w:numId w:val="14"/>
        </w:numPr>
        <w:spacing w:before="120" w:after="120"/>
        <w:contextualSpacing w:val="false"/>
        <w:rPr>
          <w:rFonts w:asciiTheme="majorHAnsi" w:hAnsiTheme="majorHAnsi" w:cstheme="majorHAnsi"/>
          <w:sz w:val="20"/>
          <w:szCs w:val="20"/>
        </w:rPr>
      </w:pPr>
      <w:r w:rsidRPr="00EE7144">
        <w:rPr>
          <w:rFonts w:asciiTheme="majorHAnsi" w:hAnsiTheme="majorHAnsi" w:cstheme="majorHAnsi"/>
          <w:sz w:val="20"/>
          <w:szCs w:val="20"/>
        </w:rPr>
        <w:t xml:space="preserve">hodnotu významné </w:t>
      </w:r>
      <w:r w:rsidR="003E289A">
        <w:rPr>
          <w:rFonts w:asciiTheme="majorHAnsi" w:hAnsiTheme="majorHAnsi" w:cstheme="majorHAnsi"/>
          <w:sz w:val="20"/>
          <w:szCs w:val="20"/>
        </w:rPr>
        <w:t>služby</w:t>
      </w:r>
      <w:r w:rsidRPr="00EE7144">
        <w:rPr>
          <w:rFonts w:asciiTheme="majorHAnsi" w:hAnsiTheme="majorHAnsi" w:cstheme="majorHAnsi"/>
          <w:sz w:val="20"/>
          <w:szCs w:val="20"/>
        </w:rPr>
        <w:t xml:space="preserve"> v Kč bez DPH,</w:t>
      </w:r>
    </w:p>
    <w:p w:rsidRPr="00EE7144" w:rsidR="00EE7144" w:rsidP="004B6782" w:rsidRDefault="00EE7144" w14:paraId="0411884A" w14:textId="77777777">
      <w:pPr>
        <w:pStyle w:val="Odstavecseseznamem"/>
        <w:numPr>
          <w:ilvl w:val="0"/>
          <w:numId w:val="14"/>
        </w:numPr>
        <w:spacing w:before="120" w:after="120"/>
        <w:contextualSpacing w:val="false"/>
        <w:rPr>
          <w:rFonts w:asciiTheme="majorHAnsi" w:hAnsiTheme="majorHAnsi" w:cstheme="majorHAnsi"/>
          <w:sz w:val="20"/>
          <w:szCs w:val="20"/>
        </w:rPr>
      </w:pPr>
      <w:r w:rsidRPr="00EE7144">
        <w:rPr>
          <w:rFonts w:asciiTheme="majorHAnsi" w:hAnsiTheme="majorHAnsi" w:cstheme="majorHAnsi"/>
          <w:sz w:val="20"/>
          <w:szCs w:val="20"/>
        </w:rPr>
        <w:t>jméno a kontaktní údaje osoby objednatele, u které si bude moci zadavatel ověřit předložené informace.</w:t>
      </w:r>
    </w:p>
    <w:p w:rsidR="00EE7144" w:rsidP="00EE7144" w:rsidRDefault="00EE7144" w14:paraId="2FA63D00" w14:textId="77777777"/>
    <w:tbl>
      <w:tblPr>
        <w:tblW w:w="9356" w:type="dxa"/>
        <w:tblInd w:w="55" w:type="dxa"/>
        <w:tblLayout w:type="fixed"/>
        <w:tblCellMar>
          <w:top w:w="55" w:type="dxa"/>
          <w:left w:w="55" w:type="dxa"/>
          <w:bottom w:w="55" w:type="dxa"/>
          <w:right w:w="55" w:type="dxa"/>
        </w:tblCellMar>
        <w:tblLook w:firstRow="1" w:lastRow="0" w:firstColumn="1" w:lastColumn="0" w:noHBand="0" w:noVBand="0" w:val="00A0"/>
      </w:tblPr>
      <w:tblGrid>
        <w:gridCol w:w="3107"/>
        <w:gridCol w:w="6249"/>
      </w:tblGrid>
      <w:tr w:rsidRPr="00ED318B" w:rsidR="00EE7144" w:rsidTr="00A3112F" w14:paraId="7C32BF94" w14:textId="77777777">
        <w:tc>
          <w:tcPr>
            <w:tcW w:w="9356" w:type="dxa"/>
            <w:gridSpan w:val="2"/>
            <w:tcBorders>
              <w:top w:val="single" w:color="auto" w:sz="12" w:space="0"/>
              <w:left w:val="single" w:color="auto" w:sz="12" w:space="0"/>
              <w:bottom w:val="single" w:color="auto" w:sz="12" w:space="0"/>
              <w:right w:val="single" w:color="auto" w:sz="12" w:space="0"/>
            </w:tcBorders>
            <w:shd w:val="clear" w:color="auto" w:fill="DFDFDF" w:themeFill="background2" w:themeFillShade="E6"/>
          </w:tcPr>
          <w:p w:rsidRPr="00ED318B" w:rsidR="00EE7144" w:rsidP="00A3112F" w:rsidRDefault="00EE7144" w14:paraId="177EF2BB" w14:textId="32FC8CEF">
            <w:pPr>
              <w:autoSpaceDE w:val="false"/>
              <w:spacing w:before="60" w:after="60"/>
              <w:rPr>
                <w:rFonts w:asciiTheme="majorHAnsi" w:hAnsiTheme="majorHAnsi" w:cstheme="majorHAnsi"/>
                <w:b/>
                <w:sz w:val="20"/>
                <w:szCs w:val="20"/>
              </w:rPr>
            </w:pPr>
            <w:r w:rsidRPr="00ED318B">
              <w:rPr>
                <w:rFonts w:asciiTheme="majorHAnsi" w:hAnsiTheme="majorHAnsi" w:cstheme="majorHAnsi"/>
                <w:b/>
                <w:sz w:val="20"/>
                <w:szCs w:val="20"/>
              </w:rPr>
              <w:t xml:space="preserve">Významná </w:t>
            </w:r>
            <w:r w:rsidRPr="00ED318B" w:rsidR="00ED318B">
              <w:rPr>
                <w:rFonts w:asciiTheme="majorHAnsi" w:hAnsiTheme="majorHAnsi" w:cstheme="majorHAnsi"/>
                <w:b/>
                <w:sz w:val="20"/>
                <w:szCs w:val="20"/>
              </w:rPr>
              <w:t>služba</w:t>
            </w:r>
            <w:r w:rsidRPr="00ED318B">
              <w:rPr>
                <w:rFonts w:asciiTheme="majorHAnsi" w:hAnsiTheme="majorHAnsi" w:cstheme="majorHAnsi"/>
                <w:b/>
                <w:sz w:val="20"/>
                <w:szCs w:val="20"/>
              </w:rPr>
              <w:t xml:space="preserve"> č. 1</w:t>
            </w:r>
          </w:p>
        </w:tc>
      </w:tr>
      <w:tr w:rsidRPr="00ED318B" w:rsidR="00EE7144" w:rsidTr="00A3112F" w14:paraId="467B00A2"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E7144" w:rsidP="00A3112F" w:rsidRDefault="00EE7144" w14:paraId="41EC9431"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Název zakázky</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E7144" w:rsidP="00A3112F" w:rsidRDefault="00EE7144" w14:paraId="2BFDE65B" w14:textId="77777777">
            <w:pPr>
              <w:autoSpaceDE w:val="false"/>
              <w:spacing w:before="60" w:after="60"/>
              <w:ind w:left="87"/>
              <w:rPr>
                <w:rFonts w:asciiTheme="majorHAnsi" w:hAnsiTheme="majorHAnsi" w:cstheme="majorHAnsi"/>
                <w:b/>
                <w:sz w:val="20"/>
                <w:szCs w:val="20"/>
              </w:rPr>
            </w:pPr>
          </w:p>
        </w:tc>
      </w:tr>
      <w:tr w:rsidRPr="00ED318B" w:rsidR="00EE7144" w:rsidTr="00A3112F" w14:paraId="56D33650"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E7144" w:rsidP="00A3112F" w:rsidRDefault="00EE7144" w14:paraId="77D41CF1"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Objednatel</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E7144" w:rsidP="00A3112F" w:rsidRDefault="00EE7144" w14:paraId="1F673E71" w14:textId="77777777">
            <w:pPr>
              <w:autoSpaceDE w:val="false"/>
              <w:spacing w:before="60" w:after="60"/>
              <w:ind w:left="87"/>
              <w:rPr>
                <w:rFonts w:asciiTheme="majorHAnsi" w:hAnsiTheme="majorHAnsi" w:cstheme="majorHAnsi"/>
                <w:b/>
                <w:sz w:val="20"/>
                <w:szCs w:val="20"/>
              </w:rPr>
            </w:pPr>
          </w:p>
        </w:tc>
      </w:tr>
      <w:tr w:rsidRPr="00ED318B" w:rsidR="00EE7144" w:rsidTr="00A3112F" w14:paraId="1A1523A0"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E7144" w:rsidP="00A3112F" w:rsidRDefault="00EE7144" w14:paraId="7FD77CEA"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název / obchodní firma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E7144" w:rsidP="00A3112F" w:rsidRDefault="00EE7144" w14:paraId="08E025C1" w14:textId="77777777">
            <w:pPr>
              <w:autoSpaceDE w:val="false"/>
              <w:spacing w:before="60" w:after="60"/>
              <w:ind w:left="87"/>
              <w:rPr>
                <w:rFonts w:asciiTheme="majorHAnsi" w:hAnsiTheme="majorHAnsi" w:cstheme="majorHAnsi"/>
                <w:sz w:val="20"/>
                <w:szCs w:val="20"/>
              </w:rPr>
            </w:pPr>
          </w:p>
        </w:tc>
      </w:tr>
      <w:tr w:rsidRPr="00ED318B" w:rsidR="00EE7144" w:rsidTr="00A3112F" w14:paraId="53B91A0D"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E7144" w:rsidP="00A3112F" w:rsidRDefault="00EE7144" w14:paraId="380461AE"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právní forma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E7144" w:rsidP="00A3112F" w:rsidRDefault="00EE7144" w14:paraId="1B241EAA" w14:textId="77777777">
            <w:pPr>
              <w:autoSpaceDE w:val="false"/>
              <w:spacing w:before="60" w:after="60"/>
              <w:ind w:left="87"/>
              <w:rPr>
                <w:rFonts w:asciiTheme="majorHAnsi" w:hAnsiTheme="majorHAnsi" w:cstheme="majorHAnsi"/>
                <w:sz w:val="20"/>
                <w:szCs w:val="20"/>
              </w:rPr>
            </w:pPr>
          </w:p>
        </w:tc>
      </w:tr>
      <w:tr w:rsidRPr="00ED318B" w:rsidR="00EE7144" w:rsidTr="00A3112F" w14:paraId="6665FE39"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E7144" w:rsidP="00A3112F" w:rsidRDefault="00EE7144" w14:paraId="7F294AB2"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adresa sídla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E7144" w:rsidP="00A3112F" w:rsidRDefault="00EE7144" w14:paraId="6E239708" w14:textId="77777777">
            <w:pPr>
              <w:autoSpaceDE w:val="false"/>
              <w:spacing w:before="60" w:after="60"/>
              <w:ind w:left="87"/>
              <w:rPr>
                <w:rFonts w:asciiTheme="majorHAnsi" w:hAnsiTheme="majorHAnsi" w:cstheme="majorHAnsi"/>
                <w:sz w:val="20"/>
                <w:szCs w:val="20"/>
              </w:rPr>
            </w:pPr>
          </w:p>
        </w:tc>
      </w:tr>
      <w:tr w:rsidRPr="00ED318B" w:rsidR="00EE7144" w:rsidTr="00A3112F" w14:paraId="35596134"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E7144" w:rsidP="00A3112F" w:rsidRDefault="00EE7144" w14:paraId="71D6B555" w14:textId="1CEE804A">
            <w:pPr>
              <w:autoSpaceDE w:val="false"/>
              <w:spacing w:before="60" w:after="60"/>
              <w:ind w:left="87"/>
              <w:jc w:val="left"/>
              <w:rPr>
                <w:rFonts w:asciiTheme="majorHAnsi" w:hAnsiTheme="majorHAnsi" w:cstheme="majorHAnsi"/>
                <w:sz w:val="20"/>
                <w:szCs w:val="20"/>
              </w:rPr>
            </w:pPr>
            <w:r w:rsidRPr="00ED318B">
              <w:rPr>
                <w:rFonts w:asciiTheme="majorHAnsi" w:hAnsiTheme="majorHAnsi" w:cstheme="majorHAnsi"/>
                <w:sz w:val="20"/>
                <w:szCs w:val="20"/>
              </w:rPr>
              <w:t xml:space="preserve">adresa poskytnutí </w:t>
            </w:r>
            <w:r w:rsidR="003E289A">
              <w:rPr>
                <w:rFonts w:asciiTheme="majorHAnsi" w:hAnsiTheme="majorHAnsi" w:cstheme="majorHAnsi"/>
                <w:sz w:val="20"/>
                <w:szCs w:val="20"/>
              </w:rPr>
              <w:t>služby</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E7144" w:rsidP="00A3112F" w:rsidRDefault="00EE7144" w14:paraId="54F77BE8" w14:textId="77777777">
            <w:pPr>
              <w:autoSpaceDE w:val="false"/>
              <w:spacing w:before="60" w:after="60"/>
              <w:ind w:left="87"/>
              <w:rPr>
                <w:rFonts w:asciiTheme="majorHAnsi" w:hAnsiTheme="majorHAnsi" w:cstheme="majorHAnsi"/>
                <w:sz w:val="20"/>
                <w:szCs w:val="20"/>
              </w:rPr>
            </w:pPr>
          </w:p>
        </w:tc>
      </w:tr>
      <w:tr w:rsidRPr="00ED318B" w:rsidR="00EE7144" w:rsidTr="00A3112F" w14:paraId="1D9CEB8D" w14:textId="77777777">
        <w:trPr>
          <w:trHeight w:val="98"/>
        </w:trPr>
        <w:tc>
          <w:tcPr>
            <w:tcW w:w="3107" w:type="dxa"/>
            <w:tcBorders>
              <w:top w:val="single" w:color="auto" w:sz="6" w:space="0"/>
              <w:left w:val="single" w:color="auto" w:sz="12" w:space="0"/>
              <w:bottom w:val="single" w:color="auto" w:sz="12" w:space="0"/>
              <w:right w:val="single" w:color="auto" w:sz="6" w:space="0"/>
            </w:tcBorders>
            <w:vAlign w:val="center"/>
          </w:tcPr>
          <w:p w:rsidRPr="00ED318B" w:rsidR="00EE7144" w:rsidP="00A3112F" w:rsidRDefault="00EE7144" w14:paraId="40F2CD46"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IČO</w:t>
            </w:r>
          </w:p>
        </w:tc>
        <w:tc>
          <w:tcPr>
            <w:tcW w:w="6249" w:type="dxa"/>
            <w:tcBorders>
              <w:top w:val="single" w:color="auto" w:sz="6" w:space="0"/>
              <w:left w:val="single" w:color="auto" w:sz="6" w:space="0"/>
              <w:bottom w:val="single" w:color="auto" w:sz="12" w:space="0"/>
              <w:right w:val="single" w:color="auto" w:sz="12" w:space="0"/>
            </w:tcBorders>
            <w:vAlign w:val="center"/>
          </w:tcPr>
          <w:p w:rsidRPr="00ED318B" w:rsidR="00EE7144" w:rsidP="00A3112F" w:rsidRDefault="00EE7144" w14:paraId="3DB9D7E9" w14:textId="77777777">
            <w:pPr>
              <w:autoSpaceDE w:val="false"/>
              <w:spacing w:before="60" w:after="60"/>
              <w:ind w:left="87"/>
              <w:rPr>
                <w:rFonts w:asciiTheme="majorHAnsi" w:hAnsiTheme="majorHAnsi" w:cstheme="majorHAnsi"/>
                <w:sz w:val="20"/>
                <w:szCs w:val="20"/>
              </w:rPr>
            </w:pPr>
          </w:p>
        </w:tc>
      </w:tr>
      <w:tr w:rsidRPr="00ED318B" w:rsidR="00EE7144" w:rsidTr="00A3112F" w14:paraId="0F08E9AC"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E7144" w:rsidP="00A3112F" w:rsidRDefault="00EE7144" w14:paraId="280534E6" w14:textId="24358EA1">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 xml:space="preserve">Popis (předmět) </w:t>
            </w:r>
            <w:r w:rsidR="003E289A">
              <w:rPr>
                <w:rFonts w:asciiTheme="majorHAnsi" w:hAnsiTheme="majorHAnsi" w:cstheme="majorHAnsi"/>
                <w:b/>
                <w:sz w:val="20"/>
                <w:szCs w:val="20"/>
              </w:rPr>
              <w:t>služby</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E7144" w:rsidP="00A3112F" w:rsidRDefault="00EE7144" w14:paraId="6ACB29A1" w14:textId="77777777">
            <w:pPr>
              <w:autoSpaceDE w:val="false"/>
              <w:spacing w:before="60" w:after="60"/>
              <w:ind w:left="87"/>
              <w:rPr>
                <w:rFonts w:asciiTheme="majorHAnsi" w:hAnsiTheme="majorHAnsi" w:cstheme="majorHAnsi"/>
                <w:b/>
                <w:sz w:val="20"/>
                <w:szCs w:val="20"/>
              </w:rPr>
            </w:pPr>
          </w:p>
        </w:tc>
      </w:tr>
      <w:tr w:rsidRPr="00ED318B" w:rsidR="00EE7144" w:rsidTr="00A3112F" w14:paraId="4778DE1D"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E7144" w:rsidP="00A3112F" w:rsidRDefault="00EE7144" w14:paraId="63F9196A"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lastRenderedPageBreak/>
              <w:t xml:space="preserve">Doba realizace </w:t>
            </w:r>
            <w:r w:rsidRPr="00ED318B">
              <w:rPr>
                <w:rFonts w:asciiTheme="majorHAnsi" w:hAnsiTheme="majorHAnsi" w:cstheme="majorHAnsi"/>
                <w:sz w:val="20"/>
                <w:szCs w:val="20"/>
              </w:rPr>
              <w:t>(od - do)</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E7144" w:rsidP="00A3112F" w:rsidRDefault="00EE7144" w14:paraId="6650DE9B" w14:textId="77777777">
            <w:pPr>
              <w:autoSpaceDE w:val="false"/>
              <w:spacing w:before="60" w:after="60"/>
              <w:ind w:left="87"/>
              <w:rPr>
                <w:rFonts w:asciiTheme="majorHAnsi" w:hAnsiTheme="majorHAnsi" w:cstheme="majorHAnsi"/>
                <w:b/>
                <w:sz w:val="20"/>
                <w:szCs w:val="20"/>
              </w:rPr>
            </w:pPr>
          </w:p>
        </w:tc>
      </w:tr>
      <w:tr w:rsidRPr="00ED318B" w:rsidR="00EE7144" w:rsidTr="00A3112F" w14:paraId="715EEFAB"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E7144" w:rsidP="00A3112F" w:rsidRDefault="00EE7144" w14:paraId="02EDD767" w14:textId="2DDF8DC3">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 xml:space="preserve">Cena </w:t>
            </w:r>
            <w:r w:rsidR="003E289A">
              <w:rPr>
                <w:rFonts w:asciiTheme="majorHAnsi" w:hAnsiTheme="majorHAnsi" w:cstheme="majorHAnsi"/>
                <w:b/>
                <w:sz w:val="20"/>
                <w:szCs w:val="20"/>
              </w:rPr>
              <w:t>služby</w:t>
            </w:r>
            <w:r w:rsidRPr="00ED318B">
              <w:rPr>
                <w:rFonts w:asciiTheme="majorHAnsi" w:hAnsiTheme="majorHAnsi" w:cstheme="majorHAnsi"/>
                <w:b/>
                <w:sz w:val="20"/>
                <w:szCs w:val="20"/>
              </w:rPr>
              <w:t xml:space="preserve"> </w:t>
            </w:r>
            <w:r w:rsidRPr="00ED318B">
              <w:rPr>
                <w:rFonts w:asciiTheme="majorHAnsi" w:hAnsiTheme="majorHAnsi" w:cstheme="majorHAnsi"/>
                <w:sz w:val="20"/>
                <w:szCs w:val="20"/>
              </w:rPr>
              <w:t>(v Kč bez DPH)</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E7144" w:rsidP="00A3112F" w:rsidRDefault="00EE7144" w14:paraId="796D4E3A" w14:textId="77777777">
            <w:pPr>
              <w:autoSpaceDE w:val="false"/>
              <w:spacing w:before="60" w:after="60"/>
              <w:ind w:left="87"/>
              <w:rPr>
                <w:rFonts w:asciiTheme="majorHAnsi" w:hAnsiTheme="majorHAnsi" w:cstheme="majorHAnsi"/>
                <w:b/>
                <w:sz w:val="20"/>
                <w:szCs w:val="20"/>
              </w:rPr>
            </w:pPr>
          </w:p>
        </w:tc>
      </w:tr>
      <w:tr w:rsidRPr="00ED318B" w:rsidR="00EE7144" w:rsidTr="00A3112F" w14:paraId="2F3CA64B"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E7144" w:rsidP="00A3112F" w:rsidRDefault="00EE7144" w14:paraId="621D79EA"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 xml:space="preserve">Kontaktní osoba objednatele </w:t>
            </w:r>
            <w:r w:rsidRPr="00ED318B">
              <w:rPr>
                <w:rFonts w:asciiTheme="majorHAnsi" w:hAnsiTheme="majorHAnsi" w:cstheme="majorHAnsi"/>
                <w:sz w:val="20"/>
                <w:szCs w:val="20"/>
              </w:rPr>
              <w:t>(pro ověření reference)</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E7144" w:rsidP="00A3112F" w:rsidRDefault="00EE7144" w14:paraId="1FDAFD85" w14:textId="77777777">
            <w:pPr>
              <w:autoSpaceDE w:val="false"/>
              <w:spacing w:before="60" w:after="60"/>
              <w:ind w:left="87"/>
              <w:rPr>
                <w:rFonts w:asciiTheme="majorHAnsi" w:hAnsiTheme="majorHAnsi" w:cstheme="majorHAnsi"/>
                <w:b/>
                <w:sz w:val="20"/>
                <w:szCs w:val="20"/>
              </w:rPr>
            </w:pPr>
          </w:p>
        </w:tc>
      </w:tr>
      <w:tr w:rsidRPr="00ED318B" w:rsidR="00EE7144" w:rsidTr="00A3112F" w14:paraId="328283FB"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E7144" w:rsidP="00A3112F" w:rsidRDefault="00EE7144" w14:paraId="44C44FF5"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jméno a příjmení</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E7144" w:rsidP="00A3112F" w:rsidRDefault="00EE7144" w14:paraId="3A3C3322" w14:textId="77777777">
            <w:pPr>
              <w:autoSpaceDE w:val="false"/>
              <w:spacing w:before="60" w:after="60"/>
              <w:ind w:left="87"/>
              <w:rPr>
                <w:rFonts w:asciiTheme="majorHAnsi" w:hAnsiTheme="majorHAnsi" w:cstheme="majorHAnsi"/>
                <w:sz w:val="20"/>
                <w:szCs w:val="20"/>
              </w:rPr>
            </w:pPr>
          </w:p>
        </w:tc>
      </w:tr>
      <w:tr w:rsidRPr="00ED318B" w:rsidR="00EE7144" w:rsidTr="00A3112F" w14:paraId="4BB7FEC1"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E7144" w:rsidP="00A3112F" w:rsidRDefault="00EE7144" w14:paraId="540E0BD9"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funkce nebo pracovní zařazení</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E7144" w:rsidP="00A3112F" w:rsidRDefault="00EE7144" w14:paraId="39E9719A" w14:textId="77777777">
            <w:pPr>
              <w:autoSpaceDE w:val="false"/>
              <w:spacing w:before="60" w:after="60"/>
              <w:ind w:left="87"/>
              <w:rPr>
                <w:rFonts w:asciiTheme="majorHAnsi" w:hAnsiTheme="majorHAnsi" w:cstheme="majorHAnsi"/>
                <w:sz w:val="20"/>
                <w:szCs w:val="20"/>
              </w:rPr>
            </w:pPr>
          </w:p>
        </w:tc>
      </w:tr>
      <w:tr w:rsidRPr="00ED318B" w:rsidR="00EE7144" w:rsidTr="00A3112F" w14:paraId="5B29C46C"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E7144" w:rsidP="00A3112F" w:rsidRDefault="00EE7144" w14:paraId="6CB51BD6"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telefonní číslo</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E7144" w:rsidP="00A3112F" w:rsidRDefault="00EE7144" w14:paraId="7AF9C5E4" w14:textId="77777777">
            <w:pPr>
              <w:autoSpaceDE w:val="false"/>
              <w:spacing w:before="60" w:after="60"/>
              <w:ind w:left="87"/>
              <w:rPr>
                <w:rFonts w:asciiTheme="majorHAnsi" w:hAnsiTheme="majorHAnsi" w:cstheme="majorHAnsi"/>
                <w:sz w:val="20"/>
                <w:szCs w:val="20"/>
              </w:rPr>
            </w:pPr>
          </w:p>
        </w:tc>
      </w:tr>
      <w:tr w:rsidRPr="00ED318B" w:rsidR="00EE7144" w:rsidTr="00A3112F" w14:paraId="7325A881" w14:textId="77777777">
        <w:trPr>
          <w:trHeight w:val="98"/>
        </w:trPr>
        <w:tc>
          <w:tcPr>
            <w:tcW w:w="3107" w:type="dxa"/>
            <w:tcBorders>
              <w:top w:val="single" w:color="auto" w:sz="6" w:space="0"/>
              <w:left w:val="single" w:color="auto" w:sz="12" w:space="0"/>
              <w:bottom w:val="single" w:color="auto" w:sz="12" w:space="0"/>
              <w:right w:val="single" w:color="auto" w:sz="6" w:space="0"/>
            </w:tcBorders>
            <w:vAlign w:val="center"/>
          </w:tcPr>
          <w:p w:rsidRPr="00ED318B" w:rsidR="00EE7144" w:rsidP="00A3112F" w:rsidRDefault="00EE7144" w14:paraId="6C61422B"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e-mail</w:t>
            </w:r>
          </w:p>
        </w:tc>
        <w:tc>
          <w:tcPr>
            <w:tcW w:w="6249" w:type="dxa"/>
            <w:tcBorders>
              <w:top w:val="single" w:color="auto" w:sz="6" w:space="0"/>
              <w:left w:val="single" w:color="auto" w:sz="6" w:space="0"/>
              <w:bottom w:val="single" w:color="auto" w:sz="12" w:space="0"/>
              <w:right w:val="single" w:color="auto" w:sz="12" w:space="0"/>
            </w:tcBorders>
            <w:vAlign w:val="center"/>
          </w:tcPr>
          <w:p w:rsidRPr="00ED318B" w:rsidR="00EE7144" w:rsidP="00A3112F" w:rsidRDefault="00EE7144" w14:paraId="6A344AC7" w14:textId="77777777">
            <w:pPr>
              <w:autoSpaceDE w:val="false"/>
              <w:spacing w:before="60" w:after="60"/>
              <w:ind w:left="87"/>
              <w:rPr>
                <w:rFonts w:asciiTheme="majorHAnsi" w:hAnsiTheme="majorHAnsi" w:cstheme="majorHAnsi"/>
                <w:sz w:val="20"/>
                <w:szCs w:val="20"/>
              </w:rPr>
            </w:pPr>
          </w:p>
        </w:tc>
      </w:tr>
    </w:tbl>
    <w:p w:rsidR="00ED318B" w:rsidP="00EE7144" w:rsidRDefault="00ED318B" w14:paraId="757FD590" w14:textId="77777777"/>
    <w:p w:rsidR="00EE7144" w:rsidP="00B01529" w:rsidRDefault="00EE7144" w14:paraId="5EC3B3E0" w14:textId="7E71DC26">
      <w:pPr>
        <w:tabs>
          <w:tab w:val="left" w:pos="7088"/>
        </w:tabs>
        <w:spacing w:before="120" w:after="120"/>
        <w:ind w:right="-284"/>
        <w:rPr>
          <w:rFonts w:asciiTheme="majorHAnsi" w:hAnsiTheme="majorHAnsi" w:cstheme="majorHAnsi"/>
          <w:sz w:val="20"/>
          <w:szCs w:val="20"/>
        </w:rPr>
      </w:pPr>
    </w:p>
    <w:p w:rsidR="005E20F1" w:rsidP="00B01529" w:rsidRDefault="005E20F1" w14:paraId="71178979" w14:textId="740E6C59">
      <w:pPr>
        <w:tabs>
          <w:tab w:val="left" w:pos="7088"/>
        </w:tabs>
        <w:spacing w:before="120" w:after="120"/>
        <w:ind w:right="-284"/>
        <w:rPr>
          <w:rFonts w:asciiTheme="majorHAnsi" w:hAnsiTheme="majorHAnsi" w:cstheme="majorHAnsi"/>
          <w:sz w:val="20"/>
          <w:szCs w:val="20"/>
        </w:rPr>
      </w:pPr>
      <w:r>
        <w:rPr>
          <w:rFonts w:asciiTheme="majorHAnsi" w:hAnsiTheme="majorHAnsi" w:cstheme="majorHAnsi"/>
          <w:sz w:val="20"/>
          <w:szCs w:val="20"/>
        </w:rPr>
        <w:t>Čestně prohlašuji, že výše uvedené významné služby jsme jako dodavatel řádně realizovali a že uvedené údaje jsou pravdivé.</w:t>
      </w:r>
    </w:p>
    <w:p w:rsidRPr="00ED318B" w:rsidR="00ED318B" w:rsidP="00B01529" w:rsidRDefault="00ED318B" w14:paraId="665D5819" w14:textId="77777777">
      <w:pPr>
        <w:tabs>
          <w:tab w:val="left" w:pos="7088"/>
        </w:tabs>
        <w:spacing w:before="120" w:after="120"/>
        <w:ind w:right="-284"/>
        <w:rPr>
          <w:rFonts w:asciiTheme="majorHAnsi" w:hAnsiTheme="majorHAnsi" w:cstheme="majorHAnsi"/>
          <w:sz w:val="20"/>
          <w:szCs w:val="20"/>
        </w:rPr>
      </w:pPr>
    </w:p>
    <w:p w:rsidRPr="00ED318B" w:rsidR="00ED318B" w:rsidP="00ED318B" w:rsidRDefault="00ED318B" w14:paraId="6BF0E93C" w14:textId="77777777">
      <w:pPr>
        <w:rPr>
          <w:rFonts w:asciiTheme="majorHAnsi" w:hAnsiTheme="majorHAnsi" w:cstheme="majorHAnsi"/>
          <w:sz w:val="20"/>
          <w:szCs w:val="20"/>
        </w:rPr>
      </w:pPr>
      <w:proofErr w:type="gramStart"/>
      <w:r w:rsidRPr="00ED318B">
        <w:rPr>
          <w:rFonts w:asciiTheme="majorHAnsi" w:hAnsiTheme="majorHAnsi" w:cstheme="majorHAnsi"/>
          <w:sz w:val="20"/>
          <w:szCs w:val="20"/>
        </w:rPr>
        <w:t>V .................. dne</w:t>
      </w:r>
      <w:proofErr w:type="gramEnd"/>
      <w:r w:rsidRPr="00ED318B">
        <w:rPr>
          <w:rFonts w:asciiTheme="majorHAnsi" w:hAnsiTheme="majorHAnsi" w:cstheme="majorHAnsi"/>
          <w:sz w:val="20"/>
          <w:szCs w:val="20"/>
        </w:rPr>
        <w:t xml:space="preserve"> ..................</w:t>
      </w:r>
    </w:p>
    <w:p w:rsidRPr="00ED318B" w:rsidR="00ED318B" w:rsidP="00ED318B" w:rsidRDefault="00ED318B" w14:paraId="14308854" w14:textId="77777777">
      <w:pPr>
        <w:rPr>
          <w:rFonts w:asciiTheme="majorHAnsi" w:hAnsiTheme="majorHAnsi" w:cstheme="majorHAnsi"/>
          <w:sz w:val="20"/>
          <w:szCs w:val="20"/>
        </w:rPr>
      </w:pPr>
    </w:p>
    <w:p w:rsidRPr="00ED318B" w:rsidR="00ED318B" w:rsidP="00ED318B" w:rsidRDefault="00ED318B" w14:paraId="24EAB6CA" w14:textId="77777777">
      <w:pPr>
        <w:rPr>
          <w:rFonts w:asciiTheme="majorHAnsi" w:hAnsiTheme="majorHAnsi" w:cstheme="majorHAnsi"/>
          <w:sz w:val="20"/>
          <w:szCs w:val="20"/>
        </w:rPr>
      </w:pPr>
    </w:p>
    <w:p w:rsidRPr="00ED318B" w:rsidR="00ED318B" w:rsidP="00ED318B" w:rsidRDefault="00ED318B" w14:paraId="5B7326AB" w14:textId="77777777">
      <w:pPr>
        <w:rPr>
          <w:rFonts w:asciiTheme="majorHAnsi" w:hAnsiTheme="majorHAnsi" w:cstheme="majorHAnsi"/>
          <w:sz w:val="20"/>
          <w:szCs w:val="20"/>
        </w:rPr>
      </w:pPr>
      <w:r w:rsidRPr="00ED318B">
        <w:rPr>
          <w:rFonts w:asciiTheme="majorHAnsi" w:hAnsiTheme="majorHAnsi" w:cstheme="majorHAnsi"/>
          <w:sz w:val="20"/>
          <w:szCs w:val="20"/>
        </w:rPr>
        <w:t>.................................................................................................</w:t>
      </w:r>
    </w:p>
    <w:p w:rsidRPr="00ED318B" w:rsidR="00ED318B" w:rsidP="00ED318B" w:rsidRDefault="00ED318B" w14:paraId="6B9F4C4E" w14:textId="77777777">
      <w:pPr>
        <w:rPr>
          <w:rFonts w:asciiTheme="majorHAnsi" w:hAnsiTheme="majorHAnsi" w:cstheme="majorHAnsi"/>
          <w:sz w:val="20"/>
          <w:szCs w:val="20"/>
        </w:rPr>
      </w:pPr>
      <w:r w:rsidRPr="00ED318B">
        <w:rPr>
          <w:rFonts w:asciiTheme="majorHAnsi" w:hAnsiTheme="majorHAnsi" w:cstheme="majorHAnsi"/>
          <w:sz w:val="20"/>
          <w:szCs w:val="20"/>
        </w:rPr>
        <w:t>Dodavatel (obchodní firma)</w:t>
      </w:r>
    </w:p>
    <w:p w:rsidRPr="00ED318B" w:rsidR="00ED318B" w:rsidP="00ED318B" w:rsidRDefault="00ED318B" w14:paraId="593F3289" w14:textId="77777777">
      <w:pPr>
        <w:rPr>
          <w:rFonts w:asciiTheme="majorHAnsi" w:hAnsiTheme="majorHAnsi" w:cstheme="majorHAnsi"/>
          <w:sz w:val="20"/>
          <w:szCs w:val="20"/>
        </w:rPr>
      </w:pPr>
      <w:r w:rsidRPr="00ED318B">
        <w:rPr>
          <w:rFonts w:asciiTheme="majorHAnsi" w:hAnsiTheme="majorHAnsi" w:cstheme="majorHAnsi"/>
          <w:sz w:val="20"/>
          <w:szCs w:val="20"/>
        </w:rPr>
        <w:t>Jméno a příjmení osoby oprávněné jednat jménem či za dodavatele</w:t>
      </w:r>
    </w:p>
    <w:p w:rsidRPr="00ED318B" w:rsidR="00ED318B" w:rsidP="00ED318B" w:rsidRDefault="00ED318B" w14:paraId="6882A8AE" w14:textId="77777777">
      <w:pPr>
        <w:rPr>
          <w:rFonts w:asciiTheme="majorHAnsi" w:hAnsiTheme="majorHAnsi" w:cstheme="majorHAnsi"/>
          <w:sz w:val="20"/>
          <w:szCs w:val="20"/>
        </w:rPr>
      </w:pPr>
      <w:r w:rsidRPr="00ED318B">
        <w:rPr>
          <w:rFonts w:asciiTheme="majorHAnsi" w:hAnsiTheme="majorHAnsi" w:cstheme="majorHAnsi"/>
          <w:sz w:val="20"/>
          <w:szCs w:val="20"/>
        </w:rPr>
        <w:t>Funkce</w:t>
      </w:r>
    </w:p>
    <w:p w:rsidR="003F15E9" w:rsidRDefault="003F15E9" w14:paraId="78BC540A" w14:textId="5F2C32FA">
      <w:pPr>
        <w:spacing w:after="200" w:line="276" w:lineRule="auto"/>
        <w:jc w:val="left"/>
        <w:rPr>
          <w:rFonts w:asciiTheme="majorHAnsi" w:hAnsiTheme="majorHAnsi" w:cstheme="majorHAnsi"/>
          <w:sz w:val="20"/>
          <w:szCs w:val="20"/>
        </w:rPr>
      </w:pPr>
      <w:r>
        <w:rPr>
          <w:rFonts w:asciiTheme="majorHAnsi" w:hAnsiTheme="majorHAnsi" w:cstheme="majorHAnsi"/>
          <w:sz w:val="20"/>
          <w:szCs w:val="20"/>
        </w:rPr>
        <w:br w:type="page"/>
      </w:r>
    </w:p>
    <w:p w:rsidR="003F15E9" w:rsidP="003F15E9" w:rsidRDefault="003F15E9" w14:paraId="1E26A8D8" w14:textId="744E3499">
      <w:pPr>
        <w:spacing w:before="120" w:after="120"/>
        <w:rPr>
          <w:rStyle w:val="FontStyle38"/>
          <w:rFonts w:asciiTheme="majorHAnsi" w:hAnsiTheme="majorHAnsi" w:cstheme="majorHAnsi"/>
          <w:szCs w:val="20"/>
          <w:u w:val="single"/>
        </w:rPr>
      </w:pPr>
      <w:r w:rsidRPr="003E289A">
        <w:rPr>
          <w:rStyle w:val="FontStyle38"/>
          <w:rFonts w:asciiTheme="majorHAnsi" w:hAnsiTheme="majorHAnsi" w:cstheme="majorHAnsi"/>
          <w:szCs w:val="20"/>
          <w:u w:val="single"/>
        </w:rPr>
        <w:lastRenderedPageBreak/>
        <w:t>Příloha č. 5 zadávací dokumentace</w:t>
      </w:r>
    </w:p>
    <w:p w:rsidRPr="003E289A" w:rsidR="003E289A" w:rsidP="003F15E9" w:rsidRDefault="003E289A" w14:paraId="7744CBB6" w14:textId="77777777">
      <w:pPr>
        <w:spacing w:before="120" w:after="120"/>
        <w:rPr>
          <w:rFonts w:asciiTheme="majorHAnsi" w:hAnsiTheme="majorHAnsi" w:cstheme="majorHAnsi"/>
          <w:sz w:val="20"/>
          <w:szCs w:val="20"/>
          <w:u w:val="single"/>
        </w:rPr>
      </w:pPr>
    </w:p>
    <w:p w:rsidRPr="00A551BA" w:rsidR="003F15E9" w:rsidP="003F15E9" w:rsidRDefault="003F15E9" w14:paraId="4C28208A" w14:textId="4D65AF52">
      <w:pPr>
        <w:spacing w:before="120" w:after="120"/>
        <w:jc w:val="center"/>
        <w:rPr>
          <w:rFonts w:asciiTheme="majorHAnsi" w:hAnsiTheme="majorHAnsi" w:cstheme="majorHAnsi"/>
          <w:b/>
          <w:caps/>
          <w:sz w:val="20"/>
          <w:szCs w:val="20"/>
        </w:rPr>
      </w:pPr>
      <w:r>
        <w:rPr>
          <w:rFonts w:asciiTheme="majorHAnsi" w:hAnsiTheme="majorHAnsi" w:cstheme="majorHAnsi"/>
          <w:b/>
          <w:caps/>
          <w:sz w:val="20"/>
          <w:szCs w:val="20"/>
        </w:rPr>
        <w:t>PODROBNÝ POLOŽKOVÝ ROZPOČET</w:t>
      </w:r>
    </w:p>
    <w:p w:rsidRPr="002C6070" w:rsidR="003F15E9" w:rsidP="003F15E9" w:rsidRDefault="003F15E9" w14:paraId="3A751F35" w14:textId="01980FBF">
      <w:pPr>
        <w:pStyle w:val="Tabulkatext"/>
        <w:jc w:val="center"/>
        <w:rPr>
          <w:rFonts w:asciiTheme="majorHAnsi" w:hAnsiTheme="majorHAnsi" w:cstheme="majorHAnsi"/>
          <w:b/>
          <w:szCs w:val="20"/>
        </w:rPr>
      </w:pPr>
      <w:r w:rsidRPr="002C6070">
        <w:rPr>
          <w:rFonts w:asciiTheme="majorHAnsi" w:hAnsiTheme="majorHAnsi" w:cstheme="majorHAnsi"/>
          <w:b/>
          <w:szCs w:val="20"/>
        </w:rPr>
        <w:t xml:space="preserve">k veřejné zakázce </w:t>
      </w:r>
      <w:r w:rsidR="003E289A">
        <w:rPr>
          <w:rFonts w:asciiTheme="majorHAnsi" w:hAnsiTheme="majorHAnsi" w:cstheme="majorHAnsi"/>
          <w:b/>
          <w:szCs w:val="20"/>
        </w:rPr>
        <w:t xml:space="preserve">malého rozsahu </w:t>
      </w:r>
    </w:p>
    <w:p w:rsidRPr="009A23EE" w:rsidR="003F15E9" w:rsidP="003F15E9" w:rsidRDefault="003F15E9" w14:paraId="3A3AFC43" w14:textId="77777777">
      <w:pPr>
        <w:pStyle w:val="Tabulkatext"/>
        <w:jc w:val="center"/>
        <w:rPr>
          <w:rFonts w:asciiTheme="majorHAnsi" w:hAnsiTheme="majorHAnsi" w:cstheme="majorHAnsi"/>
          <w:b/>
          <w:sz w:val="18"/>
          <w:szCs w:val="18"/>
        </w:rPr>
      </w:pPr>
    </w:p>
    <w:p w:rsidRPr="00017D7F" w:rsidR="003F15E9" w:rsidP="00017D7F" w:rsidRDefault="003F15E9" w14:paraId="03EC5F2D" w14:textId="703461AE">
      <w:pPr>
        <w:pStyle w:val="Tabulkatext"/>
        <w:jc w:val="center"/>
        <w:rPr>
          <w:rFonts w:ascii="Arial" w:hAnsi="Arial" w:cs="Arial"/>
          <w:b/>
          <w:szCs w:val="20"/>
        </w:rPr>
      </w:pPr>
      <w:r w:rsidRPr="00EA0628">
        <w:rPr>
          <w:rFonts w:asciiTheme="majorHAnsi" w:hAnsiTheme="majorHAnsi" w:cstheme="majorHAnsi"/>
          <w:b/>
          <w:iCs/>
          <w:szCs w:val="20"/>
        </w:rPr>
        <w:t>„</w:t>
      </w:r>
      <w:r w:rsidR="00017D7F">
        <w:rPr>
          <w:rFonts w:ascii="Arial" w:hAnsi="Arial" w:cs="Arial"/>
          <w:b/>
          <w:szCs w:val="20"/>
        </w:rPr>
        <w:t>Procesní řízení ve vztahu k automatizaci a robotizaci</w:t>
      </w:r>
      <w:r w:rsidR="006416B7">
        <w:rPr>
          <w:rFonts w:ascii="Arial" w:hAnsi="Arial" w:cs="Arial"/>
          <w:b/>
          <w:szCs w:val="20"/>
        </w:rPr>
        <w:t xml:space="preserve"> II</w:t>
      </w:r>
      <w:r w:rsidRPr="003E289A">
        <w:rPr>
          <w:rFonts w:asciiTheme="majorHAnsi" w:hAnsiTheme="majorHAnsi" w:cstheme="majorHAnsi"/>
          <w:b/>
          <w:iCs/>
          <w:szCs w:val="20"/>
        </w:rPr>
        <w:t>“</w:t>
      </w:r>
    </w:p>
    <w:p w:rsidRPr="00A551BA" w:rsidR="003F15E9" w:rsidP="003F15E9" w:rsidRDefault="003F15E9" w14:paraId="52AE3E78" w14:textId="77777777">
      <w:pPr>
        <w:pStyle w:val="Style9"/>
        <w:widowControl/>
        <w:spacing w:before="120" w:after="120" w:line="240" w:lineRule="auto"/>
        <w:rPr>
          <w:rStyle w:val="FontStyle38"/>
          <w:rFonts w:asciiTheme="majorHAnsi" w:hAnsiTheme="majorHAnsi" w:eastAsiaTheme="majorEastAsia" w:cstheme="majorHAnsi"/>
          <w:b/>
          <w:szCs w:val="20"/>
        </w:rPr>
      </w:pPr>
    </w:p>
    <w:p w:rsidRPr="00A551BA" w:rsidR="003F15E9" w:rsidP="003F15E9" w:rsidRDefault="003F15E9" w14:paraId="019F6D7F" w14:textId="77777777">
      <w:pPr>
        <w:pStyle w:val="Default"/>
        <w:outlineLvl w:val="0"/>
        <w:rPr>
          <w:rFonts w:asciiTheme="majorHAnsi" w:hAnsiTheme="majorHAnsi" w:cstheme="majorHAnsi"/>
          <w:sz w:val="20"/>
          <w:szCs w:val="20"/>
        </w:rPr>
      </w:pPr>
      <w:r w:rsidRPr="00A551BA">
        <w:rPr>
          <w:rStyle w:val="FontStyle38"/>
          <w:rFonts w:asciiTheme="majorHAnsi" w:hAnsiTheme="majorHAnsi" w:eastAsiaTheme="majorEastAsia" w:cstheme="majorHAnsi"/>
          <w:b/>
          <w:szCs w:val="20"/>
        </w:rPr>
        <w:t>Identifikační údaje zadavatele:</w:t>
      </w:r>
      <w:r w:rsidRPr="00A551BA">
        <w:rPr>
          <w:rFonts w:asciiTheme="majorHAnsi" w:hAnsiTheme="majorHAnsi" w:cstheme="majorHAnsi"/>
          <w:b/>
          <w:color w:val="auto"/>
          <w:sz w:val="20"/>
          <w:szCs w:val="20"/>
        </w:rPr>
        <w:t xml:space="preserve"> </w:t>
      </w:r>
      <w:r w:rsidRPr="00A551BA">
        <w:rPr>
          <w:rFonts w:asciiTheme="majorHAnsi" w:hAnsiTheme="majorHAnsi" w:cstheme="majorHAnsi"/>
          <w:b/>
          <w:color w:val="auto"/>
          <w:sz w:val="20"/>
          <w:szCs w:val="20"/>
        </w:rPr>
        <w:tab/>
      </w:r>
      <w:r w:rsidRPr="00A551BA">
        <w:rPr>
          <w:rFonts w:asciiTheme="majorHAnsi" w:hAnsiTheme="majorHAnsi" w:cstheme="majorHAnsi"/>
          <w:b/>
          <w:sz w:val="20"/>
          <w:szCs w:val="20"/>
        </w:rPr>
        <w:t>Město Mělník</w:t>
      </w:r>
    </w:p>
    <w:p w:rsidRPr="00A551BA" w:rsidR="003F15E9" w:rsidP="003F15E9" w:rsidRDefault="003F15E9" w14:paraId="5C3843D4" w14:textId="77777777">
      <w:pPr>
        <w:pStyle w:val="Tabulkatext"/>
        <w:rPr>
          <w:rFonts w:asciiTheme="majorHAnsi" w:hAnsiTheme="majorHAnsi" w:cstheme="majorHAnsi"/>
          <w:bCs/>
          <w:color w:val="auto"/>
          <w:szCs w:val="20"/>
        </w:rPr>
      </w:pP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Pr>
          <w:rFonts w:asciiTheme="majorHAnsi" w:hAnsiTheme="majorHAnsi" w:cstheme="majorHAnsi"/>
          <w:color w:val="auto"/>
          <w:szCs w:val="20"/>
        </w:rPr>
        <w:t xml:space="preserve">se sídlem </w:t>
      </w:r>
      <w:r w:rsidRPr="00A551BA">
        <w:rPr>
          <w:rFonts w:asciiTheme="majorHAnsi" w:hAnsiTheme="majorHAnsi" w:cstheme="majorHAnsi"/>
          <w:color w:val="000000"/>
          <w:szCs w:val="20"/>
          <w:shd w:val="clear" w:color="auto" w:fill="FFFFFF"/>
        </w:rPr>
        <w:t>náměstí Míru 1</w:t>
      </w:r>
      <w:r w:rsidRPr="00A551BA">
        <w:rPr>
          <w:rFonts w:asciiTheme="majorHAnsi" w:hAnsiTheme="majorHAnsi" w:cstheme="majorHAnsi"/>
          <w:color w:val="000000"/>
          <w:szCs w:val="20"/>
        </w:rPr>
        <w:t xml:space="preserve">, </w:t>
      </w:r>
      <w:r w:rsidRPr="00A551BA">
        <w:rPr>
          <w:rFonts w:asciiTheme="majorHAnsi" w:hAnsiTheme="majorHAnsi" w:cstheme="majorHAnsi"/>
          <w:color w:val="000000"/>
          <w:szCs w:val="20"/>
          <w:shd w:val="clear" w:color="auto" w:fill="FFFFFF"/>
        </w:rPr>
        <w:t>276 01 Mělník</w:t>
      </w:r>
      <w:r w:rsidRPr="00A551BA">
        <w:rPr>
          <w:rFonts w:asciiTheme="majorHAnsi" w:hAnsiTheme="majorHAnsi" w:cstheme="majorHAnsi"/>
          <w:szCs w:val="20"/>
        </w:rPr>
        <w:tab/>
      </w:r>
    </w:p>
    <w:p w:rsidRPr="00A551BA" w:rsidR="003F15E9" w:rsidP="003F15E9" w:rsidRDefault="003F15E9" w14:paraId="758EF9AD" w14:textId="77777777">
      <w:pPr>
        <w:pStyle w:val="Default"/>
        <w:ind w:left="2832" w:firstLine="708"/>
        <w:rPr>
          <w:rFonts w:asciiTheme="majorHAnsi" w:hAnsiTheme="majorHAnsi" w:cstheme="majorHAnsi"/>
          <w:sz w:val="20"/>
          <w:szCs w:val="20"/>
          <w:shd w:val="clear" w:color="auto" w:fill="FFFFFF"/>
        </w:rPr>
      </w:pPr>
      <w:r w:rsidRPr="00A551BA">
        <w:rPr>
          <w:rFonts w:asciiTheme="majorHAnsi" w:hAnsiTheme="majorHAnsi" w:cstheme="majorHAnsi"/>
          <w:bCs/>
          <w:color w:val="auto"/>
          <w:sz w:val="20"/>
          <w:szCs w:val="20"/>
        </w:rPr>
        <w:t xml:space="preserve">IČO: </w:t>
      </w:r>
      <w:r w:rsidRPr="00A551BA">
        <w:rPr>
          <w:rFonts w:asciiTheme="majorHAnsi" w:hAnsiTheme="majorHAnsi" w:cstheme="majorHAnsi"/>
          <w:bCs/>
          <w:color w:val="auto"/>
          <w:sz w:val="20"/>
          <w:szCs w:val="20"/>
        </w:rPr>
        <w:tab/>
      </w:r>
      <w:r w:rsidRPr="00A551BA">
        <w:rPr>
          <w:rFonts w:asciiTheme="majorHAnsi" w:hAnsiTheme="majorHAnsi" w:cstheme="majorHAnsi"/>
          <w:sz w:val="20"/>
          <w:szCs w:val="20"/>
          <w:shd w:val="clear" w:color="auto" w:fill="FFFFFF"/>
        </w:rPr>
        <w:t>00237051</w:t>
      </w:r>
    </w:p>
    <w:p w:rsidRPr="00A551BA" w:rsidR="003F15E9" w:rsidP="003F15E9" w:rsidRDefault="003F15E9" w14:paraId="090D491A" w14:textId="77777777">
      <w:pPr>
        <w:pStyle w:val="Default"/>
        <w:ind w:left="2832" w:firstLine="708"/>
        <w:rPr>
          <w:rFonts w:asciiTheme="majorHAnsi" w:hAnsiTheme="majorHAnsi" w:cstheme="majorHAnsi"/>
          <w:color w:val="auto"/>
          <w:sz w:val="20"/>
          <w:szCs w:val="20"/>
        </w:rPr>
      </w:pPr>
      <w:r w:rsidRPr="00A551BA">
        <w:rPr>
          <w:rFonts w:asciiTheme="majorHAnsi" w:hAnsiTheme="majorHAnsi" w:cstheme="majorHAnsi"/>
          <w:bCs/>
          <w:color w:val="auto"/>
          <w:sz w:val="20"/>
          <w:szCs w:val="20"/>
        </w:rPr>
        <w:t>DIČ:</w:t>
      </w:r>
      <w:r w:rsidRPr="00A551BA">
        <w:rPr>
          <w:rFonts w:asciiTheme="majorHAnsi" w:hAnsiTheme="majorHAnsi" w:cstheme="majorHAnsi"/>
          <w:b/>
          <w:bCs/>
          <w:color w:val="auto"/>
          <w:sz w:val="20"/>
          <w:szCs w:val="20"/>
        </w:rPr>
        <w:t xml:space="preserve"> </w:t>
      </w:r>
      <w:r w:rsidRPr="00A551BA">
        <w:rPr>
          <w:rFonts w:asciiTheme="majorHAnsi" w:hAnsiTheme="majorHAnsi" w:cstheme="majorHAnsi"/>
          <w:b/>
          <w:bCs/>
          <w:color w:val="auto"/>
          <w:sz w:val="20"/>
          <w:szCs w:val="20"/>
        </w:rPr>
        <w:tab/>
      </w:r>
      <w:r w:rsidRPr="00A551BA">
        <w:rPr>
          <w:rFonts w:asciiTheme="majorHAnsi" w:hAnsiTheme="majorHAnsi" w:cstheme="majorHAnsi"/>
          <w:color w:val="auto"/>
          <w:sz w:val="20"/>
          <w:szCs w:val="20"/>
        </w:rPr>
        <w:t>CZ</w:t>
      </w:r>
      <w:r w:rsidRPr="00A551BA">
        <w:rPr>
          <w:rFonts w:asciiTheme="majorHAnsi" w:hAnsiTheme="majorHAnsi" w:cstheme="majorHAnsi"/>
          <w:sz w:val="20"/>
          <w:szCs w:val="20"/>
          <w:shd w:val="clear" w:color="auto" w:fill="FFFFFF"/>
        </w:rPr>
        <w:t>00237051</w:t>
      </w:r>
    </w:p>
    <w:p w:rsidRPr="00A551BA" w:rsidR="003F15E9" w:rsidP="003F15E9" w:rsidRDefault="003F15E9" w14:paraId="5DBA299C" w14:textId="77777777">
      <w:pPr>
        <w:spacing w:before="120" w:after="120"/>
        <w:ind w:right="-284"/>
        <w:outlineLvl w:val="0"/>
        <w:rPr>
          <w:rFonts w:asciiTheme="majorHAnsi" w:hAnsiTheme="majorHAnsi" w:cstheme="majorHAnsi"/>
          <w:b/>
          <w:smallCaps/>
          <w:sz w:val="20"/>
          <w:szCs w:val="20"/>
        </w:rPr>
      </w:pPr>
      <w:r w:rsidRPr="00A551BA">
        <w:rPr>
          <w:rFonts w:asciiTheme="majorHAnsi" w:hAnsiTheme="majorHAnsi" w:cstheme="majorHAnsi"/>
          <w:b/>
          <w:smallCaps/>
          <w:sz w:val="20"/>
          <w:szCs w:val="20"/>
        </w:rPr>
        <w:t>Ú</w:t>
      </w:r>
      <w:r w:rsidRPr="00A551BA">
        <w:rPr>
          <w:rFonts w:asciiTheme="majorHAnsi" w:hAnsiTheme="majorHAnsi" w:cstheme="majorHAnsi"/>
          <w:b/>
          <w:sz w:val="20"/>
          <w:szCs w:val="20"/>
        </w:rPr>
        <w:t>daje o účastníkovi</w:t>
      </w:r>
      <w:r w:rsidRPr="00A551BA">
        <w:rPr>
          <w:rFonts w:asciiTheme="majorHAnsi" w:hAnsiTheme="majorHAnsi" w:cstheme="majorHAnsi"/>
          <w:b/>
          <w:smallCaps/>
          <w:sz w:val="20"/>
          <w:szCs w:val="20"/>
        </w:rPr>
        <w:t>:</w:t>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697"/>
        <w:gridCol w:w="4796"/>
      </w:tblGrid>
      <w:tr w:rsidRPr="00A551BA" w:rsidR="003F15E9" w:rsidTr="003E289A" w14:paraId="64D3EDEE" w14:textId="77777777">
        <w:trPr>
          <w:trHeight w:val="313"/>
        </w:trPr>
        <w:tc>
          <w:tcPr>
            <w:tcW w:w="4697" w:type="dxa"/>
            <w:shd w:val="clear" w:color="auto" w:fill="FFFFFF"/>
            <w:vAlign w:val="center"/>
          </w:tcPr>
          <w:p w:rsidRPr="00A551BA" w:rsidR="003F15E9" w:rsidP="003F15E9" w:rsidRDefault="003F15E9" w14:paraId="7709CE1C" w14:textId="23D85AD8">
            <w:pPr>
              <w:pStyle w:val="Style9"/>
              <w:widowControl/>
              <w:spacing w:before="60" w:after="6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 xml:space="preserve">Obchodní firma </w:t>
            </w:r>
            <w:r>
              <w:rPr>
                <w:rStyle w:val="FontStyle38"/>
                <w:rFonts w:asciiTheme="majorHAnsi" w:hAnsiTheme="majorHAnsi" w:eastAsiaTheme="majorEastAsia" w:cstheme="majorHAnsi"/>
                <w:szCs w:val="20"/>
              </w:rPr>
              <w:t xml:space="preserve">/ </w:t>
            </w:r>
            <w:r w:rsidRPr="00A551BA">
              <w:rPr>
                <w:rStyle w:val="FontStyle38"/>
                <w:rFonts w:asciiTheme="majorHAnsi" w:hAnsiTheme="majorHAnsi" w:eastAsiaTheme="majorEastAsia" w:cstheme="majorHAnsi"/>
                <w:szCs w:val="20"/>
              </w:rPr>
              <w:t>jméno a příjmení</w:t>
            </w:r>
          </w:p>
        </w:tc>
        <w:tc>
          <w:tcPr>
            <w:tcW w:w="4796" w:type="dxa"/>
            <w:vAlign w:val="center"/>
          </w:tcPr>
          <w:p w:rsidRPr="00A551BA" w:rsidR="003F15E9" w:rsidP="00456DF8" w:rsidRDefault="003F15E9" w14:paraId="4E3510D7" w14:textId="77777777">
            <w:pPr>
              <w:suppressAutoHyphens/>
              <w:snapToGrid w:val="false"/>
              <w:spacing w:before="60" w:after="60"/>
              <w:rPr>
                <w:rFonts w:asciiTheme="majorHAnsi" w:hAnsiTheme="majorHAnsi" w:cstheme="majorHAnsi"/>
                <w:b/>
                <w:sz w:val="20"/>
                <w:szCs w:val="20"/>
                <w:lang w:eastAsia="ar-SA"/>
              </w:rPr>
            </w:pPr>
          </w:p>
        </w:tc>
      </w:tr>
      <w:tr w:rsidRPr="00A551BA" w:rsidR="003F15E9" w:rsidTr="003E289A" w14:paraId="3CFEBE4F" w14:textId="77777777">
        <w:trPr>
          <w:trHeight w:val="397"/>
        </w:trPr>
        <w:tc>
          <w:tcPr>
            <w:tcW w:w="4697" w:type="dxa"/>
            <w:shd w:val="clear" w:color="auto" w:fill="FFFFFF"/>
            <w:vAlign w:val="center"/>
          </w:tcPr>
          <w:p w:rsidRPr="00A551BA" w:rsidR="003F15E9" w:rsidP="003F15E9" w:rsidRDefault="003F15E9" w14:paraId="2790CC64" w14:textId="64B83C38">
            <w:pPr>
              <w:pStyle w:val="Style9"/>
              <w:widowControl/>
              <w:spacing w:before="60" w:after="6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 xml:space="preserve">Sídlo </w:t>
            </w:r>
            <w:r>
              <w:rPr>
                <w:rStyle w:val="FontStyle38"/>
                <w:rFonts w:asciiTheme="majorHAnsi" w:hAnsiTheme="majorHAnsi" w:eastAsiaTheme="majorEastAsia" w:cstheme="majorHAnsi"/>
                <w:szCs w:val="20"/>
              </w:rPr>
              <w:t xml:space="preserve">/ </w:t>
            </w:r>
            <w:r w:rsidRPr="00A551BA">
              <w:rPr>
                <w:rStyle w:val="FontStyle38"/>
                <w:rFonts w:asciiTheme="majorHAnsi" w:hAnsiTheme="majorHAnsi" w:eastAsiaTheme="majorEastAsia" w:cstheme="majorHAnsi"/>
                <w:szCs w:val="20"/>
              </w:rPr>
              <w:t>místo podnikání</w:t>
            </w:r>
          </w:p>
        </w:tc>
        <w:tc>
          <w:tcPr>
            <w:tcW w:w="4796" w:type="dxa"/>
            <w:vAlign w:val="center"/>
          </w:tcPr>
          <w:p w:rsidRPr="00A551BA" w:rsidR="003F15E9" w:rsidP="00456DF8" w:rsidRDefault="003F15E9" w14:paraId="78FDD5C4" w14:textId="77777777">
            <w:pPr>
              <w:suppressAutoHyphens/>
              <w:snapToGrid w:val="false"/>
              <w:spacing w:before="60" w:after="60"/>
              <w:rPr>
                <w:rFonts w:asciiTheme="majorHAnsi" w:hAnsiTheme="majorHAnsi" w:cstheme="majorHAnsi"/>
                <w:sz w:val="20"/>
                <w:szCs w:val="20"/>
                <w:lang w:eastAsia="ar-SA"/>
              </w:rPr>
            </w:pPr>
          </w:p>
        </w:tc>
      </w:tr>
      <w:tr w:rsidRPr="00A551BA" w:rsidR="003F15E9" w:rsidTr="003E289A" w14:paraId="151DE1D9" w14:textId="77777777">
        <w:trPr>
          <w:trHeight w:val="397"/>
        </w:trPr>
        <w:tc>
          <w:tcPr>
            <w:tcW w:w="4697" w:type="dxa"/>
            <w:shd w:val="clear" w:color="auto" w:fill="FFFFFF"/>
            <w:vAlign w:val="center"/>
          </w:tcPr>
          <w:p w:rsidRPr="00A551BA" w:rsidR="003F15E9" w:rsidP="00456DF8" w:rsidRDefault="003F15E9" w14:paraId="13D7AB27" w14:textId="77777777">
            <w:pPr>
              <w:pStyle w:val="Style9"/>
              <w:widowControl/>
              <w:spacing w:before="60" w:after="6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IČO</w:t>
            </w:r>
          </w:p>
        </w:tc>
        <w:tc>
          <w:tcPr>
            <w:tcW w:w="4796" w:type="dxa"/>
            <w:vAlign w:val="center"/>
          </w:tcPr>
          <w:p w:rsidRPr="00A551BA" w:rsidR="003F15E9" w:rsidP="00456DF8" w:rsidRDefault="003F15E9" w14:paraId="53CDB176" w14:textId="77777777">
            <w:pPr>
              <w:snapToGrid w:val="false"/>
              <w:spacing w:before="60" w:after="60"/>
              <w:rPr>
                <w:rFonts w:asciiTheme="majorHAnsi" w:hAnsiTheme="majorHAnsi" w:cstheme="majorHAnsi"/>
                <w:sz w:val="20"/>
                <w:szCs w:val="20"/>
              </w:rPr>
            </w:pPr>
          </w:p>
        </w:tc>
      </w:tr>
      <w:tr w:rsidRPr="00A551BA" w:rsidR="003F15E9" w:rsidTr="003E289A" w14:paraId="453190FC" w14:textId="77777777">
        <w:trPr>
          <w:trHeight w:val="397"/>
        </w:trPr>
        <w:tc>
          <w:tcPr>
            <w:tcW w:w="4697" w:type="dxa"/>
            <w:shd w:val="clear" w:color="auto" w:fill="FFFFFF"/>
            <w:vAlign w:val="center"/>
          </w:tcPr>
          <w:p w:rsidRPr="00A551BA" w:rsidR="003F15E9" w:rsidP="00456DF8" w:rsidRDefault="003F15E9" w14:paraId="366DFD7A" w14:textId="77777777">
            <w:pPr>
              <w:pStyle w:val="Style9"/>
              <w:widowControl/>
              <w:spacing w:before="60" w:after="60" w:line="240" w:lineRule="auto"/>
              <w:ind w:right="57"/>
              <w:rPr>
                <w:rFonts w:asciiTheme="majorHAnsi" w:hAnsiTheme="majorHAnsi" w:cstheme="majorHAnsi"/>
                <w:sz w:val="20"/>
                <w:szCs w:val="20"/>
              </w:rPr>
            </w:pPr>
            <w:r w:rsidRPr="00A551BA">
              <w:rPr>
                <w:rFonts w:asciiTheme="majorHAnsi" w:hAnsiTheme="majorHAnsi" w:cstheme="majorHAnsi"/>
                <w:sz w:val="20"/>
                <w:szCs w:val="20"/>
              </w:rPr>
              <w:t>Zastoupena (</w:t>
            </w:r>
            <w:r w:rsidRPr="00A551BA">
              <w:rPr>
                <w:rStyle w:val="FontStyle38"/>
                <w:rFonts w:asciiTheme="majorHAnsi" w:hAnsiTheme="majorHAnsi" w:eastAsiaTheme="majorEastAsia" w:cstheme="majorHAnsi"/>
                <w:szCs w:val="20"/>
              </w:rPr>
              <w:t>jméno a příjmení statutárního orgánu nebo osoby oprávněné účastníka zastupovat)</w:t>
            </w:r>
          </w:p>
        </w:tc>
        <w:tc>
          <w:tcPr>
            <w:tcW w:w="4796" w:type="dxa"/>
            <w:vAlign w:val="center"/>
          </w:tcPr>
          <w:p w:rsidRPr="00A551BA" w:rsidR="003F15E9" w:rsidP="00456DF8" w:rsidRDefault="003F15E9" w14:paraId="34A1FB47" w14:textId="77777777">
            <w:pPr>
              <w:snapToGrid w:val="false"/>
              <w:spacing w:before="60" w:after="60"/>
              <w:rPr>
                <w:rFonts w:asciiTheme="majorHAnsi" w:hAnsiTheme="majorHAnsi" w:cstheme="majorHAnsi"/>
                <w:sz w:val="20"/>
                <w:szCs w:val="20"/>
              </w:rPr>
            </w:pPr>
          </w:p>
        </w:tc>
      </w:tr>
      <w:tr w:rsidRPr="00A551BA" w:rsidR="003F15E9" w:rsidTr="003E289A" w14:paraId="1F8A8FF2" w14:textId="77777777">
        <w:trPr>
          <w:trHeight w:val="397"/>
        </w:trPr>
        <w:tc>
          <w:tcPr>
            <w:tcW w:w="4697" w:type="dxa"/>
            <w:shd w:val="clear" w:color="auto" w:fill="FFFFFF"/>
            <w:vAlign w:val="center"/>
          </w:tcPr>
          <w:p w:rsidRPr="00A551BA" w:rsidR="003F15E9" w:rsidP="00456DF8" w:rsidRDefault="003F15E9" w14:paraId="1993E43F" w14:textId="77777777">
            <w:pPr>
              <w:pStyle w:val="Style9"/>
              <w:widowControl/>
              <w:spacing w:before="60" w:after="60" w:line="240" w:lineRule="auto"/>
              <w:ind w:right="57"/>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Telefon</w:t>
            </w:r>
          </w:p>
        </w:tc>
        <w:tc>
          <w:tcPr>
            <w:tcW w:w="4796" w:type="dxa"/>
            <w:vAlign w:val="center"/>
          </w:tcPr>
          <w:p w:rsidRPr="00A551BA" w:rsidR="003F15E9" w:rsidP="00456DF8" w:rsidRDefault="003F15E9" w14:paraId="59A8106A" w14:textId="77777777">
            <w:pPr>
              <w:pStyle w:val="Style9"/>
              <w:widowControl/>
              <w:spacing w:before="60" w:after="60" w:line="240" w:lineRule="auto"/>
              <w:ind w:right="57"/>
              <w:rPr>
                <w:rStyle w:val="FontStyle38"/>
                <w:rFonts w:asciiTheme="majorHAnsi" w:hAnsiTheme="majorHAnsi" w:eastAsiaTheme="majorEastAsia" w:cstheme="majorHAnsi"/>
                <w:szCs w:val="20"/>
              </w:rPr>
            </w:pPr>
          </w:p>
        </w:tc>
      </w:tr>
      <w:tr w:rsidRPr="00A551BA" w:rsidR="003F15E9" w:rsidTr="003E289A" w14:paraId="29318B13" w14:textId="77777777">
        <w:trPr>
          <w:trHeight w:val="397"/>
        </w:trPr>
        <w:tc>
          <w:tcPr>
            <w:tcW w:w="4697" w:type="dxa"/>
            <w:shd w:val="clear" w:color="auto" w:fill="FFFFFF"/>
            <w:vAlign w:val="center"/>
          </w:tcPr>
          <w:p w:rsidRPr="00A551BA" w:rsidR="003F15E9" w:rsidP="00456DF8" w:rsidRDefault="003F15E9" w14:paraId="21C0FDCC" w14:textId="77777777">
            <w:pPr>
              <w:pStyle w:val="Style9"/>
              <w:widowControl/>
              <w:spacing w:before="60" w:after="60" w:line="240" w:lineRule="auto"/>
              <w:ind w:right="57"/>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Adresa datové schránky</w:t>
            </w:r>
          </w:p>
        </w:tc>
        <w:tc>
          <w:tcPr>
            <w:tcW w:w="4796" w:type="dxa"/>
            <w:vAlign w:val="center"/>
          </w:tcPr>
          <w:p w:rsidRPr="00A551BA" w:rsidR="003F15E9" w:rsidP="00456DF8" w:rsidRDefault="003F15E9" w14:paraId="03D54E82" w14:textId="77777777">
            <w:pPr>
              <w:pStyle w:val="Style9"/>
              <w:widowControl/>
              <w:spacing w:before="60" w:after="60" w:line="240" w:lineRule="auto"/>
              <w:ind w:right="57"/>
              <w:rPr>
                <w:rStyle w:val="FontStyle38"/>
                <w:rFonts w:asciiTheme="majorHAnsi" w:hAnsiTheme="majorHAnsi" w:eastAsiaTheme="majorEastAsia" w:cstheme="majorHAnsi"/>
                <w:szCs w:val="20"/>
              </w:rPr>
            </w:pPr>
          </w:p>
        </w:tc>
      </w:tr>
      <w:tr w:rsidRPr="00A551BA" w:rsidR="003F15E9" w:rsidTr="003E289A" w14:paraId="3C841480" w14:textId="77777777">
        <w:trPr>
          <w:trHeight w:val="397"/>
        </w:trPr>
        <w:tc>
          <w:tcPr>
            <w:tcW w:w="4697" w:type="dxa"/>
            <w:shd w:val="clear" w:color="auto" w:fill="FFFFFF"/>
            <w:vAlign w:val="center"/>
          </w:tcPr>
          <w:p w:rsidRPr="00A551BA" w:rsidR="003F15E9" w:rsidP="00456DF8" w:rsidRDefault="003F15E9" w14:paraId="6CB11411" w14:textId="77777777">
            <w:pPr>
              <w:pStyle w:val="Style9"/>
              <w:widowControl/>
              <w:spacing w:before="60" w:after="60" w:line="240" w:lineRule="auto"/>
              <w:ind w:right="57"/>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E-mail</w:t>
            </w:r>
          </w:p>
        </w:tc>
        <w:tc>
          <w:tcPr>
            <w:tcW w:w="4796" w:type="dxa"/>
            <w:vAlign w:val="center"/>
          </w:tcPr>
          <w:p w:rsidRPr="00A551BA" w:rsidR="003F15E9" w:rsidP="00456DF8" w:rsidRDefault="003F15E9" w14:paraId="605BCAE8" w14:textId="77777777">
            <w:pPr>
              <w:pStyle w:val="Style9"/>
              <w:widowControl/>
              <w:spacing w:before="60" w:after="60" w:line="240" w:lineRule="auto"/>
              <w:ind w:right="57"/>
              <w:rPr>
                <w:rStyle w:val="FontStyle38"/>
                <w:rFonts w:asciiTheme="majorHAnsi" w:hAnsiTheme="majorHAnsi" w:eastAsiaTheme="majorEastAsia" w:cstheme="majorHAnsi"/>
                <w:szCs w:val="20"/>
              </w:rPr>
            </w:pPr>
          </w:p>
        </w:tc>
      </w:tr>
    </w:tbl>
    <w:p w:rsidR="003F15E9" w:rsidP="003F15E9" w:rsidRDefault="003F15E9" w14:paraId="0A8366BB" w14:textId="6E08BEF1">
      <w:pPr>
        <w:spacing w:before="120" w:after="120"/>
        <w:ind w:right="-284"/>
        <w:outlineLvl w:val="0"/>
        <w:rPr>
          <w:rFonts w:asciiTheme="majorHAnsi" w:hAnsiTheme="majorHAnsi" w:cstheme="majorHAnsi"/>
          <w:sz w:val="20"/>
          <w:szCs w:val="20"/>
        </w:rPr>
      </w:pP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21"/>
        <w:gridCol w:w="4814"/>
        <w:gridCol w:w="1564"/>
        <w:gridCol w:w="993"/>
        <w:gridCol w:w="1701"/>
      </w:tblGrid>
      <w:tr w:rsidRPr="003F15E9" w:rsidR="00CD179D" w:rsidTr="00CD179D" w14:paraId="42329E6E" w14:textId="77777777">
        <w:trPr>
          <w:trHeight w:val="370"/>
        </w:trPr>
        <w:tc>
          <w:tcPr>
            <w:tcW w:w="421" w:type="dxa"/>
            <w:shd w:val="clear" w:color="auto" w:fill="D9D9D9" w:themeFill="background1" w:themeFillShade="D9"/>
          </w:tcPr>
          <w:p w:rsidRPr="003F15E9" w:rsidR="00CD179D" w:rsidP="00CD179D" w:rsidRDefault="00CD179D" w14:paraId="45D91D57" w14:textId="2448B6EB">
            <w:pPr>
              <w:snapToGrid w:val="false"/>
              <w:spacing w:before="120" w:after="120"/>
              <w:jc w:val="left"/>
              <w:rPr>
                <w:rFonts w:asciiTheme="majorHAnsi" w:hAnsiTheme="majorHAnsi" w:cstheme="majorHAnsi"/>
                <w:b/>
                <w:bCs/>
                <w:sz w:val="20"/>
                <w:szCs w:val="20"/>
              </w:rPr>
            </w:pPr>
            <w:r>
              <w:rPr>
                <w:rFonts w:asciiTheme="majorHAnsi" w:hAnsiTheme="majorHAnsi" w:cstheme="majorHAnsi"/>
                <w:b/>
                <w:bCs/>
                <w:sz w:val="20"/>
                <w:szCs w:val="20"/>
              </w:rPr>
              <w:t>Č.</w:t>
            </w:r>
          </w:p>
        </w:tc>
        <w:tc>
          <w:tcPr>
            <w:tcW w:w="4814" w:type="dxa"/>
            <w:shd w:val="clear" w:color="auto" w:fill="D9D9D9" w:themeFill="background1" w:themeFillShade="D9"/>
            <w:vAlign w:val="center"/>
          </w:tcPr>
          <w:p w:rsidRPr="003F15E9" w:rsidR="00CD179D" w:rsidP="00CD179D" w:rsidRDefault="00CD179D" w14:paraId="78A1B39D" w14:textId="70855349">
            <w:pPr>
              <w:snapToGrid w:val="false"/>
              <w:spacing w:before="120" w:after="120"/>
              <w:jc w:val="left"/>
              <w:rPr>
                <w:rFonts w:asciiTheme="majorHAnsi" w:hAnsiTheme="majorHAnsi" w:cstheme="majorHAnsi"/>
                <w:b/>
                <w:bCs/>
                <w:sz w:val="20"/>
                <w:szCs w:val="20"/>
              </w:rPr>
            </w:pPr>
            <w:r w:rsidRPr="003F15E9">
              <w:rPr>
                <w:rFonts w:asciiTheme="majorHAnsi" w:hAnsiTheme="majorHAnsi" w:cstheme="majorHAnsi"/>
                <w:b/>
                <w:bCs/>
                <w:sz w:val="20"/>
                <w:szCs w:val="20"/>
              </w:rPr>
              <w:t>Položka</w:t>
            </w:r>
          </w:p>
        </w:tc>
        <w:tc>
          <w:tcPr>
            <w:tcW w:w="1564" w:type="dxa"/>
            <w:shd w:val="clear" w:color="auto" w:fill="D9D9D9" w:themeFill="background1" w:themeFillShade="D9"/>
            <w:vAlign w:val="center"/>
          </w:tcPr>
          <w:p w:rsidRPr="003F15E9" w:rsidR="00CD179D" w:rsidP="00CD179D" w:rsidRDefault="00CD179D" w14:paraId="6E7474FC" w14:textId="2761DE2C">
            <w:pPr>
              <w:snapToGrid w:val="false"/>
              <w:spacing w:before="120" w:after="120"/>
              <w:jc w:val="center"/>
              <w:rPr>
                <w:rFonts w:asciiTheme="majorHAnsi" w:hAnsiTheme="majorHAnsi" w:cstheme="majorHAnsi"/>
                <w:b/>
                <w:bCs/>
                <w:sz w:val="20"/>
                <w:szCs w:val="20"/>
              </w:rPr>
            </w:pPr>
            <w:r>
              <w:rPr>
                <w:rFonts w:asciiTheme="majorHAnsi" w:hAnsiTheme="majorHAnsi" w:cstheme="majorHAnsi"/>
                <w:b/>
                <w:bCs/>
                <w:sz w:val="20"/>
                <w:szCs w:val="20"/>
              </w:rPr>
              <w:t xml:space="preserve">Kč </w:t>
            </w:r>
            <w:r w:rsidRPr="003F15E9">
              <w:rPr>
                <w:rFonts w:asciiTheme="majorHAnsi" w:hAnsiTheme="majorHAnsi" w:cstheme="majorHAnsi"/>
                <w:b/>
                <w:bCs/>
                <w:sz w:val="20"/>
                <w:szCs w:val="20"/>
              </w:rPr>
              <w:t>bez DPH</w:t>
            </w:r>
          </w:p>
        </w:tc>
        <w:tc>
          <w:tcPr>
            <w:tcW w:w="993" w:type="dxa"/>
            <w:shd w:val="clear" w:color="auto" w:fill="D9D9D9" w:themeFill="background1" w:themeFillShade="D9"/>
            <w:vAlign w:val="center"/>
          </w:tcPr>
          <w:p w:rsidRPr="003F15E9" w:rsidR="00CD179D" w:rsidP="00CD179D" w:rsidRDefault="00CD179D" w14:paraId="058898EB" w14:textId="66FFD33F">
            <w:pPr>
              <w:snapToGrid w:val="false"/>
              <w:spacing w:before="120" w:after="120"/>
              <w:jc w:val="center"/>
              <w:rPr>
                <w:rFonts w:asciiTheme="majorHAnsi" w:hAnsiTheme="majorHAnsi" w:cstheme="majorHAnsi"/>
                <w:b/>
                <w:bCs/>
                <w:sz w:val="20"/>
                <w:szCs w:val="20"/>
              </w:rPr>
            </w:pPr>
            <w:r w:rsidRPr="003F15E9">
              <w:rPr>
                <w:rFonts w:asciiTheme="majorHAnsi" w:hAnsiTheme="majorHAnsi" w:cstheme="majorHAnsi"/>
                <w:b/>
                <w:bCs/>
                <w:sz w:val="20"/>
                <w:szCs w:val="20"/>
              </w:rPr>
              <w:t>DPH</w:t>
            </w:r>
          </w:p>
        </w:tc>
        <w:tc>
          <w:tcPr>
            <w:tcW w:w="1701" w:type="dxa"/>
            <w:shd w:val="clear" w:color="auto" w:fill="D9D9D9" w:themeFill="background1" w:themeFillShade="D9"/>
            <w:vAlign w:val="center"/>
          </w:tcPr>
          <w:p w:rsidRPr="003F15E9" w:rsidR="00CD179D" w:rsidP="00CD179D" w:rsidRDefault="00CD179D" w14:paraId="04B8D792" w14:textId="651E4DB0">
            <w:pPr>
              <w:snapToGrid w:val="false"/>
              <w:spacing w:before="120" w:after="120"/>
              <w:jc w:val="center"/>
              <w:rPr>
                <w:rFonts w:asciiTheme="majorHAnsi" w:hAnsiTheme="majorHAnsi" w:cstheme="majorHAnsi"/>
                <w:b/>
                <w:bCs/>
                <w:sz w:val="20"/>
                <w:szCs w:val="20"/>
              </w:rPr>
            </w:pPr>
            <w:r w:rsidRPr="003F15E9">
              <w:rPr>
                <w:rFonts w:asciiTheme="majorHAnsi" w:hAnsiTheme="majorHAnsi" w:cstheme="majorHAnsi"/>
                <w:b/>
                <w:bCs/>
                <w:sz w:val="20"/>
                <w:szCs w:val="20"/>
              </w:rPr>
              <w:t>vč. DPH</w:t>
            </w:r>
          </w:p>
        </w:tc>
      </w:tr>
      <w:tr w:rsidRPr="00A551BA" w:rsidR="00CD179D" w:rsidTr="00CD179D" w14:paraId="3B93E555" w14:textId="77777777">
        <w:trPr>
          <w:trHeight w:val="370"/>
        </w:trPr>
        <w:tc>
          <w:tcPr>
            <w:tcW w:w="421" w:type="dxa"/>
            <w:shd w:val="clear" w:color="auto" w:fill="FFFFFF"/>
          </w:tcPr>
          <w:p w:rsidRPr="00017D7F" w:rsidR="00CD179D" w:rsidP="00CD179D" w:rsidRDefault="00CD179D" w14:paraId="127987AC" w14:textId="0E70349D">
            <w:pPr>
              <w:snapToGrid w:val="false"/>
              <w:spacing w:before="60" w:after="60"/>
              <w:jc w:val="center"/>
              <w:rPr>
                <w:rFonts w:asciiTheme="majorHAnsi" w:hAnsiTheme="majorHAnsi" w:cstheme="majorHAnsi"/>
                <w:b/>
                <w:bCs/>
                <w:sz w:val="20"/>
                <w:szCs w:val="20"/>
              </w:rPr>
            </w:pPr>
            <w:r w:rsidRPr="00017D7F">
              <w:rPr>
                <w:rFonts w:asciiTheme="majorHAnsi" w:hAnsiTheme="majorHAnsi" w:cstheme="majorHAnsi"/>
                <w:b/>
                <w:bCs/>
                <w:sz w:val="20"/>
                <w:szCs w:val="20"/>
              </w:rPr>
              <w:t>1</w:t>
            </w:r>
          </w:p>
        </w:tc>
        <w:tc>
          <w:tcPr>
            <w:tcW w:w="4814" w:type="dxa"/>
            <w:shd w:val="clear" w:color="auto" w:fill="FFFFFF"/>
            <w:vAlign w:val="center"/>
          </w:tcPr>
          <w:p w:rsidRPr="00017D7F" w:rsidR="00CD179D" w:rsidP="00456DF8" w:rsidRDefault="00017D7F" w14:paraId="2AF4CA1D" w14:textId="1737051F">
            <w:pPr>
              <w:snapToGrid w:val="false"/>
              <w:spacing w:before="60" w:after="60"/>
              <w:jc w:val="left"/>
              <w:rPr>
                <w:rFonts w:asciiTheme="majorHAnsi" w:hAnsiTheme="majorHAnsi" w:cstheme="majorHAnsi"/>
                <w:b/>
                <w:bCs/>
                <w:sz w:val="20"/>
                <w:szCs w:val="20"/>
              </w:rPr>
            </w:pPr>
            <w:r w:rsidRPr="00017D7F">
              <w:rPr>
                <w:rFonts w:asciiTheme="majorHAnsi" w:hAnsiTheme="majorHAnsi" w:cstheme="majorHAnsi"/>
                <w:b/>
                <w:bCs/>
                <w:sz w:val="20"/>
                <w:szCs w:val="20"/>
              </w:rPr>
              <w:t>Procesní analýza</w:t>
            </w:r>
          </w:p>
        </w:tc>
        <w:tc>
          <w:tcPr>
            <w:tcW w:w="1564" w:type="dxa"/>
            <w:vAlign w:val="center"/>
          </w:tcPr>
          <w:p w:rsidRPr="00A551BA" w:rsidR="00CD179D" w:rsidP="003F15E9" w:rsidRDefault="00CD179D" w14:paraId="0BFA8072" w14:textId="03C48320">
            <w:pPr>
              <w:snapToGrid w:val="false"/>
              <w:spacing w:before="60" w:after="60"/>
              <w:jc w:val="center"/>
              <w:rPr>
                <w:rFonts w:asciiTheme="majorHAnsi" w:hAnsiTheme="majorHAnsi" w:cstheme="majorHAnsi"/>
                <w:sz w:val="20"/>
                <w:szCs w:val="20"/>
              </w:rPr>
            </w:pPr>
          </w:p>
        </w:tc>
        <w:tc>
          <w:tcPr>
            <w:tcW w:w="993" w:type="dxa"/>
            <w:vAlign w:val="center"/>
          </w:tcPr>
          <w:p w:rsidRPr="00A551BA" w:rsidR="00CD179D" w:rsidP="003F15E9" w:rsidRDefault="00CD179D" w14:paraId="419A2B67" w14:textId="77777777">
            <w:pPr>
              <w:snapToGrid w:val="false"/>
              <w:spacing w:before="60" w:after="60"/>
              <w:jc w:val="center"/>
              <w:rPr>
                <w:rFonts w:asciiTheme="majorHAnsi" w:hAnsiTheme="majorHAnsi" w:cstheme="majorHAnsi"/>
                <w:sz w:val="20"/>
                <w:szCs w:val="20"/>
              </w:rPr>
            </w:pPr>
          </w:p>
        </w:tc>
        <w:tc>
          <w:tcPr>
            <w:tcW w:w="1701" w:type="dxa"/>
            <w:vAlign w:val="center"/>
          </w:tcPr>
          <w:p w:rsidRPr="00A551BA" w:rsidR="00CD179D" w:rsidP="003F15E9" w:rsidRDefault="00CD179D" w14:paraId="241E5AF3" w14:textId="79D37E1E">
            <w:pPr>
              <w:snapToGrid w:val="false"/>
              <w:spacing w:before="60" w:after="60"/>
              <w:jc w:val="center"/>
              <w:rPr>
                <w:rFonts w:asciiTheme="majorHAnsi" w:hAnsiTheme="majorHAnsi" w:cstheme="majorHAnsi"/>
                <w:sz w:val="20"/>
                <w:szCs w:val="20"/>
              </w:rPr>
            </w:pPr>
          </w:p>
        </w:tc>
      </w:tr>
      <w:tr w:rsidRPr="00CD179D" w:rsidR="00CD179D" w:rsidTr="00DD2220" w14:paraId="3C71C824" w14:textId="77777777">
        <w:trPr>
          <w:trHeight w:val="370"/>
        </w:trPr>
        <w:tc>
          <w:tcPr>
            <w:tcW w:w="421" w:type="dxa"/>
            <w:shd w:val="clear" w:color="auto" w:fill="FFFFFF"/>
          </w:tcPr>
          <w:p w:rsidRPr="00CD179D" w:rsidR="00CD179D" w:rsidP="00DD2220" w:rsidRDefault="00017D7F" w14:paraId="097D228A" w14:textId="1BA2D8B5">
            <w:pPr>
              <w:snapToGrid w:val="false"/>
              <w:spacing w:before="60" w:after="60"/>
              <w:jc w:val="center"/>
              <w:rPr>
                <w:rFonts w:asciiTheme="majorHAnsi" w:hAnsiTheme="majorHAnsi" w:cstheme="majorHAnsi"/>
                <w:b/>
                <w:bCs/>
                <w:sz w:val="20"/>
                <w:szCs w:val="20"/>
              </w:rPr>
            </w:pPr>
            <w:r>
              <w:rPr>
                <w:rFonts w:asciiTheme="majorHAnsi" w:hAnsiTheme="majorHAnsi" w:cstheme="majorHAnsi"/>
                <w:b/>
                <w:bCs/>
                <w:sz w:val="20"/>
                <w:szCs w:val="20"/>
              </w:rPr>
              <w:t>2</w:t>
            </w:r>
          </w:p>
        </w:tc>
        <w:tc>
          <w:tcPr>
            <w:tcW w:w="4814" w:type="dxa"/>
            <w:shd w:val="clear" w:color="auto" w:fill="FFFFFF"/>
            <w:vAlign w:val="center"/>
          </w:tcPr>
          <w:p w:rsidRPr="003848C8" w:rsidR="00CD179D" w:rsidP="00DD2220" w:rsidRDefault="008D6C55" w14:paraId="20A2CD4B" w14:textId="472F0412">
            <w:pPr>
              <w:snapToGrid w:val="false"/>
              <w:spacing w:before="60" w:after="60"/>
              <w:jc w:val="left"/>
              <w:rPr>
                <w:rFonts w:asciiTheme="majorHAnsi" w:hAnsiTheme="majorHAnsi" w:cstheme="majorHAnsi"/>
                <w:b/>
                <w:bCs/>
                <w:sz w:val="20"/>
                <w:szCs w:val="20"/>
              </w:rPr>
            </w:pPr>
            <w:r>
              <w:rPr>
                <w:rFonts w:asciiTheme="majorHAnsi" w:hAnsiTheme="majorHAnsi" w:cstheme="majorHAnsi"/>
                <w:b/>
                <w:bCs/>
                <w:sz w:val="20"/>
                <w:szCs w:val="20"/>
              </w:rPr>
              <w:t>SW CAFM</w:t>
            </w:r>
            <w:r w:rsidRPr="003848C8" w:rsidR="00CD179D">
              <w:rPr>
                <w:rFonts w:asciiTheme="majorHAnsi" w:hAnsiTheme="majorHAnsi" w:cstheme="majorHAnsi"/>
                <w:b/>
                <w:bCs/>
                <w:sz w:val="20"/>
                <w:szCs w:val="20"/>
              </w:rPr>
              <w:t xml:space="preserve"> – cena </w:t>
            </w:r>
            <w:r w:rsidR="003848C8">
              <w:rPr>
                <w:rFonts w:asciiTheme="majorHAnsi" w:hAnsiTheme="majorHAnsi" w:cstheme="majorHAnsi"/>
                <w:b/>
                <w:bCs/>
                <w:sz w:val="20"/>
                <w:szCs w:val="20"/>
              </w:rPr>
              <w:t>řešení</w:t>
            </w:r>
            <w:r>
              <w:rPr>
                <w:rFonts w:asciiTheme="majorHAnsi" w:hAnsiTheme="majorHAnsi" w:cstheme="majorHAnsi"/>
                <w:b/>
                <w:bCs/>
                <w:sz w:val="20"/>
                <w:szCs w:val="20"/>
              </w:rPr>
              <w:t xml:space="preserve"> vč. implementace</w:t>
            </w:r>
          </w:p>
        </w:tc>
        <w:tc>
          <w:tcPr>
            <w:tcW w:w="1564" w:type="dxa"/>
            <w:vAlign w:val="center"/>
          </w:tcPr>
          <w:p w:rsidRPr="00CD179D" w:rsidR="00CD179D" w:rsidP="00DD2220" w:rsidRDefault="00CD179D" w14:paraId="20AA82D3" w14:textId="77777777">
            <w:pPr>
              <w:snapToGrid w:val="false"/>
              <w:spacing w:before="60" w:after="60"/>
              <w:jc w:val="center"/>
              <w:rPr>
                <w:rFonts w:asciiTheme="majorHAnsi" w:hAnsiTheme="majorHAnsi" w:cstheme="majorHAnsi"/>
                <w:b/>
                <w:bCs/>
                <w:sz w:val="20"/>
                <w:szCs w:val="20"/>
              </w:rPr>
            </w:pPr>
          </w:p>
        </w:tc>
        <w:tc>
          <w:tcPr>
            <w:tcW w:w="993" w:type="dxa"/>
            <w:vAlign w:val="center"/>
          </w:tcPr>
          <w:p w:rsidRPr="00CD179D" w:rsidR="00CD179D" w:rsidP="00DD2220" w:rsidRDefault="00CD179D" w14:paraId="4869A48E" w14:textId="77777777">
            <w:pPr>
              <w:snapToGrid w:val="false"/>
              <w:spacing w:before="60" w:after="60"/>
              <w:jc w:val="center"/>
              <w:rPr>
                <w:rFonts w:asciiTheme="majorHAnsi" w:hAnsiTheme="majorHAnsi" w:cstheme="majorHAnsi"/>
                <w:b/>
                <w:bCs/>
                <w:sz w:val="20"/>
                <w:szCs w:val="20"/>
              </w:rPr>
            </w:pPr>
          </w:p>
        </w:tc>
        <w:tc>
          <w:tcPr>
            <w:tcW w:w="1701" w:type="dxa"/>
            <w:vAlign w:val="center"/>
          </w:tcPr>
          <w:p w:rsidRPr="00CD179D" w:rsidR="00CD179D" w:rsidP="00DD2220" w:rsidRDefault="00CD179D" w14:paraId="17DAB581" w14:textId="77777777">
            <w:pPr>
              <w:snapToGrid w:val="false"/>
              <w:spacing w:before="60" w:after="60"/>
              <w:jc w:val="center"/>
              <w:rPr>
                <w:rFonts w:asciiTheme="majorHAnsi" w:hAnsiTheme="majorHAnsi" w:cstheme="majorHAnsi"/>
                <w:b/>
                <w:bCs/>
                <w:sz w:val="20"/>
                <w:szCs w:val="20"/>
              </w:rPr>
            </w:pPr>
          </w:p>
        </w:tc>
      </w:tr>
      <w:tr w:rsidRPr="00CD179D" w:rsidR="00CD179D" w:rsidTr="00DD2220" w14:paraId="5BB2B967" w14:textId="77777777">
        <w:trPr>
          <w:trHeight w:val="370"/>
        </w:trPr>
        <w:tc>
          <w:tcPr>
            <w:tcW w:w="421" w:type="dxa"/>
            <w:shd w:val="clear" w:color="auto" w:fill="FFFFFF"/>
          </w:tcPr>
          <w:p w:rsidRPr="00CD179D" w:rsidR="00CD179D" w:rsidP="00DD2220" w:rsidRDefault="008D6C55" w14:paraId="7C7CE25C" w14:textId="71BBFD27">
            <w:pPr>
              <w:snapToGrid w:val="false"/>
              <w:spacing w:before="60" w:after="60"/>
              <w:jc w:val="center"/>
              <w:rPr>
                <w:rFonts w:asciiTheme="majorHAnsi" w:hAnsiTheme="majorHAnsi" w:cstheme="majorHAnsi"/>
                <w:b/>
                <w:bCs/>
                <w:sz w:val="20"/>
                <w:szCs w:val="20"/>
              </w:rPr>
            </w:pPr>
            <w:r>
              <w:rPr>
                <w:rFonts w:asciiTheme="majorHAnsi" w:hAnsiTheme="majorHAnsi" w:cstheme="majorHAnsi"/>
                <w:b/>
                <w:bCs/>
                <w:sz w:val="20"/>
                <w:szCs w:val="20"/>
              </w:rPr>
              <w:t>3</w:t>
            </w:r>
          </w:p>
        </w:tc>
        <w:tc>
          <w:tcPr>
            <w:tcW w:w="4814" w:type="dxa"/>
            <w:shd w:val="clear" w:color="auto" w:fill="FFFFFF"/>
            <w:vAlign w:val="center"/>
          </w:tcPr>
          <w:p w:rsidRPr="00CD179D" w:rsidR="00CD179D" w:rsidP="00DD2220" w:rsidRDefault="003848C8" w14:paraId="5E04EE6A" w14:textId="38FCA74D">
            <w:pPr>
              <w:snapToGrid w:val="false"/>
              <w:spacing w:before="60" w:after="60"/>
              <w:jc w:val="left"/>
              <w:rPr>
                <w:rFonts w:asciiTheme="majorHAnsi" w:hAnsiTheme="majorHAnsi" w:cstheme="majorHAnsi"/>
                <w:sz w:val="20"/>
                <w:szCs w:val="20"/>
              </w:rPr>
            </w:pPr>
            <w:r w:rsidRPr="003848C8">
              <w:rPr>
                <w:rFonts w:asciiTheme="majorHAnsi" w:hAnsiTheme="majorHAnsi" w:cstheme="majorHAnsi"/>
                <w:b/>
                <w:bCs/>
                <w:sz w:val="20"/>
                <w:szCs w:val="20"/>
              </w:rPr>
              <w:t>Školení zaměstnanců</w:t>
            </w:r>
            <w:r>
              <w:rPr>
                <w:rFonts w:asciiTheme="majorHAnsi" w:hAnsiTheme="majorHAnsi" w:cstheme="majorHAnsi"/>
                <w:b/>
                <w:bCs/>
                <w:sz w:val="20"/>
                <w:szCs w:val="20"/>
              </w:rPr>
              <w:t xml:space="preserve"> </w:t>
            </w:r>
          </w:p>
        </w:tc>
        <w:tc>
          <w:tcPr>
            <w:tcW w:w="1564" w:type="dxa"/>
            <w:vAlign w:val="center"/>
          </w:tcPr>
          <w:p w:rsidRPr="00CD179D" w:rsidR="00CD179D" w:rsidP="00DD2220" w:rsidRDefault="00CD179D" w14:paraId="7E3B303F" w14:textId="77777777">
            <w:pPr>
              <w:snapToGrid w:val="false"/>
              <w:spacing w:before="60" w:after="60"/>
              <w:jc w:val="center"/>
              <w:rPr>
                <w:rFonts w:asciiTheme="majorHAnsi" w:hAnsiTheme="majorHAnsi" w:cstheme="majorHAnsi"/>
                <w:b/>
                <w:bCs/>
                <w:sz w:val="20"/>
                <w:szCs w:val="20"/>
              </w:rPr>
            </w:pPr>
          </w:p>
        </w:tc>
        <w:tc>
          <w:tcPr>
            <w:tcW w:w="993" w:type="dxa"/>
            <w:vAlign w:val="center"/>
          </w:tcPr>
          <w:p w:rsidRPr="00CD179D" w:rsidR="00CD179D" w:rsidP="00DD2220" w:rsidRDefault="00CD179D" w14:paraId="3FB6D5A0" w14:textId="77777777">
            <w:pPr>
              <w:snapToGrid w:val="false"/>
              <w:spacing w:before="60" w:after="60"/>
              <w:jc w:val="center"/>
              <w:rPr>
                <w:rFonts w:asciiTheme="majorHAnsi" w:hAnsiTheme="majorHAnsi" w:cstheme="majorHAnsi"/>
                <w:b/>
                <w:bCs/>
                <w:sz w:val="20"/>
                <w:szCs w:val="20"/>
              </w:rPr>
            </w:pPr>
          </w:p>
        </w:tc>
        <w:tc>
          <w:tcPr>
            <w:tcW w:w="1701" w:type="dxa"/>
            <w:vAlign w:val="center"/>
          </w:tcPr>
          <w:p w:rsidRPr="00CD179D" w:rsidR="00CD179D" w:rsidP="00DD2220" w:rsidRDefault="00CD179D" w14:paraId="642E34F6" w14:textId="77777777">
            <w:pPr>
              <w:snapToGrid w:val="false"/>
              <w:spacing w:before="60" w:after="60"/>
              <w:jc w:val="center"/>
              <w:rPr>
                <w:rFonts w:asciiTheme="majorHAnsi" w:hAnsiTheme="majorHAnsi" w:cstheme="majorHAnsi"/>
                <w:b/>
                <w:bCs/>
                <w:sz w:val="20"/>
                <w:szCs w:val="20"/>
              </w:rPr>
            </w:pPr>
          </w:p>
        </w:tc>
      </w:tr>
      <w:tr w:rsidRPr="003848C8" w:rsidR="00CD179D" w:rsidTr="00DD2220" w14:paraId="5550A440" w14:textId="77777777">
        <w:trPr>
          <w:trHeight w:val="370"/>
        </w:trPr>
        <w:tc>
          <w:tcPr>
            <w:tcW w:w="421" w:type="dxa"/>
            <w:shd w:val="clear" w:color="auto" w:fill="FFFFFF"/>
          </w:tcPr>
          <w:p w:rsidRPr="003848C8" w:rsidR="00CD179D" w:rsidP="00DD2220" w:rsidRDefault="008D6C55" w14:paraId="42B7E3F6" w14:textId="53EBC078">
            <w:pPr>
              <w:snapToGrid w:val="false"/>
              <w:spacing w:before="60" w:after="60"/>
              <w:jc w:val="center"/>
              <w:rPr>
                <w:rFonts w:asciiTheme="majorHAnsi" w:hAnsiTheme="majorHAnsi" w:cstheme="majorHAnsi"/>
                <w:b/>
                <w:bCs/>
                <w:sz w:val="20"/>
                <w:szCs w:val="20"/>
              </w:rPr>
            </w:pPr>
            <w:r>
              <w:rPr>
                <w:rFonts w:asciiTheme="majorHAnsi" w:hAnsiTheme="majorHAnsi" w:cstheme="majorHAnsi"/>
                <w:b/>
                <w:bCs/>
                <w:sz w:val="20"/>
                <w:szCs w:val="20"/>
              </w:rPr>
              <w:t>4</w:t>
            </w:r>
          </w:p>
        </w:tc>
        <w:tc>
          <w:tcPr>
            <w:tcW w:w="4814" w:type="dxa"/>
            <w:shd w:val="clear" w:color="auto" w:fill="FFFFFF"/>
            <w:vAlign w:val="center"/>
          </w:tcPr>
          <w:p w:rsidRPr="003848C8" w:rsidR="00CD179D" w:rsidP="00DD2220" w:rsidRDefault="003848C8" w14:paraId="23B130E8" w14:textId="4EA87039">
            <w:pPr>
              <w:snapToGrid w:val="false"/>
              <w:spacing w:before="60" w:after="60"/>
              <w:jc w:val="left"/>
              <w:rPr>
                <w:rFonts w:asciiTheme="majorHAnsi" w:hAnsiTheme="majorHAnsi" w:cstheme="majorHAnsi"/>
                <w:b/>
                <w:bCs/>
                <w:sz w:val="20"/>
                <w:szCs w:val="20"/>
              </w:rPr>
            </w:pPr>
            <w:r>
              <w:rPr>
                <w:rFonts w:asciiTheme="majorHAnsi" w:hAnsiTheme="majorHAnsi" w:cstheme="majorHAnsi"/>
                <w:b/>
                <w:bCs/>
                <w:sz w:val="20"/>
                <w:szCs w:val="20"/>
              </w:rPr>
              <w:t>Podpora p</w:t>
            </w:r>
            <w:r w:rsidRPr="00CD179D">
              <w:rPr>
                <w:rFonts w:asciiTheme="majorHAnsi" w:hAnsiTheme="majorHAnsi" w:cstheme="majorHAnsi"/>
                <w:b/>
                <w:bCs/>
                <w:sz w:val="20"/>
                <w:szCs w:val="20"/>
              </w:rPr>
              <w:t>rovoz</w:t>
            </w:r>
            <w:r>
              <w:rPr>
                <w:rFonts w:asciiTheme="majorHAnsi" w:hAnsiTheme="majorHAnsi" w:cstheme="majorHAnsi"/>
                <w:b/>
                <w:bCs/>
                <w:sz w:val="20"/>
                <w:szCs w:val="20"/>
              </w:rPr>
              <w:t>u</w:t>
            </w:r>
            <w:r w:rsidRPr="00CD179D">
              <w:rPr>
                <w:rFonts w:asciiTheme="majorHAnsi" w:hAnsiTheme="majorHAnsi" w:cstheme="majorHAnsi"/>
                <w:b/>
                <w:bCs/>
                <w:sz w:val="20"/>
                <w:szCs w:val="20"/>
              </w:rPr>
              <w:t xml:space="preserve"> a servis </w:t>
            </w:r>
            <w:r>
              <w:rPr>
                <w:rFonts w:asciiTheme="majorHAnsi" w:hAnsiTheme="majorHAnsi" w:cstheme="majorHAnsi"/>
                <w:b/>
                <w:bCs/>
                <w:sz w:val="20"/>
                <w:szCs w:val="20"/>
              </w:rPr>
              <w:t xml:space="preserve">řešení </w:t>
            </w:r>
            <w:r w:rsidRPr="00CD179D">
              <w:rPr>
                <w:rFonts w:asciiTheme="majorHAnsi" w:hAnsiTheme="majorHAnsi" w:cstheme="majorHAnsi"/>
                <w:b/>
                <w:bCs/>
                <w:sz w:val="20"/>
                <w:szCs w:val="20"/>
              </w:rPr>
              <w:t>(</w:t>
            </w:r>
            <w:r w:rsidR="00BF5473">
              <w:rPr>
                <w:rFonts w:asciiTheme="majorHAnsi" w:hAnsiTheme="majorHAnsi" w:cstheme="majorHAnsi"/>
                <w:b/>
                <w:bCs/>
                <w:sz w:val="20"/>
                <w:szCs w:val="20"/>
              </w:rPr>
              <w:t>24</w:t>
            </w:r>
            <w:r w:rsidRPr="00CD179D">
              <w:rPr>
                <w:rFonts w:asciiTheme="majorHAnsi" w:hAnsiTheme="majorHAnsi" w:cstheme="majorHAnsi"/>
                <w:b/>
                <w:bCs/>
                <w:sz w:val="20"/>
                <w:szCs w:val="20"/>
              </w:rPr>
              <w:t xml:space="preserve"> měsíců)</w:t>
            </w:r>
          </w:p>
        </w:tc>
        <w:tc>
          <w:tcPr>
            <w:tcW w:w="1564" w:type="dxa"/>
            <w:vAlign w:val="center"/>
          </w:tcPr>
          <w:p w:rsidRPr="003848C8" w:rsidR="00CD179D" w:rsidP="00DD2220" w:rsidRDefault="00CD179D" w14:paraId="5FADF445" w14:textId="77777777">
            <w:pPr>
              <w:snapToGrid w:val="false"/>
              <w:spacing w:before="60" w:after="60"/>
              <w:jc w:val="center"/>
              <w:rPr>
                <w:rFonts w:asciiTheme="majorHAnsi" w:hAnsiTheme="majorHAnsi" w:cstheme="majorHAnsi"/>
                <w:b/>
                <w:bCs/>
                <w:sz w:val="20"/>
                <w:szCs w:val="20"/>
              </w:rPr>
            </w:pPr>
          </w:p>
        </w:tc>
        <w:tc>
          <w:tcPr>
            <w:tcW w:w="993" w:type="dxa"/>
            <w:vAlign w:val="center"/>
          </w:tcPr>
          <w:p w:rsidRPr="003848C8" w:rsidR="00CD179D" w:rsidP="00DD2220" w:rsidRDefault="00CD179D" w14:paraId="2F80D98D" w14:textId="77777777">
            <w:pPr>
              <w:snapToGrid w:val="false"/>
              <w:spacing w:before="60" w:after="60"/>
              <w:jc w:val="center"/>
              <w:rPr>
                <w:rFonts w:asciiTheme="majorHAnsi" w:hAnsiTheme="majorHAnsi" w:cstheme="majorHAnsi"/>
                <w:b/>
                <w:bCs/>
                <w:sz w:val="20"/>
                <w:szCs w:val="20"/>
              </w:rPr>
            </w:pPr>
          </w:p>
        </w:tc>
        <w:tc>
          <w:tcPr>
            <w:tcW w:w="1701" w:type="dxa"/>
            <w:vAlign w:val="center"/>
          </w:tcPr>
          <w:p w:rsidRPr="003848C8" w:rsidR="00CD179D" w:rsidP="00DD2220" w:rsidRDefault="00CD179D" w14:paraId="7D26D1EE" w14:textId="77777777">
            <w:pPr>
              <w:snapToGrid w:val="false"/>
              <w:spacing w:before="60" w:after="60"/>
              <w:jc w:val="center"/>
              <w:rPr>
                <w:rFonts w:asciiTheme="majorHAnsi" w:hAnsiTheme="majorHAnsi" w:cstheme="majorHAnsi"/>
                <w:b/>
                <w:bCs/>
                <w:sz w:val="20"/>
                <w:szCs w:val="20"/>
              </w:rPr>
            </w:pPr>
          </w:p>
        </w:tc>
      </w:tr>
      <w:tr w:rsidRPr="00A551BA" w:rsidR="00CD179D" w:rsidTr="00017D7F" w14:paraId="2229DC8A" w14:textId="77777777">
        <w:trPr>
          <w:trHeight w:val="370"/>
        </w:trPr>
        <w:tc>
          <w:tcPr>
            <w:tcW w:w="421" w:type="dxa"/>
            <w:shd w:val="clear" w:color="auto" w:fill="D2D2D2" w:themeFill="accent2"/>
          </w:tcPr>
          <w:p w:rsidRPr="00CD179D" w:rsidR="00CD179D" w:rsidP="00CD179D" w:rsidRDefault="008D6C55" w14:paraId="673E7474" w14:textId="1643ACD0">
            <w:pPr>
              <w:snapToGrid w:val="false"/>
              <w:spacing w:before="120" w:after="120"/>
              <w:jc w:val="center"/>
              <w:rPr>
                <w:rFonts w:asciiTheme="majorHAnsi" w:hAnsiTheme="majorHAnsi" w:cstheme="majorHAnsi"/>
                <w:b/>
                <w:bCs/>
                <w:sz w:val="20"/>
                <w:szCs w:val="20"/>
              </w:rPr>
            </w:pPr>
            <w:r>
              <w:rPr>
                <w:rFonts w:asciiTheme="majorHAnsi" w:hAnsiTheme="majorHAnsi" w:cstheme="majorHAnsi"/>
                <w:b/>
                <w:bCs/>
                <w:sz w:val="20"/>
                <w:szCs w:val="20"/>
              </w:rPr>
              <w:t>5</w:t>
            </w:r>
          </w:p>
        </w:tc>
        <w:tc>
          <w:tcPr>
            <w:tcW w:w="4814" w:type="dxa"/>
            <w:shd w:val="clear" w:color="auto" w:fill="D2D2D2" w:themeFill="accent2"/>
            <w:vAlign w:val="center"/>
          </w:tcPr>
          <w:p w:rsidRPr="00CD179D" w:rsidR="00CD179D" w:rsidP="00CD179D" w:rsidRDefault="00CD179D" w14:paraId="33D1CB8A" w14:textId="05DF6B90">
            <w:pPr>
              <w:snapToGrid w:val="false"/>
              <w:spacing w:before="120" w:after="120"/>
              <w:jc w:val="left"/>
              <w:rPr>
                <w:rFonts w:asciiTheme="majorHAnsi" w:hAnsiTheme="majorHAnsi" w:cstheme="majorHAnsi"/>
                <w:sz w:val="20"/>
                <w:szCs w:val="20"/>
              </w:rPr>
            </w:pPr>
            <w:r>
              <w:rPr>
                <w:rFonts w:asciiTheme="majorHAnsi" w:hAnsiTheme="majorHAnsi" w:cstheme="majorHAnsi"/>
                <w:b/>
                <w:bCs/>
                <w:sz w:val="20"/>
                <w:szCs w:val="20"/>
              </w:rPr>
              <w:t>NABÍDKOVÁ CENA CELKEM</w:t>
            </w:r>
          </w:p>
        </w:tc>
        <w:tc>
          <w:tcPr>
            <w:tcW w:w="1564" w:type="dxa"/>
            <w:vAlign w:val="center"/>
          </w:tcPr>
          <w:p w:rsidRPr="00A551BA" w:rsidR="00CD179D" w:rsidP="00CD179D" w:rsidRDefault="00CD179D" w14:paraId="127A48EC" w14:textId="24E71308">
            <w:pPr>
              <w:snapToGrid w:val="false"/>
              <w:spacing w:before="120" w:after="120"/>
              <w:jc w:val="center"/>
              <w:rPr>
                <w:rFonts w:asciiTheme="majorHAnsi" w:hAnsiTheme="majorHAnsi" w:cstheme="majorHAnsi"/>
                <w:sz w:val="20"/>
                <w:szCs w:val="20"/>
              </w:rPr>
            </w:pPr>
          </w:p>
        </w:tc>
        <w:tc>
          <w:tcPr>
            <w:tcW w:w="993" w:type="dxa"/>
            <w:vAlign w:val="center"/>
          </w:tcPr>
          <w:p w:rsidRPr="00A551BA" w:rsidR="00CD179D" w:rsidP="00CD179D" w:rsidRDefault="00CD179D" w14:paraId="21BD72E2" w14:textId="77777777">
            <w:pPr>
              <w:snapToGrid w:val="false"/>
              <w:spacing w:before="120" w:after="120"/>
              <w:jc w:val="center"/>
              <w:rPr>
                <w:rFonts w:asciiTheme="majorHAnsi" w:hAnsiTheme="majorHAnsi" w:cstheme="majorHAnsi"/>
                <w:sz w:val="20"/>
                <w:szCs w:val="20"/>
              </w:rPr>
            </w:pPr>
          </w:p>
        </w:tc>
        <w:tc>
          <w:tcPr>
            <w:tcW w:w="1701" w:type="dxa"/>
            <w:vAlign w:val="center"/>
          </w:tcPr>
          <w:p w:rsidRPr="00A551BA" w:rsidR="00CD179D" w:rsidP="00CD179D" w:rsidRDefault="00CD179D" w14:paraId="784C4CC3" w14:textId="7495612A">
            <w:pPr>
              <w:snapToGrid w:val="false"/>
              <w:spacing w:before="120" w:after="120"/>
              <w:jc w:val="center"/>
              <w:rPr>
                <w:rFonts w:asciiTheme="majorHAnsi" w:hAnsiTheme="majorHAnsi" w:cstheme="majorHAnsi"/>
                <w:sz w:val="20"/>
                <w:szCs w:val="20"/>
              </w:rPr>
            </w:pPr>
          </w:p>
        </w:tc>
      </w:tr>
    </w:tbl>
    <w:p w:rsidR="004F6815" w:rsidP="003F15E9" w:rsidRDefault="004F6815" w14:paraId="45222C23" w14:textId="3594AA85">
      <w:pPr>
        <w:spacing w:before="120" w:after="120"/>
        <w:ind w:right="-284"/>
        <w:outlineLvl w:val="0"/>
        <w:rPr>
          <w:rFonts w:asciiTheme="majorHAnsi" w:hAnsiTheme="majorHAnsi" w:cstheme="majorHAnsi"/>
          <w:sz w:val="20"/>
          <w:szCs w:val="20"/>
        </w:rPr>
      </w:pPr>
    </w:p>
    <w:p w:rsidR="003848C8" w:rsidP="003F15E9" w:rsidRDefault="003848C8" w14:paraId="235E8AAF" w14:textId="77777777">
      <w:pPr>
        <w:spacing w:before="120" w:after="120"/>
        <w:ind w:right="-284"/>
        <w:outlineLvl w:val="0"/>
        <w:rPr>
          <w:rFonts w:asciiTheme="majorHAnsi" w:hAnsiTheme="majorHAnsi" w:cstheme="majorHAnsi"/>
          <w:sz w:val="20"/>
          <w:szCs w:val="20"/>
        </w:rPr>
      </w:pPr>
    </w:p>
    <w:p w:rsidRPr="00A551BA" w:rsidR="003F15E9" w:rsidP="003F15E9" w:rsidRDefault="003F15E9" w14:paraId="33D958A1" w14:textId="4060301A">
      <w:pPr>
        <w:spacing w:before="120" w:after="120"/>
        <w:ind w:right="-284"/>
        <w:outlineLvl w:val="0"/>
        <w:rPr>
          <w:rFonts w:asciiTheme="majorHAnsi" w:hAnsiTheme="majorHAnsi" w:cstheme="majorHAnsi"/>
          <w:sz w:val="20"/>
          <w:szCs w:val="20"/>
        </w:rPr>
      </w:pPr>
      <w:r w:rsidRPr="00A551BA">
        <w:rPr>
          <w:rFonts w:asciiTheme="majorHAnsi" w:hAnsiTheme="majorHAnsi" w:cstheme="majorHAnsi"/>
          <w:sz w:val="20"/>
          <w:szCs w:val="20"/>
        </w:rPr>
        <w:t>V …</w:t>
      </w:r>
      <w:proofErr w:type="gramStart"/>
      <w:r w:rsidRPr="00A551BA">
        <w:rPr>
          <w:rFonts w:asciiTheme="majorHAnsi" w:hAnsiTheme="majorHAnsi" w:cstheme="majorHAnsi"/>
          <w:sz w:val="20"/>
          <w:szCs w:val="20"/>
        </w:rPr>
        <w:t>….............. dne</w:t>
      </w:r>
      <w:proofErr w:type="gramEnd"/>
      <w:r w:rsidRPr="00A551BA">
        <w:rPr>
          <w:rFonts w:asciiTheme="majorHAnsi" w:hAnsiTheme="majorHAnsi" w:cstheme="majorHAnsi"/>
          <w:sz w:val="20"/>
          <w:szCs w:val="20"/>
        </w:rPr>
        <w:t xml:space="preserve"> ………........</w:t>
      </w:r>
    </w:p>
    <w:p w:rsidR="003848C8" w:rsidP="003F15E9" w:rsidRDefault="003848C8" w14:paraId="46D37384" w14:textId="77777777">
      <w:pPr>
        <w:spacing w:before="120" w:after="120"/>
        <w:ind w:left="3398" w:right="-284" w:firstLine="850"/>
        <w:rPr>
          <w:rStyle w:val="FontStyle38"/>
          <w:rFonts w:asciiTheme="majorHAnsi" w:hAnsiTheme="majorHAnsi" w:cstheme="majorHAnsi"/>
          <w:szCs w:val="20"/>
        </w:rPr>
      </w:pPr>
    </w:p>
    <w:p w:rsidRPr="00A551BA" w:rsidR="003F15E9" w:rsidP="003F15E9" w:rsidRDefault="003F15E9" w14:paraId="4443003A" w14:textId="7CFB114B">
      <w:pPr>
        <w:spacing w:before="120" w:after="120"/>
        <w:ind w:left="3398" w:right="-284" w:firstLine="850"/>
        <w:rPr>
          <w:rStyle w:val="FontStyle38"/>
          <w:rFonts w:asciiTheme="majorHAnsi" w:hAnsiTheme="majorHAnsi" w:cstheme="majorHAnsi"/>
          <w:szCs w:val="20"/>
        </w:rPr>
      </w:pPr>
      <w:r w:rsidRPr="00A551BA">
        <w:rPr>
          <w:rStyle w:val="FontStyle38"/>
          <w:rFonts w:asciiTheme="majorHAnsi" w:hAnsiTheme="majorHAnsi" w:cstheme="majorHAnsi"/>
          <w:szCs w:val="20"/>
        </w:rPr>
        <w:t>………………………………………….</w:t>
      </w:r>
    </w:p>
    <w:p w:rsidR="003F15E9" w:rsidP="00226470" w:rsidRDefault="003F15E9" w14:paraId="356D0F0F" w14:textId="6FCBDEBD">
      <w:pPr>
        <w:pStyle w:val="Style9"/>
        <w:widowControl/>
        <w:spacing w:before="120" w:after="120" w:line="240" w:lineRule="auto"/>
        <w:ind w:left="4248" w:right="58"/>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 xml:space="preserve">jméno a příjmení statutárního orgánu </w:t>
      </w:r>
      <w:r w:rsidRPr="00A551BA">
        <w:rPr>
          <w:rStyle w:val="FontStyle38"/>
          <w:rFonts w:asciiTheme="majorHAnsi" w:hAnsiTheme="majorHAnsi" w:eastAsiaTheme="majorEastAsia" w:cstheme="majorHAnsi"/>
          <w:szCs w:val="20"/>
        </w:rPr>
        <w:br/>
        <w:t>nebo osoby oprávněné jednat za účastníka</w:t>
      </w:r>
    </w:p>
    <w:p w:rsidR="00F578BD" w:rsidP="00226470" w:rsidRDefault="00F578BD" w14:paraId="7B2CE394" w14:textId="0423ACC4">
      <w:pPr>
        <w:pStyle w:val="Style9"/>
        <w:widowControl/>
        <w:spacing w:before="120" w:after="120" w:line="240" w:lineRule="auto"/>
        <w:ind w:left="4248" w:right="58"/>
        <w:rPr>
          <w:rStyle w:val="FontStyle38"/>
          <w:rFonts w:asciiTheme="majorHAnsi" w:hAnsiTheme="majorHAnsi" w:eastAsiaTheme="majorEastAsia" w:cstheme="majorHAnsi"/>
          <w:szCs w:val="20"/>
        </w:rPr>
      </w:pPr>
    </w:p>
    <w:p w:rsidR="00F578BD" w:rsidP="00226470" w:rsidRDefault="00F578BD" w14:paraId="67A78263" w14:textId="20421018">
      <w:pPr>
        <w:pStyle w:val="Style9"/>
        <w:widowControl/>
        <w:spacing w:before="120" w:after="120" w:line="240" w:lineRule="auto"/>
        <w:ind w:left="4248" w:right="58"/>
        <w:rPr>
          <w:rStyle w:val="FontStyle38"/>
          <w:rFonts w:asciiTheme="majorHAnsi" w:hAnsiTheme="majorHAnsi" w:eastAsiaTheme="majorEastAsia" w:cstheme="majorHAnsi"/>
          <w:szCs w:val="20"/>
        </w:rPr>
      </w:pPr>
    </w:p>
    <w:p w:rsidR="00F578BD" w:rsidP="00226470" w:rsidRDefault="00F578BD" w14:paraId="683DD43C" w14:textId="2703F770">
      <w:pPr>
        <w:pStyle w:val="Style9"/>
        <w:widowControl/>
        <w:spacing w:before="120" w:after="120" w:line="240" w:lineRule="auto"/>
        <w:ind w:left="4248" w:right="58"/>
        <w:rPr>
          <w:rFonts w:asciiTheme="majorHAnsi" w:hAnsiTheme="majorHAnsi" w:cstheme="majorHAnsi"/>
          <w:sz w:val="20"/>
          <w:szCs w:val="20"/>
        </w:rPr>
      </w:pPr>
    </w:p>
    <w:p w:rsidR="00244706" w:rsidRDefault="00244706" w14:paraId="79E0C745" w14:textId="77777777">
      <w:pPr>
        <w:spacing w:after="200" w:line="276" w:lineRule="auto"/>
        <w:jc w:val="left"/>
        <w:rPr>
          <w:rStyle w:val="FontStyle38"/>
          <w:rFonts w:asciiTheme="majorHAnsi" w:hAnsiTheme="majorHAnsi" w:cstheme="majorHAnsi"/>
          <w:szCs w:val="20"/>
          <w:u w:val="single"/>
        </w:rPr>
      </w:pPr>
      <w:r>
        <w:rPr>
          <w:rStyle w:val="FontStyle38"/>
          <w:rFonts w:asciiTheme="majorHAnsi" w:hAnsiTheme="majorHAnsi" w:cstheme="majorHAnsi"/>
          <w:szCs w:val="20"/>
          <w:u w:val="single"/>
        </w:rPr>
        <w:br w:type="page"/>
      </w:r>
    </w:p>
    <w:p w:rsidR="00F578BD" w:rsidP="00F578BD" w:rsidRDefault="00F578BD" w14:paraId="7C696477" w14:textId="17678833">
      <w:pPr>
        <w:spacing w:before="120" w:after="120"/>
        <w:ind w:right="-284"/>
        <w:rPr>
          <w:rStyle w:val="FontStyle38"/>
          <w:rFonts w:asciiTheme="majorHAnsi" w:hAnsiTheme="majorHAnsi" w:cstheme="majorHAnsi"/>
          <w:szCs w:val="20"/>
          <w:u w:val="single"/>
        </w:rPr>
      </w:pPr>
      <w:r w:rsidRPr="003E289A">
        <w:rPr>
          <w:rStyle w:val="FontStyle38"/>
          <w:rFonts w:asciiTheme="majorHAnsi" w:hAnsiTheme="majorHAnsi" w:cstheme="majorHAnsi"/>
          <w:szCs w:val="20"/>
          <w:u w:val="single"/>
        </w:rPr>
        <w:lastRenderedPageBreak/>
        <w:t xml:space="preserve">Příloha č. </w:t>
      </w:r>
      <w:r>
        <w:rPr>
          <w:rStyle w:val="FontStyle38"/>
          <w:rFonts w:asciiTheme="majorHAnsi" w:hAnsiTheme="majorHAnsi" w:cstheme="majorHAnsi"/>
          <w:szCs w:val="20"/>
          <w:u w:val="single"/>
        </w:rPr>
        <w:t>6</w:t>
      </w:r>
      <w:r w:rsidRPr="003E289A">
        <w:rPr>
          <w:rStyle w:val="FontStyle38"/>
          <w:rFonts w:asciiTheme="majorHAnsi" w:hAnsiTheme="majorHAnsi" w:cstheme="majorHAnsi"/>
          <w:szCs w:val="20"/>
          <w:u w:val="single"/>
        </w:rPr>
        <w:t xml:space="preserve"> zadávací dokumentace</w:t>
      </w:r>
    </w:p>
    <w:p w:rsidR="00F578BD" w:rsidP="00F578BD" w:rsidRDefault="00F578BD" w14:paraId="54D609CB" w14:textId="32429F7E">
      <w:pPr>
        <w:spacing w:before="120" w:after="120"/>
        <w:ind w:right="-284"/>
        <w:rPr>
          <w:rStyle w:val="FontStyle38"/>
          <w:rFonts w:asciiTheme="majorHAnsi" w:hAnsiTheme="majorHAnsi" w:cstheme="majorHAnsi"/>
          <w:szCs w:val="20"/>
          <w:u w:val="single"/>
        </w:rPr>
      </w:pPr>
    </w:p>
    <w:p w:rsidR="00F578BD" w:rsidP="00F578BD" w:rsidRDefault="00F578BD" w14:paraId="40ED6A15" w14:textId="7DBD2B6D">
      <w:pPr>
        <w:spacing w:before="120" w:after="120"/>
        <w:jc w:val="center"/>
        <w:rPr>
          <w:b/>
          <w:caps/>
        </w:rPr>
      </w:pPr>
      <w:r w:rsidRPr="00F578BD">
        <w:rPr>
          <w:b/>
          <w:caps/>
        </w:rPr>
        <w:t>Technická specifikace předmětu plnění</w:t>
      </w:r>
      <w:r>
        <w:rPr>
          <w:b/>
          <w:caps/>
        </w:rPr>
        <w:t xml:space="preserve"> </w:t>
      </w:r>
    </w:p>
    <w:p w:rsidRPr="002C6070" w:rsidR="00F578BD" w:rsidP="00F578BD" w:rsidRDefault="00F578BD" w14:paraId="4791A464" w14:textId="77777777">
      <w:pPr>
        <w:pStyle w:val="Tabulkatext"/>
        <w:jc w:val="center"/>
        <w:rPr>
          <w:rFonts w:asciiTheme="majorHAnsi" w:hAnsiTheme="majorHAnsi" w:cstheme="majorHAnsi"/>
          <w:b/>
          <w:szCs w:val="20"/>
        </w:rPr>
      </w:pPr>
      <w:r w:rsidRPr="002C6070">
        <w:rPr>
          <w:rFonts w:asciiTheme="majorHAnsi" w:hAnsiTheme="majorHAnsi" w:cstheme="majorHAnsi"/>
          <w:b/>
          <w:szCs w:val="20"/>
        </w:rPr>
        <w:t xml:space="preserve">k veřejné zakázce </w:t>
      </w:r>
      <w:r>
        <w:rPr>
          <w:rFonts w:asciiTheme="majorHAnsi" w:hAnsiTheme="majorHAnsi" w:cstheme="majorHAnsi"/>
          <w:b/>
          <w:szCs w:val="20"/>
        </w:rPr>
        <w:t xml:space="preserve">malého rozsahu </w:t>
      </w:r>
    </w:p>
    <w:p w:rsidRPr="009A23EE" w:rsidR="00F578BD" w:rsidP="00F578BD" w:rsidRDefault="00F578BD" w14:paraId="395C6A65" w14:textId="77777777">
      <w:pPr>
        <w:pStyle w:val="Tabulkatext"/>
        <w:jc w:val="center"/>
        <w:rPr>
          <w:rFonts w:asciiTheme="majorHAnsi" w:hAnsiTheme="majorHAnsi" w:cstheme="majorHAnsi"/>
          <w:b/>
          <w:sz w:val="18"/>
          <w:szCs w:val="18"/>
        </w:rPr>
      </w:pPr>
    </w:p>
    <w:p w:rsidRPr="00017D7F" w:rsidR="00F578BD" w:rsidP="00F578BD" w:rsidRDefault="00F578BD" w14:paraId="296A64E8" w14:textId="0D2458F9">
      <w:pPr>
        <w:pStyle w:val="Tabulkatext"/>
        <w:jc w:val="center"/>
        <w:rPr>
          <w:rFonts w:ascii="Arial" w:hAnsi="Arial" w:cs="Arial"/>
          <w:b/>
          <w:szCs w:val="20"/>
        </w:rPr>
      </w:pPr>
      <w:r w:rsidRPr="00DE2729">
        <w:rPr>
          <w:rFonts w:asciiTheme="majorHAnsi" w:hAnsiTheme="majorHAnsi" w:cstheme="majorHAnsi"/>
          <w:b/>
          <w:iCs/>
          <w:szCs w:val="20"/>
        </w:rPr>
        <w:t>„</w:t>
      </w:r>
      <w:r w:rsidRPr="00DE2729">
        <w:rPr>
          <w:rFonts w:ascii="Arial" w:hAnsi="Arial" w:cs="Arial"/>
          <w:b/>
          <w:szCs w:val="20"/>
        </w:rPr>
        <w:t>Procesní řízení ve vztahu k automatizaci a robotizaci</w:t>
      </w:r>
      <w:r w:rsidR="006416B7">
        <w:rPr>
          <w:rFonts w:ascii="Arial" w:hAnsi="Arial" w:cs="Arial"/>
          <w:b/>
          <w:szCs w:val="20"/>
        </w:rPr>
        <w:t xml:space="preserve"> II</w:t>
      </w:r>
      <w:r w:rsidRPr="00DE2729">
        <w:rPr>
          <w:rFonts w:asciiTheme="majorHAnsi" w:hAnsiTheme="majorHAnsi" w:cstheme="majorHAnsi"/>
          <w:b/>
          <w:iCs/>
          <w:szCs w:val="20"/>
        </w:rPr>
        <w:t>“</w:t>
      </w:r>
    </w:p>
    <w:p w:rsidR="00F578BD" w:rsidP="00F578BD" w:rsidRDefault="00F578BD" w14:paraId="5D37FA7E" w14:textId="77777777">
      <w:pPr>
        <w:spacing w:before="120" w:after="120"/>
        <w:jc w:val="center"/>
        <w:rPr>
          <w:b/>
          <w:caps/>
        </w:rPr>
      </w:pPr>
    </w:p>
    <w:p w:rsidRPr="00F578BD" w:rsidR="00F578BD" w:rsidP="00F578BD" w:rsidRDefault="00F578BD" w14:paraId="20157502" w14:textId="71ADE54E">
      <w:pPr>
        <w:spacing w:before="120" w:after="120"/>
        <w:jc w:val="center"/>
        <w:rPr>
          <w:b/>
          <w:caps/>
        </w:rPr>
      </w:pPr>
      <w:r>
        <w:rPr>
          <w:rFonts w:ascii="Arial" w:hAnsi="Arial" w:cs="Arial"/>
          <w:b/>
          <w:szCs w:val="20"/>
        </w:rPr>
        <w:t>Pořízení a implementace softwarového nástroje (</w:t>
      </w:r>
      <w:proofErr w:type="spellStart"/>
      <w:r>
        <w:rPr>
          <w:rFonts w:ascii="Arial" w:hAnsi="Arial" w:cs="Arial"/>
          <w:b/>
          <w:szCs w:val="20"/>
        </w:rPr>
        <w:t>Facility</w:t>
      </w:r>
      <w:proofErr w:type="spellEnd"/>
      <w:r>
        <w:rPr>
          <w:rFonts w:ascii="Arial" w:hAnsi="Arial" w:cs="Arial"/>
          <w:b/>
          <w:szCs w:val="20"/>
        </w:rPr>
        <w:t xml:space="preserve"> Management)</w:t>
      </w:r>
    </w:p>
    <w:p w:rsidR="00F578BD" w:rsidP="00F578BD" w:rsidRDefault="00F578BD" w14:paraId="322F60BC" w14:textId="5E9ECDDC">
      <w:pPr>
        <w:spacing w:before="120" w:after="120"/>
        <w:ind w:right="-284"/>
        <w:rPr>
          <w:rStyle w:val="FontStyle38"/>
          <w:rFonts w:asciiTheme="majorHAnsi" w:hAnsiTheme="majorHAnsi" w:cstheme="majorHAnsi"/>
          <w:szCs w:val="20"/>
          <w:u w:val="single"/>
        </w:rPr>
      </w:pPr>
    </w:p>
    <w:p w:rsidRPr="003E289A" w:rsidR="00F578BD" w:rsidP="00F578BD" w:rsidRDefault="00F578BD" w14:paraId="0D4C484B" w14:textId="77777777">
      <w:pPr>
        <w:spacing w:before="120" w:after="120"/>
        <w:ind w:right="-284"/>
        <w:rPr>
          <w:rStyle w:val="FontStyle38"/>
          <w:rFonts w:asciiTheme="majorHAnsi" w:hAnsiTheme="majorHAnsi" w:cstheme="majorHAnsi"/>
          <w:szCs w:val="20"/>
          <w:u w:val="single"/>
        </w:rPr>
      </w:pPr>
    </w:p>
    <w:p w:rsidR="00684C35" w:rsidRDefault="00684C35" w14:paraId="6936F532" w14:textId="6AB9D056">
      <w:pPr>
        <w:spacing w:after="200" w:line="276" w:lineRule="auto"/>
        <w:jc w:val="left"/>
        <w:rPr>
          <w:rFonts w:eastAsia="Times New Roman" w:asciiTheme="majorHAnsi" w:hAnsiTheme="majorHAnsi" w:cstheme="majorHAnsi"/>
          <w:color w:val="auto"/>
          <w:sz w:val="20"/>
          <w:szCs w:val="20"/>
          <w:lang w:eastAsia="cs-CZ"/>
        </w:rPr>
      </w:pPr>
      <w:r>
        <w:rPr>
          <w:rFonts w:asciiTheme="majorHAnsi" w:hAnsiTheme="majorHAnsi" w:cstheme="majorHAnsi"/>
          <w:sz w:val="20"/>
          <w:szCs w:val="20"/>
        </w:rPr>
        <w:br w:type="page"/>
      </w:r>
    </w:p>
    <w:p w:rsidRPr="00684C35" w:rsidR="00684C35" w:rsidP="00684C35" w:rsidRDefault="00684C35" w14:paraId="761EA8E9" w14:textId="77777777">
      <w:pPr>
        <w:pStyle w:val="Nadpis1"/>
        <w:tabs>
          <w:tab w:val="clear" w:pos="576"/>
        </w:tabs>
        <w:ind w:hanging="576"/>
        <w:rPr>
          <w:sz w:val="28"/>
          <w:szCs w:val="22"/>
        </w:rPr>
      </w:pPr>
      <w:r w:rsidRPr="00684C35">
        <w:rPr>
          <w:sz w:val="28"/>
          <w:szCs w:val="22"/>
        </w:rPr>
        <w:lastRenderedPageBreak/>
        <w:t>PŘEDMĚT PLNĚNÍ VEŘEJNÉ ZAKÁZKY – ANALÝZA PROCESŮ</w:t>
      </w:r>
    </w:p>
    <w:p w:rsidRPr="002960DA" w:rsidR="00684C35" w:rsidP="00684C35" w:rsidRDefault="00684C35" w14:paraId="1142E729" w14:textId="77777777">
      <w:pPr>
        <w:pStyle w:val="Default"/>
        <w:spacing w:before="120" w:after="120"/>
        <w:jc w:val="both"/>
        <w:rPr>
          <w:color w:val="auto"/>
          <w:sz w:val="20"/>
          <w:szCs w:val="20"/>
        </w:rPr>
      </w:pPr>
      <w:r>
        <w:rPr>
          <w:color w:val="auto"/>
          <w:sz w:val="20"/>
          <w:szCs w:val="20"/>
        </w:rPr>
        <w:t xml:space="preserve">Předmětem plnění veřejné zakázky první dílčí části plnění je </w:t>
      </w:r>
      <w:r w:rsidRPr="002960DA">
        <w:rPr>
          <w:color w:val="auto"/>
          <w:sz w:val="20"/>
          <w:szCs w:val="20"/>
        </w:rPr>
        <w:t>provedení procesní analýzy 11 zavedených procesů města, resp. Městského úřadu, které vykazují značnou míru rutiny, za účelem jejich optimalizace ve vztahu k jejich automatizaci či robotizaci.</w:t>
      </w:r>
    </w:p>
    <w:p w:rsidRPr="002960DA" w:rsidR="00684C35" w:rsidP="00684C35" w:rsidRDefault="00684C35" w14:paraId="4EAAD4C1" w14:textId="77777777">
      <w:pPr>
        <w:pStyle w:val="Default"/>
        <w:spacing w:before="120" w:after="120"/>
        <w:jc w:val="both"/>
        <w:rPr>
          <w:color w:val="auto"/>
          <w:sz w:val="20"/>
          <w:szCs w:val="20"/>
        </w:rPr>
      </w:pPr>
      <w:bookmarkStart w:name="_Hlk43046851" w:id="29"/>
      <w:r w:rsidRPr="002960DA">
        <w:rPr>
          <w:color w:val="auto"/>
          <w:sz w:val="20"/>
          <w:szCs w:val="20"/>
        </w:rPr>
        <w:t xml:space="preserve">Z hlediska analýzy jde o procesy uvedené níže. Jedná se v podstatě o procesy na úrovni </w:t>
      </w:r>
      <w:proofErr w:type="spellStart"/>
      <w:r w:rsidRPr="002960DA">
        <w:rPr>
          <w:color w:val="auto"/>
          <w:sz w:val="20"/>
          <w:szCs w:val="20"/>
        </w:rPr>
        <w:t>facility</w:t>
      </w:r>
      <w:proofErr w:type="spellEnd"/>
      <w:r w:rsidRPr="002960DA">
        <w:rPr>
          <w:color w:val="auto"/>
          <w:sz w:val="20"/>
          <w:szCs w:val="20"/>
        </w:rPr>
        <w:t xml:space="preserve"> managementu, které v tomto detailu dosud analyzovány ani optimalizovány nebyly. Tyto procesy jsou prováděny na základě zavedené rutiny. To znamená, že podklady, vstupy i výstupy jsou vedeny </w:t>
      </w:r>
      <w:r>
        <w:rPr>
          <w:color w:val="auto"/>
          <w:sz w:val="20"/>
          <w:szCs w:val="20"/>
        </w:rPr>
        <w:t xml:space="preserve">převážně </w:t>
      </w:r>
      <w:r w:rsidRPr="002960DA">
        <w:rPr>
          <w:color w:val="auto"/>
          <w:sz w:val="20"/>
          <w:szCs w:val="20"/>
        </w:rPr>
        <w:t>v analogové podobě</w:t>
      </w:r>
      <w:r>
        <w:rPr>
          <w:color w:val="auto"/>
          <w:sz w:val="20"/>
          <w:szCs w:val="20"/>
        </w:rPr>
        <w:t xml:space="preserve"> (podrobněji viz popis současného stavu v popisu předmětu plnění „Požadavky na CAFM řešení“)</w:t>
      </w:r>
      <w:r w:rsidRPr="002960DA">
        <w:rPr>
          <w:color w:val="auto"/>
          <w:sz w:val="20"/>
          <w:szCs w:val="20"/>
        </w:rPr>
        <w:t>, což vyvolává vysoké nároky na výkon rutinní lidské práce, výrazně zvyšuje pracnost a současně zesiluje riziko lidské chyby.</w:t>
      </w:r>
    </w:p>
    <w:p w:rsidRPr="002960DA" w:rsidR="00684C35" w:rsidP="00684C35" w:rsidRDefault="00684C35" w14:paraId="0AB0C72F" w14:textId="77777777">
      <w:pPr>
        <w:pStyle w:val="Default"/>
        <w:spacing w:before="120" w:after="120"/>
        <w:jc w:val="both"/>
        <w:rPr>
          <w:color w:val="auto"/>
          <w:sz w:val="20"/>
          <w:szCs w:val="20"/>
        </w:rPr>
      </w:pPr>
      <w:r w:rsidRPr="002960DA">
        <w:rPr>
          <w:color w:val="auto"/>
          <w:sz w:val="20"/>
          <w:szCs w:val="20"/>
        </w:rPr>
        <w:t>Vzhledem k tomu, že město spravuje rozsáhlý majetek a vynakládá na jeho správu (údržba, obnova apod.) nemalé finanční prostředky, je změna v této oblasti nutným předpokladem úspěšného zefektivňování fungování úřadu a přibližování služeb úřadu občanovi. Je to zároveň oblast, kde je využití elektronické podpory formou zavedení vhodného SW nástroje více než vhodné, neboť takové nástroje na trhu existují a jsou ozkoušené v praxi různých subjektů veřejné správy.</w:t>
      </w:r>
    </w:p>
    <w:bookmarkEnd w:id="29"/>
    <w:p w:rsidRPr="00684C35" w:rsidR="00684C35" w:rsidP="00684C35" w:rsidRDefault="00684C35" w14:paraId="3AD60C19" w14:textId="77777777">
      <w:pPr>
        <w:pStyle w:val="Default"/>
        <w:spacing w:before="120" w:after="120"/>
        <w:jc w:val="both"/>
        <w:rPr>
          <w:color w:val="auto"/>
          <w:sz w:val="20"/>
          <w:szCs w:val="20"/>
        </w:rPr>
      </w:pPr>
      <w:r w:rsidRPr="00684C35">
        <w:rPr>
          <w:color w:val="auto"/>
          <w:sz w:val="20"/>
          <w:szCs w:val="20"/>
        </w:rPr>
        <w:t>Zadavatel předpokládá plnění veřejné zakázky v 5 fázích:</w:t>
      </w:r>
    </w:p>
    <w:p w:rsidRPr="000E5338" w:rsidR="00684C35" w:rsidP="00AB2838" w:rsidRDefault="00684C35" w14:paraId="409AF37F" w14:textId="77777777">
      <w:pPr>
        <w:pStyle w:val="Odrkymodr"/>
        <w:numPr>
          <w:ilvl w:val="0"/>
          <w:numId w:val="19"/>
        </w:numPr>
        <w:ind w:left="714" w:hanging="357"/>
      </w:pPr>
      <w:r w:rsidRPr="000E5338">
        <w:rPr>
          <w:rFonts w:cs="Arial"/>
        </w:rPr>
        <w:t xml:space="preserve">Realizace procesní analýzy 11 předem vybraných procesů </w:t>
      </w:r>
      <w:proofErr w:type="spellStart"/>
      <w:r w:rsidRPr="000E5338">
        <w:rPr>
          <w:rFonts w:cs="Arial"/>
        </w:rPr>
        <w:t>MěÚ</w:t>
      </w:r>
      <w:proofErr w:type="spellEnd"/>
      <w:r w:rsidRPr="000E5338">
        <w:rPr>
          <w:rFonts w:cs="Arial"/>
        </w:rPr>
        <w:t xml:space="preserve"> </w:t>
      </w:r>
      <w:r w:rsidRPr="000E5338">
        <w:t>v oblasti správy majetku města.</w:t>
      </w:r>
    </w:p>
    <w:p w:rsidRPr="000E5338" w:rsidR="00684C35" w:rsidP="00AB2838" w:rsidRDefault="00684C35" w14:paraId="137C35DE" w14:textId="77777777">
      <w:pPr>
        <w:pStyle w:val="Odrkymodr"/>
        <w:numPr>
          <w:ilvl w:val="0"/>
          <w:numId w:val="19"/>
        </w:numPr>
        <w:ind w:left="714" w:hanging="357"/>
      </w:pPr>
      <w:r w:rsidRPr="000E5338">
        <w:t>Návrh doporučení k optimalizaci procesů úřadu prostřednictvím automatizace / robotizace.</w:t>
      </w:r>
    </w:p>
    <w:p w:rsidRPr="000E5338" w:rsidR="00684C35" w:rsidP="00AB2838" w:rsidRDefault="00684C35" w14:paraId="1F2B3A40" w14:textId="181C5033">
      <w:pPr>
        <w:pStyle w:val="Odrkymodr"/>
        <w:numPr>
          <w:ilvl w:val="0"/>
          <w:numId w:val="19"/>
        </w:numPr>
        <w:ind w:left="714" w:hanging="357"/>
      </w:pPr>
      <w:r>
        <w:t>I</w:t>
      </w:r>
      <w:r w:rsidRPr="000E5338">
        <w:t>mplementace softwarového nástroje</w:t>
      </w:r>
      <w:r>
        <w:t xml:space="preserve"> (</w:t>
      </w:r>
      <w:proofErr w:type="spellStart"/>
      <w:r>
        <w:t>Computer</w:t>
      </w:r>
      <w:proofErr w:type="spellEnd"/>
      <w:r>
        <w:t xml:space="preserve"> </w:t>
      </w:r>
      <w:proofErr w:type="spellStart"/>
      <w:r>
        <w:t>Addedd</w:t>
      </w:r>
      <w:proofErr w:type="spellEnd"/>
      <w:r>
        <w:t xml:space="preserve"> </w:t>
      </w:r>
      <w:proofErr w:type="spellStart"/>
      <w:r>
        <w:t>Facility</w:t>
      </w:r>
      <w:proofErr w:type="spellEnd"/>
      <w:r>
        <w:t xml:space="preserve"> Management – CAFM)</w:t>
      </w:r>
      <w:r w:rsidRPr="000E5338">
        <w:t xml:space="preserve"> k automatizaci / robotizaci </w:t>
      </w:r>
      <w:r>
        <w:t xml:space="preserve">nejméně </w:t>
      </w:r>
      <w:r w:rsidRPr="000E5338">
        <w:t xml:space="preserve">3 </w:t>
      </w:r>
      <w:r>
        <w:t xml:space="preserve">vybraných </w:t>
      </w:r>
      <w:r w:rsidRPr="000E5338">
        <w:t>procesů úřadu v řešené věcné oblasti</w:t>
      </w:r>
      <w:r w:rsidR="007D4A0B">
        <w:t xml:space="preserve"> (dále se dělí na 5 etap)</w:t>
      </w:r>
      <w:r w:rsidRPr="000E5338">
        <w:t>.</w:t>
      </w:r>
    </w:p>
    <w:p w:rsidR="00684C35" w:rsidP="00AB2838" w:rsidRDefault="00684C35" w14:paraId="5866705B" w14:textId="51A555E2">
      <w:pPr>
        <w:pStyle w:val="Odrkymodr"/>
        <w:numPr>
          <w:ilvl w:val="0"/>
          <w:numId w:val="19"/>
        </w:numPr>
        <w:ind w:left="714" w:hanging="357"/>
      </w:pPr>
      <w:r w:rsidRPr="000E5338">
        <w:t>Proškolení relevantních zaměstnanců úřadu v oblasti automatizace / robotizace procesů veřejné správy</w:t>
      </w:r>
      <w:r>
        <w:t xml:space="preserve"> prostřednictvím dodaného CAFM řešení</w:t>
      </w:r>
      <w:r w:rsidRPr="000E5338">
        <w:t>.</w:t>
      </w:r>
    </w:p>
    <w:p w:rsidRPr="000E5338" w:rsidR="00684C35" w:rsidP="00AB2838" w:rsidRDefault="00684C35" w14:paraId="4EDC9AF7" w14:textId="1E17ED2D">
      <w:pPr>
        <w:pStyle w:val="Odrkymodr"/>
        <w:numPr>
          <w:ilvl w:val="0"/>
          <w:numId w:val="19"/>
        </w:numPr>
        <w:ind w:left="714" w:hanging="357"/>
      </w:pPr>
      <w:r w:rsidRPr="000E5338">
        <w:t xml:space="preserve">Automatizace / robotizace 3 procesů úřadu (pilotní ověření </w:t>
      </w:r>
      <w:r>
        <w:t>implementovaného CAFM systému</w:t>
      </w:r>
      <w:r w:rsidRPr="000E5338">
        <w:t xml:space="preserve"> bude probíhat v rozsahu poměrově odpovídající části projektu).</w:t>
      </w:r>
    </w:p>
    <w:p w:rsidRPr="00684C35" w:rsidR="00F578BD" w:rsidP="00684C35" w:rsidRDefault="00F578BD" w14:paraId="757A7670" w14:textId="16F2AAD2">
      <w:pPr>
        <w:pStyle w:val="Default"/>
        <w:spacing w:before="120" w:after="120"/>
        <w:jc w:val="both"/>
        <w:rPr>
          <w:color w:val="auto"/>
          <w:sz w:val="20"/>
          <w:szCs w:val="20"/>
        </w:rPr>
      </w:pPr>
    </w:p>
    <w:p w:rsidRPr="007D4A0B" w:rsidR="00684C35" w:rsidP="00684C35" w:rsidRDefault="00684C35" w14:paraId="0CA0F2DC" w14:textId="77777777">
      <w:pPr>
        <w:pStyle w:val="Default"/>
        <w:spacing w:before="120" w:after="120"/>
        <w:jc w:val="both"/>
        <w:rPr>
          <w:b/>
          <w:bCs/>
          <w:color w:val="auto"/>
          <w:sz w:val="20"/>
          <w:szCs w:val="20"/>
        </w:rPr>
      </w:pPr>
      <w:r w:rsidRPr="007D4A0B">
        <w:rPr>
          <w:b/>
          <w:bCs/>
          <w:color w:val="auto"/>
          <w:sz w:val="20"/>
          <w:szCs w:val="20"/>
        </w:rPr>
        <w:t>Dílčí harmonogram a termíny realizace jednotlivých fází plnění veřejné zakázky jsou předmětem nabídky dodavatele procesní analýzy, CAFM řešení a souvisejícího vzdělávání.</w:t>
      </w:r>
    </w:p>
    <w:p w:rsidR="00684C35" w:rsidP="00684C35" w:rsidRDefault="00684C35" w14:paraId="1591904E" w14:textId="77777777">
      <w:pPr>
        <w:pStyle w:val="Default"/>
        <w:spacing w:before="120" w:after="120"/>
        <w:jc w:val="both"/>
        <w:rPr>
          <w:color w:val="auto"/>
          <w:sz w:val="20"/>
          <w:szCs w:val="20"/>
        </w:rPr>
      </w:pPr>
    </w:p>
    <w:p w:rsidRPr="00684C35" w:rsidR="00684C35" w:rsidP="00BD7B33" w:rsidRDefault="00684C35" w14:paraId="4D51A658" w14:textId="77777777">
      <w:pPr>
        <w:pStyle w:val="Nadpis2"/>
        <w:tabs>
          <w:tab w:val="clear" w:pos="576"/>
        </w:tabs>
        <w:ind w:hanging="576"/>
        <w:rPr>
          <w:sz w:val="24"/>
          <w:szCs w:val="22"/>
        </w:rPr>
      </w:pPr>
      <w:r w:rsidRPr="00684C35">
        <w:rPr>
          <w:sz w:val="24"/>
          <w:szCs w:val="22"/>
        </w:rPr>
        <w:t>Seznam procesů vybraných pro analýzu procesů za účelem jejich optimalizace</w:t>
      </w:r>
    </w:p>
    <w:p w:rsidRPr="00684C35" w:rsidR="00684C35" w:rsidP="00684C35" w:rsidRDefault="00684C35" w14:paraId="3631D201" w14:textId="77777777">
      <w:pPr>
        <w:pStyle w:val="Default"/>
        <w:spacing w:before="120" w:after="120"/>
        <w:jc w:val="both"/>
        <w:rPr>
          <w:color w:val="auto"/>
          <w:sz w:val="20"/>
          <w:szCs w:val="20"/>
        </w:rPr>
      </w:pPr>
      <w:r w:rsidRPr="00684C35">
        <w:rPr>
          <w:color w:val="auto"/>
          <w:sz w:val="20"/>
          <w:szCs w:val="20"/>
        </w:rPr>
        <w:t xml:space="preserve">Vzhledem k tomu, že robotická automatizace procesů není umělá inteligence a „SW robot“ tedy nerozumí tomu, co dělá, je vhodné pro robotickou automatizaci vybrat rutinní (velmi často opakující </w:t>
      </w:r>
      <w:proofErr w:type="gramStart"/>
      <w:r w:rsidRPr="00684C35">
        <w:rPr>
          <w:color w:val="auto"/>
          <w:sz w:val="20"/>
          <w:szCs w:val="20"/>
        </w:rPr>
        <w:t>se</w:t>
      </w:r>
      <w:proofErr w:type="gramEnd"/>
      <w:r w:rsidRPr="00684C35">
        <w:rPr>
          <w:color w:val="auto"/>
          <w:sz w:val="20"/>
          <w:szCs w:val="20"/>
        </w:rPr>
        <w:t xml:space="preserve"> procesy), časově náročné procesy a stereotypní činnosti s jasně definovanými pravidly rozhodování (typicky se jedná např. o opakované přepisování nebo vkládání stejných hodnot do aplikací, porovnávání údajů mezi aplikacemi, třídění a ukládání dat, oslovování občanů a informování je o blížícím se konci lhůt pro zaplacení místního poplatku atd.).</w:t>
      </w:r>
    </w:p>
    <w:p w:rsidR="00684C35" w:rsidP="00684C35" w:rsidRDefault="00684C35" w14:paraId="3052452F" w14:textId="468FAAF8">
      <w:pPr>
        <w:pStyle w:val="Default"/>
        <w:spacing w:before="120" w:after="120"/>
        <w:jc w:val="both"/>
        <w:rPr>
          <w:color w:val="auto"/>
          <w:sz w:val="20"/>
          <w:szCs w:val="20"/>
        </w:rPr>
      </w:pPr>
      <w:r w:rsidRPr="00684C35">
        <w:rPr>
          <w:color w:val="auto"/>
          <w:sz w:val="20"/>
          <w:szCs w:val="20"/>
        </w:rPr>
        <w:t xml:space="preserve">Na základě znalosti výkonu zavedených procesů vykonávaných pracovníky Městského úřadu, </w:t>
      </w:r>
      <w:proofErr w:type="spellStart"/>
      <w:r w:rsidRPr="00684C35">
        <w:rPr>
          <w:color w:val="auto"/>
          <w:sz w:val="20"/>
          <w:szCs w:val="20"/>
        </w:rPr>
        <w:t>desk</w:t>
      </w:r>
      <w:proofErr w:type="spellEnd"/>
      <w:r w:rsidRPr="00684C35">
        <w:rPr>
          <w:color w:val="auto"/>
          <w:sz w:val="20"/>
          <w:szCs w:val="20"/>
        </w:rPr>
        <w:t xml:space="preserve"> </w:t>
      </w:r>
      <w:proofErr w:type="spellStart"/>
      <w:r w:rsidRPr="00684C35">
        <w:rPr>
          <w:color w:val="auto"/>
          <w:sz w:val="20"/>
          <w:szCs w:val="20"/>
        </w:rPr>
        <w:t>research</w:t>
      </w:r>
      <w:proofErr w:type="spellEnd"/>
      <w:r w:rsidRPr="00684C35">
        <w:rPr>
          <w:color w:val="auto"/>
          <w:sz w:val="20"/>
          <w:szCs w:val="20"/>
        </w:rPr>
        <w:t xml:space="preserve"> analýzy a prvotního zvážení možné automatizace či robotizace příslušných procesů bylo vytipováno pro realizaci procesní analýzy 11 procesů, jejichž činnosti jsou založeny na rutinních úkonech a jasných pravidlech. Jedná se o procesy úřadu týkající se správy majetku města. Snahou tak bude u identifikovaných procesů zanalyzovat míru rutiny a nastavit a softwarově podpořit vybrané procesy tak, aby mohly probíhat bez aktivního lidského řízení či lidské práce a došlo k úspoře kapacit, které lze využít při výkonu jiných agend / činností úřadu. </w:t>
      </w:r>
    </w:p>
    <w:p w:rsidR="00684C35" w:rsidP="00684C35" w:rsidRDefault="00684C35" w14:paraId="746C007A" w14:textId="77777777">
      <w:pPr>
        <w:pStyle w:val="Default"/>
        <w:spacing w:before="120" w:after="120"/>
        <w:jc w:val="both"/>
        <w:rPr>
          <w:color w:val="auto"/>
          <w:sz w:val="20"/>
          <w:szCs w:val="20"/>
        </w:rPr>
      </w:pPr>
    </w:p>
    <w:p w:rsidRPr="00684C35" w:rsidR="00684C35" w:rsidP="00684C35" w:rsidRDefault="00684C35" w14:paraId="50676E36" w14:textId="4342CAD4">
      <w:pPr>
        <w:pStyle w:val="Default"/>
        <w:spacing w:before="120" w:after="120"/>
        <w:jc w:val="both"/>
        <w:rPr>
          <w:color w:val="auto"/>
          <w:sz w:val="20"/>
          <w:szCs w:val="20"/>
        </w:rPr>
      </w:pPr>
      <w:r w:rsidRPr="00684C35">
        <w:rPr>
          <w:color w:val="auto"/>
          <w:sz w:val="20"/>
          <w:szCs w:val="20"/>
        </w:rPr>
        <w:t>Zadavatel požaduje v rámci plnění veřejné zakázky provést procesní audit následujících procesů:</w:t>
      </w:r>
    </w:p>
    <w:p w:rsidR="00684C35" w:rsidP="00AB2838" w:rsidRDefault="00684C35" w14:paraId="2AFBEB34" w14:textId="77777777">
      <w:pPr>
        <w:pStyle w:val="Odrkymodr"/>
        <w:numPr>
          <w:ilvl w:val="0"/>
          <w:numId w:val="24"/>
        </w:numPr>
        <w:ind w:left="426"/>
      </w:pPr>
      <w:r>
        <w:t>Správa a údržba budov</w:t>
      </w:r>
    </w:p>
    <w:p w:rsidR="00684C35" w:rsidP="00AB2838" w:rsidRDefault="00684C35" w14:paraId="1D7AFEB6" w14:textId="77777777">
      <w:pPr>
        <w:pStyle w:val="Odrkymodr"/>
        <w:numPr>
          <w:ilvl w:val="0"/>
          <w:numId w:val="24"/>
        </w:numPr>
        <w:ind w:left="426"/>
      </w:pPr>
      <w:r>
        <w:t>Správa vozového parku</w:t>
      </w:r>
    </w:p>
    <w:p w:rsidRPr="0085480F" w:rsidR="00684C35" w:rsidP="00AB2838" w:rsidRDefault="00684C35" w14:paraId="128A5746" w14:textId="77777777">
      <w:pPr>
        <w:pStyle w:val="Odrkymodr"/>
        <w:numPr>
          <w:ilvl w:val="0"/>
          <w:numId w:val="24"/>
        </w:numPr>
        <w:ind w:left="426"/>
      </w:pPr>
      <w:r>
        <w:lastRenderedPageBreak/>
        <w:t>R</w:t>
      </w:r>
      <w:r w:rsidRPr="0085480F">
        <w:t>eviz</w:t>
      </w:r>
      <w:r>
        <w:t>e</w:t>
      </w:r>
      <w:r w:rsidRPr="0085480F">
        <w:t xml:space="preserve"> a kontrol</w:t>
      </w:r>
      <w:r>
        <w:t>y</w:t>
      </w:r>
      <w:r w:rsidRPr="0085480F">
        <w:t xml:space="preserve"> technického vybavení</w:t>
      </w:r>
    </w:p>
    <w:p w:rsidR="00684C35" w:rsidP="00AB2838" w:rsidRDefault="00684C35" w14:paraId="6042D306" w14:textId="77777777">
      <w:pPr>
        <w:pStyle w:val="Odrkymodr"/>
        <w:numPr>
          <w:ilvl w:val="0"/>
          <w:numId w:val="24"/>
        </w:numPr>
        <w:ind w:left="426"/>
      </w:pPr>
      <w:r w:rsidRPr="0085480F">
        <w:t>Rezervace místností</w:t>
      </w:r>
    </w:p>
    <w:p w:rsidR="00684C35" w:rsidP="00AB2838" w:rsidRDefault="00684C35" w14:paraId="7EA668AA" w14:textId="77777777">
      <w:pPr>
        <w:pStyle w:val="Odrkymodr"/>
        <w:numPr>
          <w:ilvl w:val="0"/>
          <w:numId w:val="24"/>
        </w:numPr>
        <w:ind w:left="426"/>
      </w:pPr>
      <w:r>
        <w:t xml:space="preserve">Evidence </w:t>
      </w:r>
      <w:r w:rsidRPr="00490B43">
        <w:t>kanceláří,</w:t>
      </w:r>
    </w:p>
    <w:p w:rsidR="00684C35" w:rsidP="00AB2838" w:rsidRDefault="00684C35" w14:paraId="510A39A4" w14:textId="77777777">
      <w:pPr>
        <w:pStyle w:val="Odrkymodr"/>
        <w:numPr>
          <w:ilvl w:val="0"/>
          <w:numId w:val="24"/>
        </w:numPr>
        <w:ind w:left="426"/>
      </w:pPr>
      <w:r>
        <w:t xml:space="preserve">Evidence technologických </w:t>
      </w:r>
      <w:r w:rsidRPr="00490B43">
        <w:t>sítí</w:t>
      </w:r>
      <w:r>
        <w:t xml:space="preserve"> (silnoproud, ICT, EZS)</w:t>
      </w:r>
    </w:p>
    <w:p w:rsidR="00684C35" w:rsidP="00AB2838" w:rsidRDefault="00684C35" w14:paraId="10523A66" w14:textId="77777777">
      <w:pPr>
        <w:pStyle w:val="Odrkymodr"/>
        <w:numPr>
          <w:ilvl w:val="0"/>
          <w:numId w:val="24"/>
        </w:numPr>
        <w:ind w:left="426"/>
      </w:pPr>
      <w:r>
        <w:t>Evidence zaměstnanců na pracovištích/místnostech úřadu, včetně jim přiděleného majetku</w:t>
      </w:r>
    </w:p>
    <w:p w:rsidR="00684C35" w:rsidP="00AB2838" w:rsidRDefault="00684C35" w14:paraId="3D970B29" w14:textId="77777777">
      <w:pPr>
        <w:pStyle w:val="Odrkymodr"/>
        <w:numPr>
          <w:ilvl w:val="0"/>
          <w:numId w:val="24"/>
        </w:numPr>
        <w:ind w:left="426"/>
      </w:pPr>
      <w:r>
        <w:t xml:space="preserve">Evidence </w:t>
      </w:r>
      <w:r w:rsidRPr="00490B43">
        <w:t>technického vybavení</w:t>
      </w:r>
    </w:p>
    <w:p w:rsidRPr="00490B43" w:rsidR="00684C35" w:rsidP="00AB2838" w:rsidRDefault="00684C35" w14:paraId="6693EEE5" w14:textId="77777777">
      <w:pPr>
        <w:pStyle w:val="Odrkymodr"/>
        <w:numPr>
          <w:ilvl w:val="0"/>
          <w:numId w:val="24"/>
        </w:numPr>
        <w:ind w:left="426"/>
      </w:pPr>
      <w:r>
        <w:t>P</w:t>
      </w:r>
      <w:r w:rsidRPr="00490B43">
        <w:t>rovoz, údržba a servis technologických zařízení</w:t>
      </w:r>
    </w:p>
    <w:p w:rsidRPr="00490B43" w:rsidR="00684C35" w:rsidP="00AB2838" w:rsidRDefault="00684C35" w14:paraId="5440C093" w14:textId="77777777">
      <w:pPr>
        <w:pStyle w:val="Odrkymodr"/>
        <w:numPr>
          <w:ilvl w:val="0"/>
          <w:numId w:val="24"/>
        </w:numPr>
        <w:ind w:left="426"/>
      </w:pPr>
      <w:r>
        <w:t>R</w:t>
      </w:r>
      <w:r w:rsidRPr="00490B43">
        <w:t>evize, odborné technické prohlídky</w:t>
      </w:r>
    </w:p>
    <w:p w:rsidRPr="0023054F" w:rsidR="00684C35" w:rsidP="00AB2838" w:rsidRDefault="00684C35" w14:paraId="5328AB22" w14:textId="77777777">
      <w:pPr>
        <w:pStyle w:val="Odrkymodr"/>
        <w:numPr>
          <w:ilvl w:val="0"/>
          <w:numId w:val="24"/>
        </w:numPr>
        <w:ind w:left="426"/>
        <w:rPr>
          <w:u w:val="single"/>
        </w:rPr>
      </w:pPr>
      <w:r>
        <w:t>V</w:t>
      </w:r>
      <w:r w:rsidRPr="00490B43">
        <w:t>edení klíčového hospodářství</w:t>
      </w:r>
    </w:p>
    <w:p w:rsidR="00684C35" w:rsidP="00684C35" w:rsidRDefault="00684C35" w14:paraId="5A3A081F" w14:textId="77777777">
      <w:pPr>
        <w:rPr>
          <w:u w:val="single"/>
        </w:rPr>
      </w:pPr>
    </w:p>
    <w:p w:rsidRPr="00684C35" w:rsidR="00684C35" w:rsidP="00BD7B33" w:rsidRDefault="00684C35" w14:paraId="6A19E6EB" w14:textId="77777777">
      <w:pPr>
        <w:pStyle w:val="Nadpis2"/>
        <w:tabs>
          <w:tab w:val="clear" w:pos="576"/>
        </w:tabs>
        <w:ind w:hanging="576"/>
        <w:rPr>
          <w:sz w:val="24"/>
          <w:szCs w:val="22"/>
        </w:rPr>
      </w:pPr>
      <w:bookmarkStart w:name="_Ref80022301" w:id="30"/>
      <w:r w:rsidRPr="00684C35">
        <w:rPr>
          <w:sz w:val="24"/>
          <w:szCs w:val="22"/>
        </w:rPr>
        <w:t>Postup realizace procesní analýzy, návrhu optimalizace, automatizace / robotizace procesů</w:t>
      </w:r>
      <w:bookmarkEnd w:id="30"/>
    </w:p>
    <w:p w:rsidRPr="00684C35" w:rsidR="00684C35" w:rsidP="00684C35" w:rsidRDefault="00684C35" w14:paraId="7EBCBE87" w14:textId="77777777">
      <w:pPr>
        <w:pStyle w:val="Default"/>
        <w:spacing w:before="120" w:after="120"/>
        <w:jc w:val="both"/>
        <w:rPr>
          <w:color w:val="auto"/>
          <w:sz w:val="20"/>
          <w:szCs w:val="20"/>
        </w:rPr>
      </w:pPr>
      <w:r w:rsidRPr="00684C35">
        <w:rPr>
          <w:color w:val="auto"/>
          <w:sz w:val="20"/>
          <w:szCs w:val="20"/>
        </w:rPr>
        <w:t>U výše uvedených procesů Městského úřadu zadavatele bude provedena procesní analýza (zmapování a popis procesů) za účelem detailního zanalyzování těchto procesů úřadu a stanovení, zda daný proces je nebo není vhodný k automatizaci či robotizaci. Cílem automatizace procesu je využití technologií takovým způsobem, aby proces či jeho část proběhl bez aktivního lidského řízení či lidské práce (a tím dojde k úspoře lidské práce a snížení chybovosti při výkonu procesu).</w:t>
      </w:r>
    </w:p>
    <w:p w:rsidRPr="00684C35" w:rsidR="00684C35" w:rsidP="00684C35" w:rsidRDefault="00684C35" w14:paraId="29E6363C" w14:textId="77777777">
      <w:pPr>
        <w:pStyle w:val="Default"/>
        <w:spacing w:before="120" w:after="120"/>
        <w:jc w:val="both"/>
        <w:rPr>
          <w:color w:val="auto"/>
          <w:sz w:val="20"/>
          <w:szCs w:val="20"/>
        </w:rPr>
      </w:pPr>
      <w:r w:rsidRPr="00684C35">
        <w:rPr>
          <w:color w:val="auto"/>
          <w:sz w:val="20"/>
          <w:szCs w:val="20"/>
        </w:rPr>
        <w:t>Účelem realizace analýzy vybraných procesů úřadu bude – na základě sběru informací z relevantních podkladových materiálů a informačních zdrojů a zejména prostřednictvím strukturovaných rozhovorů s relevantními zaměstnanci Městského úřadu – zmapovat a popsat následující parametry vykonávaných procesů:</w:t>
      </w:r>
    </w:p>
    <w:p w:rsidRPr="00112945" w:rsidR="00684C35" w:rsidP="00AB2838" w:rsidRDefault="00684C35" w14:paraId="7FBB5291" w14:textId="77777777">
      <w:pPr>
        <w:pStyle w:val="Odrkymodr"/>
        <w:numPr>
          <w:ilvl w:val="0"/>
          <w:numId w:val="19"/>
        </w:numPr>
        <w:ind w:left="714" w:hanging="357"/>
      </w:pPr>
      <w:r w:rsidRPr="00112945">
        <w:t>Jaké jsou vstupy jednotlivých procesů a jejich dílčích činností.</w:t>
      </w:r>
    </w:p>
    <w:p w:rsidRPr="00112945" w:rsidR="00684C35" w:rsidP="00AB2838" w:rsidRDefault="00684C35" w14:paraId="505B7C69" w14:textId="77777777">
      <w:pPr>
        <w:pStyle w:val="Odrkymodr"/>
        <w:numPr>
          <w:ilvl w:val="0"/>
          <w:numId w:val="19"/>
        </w:numPr>
        <w:ind w:left="714" w:hanging="357"/>
      </w:pPr>
      <w:r w:rsidRPr="00112945">
        <w:t>Jaké jsou výstupy jednotlivých procesů a jejich dílčích činností.</w:t>
      </w:r>
    </w:p>
    <w:p w:rsidRPr="00112945" w:rsidR="00684C35" w:rsidP="00AB2838" w:rsidRDefault="00684C35" w14:paraId="60C0AC2C" w14:textId="77777777">
      <w:pPr>
        <w:pStyle w:val="Odrkymodr"/>
        <w:numPr>
          <w:ilvl w:val="0"/>
          <w:numId w:val="19"/>
        </w:numPr>
        <w:ind w:left="714" w:hanging="357"/>
      </w:pPr>
      <w:r w:rsidRPr="00112945">
        <w:t>Jaké role vstupují do jednotlivých procesů (jaké je personální zajištění procesů).</w:t>
      </w:r>
    </w:p>
    <w:p w:rsidRPr="00112945" w:rsidR="00684C35" w:rsidP="00AB2838" w:rsidRDefault="00684C35" w14:paraId="5A9A00A1" w14:textId="77777777">
      <w:pPr>
        <w:pStyle w:val="Odrkymodr"/>
        <w:numPr>
          <w:ilvl w:val="0"/>
          <w:numId w:val="19"/>
        </w:numPr>
        <w:ind w:left="714" w:hanging="357"/>
      </w:pPr>
      <w:r w:rsidRPr="00112945">
        <w:t>Jaká jsou slabá (úzká) místa výkonu jednotlivých procesů.</w:t>
      </w:r>
    </w:p>
    <w:p w:rsidRPr="00112945" w:rsidR="00684C35" w:rsidP="00AB2838" w:rsidRDefault="00684C35" w14:paraId="611708DD" w14:textId="77777777">
      <w:pPr>
        <w:pStyle w:val="Odrkymodr"/>
        <w:numPr>
          <w:ilvl w:val="0"/>
          <w:numId w:val="19"/>
        </w:numPr>
        <w:ind w:left="714" w:hanging="357"/>
      </w:pPr>
      <w:r w:rsidRPr="00112945">
        <w:t>Zda a jak jsou procesy a jejich činnosti podporovány IT nástroji.</w:t>
      </w:r>
    </w:p>
    <w:p w:rsidRPr="00112945" w:rsidR="00684C35" w:rsidP="00AB2838" w:rsidRDefault="00684C35" w14:paraId="4BBBE119" w14:textId="77777777">
      <w:pPr>
        <w:pStyle w:val="Odrkymodr"/>
        <w:numPr>
          <w:ilvl w:val="0"/>
          <w:numId w:val="19"/>
        </w:numPr>
        <w:ind w:left="714" w:hanging="357"/>
      </w:pPr>
      <w:r w:rsidRPr="00112945">
        <w:t>Zda jsou v rámci procesů vykonávány rutinní úkony a pro jejich výkon jsou definována jasná pravidla, tj. posouzení, zda je proces vhodný pro automatizaci či robotizaci.</w:t>
      </w:r>
    </w:p>
    <w:p w:rsidRPr="00684C35" w:rsidR="00684C35" w:rsidP="00684C35" w:rsidRDefault="00684C35" w14:paraId="01B75B9F" w14:textId="77777777">
      <w:pPr>
        <w:pStyle w:val="Default"/>
        <w:spacing w:before="120" w:after="120"/>
        <w:jc w:val="both"/>
        <w:rPr>
          <w:color w:val="auto"/>
          <w:sz w:val="20"/>
          <w:szCs w:val="20"/>
        </w:rPr>
      </w:pPr>
      <w:r w:rsidRPr="00684C35">
        <w:rPr>
          <w:color w:val="auto"/>
          <w:sz w:val="20"/>
          <w:szCs w:val="20"/>
        </w:rPr>
        <w:t>V rámci procesní analýzy budou předem vybrané procesy úřadu detailně zmapovány a popsány, a to až do úrovně dílčích aktivit, odpovědnostních rolí na úrovni pracovních pozic, legislativy, rizik a monitorovacích měřitelných ukazatelů. Popis procesů bude primárně založen na dokumentové analýze a strukturovaných rozhovorech s vybranými zaměstnanci úřadu.</w:t>
      </w:r>
    </w:p>
    <w:p w:rsidRPr="00684C35" w:rsidR="00684C35" w:rsidP="00684C35" w:rsidRDefault="00684C35" w14:paraId="72428693" w14:textId="77777777">
      <w:pPr>
        <w:pStyle w:val="Default"/>
        <w:spacing w:before="120" w:after="120"/>
        <w:jc w:val="both"/>
        <w:rPr>
          <w:color w:val="auto"/>
          <w:sz w:val="20"/>
          <w:szCs w:val="20"/>
        </w:rPr>
      </w:pPr>
      <w:r w:rsidRPr="00684C35">
        <w:rPr>
          <w:color w:val="auto"/>
          <w:sz w:val="20"/>
          <w:szCs w:val="20"/>
        </w:rPr>
        <w:t>K analýze a popisu mapovaných procesů bude využita metoda Karet procesů, které pomocí strukturovaných a standardizovaných informací popisují daný proces. Každý proces tak bude popsán ve stejné struktuře, stejnými charakteristikami a ve stejné úrovni podrobnosti, což zaručuje jednak provázanost informací, a jednak možnost vzájemného porovnávání, řazení či </w:t>
      </w:r>
      <w:proofErr w:type="spellStart"/>
      <w:r w:rsidRPr="00684C35">
        <w:rPr>
          <w:color w:val="auto"/>
          <w:sz w:val="20"/>
          <w:szCs w:val="20"/>
        </w:rPr>
        <w:t>prioritizaci</w:t>
      </w:r>
      <w:proofErr w:type="spellEnd"/>
      <w:r w:rsidRPr="00684C35">
        <w:rPr>
          <w:color w:val="auto"/>
          <w:sz w:val="20"/>
          <w:szCs w:val="20"/>
        </w:rPr>
        <w:t xml:space="preserve"> mapovaných procesů.</w:t>
      </w:r>
    </w:p>
    <w:p w:rsidRPr="00684C35" w:rsidR="00684C35" w:rsidP="00684C35" w:rsidRDefault="00684C35" w14:paraId="7D31AEDC" w14:textId="77777777">
      <w:pPr>
        <w:pStyle w:val="Default"/>
        <w:spacing w:before="120" w:after="120"/>
        <w:jc w:val="both"/>
        <w:rPr>
          <w:color w:val="auto"/>
          <w:sz w:val="20"/>
          <w:szCs w:val="20"/>
        </w:rPr>
      </w:pPr>
      <w:r w:rsidRPr="00684C35">
        <w:rPr>
          <w:color w:val="auto"/>
          <w:sz w:val="20"/>
          <w:szCs w:val="20"/>
        </w:rPr>
        <w:t>Strukturované Karty procesů budou obsahovat:</w:t>
      </w:r>
    </w:p>
    <w:p w:rsidRPr="00112945" w:rsidR="00684C35" w:rsidP="00AB2838" w:rsidRDefault="00684C35" w14:paraId="760E2F9F" w14:textId="77777777">
      <w:pPr>
        <w:pStyle w:val="Odrkymodr"/>
        <w:numPr>
          <w:ilvl w:val="0"/>
          <w:numId w:val="19"/>
        </w:numPr>
        <w:ind w:left="714" w:hanging="357"/>
      </w:pPr>
      <w:r w:rsidRPr="00112945">
        <w:t>Název procesu – pojmenování procesu podle jeho účelu.</w:t>
      </w:r>
    </w:p>
    <w:p w:rsidRPr="00112945" w:rsidR="00684C35" w:rsidP="00AB2838" w:rsidRDefault="00684C35" w14:paraId="1945D0CA" w14:textId="77777777">
      <w:pPr>
        <w:pStyle w:val="Odrkymodr"/>
        <w:numPr>
          <w:ilvl w:val="0"/>
          <w:numId w:val="19"/>
        </w:numPr>
        <w:ind w:left="714" w:hanging="357"/>
      </w:pPr>
      <w:r w:rsidRPr="00112945">
        <w:t>Identifikátor procesu – jednoznačné označení procesu číslem či jiným znakem.</w:t>
      </w:r>
    </w:p>
    <w:p w:rsidRPr="00112945" w:rsidR="00684C35" w:rsidP="00AB2838" w:rsidRDefault="00684C35" w14:paraId="266789C2" w14:textId="77777777">
      <w:pPr>
        <w:pStyle w:val="Odrkymodr"/>
        <w:numPr>
          <w:ilvl w:val="0"/>
          <w:numId w:val="19"/>
        </w:numPr>
        <w:ind w:left="714" w:hanging="357"/>
      </w:pPr>
      <w:r w:rsidRPr="00112945">
        <w:t>Působnost – přenesená nebo samostatná.</w:t>
      </w:r>
    </w:p>
    <w:p w:rsidRPr="00112945" w:rsidR="00684C35" w:rsidP="00AB2838" w:rsidRDefault="00684C35" w14:paraId="6D1CB00A" w14:textId="77777777">
      <w:pPr>
        <w:pStyle w:val="Odrkymodr"/>
        <w:numPr>
          <w:ilvl w:val="0"/>
          <w:numId w:val="19"/>
        </w:numPr>
        <w:ind w:left="714" w:hanging="357"/>
      </w:pPr>
      <w:r w:rsidRPr="00112945">
        <w:t>Kategorie procesu – řídící, hlavní nebo podpůrný proces.</w:t>
      </w:r>
    </w:p>
    <w:p w:rsidRPr="00112945" w:rsidR="00684C35" w:rsidP="00AB2838" w:rsidRDefault="00684C35" w14:paraId="009A644D" w14:textId="77777777">
      <w:pPr>
        <w:pStyle w:val="Odrkymodr"/>
        <w:numPr>
          <w:ilvl w:val="0"/>
          <w:numId w:val="19"/>
        </w:numPr>
        <w:ind w:left="714" w:hanging="357"/>
      </w:pPr>
      <w:r w:rsidRPr="00112945">
        <w:t>Cíl procesu – přesný popis cíle, k němuž proces směřuje, resp. účelu procesu.</w:t>
      </w:r>
    </w:p>
    <w:p w:rsidRPr="00112945" w:rsidR="00684C35" w:rsidP="00AB2838" w:rsidRDefault="00684C35" w14:paraId="3E068A68" w14:textId="77777777">
      <w:pPr>
        <w:pStyle w:val="Odrkymodr"/>
        <w:numPr>
          <w:ilvl w:val="0"/>
          <w:numId w:val="19"/>
        </w:numPr>
        <w:ind w:left="714" w:hanging="357"/>
      </w:pPr>
      <w:r w:rsidRPr="00112945">
        <w:t>Vlastník / garant procesu.</w:t>
      </w:r>
    </w:p>
    <w:p w:rsidRPr="00112945" w:rsidR="00684C35" w:rsidP="00AB2838" w:rsidRDefault="00684C35" w14:paraId="1BF8869C" w14:textId="77777777">
      <w:pPr>
        <w:pStyle w:val="Odrkymodr"/>
        <w:numPr>
          <w:ilvl w:val="0"/>
          <w:numId w:val="19"/>
        </w:numPr>
        <w:ind w:left="714" w:hanging="357"/>
      </w:pPr>
      <w:r w:rsidRPr="00112945">
        <w:t>Popis procesu – podrobnější popis obsahu procesu, zmiňující základní činnosti a postup.</w:t>
      </w:r>
    </w:p>
    <w:p w:rsidRPr="00112945" w:rsidR="00684C35" w:rsidP="00AB2838" w:rsidRDefault="00684C35" w14:paraId="2850D0E9" w14:textId="77777777">
      <w:pPr>
        <w:pStyle w:val="Odrkymodr"/>
        <w:numPr>
          <w:ilvl w:val="0"/>
          <w:numId w:val="19"/>
        </w:numPr>
        <w:ind w:left="714" w:hanging="357"/>
      </w:pPr>
      <w:r w:rsidRPr="00112945">
        <w:t>Účastníci procesu – vyjmenování rolí v procesu.</w:t>
      </w:r>
    </w:p>
    <w:p w:rsidRPr="00112945" w:rsidR="00684C35" w:rsidP="00AB2838" w:rsidRDefault="00684C35" w14:paraId="3F6B4400" w14:textId="77777777">
      <w:pPr>
        <w:pStyle w:val="Odrkymodr"/>
        <w:numPr>
          <w:ilvl w:val="0"/>
          <w:numId w:val="19"/>
        </w:numPr>
        <w:ind w:left="714" w:hanging="357"/>
      </w:pPr>
      <w:r w:rsidRPr="00112945">
        <w:lastRenderedPageBreak/>
        <w:t>Vstupy – datové i fyzické vstupy, jež proces zpracovává.</w:t>
      </w:r>
    </w:p>
    <w:p w:rsidRPr="00112945" w:rsidR="00684C35" w:rsidP="00AB2838" w:rsidRDefault="00684C35" w14:paraId="111C872C" w14:textId="77777777">
      <w:pPr>
        <w:pStyle w:val="Odrkymodr"/>
        <w:numPr>
          <w:ilvl w:val="0"/>
          <w:numId w:val="19"/>
        </w:numPr>
        <w:ind w:left="714" w:hanging="357"/>
      </w:pPr>
      <w:r w:rsidRPr="00112945">
        <w:t>Výstupy – datové i fyzické výstupy, jež proces vytváří.</w:t>
      </w:r>
    </w:p>
    <w:p w:rsidRPr="00112945" w:rsidR="00684C35" w:rsidP="00AB2838" w:rsidRDefault="00684C35" w14:paraId="0E7A6E4A" w14:textId="77777777">
      <w:pPr>
        <w:pStyle w:val="Odrkymodr"/>
        <w:numPr>
          <w:ilvl w:val="0"/>
          <w:numId w:val="19"/>
        </w:numPr>
        <w:ind w:left="714" w:hanging="357"/>
      </w:pPr>
      <w:r w:rsidRPr="00112945">
        <w:t>Metrika hlavního výstupu – kvantitativní (měřitelný) parametr hlavního výstupu procesu a definice způsobu jeho kvantifikace, definování klíčových ukazatelů výkonnosti (KPI).</w:t>
      </w:r>
    </w:p>
    <w:p w:rsidRPr="00112945" w:rsidR="00684C35" w:rsidP="00AB2838" w:rsidRDefault="00684C35" w14:paraId="09E5D56B" w14:textId="77777777">
      <w:pPr>
        <w:pStyle w:val="Odrkymodr"/>
        <w:numPr>
          <w:ilvl w:val="0"/>
          <w:numId w:val="19"/>
        </w:numPr>
        <w:ind w:left="714" w:hanging="357"/>
      </w:pPr>
      <w:r w:rsidRPr="00112945">
        <w:t>Legislativní podmínky – obecné podmínky stanovené zákony a dalšími právně platnými dokumenty.</w:t>
      </w:r>
    </w:p>
    <w:p w:rsidRPr="00112945" w:rsidR="00684C35" w:rsidP="00AB2838" w:rsidRDefault="00684C35" w14:paraId="513916C1" w14:textId="77777777">
      <w:pPr>
        <w:pStyle w:val="Odrkymodr"/>
        <w:numPr>
          <w:ilvl w:val="0"/>
          <w:numId w:val="19"/>
        </w:numPr>
        <w:ind w:left="714" w:hanging="357"/>
      </w:pPr>
      <w:r w:rsidRPr="00112945">
        <w:t>Podpora IT nástroji.</w:t>
      </w:r>
    </w:p>
    <w:p w:rsidRPr="00112945" w:rsidR="00684C35" w:rsidP="00AB2838" w:rsidRDefault="00684C35" w14:paraId="162ABC63" w14:textId="77777777">
      <w:pPr>
        <w:pStyle w:val="Odrkymodr"/>
        <w:numPr>
          <w:ilvl w:val="0"/>
          <w:numId w:val="19"/>
        </w:numPr>
        <w:ind w:left="714" w:hanging="357"/>
      </w:pPr>
      <w:r w:rsidRPr="00112945">
        <w:t>Identifikované rutinní úkony / činnosti procesu.</w:t>
      </w:r>
    </w:p>
    <w:p w:rsidRPr="00112945" w:rsidR="00684C35" w:rsidP="00AB2838" w:rsidRDefault="00684C35" w14:paraId="0089E661" w14:textId="77777777">
      <w:pPr>
        <w:pStyle w:val="Odrkymodr"/>
        <w:numPr>
          <w:ilvl w:val="0"/>
          <w:numId w:val="19"/>
        </w:numPr>
        <w:ind w:left="714" w:hanging="357"/>
      </w:pPr>
      <w:r w:rsidRPr="00112945">
        <w:t>Rizika procesu.</w:t>
      </w:r>
    </w:p>
    <w:p w:rsidRPr="00112945" w:rsidR="00684C35" w:rsidP="00AB2838" w:rsidRDefault="00684C35" w14:paraId="4557C47F" w14:textId="77777777">
      <w:pPr>
        <w:pStyle w:val="Odrkymodr"/>
        <w:numPr>
          <w:ilvl w:val="0"/>
          <w:numId w:val="19"/>
        </w:numPr>
        <w:ind w:left="714" w:hanging="357"/>
      </w:pPr>
      <w:r w:rsidRPr="00112945">
        <w:t>Potenciál k optimalizaci.</w:t>
      </w:r>
    </w:p>
    <w:p w:rsidR="007D4A0B" w:rsidP="00684C35" w:rsidRDefault="007D4A0B" w14:paraId="78355E7E" w14:textId="6A80ADDC">
      <w:pPr>
        <w:pStyle w:val="Default"/>
        <w:spacing w:before="120" w:after="120"/>
        <w:jc w:val="both"/>
        <w:rPr>
          <w:color w:val="auto"/>
          <w:sz w:val="20"/>
          <w:szCs w:val="20"/>
        </w:rPr>
      </w:pPr>
      <w:r>
        <w:rPr>
          <w:color w:val="auto"/>
          <w:sz w:val="20"/>
          <w:szCs w:val="20"/>
        </w:rPr>
        <w:t xml:space="preserve">Výstup plnění bude zaznamenán do SW nástroje </w:t>
      </w:r>
      <w:proofErr w:type="spellStart"/>
      <w:r>
        <w:rPr>
          <w:color w:val="auto"/>
          <w:sz w:val="20"/>
          <w:szCs w:val="20"/>
        </w:rPr>
        <w:t>Attis</w:t>
      </w:r>
      <w:proofErr w:type="spellEnd"/>
      <w:r>
        <w:rPr>
          <w:color w:val="auto"/>
          <w:sz w:val="20"/>
          <w:szCs w:val="20"/>
        </w:rPr>
        <w:t xml:space="preserve"> – licence nástroje potřebné pro zpracování příslušných procesních map poskytne zadavatel. Zanesení výstupů do SW nástroje bude provedeno dodavatelem.</w:t>
      </w:r>
    </w:p>
    <w:p w:rsidRPr="00684C35" w:rsidR="00684C35" w:rsidP="00684C35" w:rsidRDefault="00684C35" w14:paraId="531A0AE3" w14:textId="5C2AFCE9">
      <w:pPr>
        <w:pStyle w:val="Default"/>
        <w:spacing w:before="120" w:after="120"/>
        <w:jc w:val="both"/>
        <w:rPr>
          <w:color w:val="auto"/>
          <w:sz w:val="20"/>
          <w:szCs w:val="20"/>
        </w:rPr>
      </w:pPr>
      <w:r w:rsidRPr="00684C35">
        <w:rPr>
          <w:color w:val="auto"/>
          <w:sz w:val="20"/>
          <w:szCs w:val="20"/>
        </w:rPr>
        <w:t>Na základě zhodnocení výsledků provedené procesní analýzy budou z analyzovaných procesů vybrány vhodné procesy, u kterých bude provedena jejich optimalizace a následná automatizace / robotizace za použití vhodného softwarového řešení u minimálně 3 z nich.</w:t>
      </w:r>
    </w:p>
    <w:p w:rsidRPr="00684C35" w:rsidR="00684C35" w:rsidP="00684C35" w:rsidRDefault="00684C35" w14:paraId="29208819" w14:textId="5E43C7B8">
      <w:pPr>
        <w:pStyle w:val="Default"/>
        <w:spacing w:before="120" w:after="120"/>
        <w:jc w:val="both"/>
        <w:rPr>
          <w:color w:val="auto"/>
          <w:sz w:val="20"/>
          <w:szCs w:val="20"/>
        </w:rPr>
      </w:pPr>
      <w:r w:rsidRPr="00684C35">
        <w:rPr>
          <w:color w:val="auto"/>
          <w:sz w:val="20"/>
          <w:szCs w:val="20"/>
        </w:rPr>
        <w:t>Cílem optimalizace vybraných procesů je zkvalitnění poskytovaných služeb v rámci daných procesů, zrychlení výkonu procesů a jejich činností, ušetření lidských a finančních zdrojů potřebných pro výkon procesů, snížení chybovosti při jejich výkonu a zvýšení efektivity cestou snížení lidské práce.</w:t>
      </w:r>
    </w:p>
    <w:p w:rsidRPr="00BC3392" w:rsidR="00684C35" w:rsidP="00684C35" w:rsidRDefault="00684C35" w14:paraId="6011F48E" w14:textId="4E51A2DD">
      <w:pPr>
        <w:pStyle w:val="Default"/>
        <w:spacing w:before="120" w:after="120"/>
        <w:jc w:val="both"/>
        <w:rPr>
          <w:b/>
          <w:bCs/>
          <w:color w:val="auto"/>
          <w:sz w:val="20"/>
          <w:szCs w:val="20"/>
        </w:rPr>
      </w:pPr>
      <w:r w:rsidRPr="00BC3392">
        <w:rPr>
          <w:b/>
          <w:bCs/>
          <w:color w:val="auto"/>
          <w:sz w:val="20"/>
          <w:szCs w:val="20"/>
        </w:rPr>
        <w:t>Pokud se jedná o samotnou automatizaci / robotizaci 3 procesů, v současné době na základě prvotní analýzy zadavatel předpokládá automatizaci následujících procesů:</w:t>
      </w:r>
    </w:p>
    <w:p w:rsidRPr="00BC3392" w:rsidR="00684C35" w:rsidP="00AB2838" w:rsidRDefault="00684C35" w14:paraId="6FF34B07" w14:textId="77777777">
      <w:pPr>
        <w:pStyle w:val="Odrkymodr"/>
        <w:numPr>
          <w:ilvl w:val="0"/>
          <w:numId w:val="19"/>
        </w:numPr>
        <w:ind w:left="714" w:hanging="357"/>
        <w:rPr>
          <w:b/>
          <w:bCs/>
        </w:rPr>
      </w:pPr>
      <w:r w:rsidRPr="00BC3392">
        <w:rPr>
          <w:b/>
          <w:bCs/>
        </w:rPr>
        <w:t>Správa vozového parku, autoprovoz</w:t>
      </w:r>
    </w:p>
    <w:p w:rsidRPr="00BC3392" w:rsidR="00684C35" w:rsidP="00AB2838" w:rsidRDefault="00684C35" w14:paraId="63924201" w14:textId="109EC470">
      <w:pPr>
        <w:pStyle w:val="Odrkymodr"/>
        <w:numPr>
          <w:ilvl w:val="0"/>
          <w:numId w:val="19"/>
        </w:numPr>
        <w:ind w:left="714" w:hanging="357"/>
        <w:rPr>
          <w:b/>
          <w:bCs/>
        </w:rPr>
      </w:pPr>
      <w:r w:rsidRPr="00BC3392">
        <w:rPr>
          <w:b/>
          <w:bCs/>
        </w:rPr>
        <w:t>Správa režimu a řízení přístupů (klíčový managem</w:t>
      </w:r>
      <w:r w:rsidRPr="00BC3392" w:rsidR="001E4D50">
        <w:rPr>
          <w:b/>
          <w:bCs/>
        </w:rPr>
        <w:t>e</w:t>
      </w:r>
      <w:r w:rsidRPr="00BC3392">
        <w:rPr>
          <w:b/>
          <w:bCs/>
        </w:rPr>
        <w:t>nt)</w:t>
      </w:r>
    </w:p>
    <w:p w:rsidRPr="00BC3392" w:rsidR="00684C35" w:rsidP="00AB2838" w:rsidRDefault="00684C35" w14:paraId="7CFB00F1" w14:textId="77777777">
      <w:pPr>
        <w:pStyle w:val="Odrkymodr"/>
        <w:numPr>
          <w:ilvl w:val="0"/>
          <w:numId w:val="19"/>
        </w:numPr>
        <w:ind w:left="714" w:hanging="357"/>
        <w:rPr>
          <w:b/>
          <w:bCs/>
        </w:rPr>
      </w:pPr>
      <w:r w:rsidRPr="00BC3392">
        <w:rPr>
          <w:b/>
          <w:bCs/>
        </w:rPr>
        <w:t>Pasportizace správy sítí technického vybavení včetně vnitřní telefonní sítě</w:t>
      </w:r>
    </w:p>
    <w:p w:rsidRPr="00BC3392" w:rsidR="00684C35" w:rsidP="00AB2838" w:rsidRDefault="00684C35" w14:paraId="446022EC" w14:textId="77777777">
      <w:pPr>
        <w:pStyle w:val="Odrkymodr"/>
        <w:numPr>
          <w:ilvl w:val="0"/>
          <w:numId w:val="19"/>
        </w:numPr>
        <w:ind w:left="714" w:hanging="357"/>
        <w:rPr>
          <w:b/>
          <w:bCs/>
        </w:rPr>
      </w:pPr>
      <w:r w:rsidRPr="00BC3392">
        <w:rPr>
          <w:b/>
          <w:bCs/>
        </w:rPr>
        <w:t>Variantně: Modelový proces Revize a odborné technické prohlídky</w:t>
      </w:r>
    </w:p>
    <w:p w:rsidRPr="00684C35" w:rsidR="00684C35" w:rsidP="00684C35" w:rsidRDefault="00684C35" w14:paraId="37289DDD" w14:textId="3DCE8769">
      <w:pPr>
        <w:pStyle w:val="Default"/>
        <w:spacing w:before="120" w:after="120"/>
        <w:jc w:val="both"/>
        <w:rPr>
          <w:color w:val="auto"/>
          <w:sz w:val="20"/>
          <w:szCs w:val="20"/>
        </w:rPr>
      </w:pPr>
      <w:r w:rsidRPr="00684C35">
        <w:rPr>
          <w:color w:val="auto"/>
          <w:sz w:val="20"/>
          <w:szCs w:val="20"/>
        </w:rPr>
        <w:t>Potvrzení tohoto předpokladu vzejde až z detailní analýzy všech 11 identifikovaných procesů. Detailní analýza procesů bude jedním ze vstupů pro dodavatelem zpracov</w:t>
      </w:r>
      <w:r>
        <w:rPr>
          <w:color w:val="auto"/>
          <w:sz w:val="20"/>
          <w:szCs w:val="20"/>
        </w:rPr>
        <w:t>a</w:t>
      </w:r>
      <w:r w:rsidRPr="00684C35">
        <w:rPr>
          <w:color w:val="auto"/>
          <w:sz w:val="20"/>
          <w:szCs w:val="20"/>
        </w:rPr>
        <w:t>ného Cílového konceptu nasazení CAFM řešení.</w:t>
      </w:r>
    </w:p>
    <w:p w:rsidR="00684C35" w:rsidP="00684C35" w:rsidRDefault="00684C35" w14:paraId="2CE1DD4B" w14:textId="35EB31B1">
      <w:pPr>
        <w:pStyle w:val="Default"/>
        <w:spacing w:before="120" w:after="120"/>
        <w:jc w:val="both"/>
        <w:rPr>
          <w:color w:val="auto"/>
          <w:sz w:val="20"/>
          <w:szCs w:val="20"/>
        </w:rPr>
      </w:pPr>
    </w:p>
    <w:p w:rsidR="00684C35" w:rsidP="00684C35" w:rsidRDefault="00684C35" w14:paraId="1ADE3456" w14:textId="77777777">
      <w:pPr>
        <w:pStyle w:val="Default"/>
        <w:spacing w:before="120" w:after="120"/>
        <w:jc w:val="both"/>
        <w:rPr>
          <w:color w:val="auto"/>
          <w:sz w:val="20"/>
          <w:szCs w:val="20"/>
        </w:rPr>
      </w:pPr>
    </w:p>
    <w:p w:rsidRPr="00684C35" w:rsidR="00684C35" w:rsidP="00BD7B33" w:rsidRDefault="00684C35" w14:paraId="77238E51" w14:textId="77777777">
      <w:pPr>
        <w:pStyle w:val="Nadpis1"/>
        <w:keepNext w:val="false"/>
        <w:keepLines w:val="false"/>
        <w:pageBreakBefore w:val="false"/>
        <w:tabs>
          <w:tab w:val="clear" w:pos="576"/>
        </w:tabs>
        <w:ind w:left="579" w:hanging="579"/>
        <w:rPr>
          <w:sz w:val="28"/>
          <w:szCs w:val="22"/>
        </w:rPr>
      </w:pPr>
      <w:r w:rsidRPr="00684C35">
        <w:rPr>
          <w:sz w:val="28"/>
          <w:szCs w:val="22"/>
        </w:rPr>
        <w:t>PŘEDMĚT PLNĚNÍ VEŘEJNÉ ZAKÁZKY – POŽADAVKY NA CAFM ŘEŠENÍ</w:t>
      </w:r>
    </w:p>
    <w:p w:rsidRPr="00684C35" w:rsidR="00684C35" w:rsidP="00684C35" w:rsidRDefault="00684C35" w14:paraId="2A17AE64" w14:textId="598A8355">
      <w:pPr>
        <w:pStyle w:val="Default"/>
        <w:spacing w:before="120" w:after="120"/>
        <w:jc w:val="both"/>
        <w:rPr>
          <w:color w:val="auto"/>
          <w:sz w:val="20"/>
          <w:szCs w:val="20"/>
        </w:rPr>
      </w:pPr>
      <w:r w:rsidRPr="00684C35">
        <w:rPr>
          <w:color w:val="auto"/>
          <w:sz w:val="20"/>
          <w:szCs w:val="20"/>
        </w:rPr>
        <w:t xml:space="preserve">SW pro </w:t>
      </w:r>
      <w:proofErr w:type="spellStart"/>
      <w:r w:rsidRPr="00684C35">
        <w:rPr>
          <w:color w:val="auto"/>
          <w:sz w:val="20"/>
          <w:szCs w:val="20"/>
        </w:rPr>
        <w:t>Facility</w:t>
      </w:r>
      <w:proofErr w:type="spellEnd"/>
      <w:r w:rsidRPr="00684C35">
        <w:rPr>
          <w:color w:val="auto"/>
          <w:sz w:val="20"/>
          <w:szCs w:val="20"/>
        </w:rPr>
        <w:t xml:space="preserve"> Management umožní kvalitně a přehledně spravovat jednotlivé procesy v oblasti správy majetku města, následně je vyhodnotit a optimalizovat. Pořízené řešení zajistí jednotný přístup v oblasti správy majetku a díky propojenosti na další systémy města zajistí i efektivní datovou výtěžnost a detailní přehled o správě majetku – budov města, jejich provozu včetně systémů a režimů, které s provozem budov souvisí. Město, resp. úřad předpokládá, že výstupy projektu pilotně ověří úspěšnost zavedení SW nástroje u minimálně 3 procesů a očekává, že pořízený systém postupně rozšíří na další procesy související se správou nemovitého i movitého majetku města.</w:t>
      </w:r>
    </w:p>
    <w:p w:rsidRPr="00684C35" w:rsidR="00684C35" w:rsidP="00684C35" w:rsidRDefault="00684C35" w14:paraId="6989FAA2" w14:textId="77777777">
      <w:pPr>
        <w:pStyle w:val="Default"/>
        <w:spacing w:before="120" w:after="120"/>
        <w:jc w:val="both"/>
        <w:rPr>
          <w:color w:val="auto"/>
          <w:sz w:val="20"/>
          <w:szCs w:val="20"/>
        </w:rPr>
      </w:pPr>
      <w:r w:rsidRPr="00684C35">
        <w:rPr>
          <w:color w:val="auto"/>
          <w:sz w:val="20"/>
          <w:szCs w:val="20"/>
        </w:rPr>
        <w:t>V rámci projektu bude požadováno SW řešení modulárního typu, které umožní automatizaci a robotizaci procesů v oblasti správy majetku města.</w:t>
      </w:r>
    </w:p>
    <w:p w:rsidRPr="00684C35" w:rsidR="00684C35" w:rsidP="00684C35" w:rsidRDefault="00684C35" w14:paraId="6D60FD8E" w14:textId="77777777">
      <w:pPr>
        <w:pStyle w:val="Default"/>
        <w:spacing w:before="120" w:after="120"/>
        <w:jc w:val="both"/>
        <w:rPr>
          <w:color w:val="auto"/>
          <w:sz w:val="20"/>
          <w:szCs w:val="20"/>
        </w:rPr>
      </w:pPr>
      <w:r w:rsidRPr="00684C35">
        <w:rPr>
          <w:color w:val="auto"/>
          <w:sz w:val="20"/>
          <w:szCs w:val="20"/>
        </w:rPr>
        <w:t>Požadavky na SW:</w:t>
      </w:r>
    </w:p>
    <w:p w:rsidR="00684C35" w:rsidP="00AB2838" w:rsidRDefault="00684C35" w14:paraId="3CEC0F39" w14:textId="77777777">
      <w:pPr>
        <w:pStyle w:val="Odrkymodr"/>
        <w:numPr>
          <w:ilvl w:val="0"/>
          <w:numId w:val="19"/>
        </w:numPr>
        <w:ind w:left="714" w:hanging="357"/>
      </w:pPr>
      <w:r>
        <w:t xml:space="preserve">Sběr a zpracování dat k výše uvedeným oblastem </w:t>
      </w:r>
      <w:proofErr w:type="spellStart"/>
      <w:r>
        <w:t>Facility</w:t>
      </w:r>
      <w:proofErr w:type="spellEnd"/>
      <w:r>
        <w:t xml:space="preserve"> managementu.</w:t>
      </w:r>
    </w:p>
    <w:p w:rsidR="00684C35" w:rsidP="00AB2838" w:rsidRDefault="00684C35" w14:paraId="4710C111" w14:textId="77777777">
      <w:pPr>
        <w:pStyle w:val="Odrkymodr"/>
        <w:numPr>
          <w:ilvl w:val="0"/>
          <w:numId w:val="19"/>
        </w:numPr>
        <w:ind w:left="714" w:hanging="357"/>
      </w:pPr>
      <w:proofErr w:type="spellStart"/>
      <w:r>
        <w:t>Help</w:t>
      </w:r>
      <w:proofErr w:type="spellEnd"/>
      <w:r>
        <w:t xml:space="preserve"> </w:t>
      </w:r>
      <w:proofErr w:type="spellStart"/>
      <w:r>
        <w:t>desk</w:t>
      </w:r>
      <w:proofErr w:type="spellEnd"/>
      <w:r>
        <w:t>.</w:t>
      </w:r>
    </w:p>
    <w:p w:rsidR="00684C35" w:rsidP="00AB2838" w:rsidRDefault="00684C35" w14:paraId="68CB8E54" w14:textId="77777777">
      <w:pPr>
        <w:pStyle w:val="Odrkymodr"/>
        <w:numPr>
          <w:ilvl w:val="0"/>
          <w:numId w:val="19"/>
        </w:numPr>
        <w:ind w:left="714" w:hanging="357"/>
      </w:pPr>
      <w:r>
        <w:t>Vizualizace dispozičního uspořádání budov, prostor, vedení sítí, umístění technických (technologických) zařízení, umístění zaměstnanců, umístění movitého majetku</w:t>
      </w:r>
    </w:p>
    <w:p w:rsidR="00684C35" w:rsidP="00AB2838" w:rsidRDefault="00684C35" w14:paraId="64200E98" w14:textId="557022B6">
      <w:pPr>
        <w:pStyle w:val="Odrkymodr"/>
        <w:numPr>
          <w:ilvl w:val="0"/>
          <w:numId w:val="19"/>
        </w:numPr>
        <w:ind w:left="714" w:hanging="357"/>
      </w:pPr>
      <w:r>
        <w:lastRenderedPageBreak/>
        <w:t>Vazba na používané systémy (</w:t>
      </w:r>
      <w:proofErr w:type="spellStart"/>
      <w:r>
        <w:t>Orsoft</w:t>
      </w:r>
      <w:proofErr w:type="spellEnd"/>
      <w:r>
        <w:t xml:space="preserve"> RADNICE Open – ekonomický IS / účetní evidence majetku, </w:t>
      </w:r>
      <w:proofErr w:type="spellStart"/>
      <w:r>
        <w:t>CligWebManager</w:t>
      </w:r>
      <w:proofErr w:type="spellEnd"/>
      <w:r>
        <w:t xml:space="preserve"> – </w:t>
      </w:r>
      <w:r w:rsidRPr="000E5338">
        <w:t xml:space="preserve">správa dílčího systému </w:t>
      </w:r>
      <w:proofErr w:type="spellStart"/>
      <w:r w:rsidRPr="000E5338">
        <w:t>mechatronického</w:t>
      </w:r>
      <w:proofErr w:type="spellEnd"/>
      <w:r w:rsidRPr="000E5338">
        <w:t xml:space="preserve"> generálního klíče (zámky</w:t>
      </w:r>
      <w:r>
        <w:t xml:space="preserve"> / klíče / karty</w:t>
      </w:r>
      <w:r w:rsidRPr="000E5338">
        <w:t>)</w:t>
      </w:r>
      <w:r>
        <w:t xml:space="preserve">, </w:t>
      </w:r>
      <w:proofErr w:type="spellStart"/>
      <w:r>
        <w:t>Fluxpam</w:t>
      </w:r>
      <w:proofErr w:type="spellEnd"/>
      <w:r>
        <w:t xml:space="preserve"> – personální systém, </w:t>
      </w:r>
      <w:proofErr w:type="spellStart"/>
      <w:r>
        <w:t>EnergyBroker</w:t>
      </w:r>
      <w:proofErr w:type="spellEnd"/>
      <w:r>
        <w:t xml:space="preserve"> – energetický management a další dle požadavků uvedených dále v dokumentu).</w:t>
      </w:r>
    </w:p>
    <w:p w:rsidR="00684C35" w:rsidP="00684C35" w:rsidRDefault="00684C35" w14:paraId="7ED1394B" w14:textId="77777777">
      <w:pPr>
        <w:pStyle w:val="Textkomente"/>
      </w:pPr>
      <w:r>
        <w:t>Automatizováno bude zpracování informací, sběr a práce s daty, připojení speciálních SW (sledování stavů, kalibrací apod.) apod. Výsledkem pak bude minimalizace lidské práce především rutinní (do jisté míry i její vyloučení). Úspora kapacit zaměstnanců bude moci být využita při zajištění jiných agend / procesů úřadu.</w:t>
      </w:r>
    </w:p>
    <w:p w:rsidRPr="00112945" w:rsidR="00684C35" w:rsidP="00684C35" w:rsidRDefault="00684C35" w14:paraId="3B8FE9AF" w14:textId="77777777">
      <w:pPr>
        <w:pStyle w:val="Textkomente"/>
      </w:pPr>
      <w:r w:rsidRPr="000E5338">
        <w:t xml:space="preserve">Očekávané přínosy automatizace / robotizace procesů úřadů prostřednictvím </w:t>
      </w:r>
      <w:r>
        <w:t>CAFM řešení</w:t>
      </w:r>
      <w:r w:rsidRPr="000E5338">
        <w:t>:</w:t>
      </w:r>
    </w:p>
    <w:p w:rsidRPr="00112945" w:rsidR="00684C35" w:rsidP="00AB2838" w:rsidRDefault="00684C35" w14:paraId="1B04A6BC" w14:textId="77777777">
      <w:pPr>
        <w:pStyle w:val="Odrkymodr"/>
        <w:numPr>
          <w:ilvl w:val="0"/>
          <w:numId w:val="19"/>
        </w:numPr>
        <w:ind w:left="714" w:hanging="357"/>
        <w:rPr>
          <w:rFonts w:ascii="infomatic-medium" w:hAnsi="infomatic-medium"/>
        </w:rPr>
      </w:pPr>
      <w:r w:rsidRPr="00112945">
        <w:t>zkvalitnění poskytovaných služeb v rámci zautomatizovaných / zrobotizovaných procesů úřadu,</w:t>
      </w:r>
    </w:p>
    <w:p w:rsidRPr="00112945" w:rsidR="00684C35" w:rsidP="00AB2838" w:rsidRDefault="00684C35" w14:paraId="1C7D2AB4" w14:textId="77777777">
      <w:pPr>
        <w:pStyle w:val="Odrkymodr"/>
        <w:numPr>
          <w:ilvl w:val="0"/>
          <w:numId w:val="19"/>
        </w:numPr>
        <w:ind w:left="714" w:hanging="357"/>
        <w:rPr>
          <w:rFonts w:ascii="infomatic-medium" w:hAnsi="infomatic-medium"/>
        </w:rPr>
      </w:pPr>
      <w:r w:rsidRPr="00112945">
        <w:t>zrychlení výkonu zautomatizovaných / zrobotizovaných procesů úřadu a jejich činností,</w:t>
      </w:r>
    </w:p>
    <w:p w:rsidRPr="00112945" w:rsidR="00684C35" w:rsidP="00AB2838" w:rsidRDefault="00684C35" w14:paraId="08DBFBE8" w14:textId="290D969C">
      <w:pPr>
        <w:pStyle w:val="Odrkymodr"/>
        <w:numPr>
          <w:ilvl w:val="0"/>
          <w:numId w:val="19"/>
        </w:numPr>
        <w:ind w:left="714" w:hanging="357"/>
        <w:rPr>
          <w:rFonts w:ascii="infomatic-medium" w:hAnsi="infomatic-medium"/>
        </w:rPr>
      </w:pPr>
      <w:r w:rsidRPr="00112945">
        <w:t>ušetření lidských a finančních zdrojů potřebných pro výkon zautomatizovaných / zrobotizovaných procesů úřadu</w:t>
      </w:r>
      <w:r>
        <w:t xml:space="preserve"> a zvýšení efektivity práce,</w:t>
      </w:r>
    </w:p>
    <w:p w:rsidRPr="00112945" w:rsidR="00684C35" w:rsidP="00AB2838" w:rsidRDefault="00684C35" w14:paraId="7A5BB5D0" w14:textId="77777777">
      <w:pPr>
        <w:pStyle w:val="Odrkymodr"/>
        <w:numPr>
          <w:ilvl w:val="0"/>
          <w:numId w:val="19"/>
        </w:numPr>
        <w:ind w:left="714" w:hanging="357"/>
        <w:rPr>
          <w:rFonts w:ascii="infomatic-medium" w:hAnsi="infomatic-medium"/>
        </w:rPr>
      </w:pPr>
      <w:r w:rsidRPr="00112945">
        <w:t>snížení chybovosti při výkonu zautomatizovaných / zrobotizovaných procesů úřadu (eliminace lidské chyby).</w:t>
      </w:r>
    </w:p>
    <w:p w:rsidRPr="002960DA" w:rsidR="00684C35" w:rsidP="00684C35" w:rsidRDefault="00684C35" w14:paraId="2B5AF828" w14:textId="77777777">
      <w:pPr>
        <w:pStyle w:val="Default"/>
        <w:spacing w:before="120" w:after="120"/>
        <w:jc w:val="both"/>
        <w:rPr>
          <w:color w:val="auto"/>
          <w:sz w:val="20"/>
          <w:szCs w:val="20"/>
        </w:rPr>
      </w:pPr>
    </w:p>
    <w:p w:rsidRPr="00BD7B33" w:rsidR="00BD7B33" w:rsidP="00BD7B33" w:rsidRDefault="00BD7B33" w14:paraId="632A8010" w14:textId="77777777">
      <w:pPr>
        <w:pStyle w:val="Nadpis2"/>
        <w:tabs>
          <w:tab w:val="clear" w:pos="576"/>
        </w:tabs>
        <w:ind w:hanging="576"/>
        <w:rPr>
          <w:sz w:val="24"/>
          <w:szCs w:val="22"/>
        </w:rPr>
      </w:pPr>
      <w:r w:rsidRPr="00BD7B33">
        <w:rPr>
          <w:sz w:val="24"/>
          <w:szCs w:val="22"/>
        </w:rPr>
        <w:t>Současný stav</w:t>
      </w:r>
    </w:p>
    <w:p w:rsidR="00BD7B33" w:rsidP="00BD7B33" w:rsidRDefault="00BD7B33" w14:paraId="707FDD52" w14:textId="77777777">
      <w:pPr>
        <w:pStyle w:val="Default"/>
        <w:spacing w:before="120" w:after="120"/>
        <w:jc w:val="both"/>
        <w:rPr>
          <w:color w:val="auto"/>
          <w:sz w:val="20"/>
          <w:szCs w:val="20"/>
        </w:rPr>
      </w:pPr>
      <w:r w:rsidRPr="00456192">
        <w:rPr>
          <w:color w:val="auto"/>
          <w:sz w:val="20"/>
          <w:szCs w:val="20"/>
        </w:rPr>
        <w:t xml:space="preserve">Na </w:t>
      </w:r>
      <w:r>
        <w:rPr>
          <w:color w:val="auto"/>
          <w:sz w:val="20"/>
          <w:szCs w:val="20"/>
        </w:rPr>
        <w:t xml:space="preserve">městě aktuálně není </w:t>
      </w:r>
      <w:r w:rsidRPr="00456192">
        <w:rPr>
          <w:color w:val="auto"/>
          <w:sz w:val="20"/>
          <w:szCs w:val="20"/>
        </w:rPr>
        <w:t>implementov</w:t>
      </w:r>
      <w:r>
        <w:rPr>
          <w:color w:val="auto"/>
          <w:sz w:val="20"/>
          <w:szCs w:val="20"/>
        </w:rPr>
        <w:t>án</w:t>
      </w:r>
      <w:r w:rsidRPr="00456192">
        <w:rPr>
          <w:color w:val="auto"/>
          <w:sz w:val="20"/>
          <w:szCs w:val="20"/>
        </w:rPr>
        <w:t xml:space="preserve"> a v reálném provozu </w:t>
      </w:r>
      <w:r>
        <w:rPr>
          <w:color w:val="auto"/>
          <w:sz w:val="20"/>
          <w:szCs w:val="20"/>
        </w:rPr>
        <w:t>používán žádný CAFM systém. Dílčí agendy FM jsou řešeny:</w:t>
      </w:r>
    </w:p>
    <w:p w:rsidR="00BD7B33" w:rsidP="00AB2838" w:rsidRDefault="00BD7B33" w14:paraId="745A8820" w14:textId="77777777">
      <w:pPr>
        <w:pStyle w:val="Default"/>
        <w:numPr>
          <w:ilvl w:val="0"/>
          <w:numId w:val="25"/>
        </w:numPr>
        <w:spacing w:before="120" w:after="120"/>
        <w:jc w:val="both"/>
        <w:rPr>
          <w:color w:val="auto"/>
          <w:sz w:val="20"/>
          <w:szCs w:val="20"/>
        </w:rPr>
      </w:pPr>
      <w:r w:rsidRPr="00456192">
        <w:rPr>
          <w:color w:val="auto"/>
          <w:sz w:val="20"/>
          <w:szCs w:val="20"/>
        </w:rPr>
        <w:t>Evidence nemovitostí (pozemků, budov a staveb, jednotlivých poschodí, místností, a dalších prostor v těchto objektech) ve vlastnictví či nájmu města a evidence nemovitostí cizích subjektů na pozemcích či objektech města – není systémově řešena.</w:t>
      </w:r>
    </w:p>
    <w:p w:rsidR="00BD7B33" w:rsidP="00AB2838" w:rsidRDefault="00BD7B33" w14:paraId="50251ED9" w14:textId="59CE2948">
      <w:pPr>
        <w:pStyle w:val="Default"/>
        <w:numPr>
          <w:ilvl w:val="0"/>
          <w:numId w:val="25"/>
        </w:numPr>
        <w:spacing w:before="120" w:after="120"/>
        <w:jc w:val="both"/>
        <w:rPr>
          <w:color w:val="auto"/>
          <w:sz w:val="20"/>
          <w:szCs w:val="20"/>
        </w:rPr>
      </w:pPr>
      <w:r>
        <w:rPr>
          <w:color w:val="auto"/>
          <w:sz w:val="20"/>
          <w:szCs w:val="20"/>
        </w:rPr>
        <w:t>Evidence dalšího majetku podstatného z pohledu FM (</w:t>
      </w:r>
      <w:r>
        <w:rPr>
          <w:sz w:val="20"/>
          <w:szCs w:val="20"/>
        </w:rPr>
        <w:t>infrastruktura města – veřejné osvětlení,</w:t>
      </w:r>
      <w:r>
        <w:rPr>
          <w:color w:val="auto"/>
          <w:sz w:val="20"/>
          <w:szCs w:val="20"/>
        </w:rPr>
        <w:t xml:space="preserve"> veřejná zeleň, komunikace, </w:t>
      </w:r>
      <w:r>
        <w:rPr>
          <w:sz w:val="20"/>
          <w:szCs w:val="20"/>
        </w:rPr>
        <w:t xml:space="preserve">mobiliář </w:t>
      </w:r>
      <w:proofErr w:type="gramStart"/>
      <w:r>
        <w:rPr>
          <w:sz w:val="20"/>
          <w:szCs w:val="20"/>
        </w:rPr>
        <w:t>města,</w:t>
      </w:r>
      <w:r w:rsidDel="00C77E3D">
        <w:rPr>
          <w:color w:val="auto"/>
          <w:sz w:val="20"/>
          <w:szCs w:val="20"/>
        </w:rPr>
        <w:t xml:space="preserve"> </w:t>
      </w:r>
      <w:r>
        <w:rPr>
          <w:color w:val="auto"/>
          <w:sz w:val="20"/>
          <w:szCs w:val="20"/>
        </w:rPr>
        <w:t xml:space="preserve"> protipovodňová</w:t>
      </w:r>
      <w:proofErr w:type="gramEnd"/>
      <w:r>
        <w:rPr>
          <w:color w:val="auto"/>
          <w:sz w:val="20"/>
          <w:szCs w:val="20"/>
        </w:rPr>
        <w:t xml:space="preserve"> opatření vč. mobilních) – není systémově řešena</w:t>
      </w:r>
      <w:r w:rsidR="008D6C55">
        <w:rPr>
          <w:color w:val="auto"/>
          <w:sz w:val="20"/>
          <w:szCs w:val="20"/>
        </w:rPr>
        <w:t>.</w:t>
      </w:r>
    </w:p>
    <w:p w:rsidR="00BD7B33" w:rsidP="00BD7B33" w:rsidRDefault="00BD7B33" w14:paraId="3B1D41F9" w14:textId="77777777">
      <w:pPr>
        <w:pStyle w:val="Default"/>
        <w:spacing w:before="120" w:after="120"/>
        <w:ind w:left="720"/>
        <w:jc w:val="both"/>
        <w:rPr>
          <w:color w:val="auto"/>
          <w:sz w:val="20"/>
          <w:szCs w:val="20"/>
        </w:rPr>
      </w:pPr>
      <w:r>
        <w:rPr>
          <w:color w:val="auto"/>
          <w:sz w:val="20"/>
          <w:szCs w:val="20"/>
        </w:rPr>
        <w:t>Pro veřejné osvětlení je k dispozici pasport veřejného osvětlení (je řešen v kompetenci Technických služeb města Mělníka), jde o online aplikaci.</w:t>
      </w:r>
    </w:p>
    <w:p w:rsidRPr="00BD7B33" w:rsidR="00BD7B33" w:rsidP="00AB2838" w:rsidRDefault="00BD7B33" w14:paraId="6C78D0CF" w14:textId="77777777">
      <w:pPr>
        <w:pStyle w:val="Default"/>
        <w:numPr>
          <w:ilvl w:val="0"/>
          <w:numId w:val="25"/>
        </w:numPr>
        <w:spacing w:before="120" w:after="120"/>
        <w:jc w:val="both"/>
        <w:rPr>
          <w:color w:val="auto"/>
          <w:sz w:val="20"/>
          <w:szCs w:val="20"/>
        </w:rPr>
      </w:pPr>
      <w:r w:rsidRPr="00BD7B33">
        <w:rPr>
          <w:color w:val="auto"/>
          <w:sz w:val="20"/>
          <w:szCs w:val="20"/>
        </w:rPr>
        <w:t xml:space="preserve">Evidence majetku (SW Majetek, dodavatel </w:t>
      </w:r>
      <w:proofErr w:type="spellStart"/>
      <w:r w:rsidRPr="00BD7B33">
        <w:rPr>
          <w:color w:val="auto"/>
          <w:sz w:val="20"/>
          <w:szCs w:val="20"/>
        </w:rPr>
        <w:t>Geovap</w:t>
      </w:r>
      <w:proofErr w:type="spellEnd"/>
      <w:r w:rsidRPr="00BD7B33">
        <w:rPr>
          <w:color w:val="auto"/>
          <w:sz w:val="20"/>
          <w:szCs w:val="20"/>
        </w:rPr>
        <w:t xml:space="preserve"> s.r.o.) – evidence parcel v majetku města (vazba na GIS a KN).</w:t>
      </w:r>
    </w:p>
    <w:p w:rsidRPr="00144F1E" w:rsidR="00BD7B33" w:rsidP="00AB2838" w:rsidRDefault="00BD7B33" w14:paraId="71EF8FDB" w14:textId="77777777">
      <w:pPr>
        <w:pStyle w:val="Default"/>
        <w:numPr>
          <w:ilvl w:val="0"/>
          <w:numId w:val="25"/>
        </w:numPr>
        <w:spacing w:before="120" w:after="120"/>
        <w:jc w:val="both"/>
        <w:rPr>
          <w:color w:val="auto"/>
          <w:sz w:val="20"/>
          <w:szCs w:val="20"/>
        </w:rPr>
      </w:pPr>
      <w:r w:rsidRPr="00144F1E">
        <w:rPr>
          <w:color w:val="auto"/>
          <w:sz w:val="20"/>
          <w:szCs w:val="20"/>
        </w:rPr>
        <w:t>Evidence technického stavu budov a staveb ve vlastnictví či nájmu města – není systémově řešena.</w:t>
      </w:r>
      <w:r w:rsidRPr="00144F1E">
        <w:rPr>
          <w:sz w:val="20"/>
          <w:szCs w:val="20"/>
        </w:rPr>
        <w:t xml:space="preserve"> Existuje částečná evidence technických zařízení – kotle atd. evidována v rámci energetického managementu.</w:t>
      </w:r>
    </w:p>
    <w:p w:rsidRPr="00542B44" w:rsidR="00BD7B33" w:rsidP="00AB2838" w:rsidRDefault="00BD7B33" w14:paraId="0E6EABBD" w14:textId="77777777">
      <w:pPr>
        <w:pStyle w:val="Default"/>
        <w:numPr>
          <w:ilvl w:val="0"/>
          <w:numId w:val="25"/>
        </w:numPr>
        <w:spacing w:before="120" w:after="120"/>
        <w:jc w:val="both"/>
        <w:rPr>
          <w:color w:val="auto"/>
          <w:sz w:val="20"/>
          <w:szCs w:val="20"/>
        </w:rPr>
      </w:pPr>
      <w:r>
        <w:rPr>
          <w:sz w:val="20"/>
          <w:szCs w:val="20"/>
        </w:rPr>
        <w:t>Evi</w:t>
      </w:r>
      <w:r w:rsidRPr="00542B44">
        <w:rPr>
          <w:color w:val="auto"/>
          <w:sz w:val="20"/>
          <w:szCs w:val="20"/>
        </w:rPr>
        <w:t>dence veškeré dokumentace související s nemovitostmi uvedenými v předchozích bodech, tj. listů vlastnictví, smluv či rozhodnutí o pořízení nemovitosti či jeho pronájmu, uvedení věcných břemen (včetně smluv), revizních listů, kolaudačních rozhodnutí, fotografií, atd. – není systémově řešena.</w:t>
      </w:r>
    </w:p>
    <w:p w:rsidR="00BD7B33" w:rsidP="00AB2838" w:rsidRDefault="00BD7B33" w14:paraId="46BF29C8" w14:textId="77777777">
      <w:pPr>
        <w:pStyle w:val="Default"/>
        <w:numPr>
          <w:ilvl w:val="0"/>
          <w:numId w:val="25"/>
        </w:numPr>
        <w:spacing w:before="120" w:after="120"/>
        <w:jc w:val="both"/>
        <w:rPr>
          <w:color w:val="auto"/>
          <w:sz w:val="20"/>
          <w:szCs w:val="20"/>
        </w:rPr>
      </w:pPr>
      <w:r w:rsidRPr="00456192">
        <w:rPr>
          <w:color w:val="auto"/>
          <w:sz w:val="20"/>
          <w:szCs w:val="20"/>
        </w:rPr>
        <w:t>Evidence pronajatých, pronajímaných a volných prostor, interní pronájmy, podklady pro výpočty nájemného a služeb souvisejících s nájmy – není systémově řešena, částečně je evidována v účetním SW.</w:t>
      </w:r>
    </w:p>
    <w:p w:rsidR="00BD7B33" w:rsidP="00AB2838" w:rsidRDefault="00BD7B33" w14:paraId="2EB2B95F" w14:textId="1F519347">
      <w:pPr>
        <w:pStyle w:val="Default"/>
        <w:numPr>
          <w:ilvl w:val="0"/>
          <w:numId w:val="25"/>
        </w:numPr>
        <w:spacing w:before="120" w:after="120"/>
        <w:jc w:val="both"/>
        <w:rPr>
          <w:color w:val="auto"/>
          <w:sz w:val="20"/>
          <w:szCs w:val="20"/>
        </w:rPr>
      </w:pPr>
      <w:r w:rsidRPr="00456192">
        <w:rPr>
          <w:color w:val="auto"/>
          <w:sz w:val="20"/>
          <w:szCs w:val="20"/>
        </w:rPr>
        <w:t xml:space="preserve">Evidence odběrných míst (včetně podružných odběrných míst), měřidel a odečtů, alokace nákladů na fakturační odběrná místa a rozúčtování nákladů pro potřeby </w:t>
      </w:r>
      <w:proofErr w:type="gramStart"/>
      <w:r w:rsidRPr="00456192">
        <w:rPr>
          <w:color w:val="auto"/>
          <w:sz w:val="20"/>
          <w:szCs w:val="20"/>
        </w:rPr>
        <w:t xml:space="preserve">nájmů </w:t>
      </w:r>
      <w:r>
        <w:rPr>
          <w:color w:val="auto"/>
          <w:sz w:val="20"/>
          <w:szCs w:val="20"/>
        </w:rPr>
        <w:t xml:space="preserve"> je</w:t>
      </w:r>
      <w:proofErr w:type="gramEnd"/>
      <w:r w:rsidRPr="00456192">
        <w:rPr>
          <w:color w:val="auto"/>
          <w:sz w:val="20"/>
          <w:szCs w:val="20"/>
        </w:rPr>
        <w:t xml:space="preserve"> řešena</w:t>
      </w:r>
      <w:r>
        <w:rPr>
          <w:color w:val="auto"/>
          <w:sz w:val="20"/>
          <w:szCs w:val="20"/>
        </w:rPr>
        <w:t xml:space="preserve"> využitím SW pro energetický management </w:t>
      </w:r>
      <w:proofErr w:type="spellStart"/>
      <w:r>
        <w:rPr>
          <w:color w:val="auto"/>
          <w:sz w:val="20"/>
          <w:szCs w:val="20"/>
        </w:rPr>
        <w:t>EnergyBroker</w:t>
      </w:r>
      <w:proofErr w:type="spellEnd"/>
      <w:r>
        <w:rPr>
          <w:color w:val="auto"/>
          <w:sz w:val="20"/>
          <w:szCs w:val="20"/>
        </w:rPr>
        <w:t xml:space="preserve"> (zahrnuje evidenci a správu veškerých odběrných míst elektřiny, plynu, tepla a vody včetně alokace nákladů, evidence faktur, samoodečtů, revizí, PENB, energetické audity, evidenci poměrových měřidel, možnost dalšího rozúčtování atd.; dále řeší podklady pro nákup energií a evidenci autodopravy z pohledu energetického managementu. Dále je využit SW </w:t>
      </w:r>
      <w:proofErr w:type="spellStart"/>
      <w:r>
        <w:rPr>
          <w:color w:val="auto"/>
          <w:sz w:val="20"/>
          <w:szCs w:val="20"/>
        </w:rPr>
        <w:t>Enectiva</w:t>
      </w:r>
      <w:proofErr w:type="spellEnd"/>
      <w:r>
        <w:rPr>
          <w:color w:val="auto"/>
          <w:sz w:val="20"/>
          <w:szCs w:val="20"/>
        </w:rPr>
        <w:t xml:space="preserve"> pro online monitoring vybraných druhů energie.</w:t>
      </w:r>
      <w:r w:rsidR="008D6C55">
        <w:rPr>
          <w:color w:val="auto"/>
          <w:sz w:val="20"/>
          <w:szCs w:val="20"/>
        </w:rPr>
        <w:t xml:space="preserve"> Zadavatel nepředpokládá v rámci pln</w:t>
      </w:r>
      <w:r w:rsidR="003016EE">
        <w:rPr>
          <w:color w:val="auto"/>
          <w:sz w:val="20"/>
          <w:szCs w:val="20"/>
        </w:rPr>
        <w:t>ě</w:t>
      </w:r>
      <w:r w:rsidR="008D6C55">
        <w:rPr>
          <w:color w:val="auto"/>
          <w:sz w:val="20"/>
          <w:szCs w:val="20"/>
        </w:rPr>
        <w:t xml:space="preserve">ní veřejné zakázky náhradu SW </w:t>
      </w:r>
      <w:proofErr w:type="spellStart"/>
      <w:r w:rsidR="008D6C55">
        <w:rPr>
          <w:color w:val="auto"/>
          <w:sz w:val="20"/>
          <w:szCs w:val="20"/>
        </w:rPr>
        <w:t>EnergyBroker</w:t>
      </w:r>
      <w:proofErr w:type="spellEnd"/>
      <w:r w:rsidR="008D6C55">
        <w:rPr>
          <w:color w:val="auto"/>
          <w:sz w:val="20"/>
          <w:szCs w:val="20"/>
        </w:rPr>
        <w:t xml:space="preserve"> a SW </w:t>
      </w:r>
      <w:proofErr w:type="spellStart"/>
      <w:r w:rsidR="008D6C55">
        <w:rPr>
          <w:color w:val="auto"/>
          <w:sz w:val="20"/>
          <w:szCs w:val="20"/>
        </w:rPr>
        <w:t>Enectiva</w:t>
      </w:r>
      <w:proofErr w:type="spellEnd"/>
      <w:r w:rsidR="008D6C55">
        <w:rPr>
          <w:color w:val="auto"/>
          <w:sz w:val="20"/>
          <w:szCs w:val="20"/>
        </w:rPr>
        <w:t>.</w:t>
      </w:r>
    </w:p>
    <w:p w:rsidR="00BD7B33" w:rsidP="00AB2838" w:rsidRDefault="00BD7B33" w14:paraId="197E3194" w14:textId="3C483FEE">
      <w:pPr>
        <w:pStyle w:val="Default"/>
        <w:numPr>
          <w:ilvl w:val="0"/>
          <w:numId w:val="25"/>
        </w:numPr>
        <w:spacing w:before="120" w:after="120"/>
        <w:jc w:val="both"/>
        <w:rPr>
          <w:color w:val="auto"/>
          <w:sz w:val="20"/>
          <w:szCs w:val="20"/>
        </w:rPr>
      </w:pPr>
      <w:r w:rsidRPr="00456192">
        <w:rPr>
          <w:color w:val="auto"/>
          <w:sz w:val="20"/>
          <w:szCs w:val="20"/>
        </w:rPr>
        <w:t xml:space="preserve">Řízení a celkový management nájmů, možnost správy nakládání s nemovitostmi (byty, pozemky, objekty, stavby a jejich části) z pozice uzavírání nájemních vztahů (výpočet nájemného a jeho </w:t>
      </w:r>
      <w:r w:rsidRPr="00456192">
        <w:rPr>
          <w:color w:val="auto"/>
          <w:sz w:val="20"/>
          <w:szCs w:val="20"/>
        </w:rPr>
        <w:lastRenderedPageBreak/>
        <w:t>úprav, stanovování periodicity účtování, včetně nastavování záloh, definování časové omezených pronájmů pro rozpočítání nákladů na jednotlivé nájemníky, rentabilitu nájmu, platby, pohledávky) – je řešena externí dodávkou.</w:t>
      </w:r>
      <w:r w:rsidR="008D6C55">
        <w:rPr>
          <w:color w:val="auto"/>
          <w:sz w:val="20"/>
          <w:szCs w:val="20"/>
        </w:rPr>
        <w:t xml:space="preserve"> Zadavatel nepředpokládá náhradu tohoto řešení.</w:t>
      </w:r>
    </w:p>
    <w:p w:rsidR="00BD7B33" w:rsidP="00AB2838" w:rsidRDefault="00BD7B33" w14:paraId="1940B9DC" w14:textId="75BC9E07">
      <w:pPr>
        <w:pStyle w:val="Default"/>
        <w:numPr>
          <w:ilvl w:val="0"/>
          <w:numId w:val="25"/>
        </w:numPr>
        <w:spacing w:before="120" w:after="120"/>
        <w:jc w:val="both"/>
        <w:rPr>
          <w:color w:val="auto"/>
          <w:sz w:val="20"/>
          <w:szCs w:val="20"/>
        </w:rPr>
      </w:pPr>
      <w:r w:rsidRPr="00456192">
        <w:rPr>
          <w:color w:val="auto"/>
          <w:sz w:val="20"/>
          <w:szCs w:val="20"/>
        </w:rPr>
        <w:t xml:space="preserve">Evidence a výpočet daní z nemovitých věcí ve vlastnictví VLS a případných dalších zákonných odvodů do státního rozpočtu (včetně automatického generování odpovídajících aktuálních formulářů) souvisejících s provozováním vlastněných či pronajatých nemovitostí – je řešena prostřednictvím IS </w:t>
      </w:r>
      <w:proofErr w:type="spellStart"/>
      <w:r w:rsidRPr="00456192">
        <w:rPr>
          <w:color w:val="auto"/>
          <w:sz w:val="20"/>
          <w:szCs w:val="20"/>
        </w:rPr>
        <w:t>Orsoft</w:t>
      </w:r>
      <w:proofErr w:type="spellEnd"/>
      <w:r w:rsidRPr="00456192">
        <w:rPr>
          <w:color w:val="auto"/>
          <w:sz w:val="20"/>
          <w:szCs w:val="20"/>
        </w:rPr>
        <w:t xml:space="preserve"> RADNICE</w:t>
      </w:r>
      <w:r>
        <w:rPr>
          <w:color w:val="auto"/>
          <w:sz w:val="20"/>
          <w:szCs w:val="20"/>
        </w:rPr>
        <w:t xml:space="preserve"> Open</w:t>
      </w:r>
      <w:r w:rsidR="00A674E9">
        <w:rPr>
          <w:color w:val="auto"/>
          <w:sz w:val="20"/>
          <w:szCs w:val="20"/>
        </w:rPr>
        <w:t>, kde je nemovitý majetek evidován</w:t>
      </w:r>
      <w:r w:rsidRPr="00456192">
        <w:rPr>
          <w:color w:val="auto"/>
          <w:sz w:val="20"/>
          <w:szCs w:val="20"/>
        </w:rPr>
        <w:t>.</w:t>
      </w:r>
      <w:r w:rsidR="008D6C55">
        <w:rPr>
          <w:color w:val="auto"/>
          <w:sz w:val="20"/>
          <w:szCs w:val="20"/>
        </w:rPr>
        <w:t xml:space="preserve"> Zadavatel nepředpokládá náhradu tohoto řešení.</w:t>
      </w:r>
    </w:p>
    <w:p w:rsidRPr="00BD7B33" w:rsidR="00BD7B33" w:rsidP="00AB2838" w:rsidRDefault="00BD7B33" w14:paraId="6326DE26" w14:textId="40D522E8">
      <w:pPr>
        <w:pStyle w:val="Default"/>
        <w:numPr>
          <w:ilvl w:val="0"/>
          <w:numId w:val="25"/>
        </w:numPr>
        <w:spacing w:before="120" w:after="120"/>
        <w:jc w:val="both"/>
        <w:rPr>
          <w:color w:val="auto"/>
          <w:sz w:val="20"/>
          <w:szCs w:val="20"/>
        </w:rPr>
      </w:pPr>
      <w:r w:rsidRPr="00456192">
        <w:rPr>
          <w:color w:val="auto"/>
          <w:sz w:val="20"/>
          <w:szCs w:val="20"/>
        </w:rPr>
        <w:t xml:space="preserve">Evidence movitého majetku s vazbou na jeho umístění na pozemku, v objektu či místnosti, včetně </w:t>
      </w:r>
      <w:r w:rsidRPr="00BD7B33">
        <w:rPr>
          <w:color w:val="auto"/>
          <w:sz w:val="20"/>
          <w:szCs w:val="20"/>
        </w:rPr>
        <w:t xml:space="preserve">návaznosti na inventarizaci majetku – není systémově řešena (data o majetku jsou vedena v IS </w:t>
      </w:r>
      <w:proofErr w:type="spellStart"/>
      <w:r w:rsidRPr="00BD7B33">
        <w:rPr>
          <w:color w:val="auto"/>
          <w:sz w:val="20"/>
          <w:szCs w:val="20"/>
        </w:rPr>
        <w:t>Orsoft</w:t>
      </w:r>
      <w:proofErr w:type="spellEnd"/>
      <w:r w:rsidRPr="00BD7B33">
        <w:rPr>
          <w:color w:val="auto"/>
          <w:sz w:val="20"/>
          <w:szCs w:val="20"/>
        </w:rPr>
        <w:t xml:space="preserve"> RADNICE Open). Pasporty majetku jsou vedeny v aplikaci GS pasport (moduly pasport komunikací, pasport zeleně, pasport veřejného osvětlení, pasport městského mobiliáře).</w:t>
      </w:r>
      <w:r w:rsidR="008D6C55">
        <w:rPr>
          <w:color w:val="auto"/>
          <w:sz w:val="20"/>
          <w:szCs w:val="20"/>
        </w:rPr>
        <w:t xml:space="preserve"> Zadavatel předpokládá, že (účetní) evidence movitého majetku bude zachována v SW </w:t>
      </w:r>
      <w:proofErr w:type="spellStart"/>
      <w:r w:rsidR="008D6C55">
        <w:rPr>
          <w:color w:val="auto"/>
          <w:sz w:val="20"/>
          <w:szCs w:val="20"/>
        </w:rPr>
        <w:t>Orsoft</w:t>
      </w:r>
      <w:proofErr w:type="spellEnd"/>
      <w:r w:rsidR="008D6C55">
        <w:rPr>
          <w:color w:val="auto"/>
          <w:sz w:val="20"/>
          <w:szCs w:val="20"/>
        </w:rPr>
        <w:t xml:space="preserve"> RADNICE Open.</w:t>
      </w:r>
    </w:p>
    <w:p w:rsidR="00BD7B33" w:rsidP="00AB2838" w:rsidRDefault="00BD7B33" w14:paraId="65253E9B" w14:textId="77777777">
      <w:pPr>
        <w:pStyle w:val="Default"/>
        <w:numPr>
          <w:ilvl w:val="0"/>
          <w:numId w:val="25"/>
        </w:numPr>
        <w:spacing w:before="120" w:after="120"/>
        <w:jc w:val="both"/>
        <w:rPr>
          <w:color w:val="auto"/>
          <w:sz w:val="20"/>
          <w:szCs w:val="20"/>
        </w:rPr>
      </w:pPr>
      <w:r w:rsidRPr="00456192">
        <w:rPr>
          <w:color w:val="auto"/>
          <w:sz w:val="20"/>
          <w:szCs w:val="20"/>
        </w:rPr>
        <w:t>Evidence veškeré stavební a výkresové dokumentace ve standardním grafickém formátu, zobrazení orientačních výkresů, včetně archivace historie stavebních úprav a možnosti zobrazování stavební situace k vybranému datu – není systémově řešena.</w:t>
      </w:r>
    </w:p>
    <w:p w:rsidR="00BD7B33" w:rsidP="00AB2838" w:rsidRDefault="00BD7B33" w14:paraId="60DFA23D" w14:textId="77777777">
      <w:pPr>
        <w:pStyle w:val="Default"/>
        <w:numPr>
          <w:ilvl w:val="0"/>
          <w:numId w:val="25"/>
        </w:numPr>
        <w:spacing w:before="120" w:after="120"/>
        <w:jc w:val="both"/>
        <w:rPr>
          <w:color w:val="auto"/>
          <w:sz w:val="20"/>
          <w:szCs w:val="20"/>
        </w:rPr>
      </w:pPr>
      <w:r>
        <w:rPr>
          <w:color w:val="auto"/>
          <w:sz w:val="20"/>
          <w:szCs w:val="20"/>
        </w:rPr>
        <w:t>M</w:t>
      </w:r>
      <w:r w:rsidRPr="00456192">
        <w:rPr>
          <w:color w:val="auto"/>
          <w:sz w:val="20"/>
          <w:szCs w:val="20"/>
        </w:rPr>
        <w:t>ožnost různých pohledů na grafickou část dle oprávnění, orientační výkresy</w:t>
      </w:r>
      <w:r>
        <w:rPr>
          <w:color w:val="auto"/>
          <w:sz w:val="20"/>
          <w:szCs w:val="20"/>
        </w:rPr>
        <w:t xml:space="preserve"> – není systémově řešena.</w:t>
      </w:r>
    </w:p>
    <w:p w:rsidR="00BD7B33" w:rsidP="00AB2838" w:rsidRDefault="00BD7B33" w14:paraId="7E5FE781" w14:textId="77777777">
      <w:pPr>
        <w:pStyle w:val="Default"/>
        <w:numPr>
          <w:ilvl w:val="0"/>
          <w:numId w:val="25"/>
        </w:numPr>
        <w:spacing w:before="120" w:after="120"/>
        <w:jc w:val="both"/>
        <w:rPr>
          <w:color w:val="auto"/>
          <w:sz w:val="20"/>
          <w:szCs w:val="20"/>
        </w:rPr>
      </w:pPr>
      <w:r>
        <w:rPr>
          <w:color w:val="auto"/>
          <w:sz w:val="20"/>
          <w:szCs w:val="20"/>
        </w:rPr>
        <w:t>V</w:t>
      </w:r>
      <w:r w:rsidRPr="00456192">
        <w:rPr>
          <w:color w:val="auto"/>
          <w:sz w:val="20"/>
          <w:szCs w:val="20"/>
        </w:rPr>
        <w:t>yhledání nemovitého (pozemek, objekt, stavba či jejich část) či movitého majetku dle kritérií s grafickým zobrazením umístění</w:t>
      </w:r>
      <w:r>
        <w:rPr>
          <w:color w:val="auto"/>
          <w:sz w:val="20"/>
          <w:szCs w:val="20"/>
        </w:rPr>
        <w:t xml:space="preserve"> – je částečně řešena za pomocí City </w:t>
      </w:r>
      <w:proofErr w:type="spellStart"/>
      <w:r>
        <w:rPr>
          <w:color w:val="auto"/>
          <w:sz w:val="20"/>
          <w:szCs w:val="20"/>
        </w:rPr>
        <w:t>Ware</w:t>
      </w:r>
      <w:proofErr w:type="spellEnd"/>
      <w:r>
        <w:rPr>
          <w:color w:val="auto"/>
          <w:sz w:val="20"/>
          <w:szCs w:val="20"/>
        </w:rPr>
        <w:t>.</w:t>
      </w:r>
    </w:p>
    <w:p w:rsidR="00BD7B33" w:rsidP="00AB2838" w:rsidRDefault="00BD7B33" w14:paraId="40414EE7" w14:textId="6C444F2B">
      <w:pPr>
        <w:pStyle w:val="Default"/>
        <w:numPr>
          <w:ilvl w:val="0"/>
          <w:numId w:val="25"/>
        </w:numPr>
        <w:spacing w:before="120" w:after="120"/>
        <w:jc w:val="both"/>
        <w:rPr>
          <w:color w:val="auto"/>
          <w:sz w:val="20"/>
          <w:szCs w:val="20"/>
        </w:rPr>
      </w:pPr>
      <w:r w:rsidRPr="00051B8D">
        <w:rPr>
          <w:color w:val="auto"/>
          <w:sz w:val="20"/>
          <w:szCs w:val="20"/>
        </w:rPr>
        <w:t xml:space="preserve">Pasport veřejného osvětlení </w:t>
      </w:r>
      <w:r>
        <w:rPr>
          <w:color w:val="auto"/>
          <w:sz w:val="20"/>
          <w:szCs w:val="20"/>
        </w:rPr>
        <w:t xml:space="preserve">(data spravují </w:t>
      </w:r>
      <w:r w:rsidRPr="00051B8D">
        <w:rPr>
          <w:color w:val="auto"/>
          <w:sz w:val="20"/>
          <w:szCs w:val="20"/>
        </w:rPr>
        <w:t>Technick</w:t>
      </w:r>
      <w:r>
        <w:rPr>
          <w:color w:val="auto"/>
          <w:sz w:val="20"/>
          <w:szCs w:val="20"/>
        </w:rPr>
        <w:t>é</w:t>
      </w:r>
      <w:r w:rsidRPr="00051B8D">
        <w:rPr>
          <w:color w:val="auto"/>
          <w:sz w:val="20"/>
          <w:szCs w:val="20"/>
        </w:rPr>
        <w:t xml:space="preserve"> služ</w:t>
      </w:r>
      <w:r>
        <w:rPr>
          <w:color w:val="auto"/>
          <w:sz w:val="20"/>
          <w:szCs w:val="20"/>
        </w:rPr>
        <w:t>by</w:t>
      </w:r>
      <w:r w:rsidRPr="00051B8D">
        <w:rPr>
          <w:color w:val="auto"/>
          <w:sz w:val="20"/>
          <w:szCs w:val="20"/>
        </w:rPr>
        <w:t xml:space="preserve"> </w:t>
      </w:r>
      <w:r>
        <w:rPr>
          <w:color w:val="auto"/>
          <w:sz w:val="20"/>
          <w:szCs w:val="20"/>
        </w:rPr>
        <w:t xml:space="preserve">města </w:t>
      </w:r>
      <w:r w:rsidRPr="00051B8D">
        <w:rPr>
          <w:color w:val="auto"/>
          <w:sz w:val="20"/>
          <w:szCs w:val="20"/>
        </w:rPr>
        <w:t>Mělník</w:t>
      </w:r>
      <w:r>
        <w:rPr>
          <w:color w:val="auto"/>
          <w:sz w:val="20"/>
          <w:szCs w:val="20"/>
        </w:rPr>
        <w:t>a ve vlastním SW).</w:t>
      </w:r>
    </w:p>
    <w:p w:rsidRPr="00144F1E" w:rsidR="00BD7B33" w:rsidP="00AB2838" w:rsidRDefault="00BD7B33" w14:paraId="247CC451" w14:textId="77777777">
      <w:pPr>
        <w:pStyle w:val="Default"/>
        <w:numPr>
          <w:ilvl w:val="0"/>
          <w:numId w:val="25"/>
        </w:numPr>
        <w:spacing w:before="120" w:after="120"/>
        <w:jc w:val="both"/>
        <w:rPr>
          <w:color w:val="auto"/>
          <w:sz w:val="20"/>
          <w:szCs w:val="20"/>
        </w:rPr>
      </w:pPr>
      <w:r>
        <w:rPr>
          <w:color w:val="auto"/>
          <w:sz w:val="20"/>
          <w:szCs w:val="20"/>
        </w:rPr>
        <w:t xml:space="preserve">Energetický management je řešen využíváním služby SW pro energetický management </w:t>
      </w:r>
      <w:proofErr w:type="spellStart"/>
      <w:r>
        <w:rPr>
          <w:color w:val="auto"/>
          <w:sz w:val="20"/>
          <w:szCs w:val="20"/>
        </w:rPr>
        <w:t>EnergyBroker</w:t>
      </w:r>
      <w:proofErr w:type="spellEnd"/>
      <w:r>
        <w:rPr>
          <w:color w:val="auto"/>
          <w:sz w:val="20"/>
          <w:szCs w:val="20"/>
        </w:rPr>
        <w:t xml:space="preserve"> a SW řešení </w:t>
      </w:r>
      <w:proofErr w:type="spellStart"/>
      <w:r>
        <w:rPr>
          <w:color w:val="auto"/>
          <w:sz w:val="20"/>
          <w:szCs w:val="20"/>
        </w:rPr>
        <w:t>Enectiva</w:t>
      </w:r>
      <w:proofErr w:type="spellEnd"/>
      <w:r>
        <w:rPr>
          <w:color w:val="auto"/>
          <w:sz w:val="20"/>
          <w:szCs w:val="20"/>
        </w:rPr>
        <w:t xml:space="preserve"> (viz popis výše).</w:t>
      </w:r>
    </w:p>
    <w:p w:rsidRPr="00684C35" w:rsidR="00684C35" w:rsidP="00684C35" w:rsidRDefault="00684C35" w14:paraId="1B9C1155" w14:textId="77777777">
      <w:pPr>
        <w:pStyle w:val="Default"/>
        <w:spacing w:before="120" w:after="120"/>
        <w:jc w:val="both"/>
        <w:rPr>
          <w:color w:val="auto"/>
          <w:sz w:val="20"/>
          <w:szCs w:val="20"/>
        </w:rPr>
      </w:pPr>
    </w:p>
    <w:p w:rsidRPr="00BD7B33" w:rsidR="00BD7B33" w:rsidP="00BD7B33" w:rsidRDefault="00BD7B33" w14:paraId="4207D6FA" w14:textId="77777777">
      <w:pPr>
        <w:pStyle w:val="Nadpis2"/>
        <w:tabs>
          <w:tab w:val="clear" w:pos="576"/>
        </w:tabs>
        <w:ind w:hanging="576"/>
        <w:rPr>
          <w:sz w:val="24"/>
          <w:szCs w:val="22"/>
        </w:rPr>
      </w:pPr>
      <w:r w:rsidRPr="00BD7B33">
        <w:rPr>
          <w:sz w:val="24"/>
          <w:szCs w:val="22"/>
        </w:rPr>
        <w:t xml:space="preserve">Technická specifikace </w:t>
      </w:r>
    </w:p>
    <w:p w:rsidRPr="00456192" w:rsidR="00BD7B33" w:rsidP="00BD7B33" w:rsidRDefault="00BD7B33" w14:paraId="41CEFE7A" w14:textId="77777777">
      <w:pPr>
        <w:pStyle w:val="Default"/>
        <w:spacing w:before="120" w:after="120"/>
        <w:jc w:val="both"/>
        <w:rPr>
          <w:color w:val="auto"/>
          <w:sz w:val="20"/>
          <w:szCs w:val="20"/>
        </w:rPr>
      </w:pPr>
      <w:r>
        <w:rPr>
          <w:color w:val="auto"/>
          <w:sz w:val="20"/>
          <w:szCs w:val="20"/>
        </w:rPr>
        <w:t xml:space="preserve">Město Mělník </w:t>
      </w:r>
      <w:r w:rsidRPr="00456192">
        <w:rPr>
          <w:color w:val="auto"/>
          <w:sz w:val="20"/>
          <w:szCs w:val="20"/>
        </w:rPr>
        <w:t>poptává softwarové řešení pro pasportizaci, řízení, správu a údržbu majetku. Jedná se o tzv. „</w:t>
      </w:r>
      <w:r w:rsidRPr="00F5229F">
        <w:rPr>
          <w:color w:val="auto"/>
          <w:sz w:val="20"/>
          <w:szCs w:val="20"/>
        </w:rPr>
        <w:t>FM</w:t>
      </w:r>
      <w:r w:rsidRPr="00456192">
        <w:rPr>
          <w:color w:val="auto"/>
          <w:sz w:val="20"/>
          <w:szCs w:val="20"/>
        </w:rPr>
        <w:t>“ (</w:t>
      </w:r>
      <w:proofErr w:type="spellStart"/>
      <w:r w:rsidRPr="00456192">
        <w:rPr>
          <w:color w:val="auto"/>
          <w:sz w:val="20"/>
          <w:szCs w:val="20"/>
        </w:rPr>
        <w:t>Facility</w:t>
      </w:r>
      <w:proofErr w:type="spellEnd"/>
      <w:r w:rsidRPr="00456192">
        <w:rPr>
          <w:color w:val="auto"/>
          <w:sz w:val="20"/>
          <w:szCs w:val="20"/>
        </w:rPr>
        <w:t xml:space="preserve"> Management – prostředek pro řízení, správu a údržbu majetku), „</w:t>
      </w:r>
      <w:r w:rsidRPr="00F5229F">
        <w:rPr>
          <w:color w:val="auto"/>
          <w:sz w:val="20"/>
          <w:szCs w:val="20"/>
        </w:rPr>
        <w:t>PM</w:t>
      </w:r>
      <w:r w:rsidRPr="00456192">
        <w:rPr>
          <w:color w:val="auto"/>
          <w:sz w:val="20"/>
          <w:szCs w:val="20"/>
        </w:rPr>
        <w:t>“ (</w:t>
      </w:r>
      <w:proofErr w:type="spellStart"/>
      <w:r w:rsidRPr="00456192">
        <w:rPr>
          <w:color w:val="auto"/>
          <w:sz w:val="20"/>
          <w:szCs w:val="20"/>
        </w:rPr>
        <w:t>Property</w:t>
      </w:r>
      <w:proofErr w:type="spellEnd"/>
      <w:r w:rsidRPr="00456192">
        <w:rPr>
          <w:color w:val="auto"/>
          <w:sz w:val="20"/>
          <w:szCs w:val="20"/>
        </w:rPr>
        <w:t xml:space="preserve"> Management – řízení nemovitého majetku)</w:t>
      </w:r>
      <w:r>
        <w:rPr>
          <w:color w:val="auto"/>
          <w:sz w:val="20"/>
          <w:szCs w:val="20"/>
        </w:rPr>
        <w:t>, „AM“ (</w:t>
      </w:r>
      <w:proofErr w:type="spellStart"/>
      <w:r>
        <w:rPr>
          <w:color w:val="auto"/>
          <w:sz w:val="20"/>
          <w:szCs w:val="20"/>
        </w:rPr>
        <w:t>Asset</w:t>
      </w:r>
      <w:proofErr w:type="spellEnd"/>
      <w:r>
        <w:rPr>
          <w:color w:val="auto"/>
          <w:sz w:val="20"/>
          <w:szCs w:val="20"/>
        </w:rPr>
        <w:t xml:space="preserve"> management – řízení a správa movitého majetku)</w:t>
      </w:r>
      <w:r w:rsidRPr="00456192">
        <w:rPr>
          <w:color w:val="auto"/>
          <w:sz w:val="20"/>
          <w:szCs w:val="20"/>
        </w:rPr>
        <w:t xml:space="preserve"> </w:t>
      </w:r>
      <w:r>
        <w:rPr>
          <w:color w:val="auto"/>
          <w:sz w:val="20"/>
          <w:szCs w:val="20"/>
        </w:rPr>
        <w:t>prostřednictvím</w:t>
      </w:r>
      <w:r w:rsidRPr="00456192">
        <w:rPr>
          <w:color w:val="auto"/>
          <w:sz w:val="20"/>
          <w:szCs w:val="20"/>
        </w:rPr>
        <w:t xml:space="preserve"> „</w:t>
      </w:r>
      <w:r w:rsidRPr="00F5229F">
        <w:rPr>
          <w:color w:val="auto"/>
          <w:sz w:val="20"/>
          <w:szCs w:val="20"/>
        </w:rPr>
        <w:t>CAFM</w:t>
      </w:r>
      <w:r w:rsidRPr="00456192">
        <w:rPr>
          <w:color w:val="auto"/>
          <w:sz w:val="20"/>
          <w:szCs w:val="20"/>
        </w:rPr>
        <w:t>“</w:t>
      </w:r>
      <w:r>
        <w:rPr>
          <w:color w:val="auto"/>
          <w:sz w:val="20"/>
          <w:szCs w:val="20"/>
        </w:rPr>
        <w:t xml:space="preserve"> řešení</w:t>
      </w:r>
      <w:r w:rsidRPr="00456192">
        <w:rPr>
          <w:color w:val="auto"/>
          <w:sz w:val="20"/>
          <w:szCs w:val="20"/>
        </w:rPr>
        <w:t xml:space="preserve"> (</w:t>
      </w:r>
      <w:proofErr w:type="spellStart"/>
      <w:r w:rsidRPr="00456192">
        <w:rPr>
          <w:color w:val="auto"/>
          <w:sz w:val="20"/>
          <w:szCs w:val="20"/>
        </w:rPr>
        <w:t>Computer</w:t>
      </w:r>
      <w:proofErr w:type="spellEnd"/>
      <w:r w:rsidRPr="00456192">
        <w:rPr>
          <w:color w:val="auto"/>
          <w:sz w:val="20"/>
          <w:szCs w:val="20"/>
        </w:rPr>
        <w:t xml:space="preserve"> </w:t>
      </w:r>
      <w:proofErr w:type="spellStart"/>
      <w:r w:rsidRPr="00456192">
        <w:rPr>
          <w:color w:val="auto"/>
          <w:sz w:val="20"/>
          <w:szCs w:val="20"/>
        </w:rPr>
        <w:t>Aided</w:t>
      </w:r>
      <w:proofErr w:type="spellEnd"/>
      <w:r w:rsidRPr="00456192">
        <w:rPr>
          <w:color w:val="auto"/>
          <w:sz w:val="20"/>
          <w:szCs w:val="20"/>
        </w:rPr>
        <w:t xml:space="preserve"> </w:t>
      </w:r>
      <w:proofErr w:type="spellStart"/>
      <w:r w:rsidRPr="00456192">
        <w:rPr>
          <w:color w:val="auto"/>
          <w:sz w:val="20"/>
          <w:szCs w:val="20"/>
        </w:rPr>
        <w:t>Facility</w:t>
      </w:r>
      <w:proofErr w:type="spellEnd"/>
      <w:r w:rsidRPr="00456192">
        <w:rPr>
          <w:color w:val="auto"/>
          <w:sz w:val="20"/>
          <w:szCs w:val="20"/>
        </w:rPr>
        <w:t xml:space="preserve"> Management – počítačová podpora pro řízení, správu a údržbu majetku). </w:t>
      </w:r>
    </w:p>
    <w:p w:rsidR="00BD7B33" w:rsidP="00BD7B33" w:rsidRDefault="00BD7B33" w14:paraId="3D055700" w14:textId="77777777">
      <w:pPr>
        <w:pStyle w:val="Default"/>
        <w:spacing w:before="120" w:after="120"/>
        <w:jc w:val="both"/>
        <w:rPr>
          <w:color w:val="auto"/>
          <w:sz w:val="20"/>
          <w:szCs w:val="20"/>
        </w:rPr>
      </w:pPr>
      <w:r w:rsidRPr="00F5229F">
        <w:rPr>
          <w:color w:val="auto"/>
          <w:sz w:val="20"/>
          <w:szCs w:val="20"/>
        </w:rPr>
        <w:t>Podstatným rysem CAFM systémů je úzká integrace s „GIS“ (</w:t>
      </w:r>
      <w:proofErr w:type="spellStart"/>
      <w:r w:rsidRPr="00F5229F">
        <w:rPr>
          <w:color w:val="auto"/>
          <w:sz w:val="20"/>
          <w:szCs w:val="20"/>
        </w:rPr>
        <w:t>Geographical</w:t>
      </w:r>
      <w:proofErr w:type="spellEnd"/>
      <w:r w:rsidRPr="00F5229F">
        <w:rPr>
          <w:color w:val="auto"/>
          <w:sz w:val="20"/>
          <w:szCs w:val="20"/>
        </w:rPr>
        <w:t xml:space="preserve"> </w:t>
      </w:r>
      <w:proofErr w:type="spellStart"/>
      <w:r w:rsidRPr="00F5229F">
        <w:rPr>
          <w:color w:val="auto"/>
          <w:sz w:val="20"/>
          <w:szCs w:val="20"/>
        </w:rPr>
        <w:t>Information</w:t>
      </w:r>
      <w:proofErr w:type="spellEnd"/>
      <w:r w:rsidRPr="00F5229F">
        <w:rPr>
          <w:color w:val="auto"/>
          <w:sz w:val="20"/>
          <w:szCs w:val="20"/>
        </w:rPr>
        <w:t xml:space="preserve"> Systems - Geografické informační systémy) či „CAD“ (</w:t>
      </w:r>
      <w:proofErr w:type="spellStart"/>
      <w:r w:rsidRPr="00F5229F">
        <w:rPr>
          <w:color w:val="auto"/>
          <w:sz w:val="20"/>
          <w:szCs w:val="20"/>
        </w:rPr>
        <w:t>Computer</w:t>
      </w:r>
      <w:proofErr w:type="spellEnd"/>
      <w:r w:rsidRPr="00F5229F">
        <w:rPr>
          <w:color w:val="auto"/>
          <w:sz w:val="20"/>
          <w:szCs w:val="20"/>
        </w:rPr>
        <w:t xml:space="preserve"> </w:t>
      </w:r>
      <w:proofErr w:type="spellStart"/>
      <w:r w:rsidRPr="00F5229F">
        <w:rPr>
          <w:color w:val="auto"/>
          <w:sz w:val="20"/>
          <w:szCs w:val="20"/>
        </w:rPr>
        <w:t>Aided</w:t>
      </w:r>
      <w:proofErr w:type="spellEnd"/>
      <w:r w:rsidRPr="00F5229F">
        <w:rPr>
          <w:color w:val="auto"/>
          <w:sz w:val="20"/>
          <w:szCs w:val="20"/>
        </w:rPr>
        <w:t xml:space="preserve"> Design – Počítačová podpora grafiky) systémy. </w:t>
      </w:r>
      <w:r>
        <w:rPr>
          <w:color w:val="auto"/>
          <w:sz w:val="20"/>
          <w:szCs w:val="20"/>
        </w:rPr>
        <w:t>Zadavatel v této fázi řešení nepředpokládá integraci s GIS řešením.</w:t>
      </w:r>
    </w:p>
    <w:p w:rsidR="00BD7B33" w:rsidP="00BD7B33" w:rsidRDefault="00BD7B33" w14:paraId="10E77C2F" w14:textId="77777777">
      <w:pPr>
        <w:pStyle w:val="Default"/>
        <w:spacing w:before="120" w:after="120"/>
        <w:jc w:val="both"/>
        <w:rPr>
          <w:color w:val="auto"/>
          <w:sz w:val="20"/>
          <w:szCs w:val="20"/>
        </w:rPr>
      </w:pPr>
      <w:r>
        <w:rPr>
          <w:color w:val="auto"/>
          <w:sz w:val="20"/>
          <w:szCs w:val="20"/>
        </w:rPr>
        <w:t>Předmětem dodávky musí být m</w:t>
      </w:r>
      <w:r w:rsidRPr="00ED717A">
        <w:rPr>
          <w:color w:val="auto"/>
          <w:sz w:val="20"/>
          <w:szCs w:val="20"/>
        </w:rPr>
        <w:t>odulární aplikace s možností nasazení jen relevantních modulů</w:t>
      </w:r>
      <w:r>
        <w:rPr>
          <w:color w:val="auto"/>
          <w:sz w:val="20"/>
          <w:szCs w:val="20"/>
        </w:rPr>
        <w:t xml:space="preserve"> (viz výstupy procesní analýzy) a s možností dalšího rozšíření nasazeného řešení.</w:t>
      </w:r>
    </w:p>
    <w:p w:rsidRPr="00F5229F" w:rsidR="00BD7B33" w:rsidP="00BD7B33" w:rsidRDefault="00BD7B33" w14:paraId="1B93E11B" w14:textId="77777777">
      <w:pPr>
        <w:pStyle w:val="Default"/>
        <w:spacing w:before="120" w:after="120"/>
        <w:jc w:val="both"/>
        <w:rPr>
          <w:color w:val="auto"/>
          <w:sz w:val="20"/>
          <w:szCs w:val="20"/>
        </w:rPr>
      </w:pPr>
    </w:p>
    <w:p w:rsidRPr="00456192" w:rsidR="00BD7B33" w:rsidP="00BD7B33" w:rsidRDefault="00BD7B33" w14:paraId="132F8DF8" w14:textId="77777777">
      <w:pPr>
        <w:pStyle w:val="Default"/>
        <w:spacing w:before="120" w:after="120"/>
        <w:rPr>
          <w:color w:val="auto"/>
          <w:sz w:val="20"/>
          <w:szCs w:val="20"/>
        </w:rPr>
      </w:pPr>
      <w:r w:rsidRPr="00456192">
        <w:rPr>
          <w:b/>
          <w:bCs/>
          <w:color w:val="auto"/>
          <w:sz w:val="20"/>
          <w:szCs w:val="20"/>
        </w:rPr>
        <w:t xml:space="preserve">Současný stav </w:t>
      </w:r>
    </w:p>
    <w:p w:rsidRPr="00456192" w:rsidR="00BD7B33" w:rsidP="00BD7B33" w:rsidRDefault="00BD7B33" w14:paraId="22662FAC" w14:textId="77777777">
      <w:pPr>
        <w:pStyle w:val="Default"/>
        <w:spacing w:before="120" w:after="120"/>
        <w:jc w:val="both"/>
        <w:rPr>
          <w:color w:val="auto"/>
          <w:sz w:val="20"/>
          <w:szCs w:val="20"/>
        </w:rPr>
      </w:pPr>
      <w:r>
        <w:rPr>
          <w:color w:val="auto"/>
          <w:sz w:val="20"/>
          <w:szCs w:val="20"/>
        </w:rPr>
        <w:t xml:space="preserve">Město Mělník </w:t>
      </w:r>
      <w:r w:rsidRPr="00456192">
        <w:rPr>
          <w:color w:val="auto"/>
          <w:sz w:val="20"/>
          <w:szCs w:val="20"/>
        </w:rPr>
        <w:t xml:space="preserve">v současnosti disponuje elektronickými daty, jež souvisejí se správou majetku a které jsou evidována v těchto úrovních: </w:t>
      </w:r>
    </w:p>
    <w:p w:rsidR="00BD7B33" w:rsidP="00AB2838" w:rsidRDefault="00BD7B33" w14:paraId="453FA563" w14:textId="77777777">
      <w:pPr>
        <w:pStyle w:val="Default"/>
        <w:numPr>
          <w:ilvl w:val="0"/>
          <w:numId w:val="26"/>
        </w:numPr>
        <w:spacing w:before="120" w:after="120"/>
        <w:jc w:val="both"/>
        <w:rPr>
          <w:color w:val="auto"/>
          <w:sz w:val="20"/>
          <w:szCs w:val="20"/>
        </w:rPr>
      </w:pPr>
      <w:r>
        <w:rPr>
          <w:color w:val="auto"/>
          <w:sz w:val="20"/>
          <w:szCs w:val="20"/>
        </w:rPr>
        <w:t xml:space="preserve">Ekonomický systém </w:t>
      </w:r>
      <w:r w:rsidRPr="00456192">
        <w:rPr>
          <w:color w:val="auto"/>
          <w:sz w:val="20"/>
          <w:szCs w:val="20"/>
        </w:rPr>
        <w:t xml:space="preserve">– </w:t>
      </w:r>
      <w:proofErr w:type="spellStart"/>
      <w:r>
        <w:rPr>
          <w:color w:val="auto"/>
          <w:sz w:val="20"/>
          <w:szCs w:val="20"/>
        </w:rPr>
        <w:t>Orsoft</w:t>
      </w:r>
      <w:proofErr w:type="spellEnd"/>
      <w:r>
        <w:rPr>
          <w:color w:val="auto"/>
          <w:sz w:val="20"/>
          <w:szCs w:val="20"/>
        </w:rPr>
        <w:t xml:space="preserve"> RADNICE Open</w:t>
      </w:r>
      <w:r w:rsidRPr="00456192">
        <w:rPr>
          <w:color w:val="auto"/>
          <w:sz w:val="20"/>
          <w:szCs w:val="20"/>
        </w:rPr>
        <w:t>, resp. jeho modul pro správu majetku</w:t>
      </w:r>
      <w:r>
        <w:rPr>
          <w:color w:val="auto"/>
          <w:sz w:val="20"/>
          <w:szCs w:val="20"/>
        </w:rPr>
        <w:t>. Zadavatel požaduje integraci.</w:t>
      </w:r>
      <w:r w:rsidRPr="00456192">
        <w:rPr>
          <w:color w:val="auto"/>
          <w:sz w:val="20"/>
          <w:szCs w:val="20"/>
        </w:rPr>
        <w:t xml:space="preserve"> </w:t>
      </w:r>
    </w:p>
    <w:p w:rsidR="00BD7B33" w:rsidP="00AB2838" w:rsidRDefault="00BD7B33" w14:paraId="35B8A0E1" w14:textId="18BE5BA7">
      <w:pPr>
        <w:pStyle w:val="Default"/>
        <w:numPr>
          <w:ilvl w:val="0"/>
          <w:numId w:val="26"/>
        </w:numPr>
        <w:spacing w:before="120" w:after="120"/>
        <w:jc w:val="both"/>
        <w:rPr>
          <w:color w:val="auto"/>
          <w:sz w:val="20"/>
          <w:szCs w:val="20"/>
        </w:rPr>
      </w:pPr>
      <w:r>
        <w:rPr>
          <w:color w:val="auto"/>
          <w:sz w:val="20"/>
          <w:szCs w:val="20"/>
        </w:rPr>
        <w:t xml:space="preserve">Energetický </w:t>
      </w:r>
      <w:proofErr w:type="gramStart"/>
      <w:r>
        <w:rPr>
          <w:color w:val="auto"/>
          <w:sz w:val="20"/>
          <w:szCs w:val="20"/>
        </w:rPr>
        <w:t>m</w:t>
      </w:r>
      <w:r w:rsidRPr="00F5229F">
        <w:rPr>
          <w:color w:val="auto"/>
          <w:sz w:val="20"/>
          <w:szCs w:val="20"/>
        </w:rPr>
        <w:t>anagement  (topologie</w:t>
      </w:r>
      <w:proofErr w:type="gramEnd"/>
      <w:r w:rsidRPr="00F5229F">
        <w:rPr>
          <w:color w:val="auto"/>
          <w:sz w:val="20"/>
          <w:szCs w:val="20"/>
        </w:rPr>
        <w:t>, odečty, náklady za energie)</w:t>
      </w:r>
      <w:r>
        <w:rPr>
          <w:color w:val="auto"/>
          <w:sz w:val="20"/>
          <w:szCs w:val="20"/>
        </w:rPr>
        <w:t xml:space="preserve"> – energetický management je řešen nákupem služby </w:t>
      </w:r>
      <w:proofErr w:type="spellStart"/>
      <w:r>
        <w:rPr>
          <w:color w:val="auto"/>
          <w:sz w:val="20"/>
          <w:szCs w:val="20"/>
        </w:rPr>
        <w:t>EnergyBroker</w:t>
      </w:r>
      <w:proofErr w:type="spellEnd"/>
      <w:r>
        <w:rPr>
          <w:color w:val="auto"/>
          <w:sz w:val="20"/>
          <w:szCs w:val="20"/>
        </w:rPr>
        <w:t xml:space="preserve"> a </w:t>
      </w:r>
      <w:proofErr w:type="spellStart"/>
      <w:r>
        <w:rPr>
          <w:color w:val="auto"/>
          <w:sz w:val="20"/>
          <w:szCs w:val="20"/>
        </w:rPr>
        <w:t>Enectiva</w:t>
      </w:r>
      <w:proofErr w:type="spellEnd"/>
      <w:r w:rsidR="006416B7">
        <w:rPr>
          <w:color w:val="auto"/>
          <w:sz w:val="20"/>
          <w:szCs w:val="20"/>
        </w:rPr>
        <w:t xml:space="preserve"> a zadavatel nepožaduje změnu</w:t>
      </w:r>
      <w:r>
        <w:rPr>
          <w:color w:val="auto"/>
          <w:sz w:val="20"/>
          <w:szCs w:val="20"/>
        </w:rPr>
        <w:t xml:space="preserve">. Zadavatel </w:t>
      </w:r>
      <w:r w:rsidR="003016EE">
        <w:rPr>
          <w:color w:val="auto"/>
          <w:sz w:val="20"/>
          <w:szCs w:val="20"/>
        </w:rPr>
        <w:t xml:space="preserve">(v závislosti na výstupech procesní analýzy) může požadovat </w:t>
      </w:r>
      <w:r w:rsidR="006416B7">
        <w:rPr>
          <w:color w:val="auto"/>
          <w:sz w:val="20"/>
          <w:szCs w:val="20"/>
        </w:rPr>
        <w:t>vazbu</w:t>
      </w:r>
      <w:r w:rsidR="003016EE">
        <w:rPr>
          <w:color w:val="auto"/>
          <w:sz w:val="20"/>
          <w:szCs w:val="20"/>
        </w:rPr>
        <w:t xml:space="preserve"> pro převod dat do CAFM</w:t>
      </w:r>
      <w:r>
        <w:rPr>
          <w:color w:val="auto"/>
          <w:sz w:val="20"/>
          <w:szCs w:val="20"/>
        </w:rPr>
        <w:t>.</w:t>
      </w:r>
    </w:p>
    <w:p w:rsidRPr="00BD7B33" w:rsidR="00BD7B33" w:rsidP="00AB2838" w:rsidRDefault="00BD7B33" w14:paraId="0700B062" w14:textId="77777777">
      <w:pPr>
        <w:pStyle w:val="Default"/>
        <w:numPr>
          <w:ilvl w:val="0"/>
          <w:numId w:val="26"/>
        </w:numPr>
        <w:spacing w:before="120" w:after="120"/>
        <w:jc w:val="both"/>
        <w:rPr>
          <w:color w:val="auto"/>
          <w:sz w:val="20"/>
          <w:szCs w:val="20"/>
        </w:rPr>
      </w:pPr>
      <w:r w:rsidRPr="00BD7B33">
        <w:rPr>
          <w:color w:val="auto"/>
          <w:sz w:val="20"/>
          <w:szCs w:val="20"/>
        </w:rPr>
        <w:t>GS pasport – moduly pasport komunikací, pasport zeleně, pasport veřejného osvětlení a pasport městského mobiliáře. Zadavatel požaduje integraci.</w:t>
      </w:r>
    </w:p>
    <w:p w:rsidRPr="00BD7B33" w:rsidR="00BD7B33" w:rsidP="00AB2838" w:rsidRDefault="00BD7B33" w14:paraId="407B4E82" w14:textId="77777777">
      <w:pPr>
        <w:pStyle w:val="Default"/>
        <w:numPr>
          <w:ilvl w:val="0"/>
          <w:numId w:val="26"/>
        </w:numPr>
        <w:spacing w:before="120" w:after="120"/>
        <w:jc w:val="both"/>
        <w:rPr>
          <w:color w:val="auto"/>
          <w:sz w:val="20"/>
          <w:szCs w:val="20"/>
        </w:rPr>
      </w:pPr>
      <w:r w:rsidRPr="00BD7B33">
        <w:rPr>
          <w:color w:val="auto"/>
          <w:sz w:val="20"/>
          <w:szCs w:val="20"/>
        </w:rPr>
        <w:t xml:space="preserve">SW pro evidenci klíčů – </w:t>
      </w:r>
      <w:proofErr w:type="spellStart"/>
      <w:r w:rsidRPr="00BD7B33">
        <w:rPr>
          <w:color w:val="auto"/>
          <w:sz w:val="20"/>
          <w:szCs w:val="20"/>
        </w:rPr>
        <w:t>CliQ</w:t>
      </w:r>
      <w:proofErr w:type="spellEnd"/>
      <w:r w:rsidRPr="00BD7B33">
        <w:rPr>
          <w:color w:val="auto"/>
          <w:sz w:val="20"/>
          <w:szCs w:val="20"/>
        </w:rPr>
        <w:t xml:space="preserve"> Web </w:t>
      </w:r>
      <w:proofErr w:type="spellStart"/>
      <w:r w:rsidRPr="00BD7B33">
        <w:rPr>
          <w:color w:val="auto"/>
          <w:sz w:val="20"/>
          <w:szCs w:val="20"/>
        </w:rPr>
        <w:t>Manager</w:t>
      </w:r>
      <w:proofErr w:type="spellEnd"/>
      <w:r w:rsidRPr="00BD7B33">
        <w:rPr>
          <w:color w:val="auto"/>
          <w:sz w:val="20"/>
          <w:szCs w:val="20"/>
        </w:rPr>
        <w:t>. Zadavatel požaduje integraci.</w:t>
      </w:r>
    </w:p>
    <w:p w:rsidR="00BD7B33" w:rsidP="00AB2838" w:rsidRDefault="00BD7B33" w14:paraId="557F9FD3" w14:textId="0879AEE9">
      <w:pPr>
        <w:pStyle w:val="Default"/>
        <w:numPr>
          <w:ilvl w:val="0"/>
          <w:numId w:val="26"/>
        </w:numPr>
        <w:spacing w:before="120" w:after="120"/>
        <w:jc w:val="both"/>
        <w:rPr>
          <w:color w:val="auto"/>
          <w:sz w:val="20"/>
          <w:szCs w:val="20"/>
        </w:rPr>
      </w:pPr>
      <w:r w:rsidRPr="00F5229F">
        <w:rPr>
          <w:color w:val="auto"/>
          <w:sz w:val="20"/>
          <w:szCs w:val="20"/>
        </w:rPr>
        <w:lastRenderedPageBreak/>
        <w:t>Excel pasportizační data a papírové evidence, digitální a papírová výkresová dokumentace</w:t>
      </w:r>
      <w:r>
        <w:rPr>
          <w:color w:val="auto"/>
          <w:sz w:val="20"/>
          <w:szCs w:val="20"/>
        </w:rPr>
        <w:t xml:space="preserve"> (primárně papírová a </w:t>
      </w:r>
      <w:proofErr w:type="spellStart"/>
      <w:r>
        <w:rPr>
          <w:color w:val="auto"/>
          <w:sz w:val="20"/>
          <w:szCs w:val="20"/>
        </w:rPr>
        <w:t>pdf</w:t>
      </w:r>
      <w:proofErr w:type="spellEnd"/>
      <w:r>
        <w:rPr>
          <w:color w:val="auto"/>
          <w:sz w:val="20"/>
          <w:szCs w:val="20"/>
        </w:rPr>
        <w:t xml:space="preserve"> výkresová dokumentace, nikoli CAD výkresy).</w:t>
      </w:r>
      <w:r w:rsidR="00CA634D">
        <w:rPr>
          <w:color w:val="auto"/>
          <w:sz w:val="20"/>
          <w:szCs w:val="20"/>
        </w:rPr>
        <w:t xml:space="preserve"> Zadavatel předpokládá převod dat do CAFM.</w:t>
      </w:r>
    </w:p>
    <w:p w:rsidR="00BD7B33" w:rsidP="00AB2838" w:rsidRDefault="00BD7B33" w14:paraId="1C235040" w14:textId="77777777">
      <w:pPr>
        <w:pStyle w:val="Default"/>
        <w:numPr>
          <w:ilvl w:val="0"/>
          <w:numId w:val="26"/>
        </w:numPr>
        <w:spacing w:before="120" w:after="120"/>
        <w:jc w:val="both"/>
        <w:rPr>
          <w:color w:val="auto"/>
          <w:sz w:val="20"/>
          <w:szCs w:val="20"/>
        </w:rPr>
      </w:pPr>
      <w:r>
        <w:rPr>
          <w:color w:val="auto"/>
          <w:sz w:val="20"/>
          <w:szCs w:val="20"/>
        </w:rPr>
        <w:t xml:space="preserve">Mapové podklady GIS, zobrazované v SW </w:t>
      </w:r>
      <w:proofErr w:type="spellStart"/>
      <w:r>
        <w:rPr>
          <w:color w:val="auto"/>
          <w:sz w:val="20"/>
          <w:szCs w:val="20"/>
        </w:rPr>
        <w:t>Marushka</w:t>
      </w:r>
      <w:proofErr w:type="spellEnd"/>
    </w:p>
    <w:p w:rsidR="00BD7B33" w:rsidP="00AB2838" w:rsidRDefault="00BD7B33" w14:paraId="11CA5EA0" w14:textId="59CEE025">
      <w:pPr>
        <w:pStyle w:val="Default"/>
        <w:numPr>
          <w:ilvl w:val="0"/>
          <w:numId w:val="26"/>
        </w:numPr>
        <w:spacing w:before="120" w:after="120"/>
        <w:jc w:val="both"/>
        <w:rPr>
          <w:color w:val="auto"/>
          <w:sz w:val="20"/>
          <w:szCs w:val="20"/>
        </w:rPr>
      </w:pPr>
      <w:r>
        <w:rPr>
          <w:color w:val="auto"/>
          <w:sz w:val="20"/>
          <w:szCs w:val="20"/>
        </w:rPr>
        <w:t xml:space="preserve">Evidence a vyhledává nemovitostí v SW řešení City </w:t>
      </w:r>
      <w:proofErr w:type="spellStart"/>
      <w:r>
        <w:rPr>
          <w:color w:val="auto"/>
          <w:sz w:val="20"/>
          <w:szCs w:val="20"/>
        </w:rPr>
        <w:t>Ware</w:t>
      </w:r>
      <w:proofErr w:type="spellEnd"/>
      <w:r>
        <w:rPr>
          <w:color w:val="auto"/>
          <w:sz w:val="20"/>
          <w:szCs w:val="20"/>
        </w:rPr>
        <w:t>.</w:t>
      </w:r>
    </w:p>
    <w:p w:rsidRPr="00BD7B33" w:rsidR="00BD7B33" w:rsidP="00AB2838" w:rsidRDefault="00BD7B33" w14:paraId="1B9CDC85" w14:textId="0CBF1E62">
      <w:pPr>
        <w:pStyle w:val="Default"/>
        <w:numPr>
          <w:ilvl w:val="0"/>
          <w:numId w:val="26"/>
        </w:numPr>
        <w:spacing w:before="120" w:after="120"/>
        <w:jc w:val="both"/>
        <w:rPr>
          <w:color w:val="auto"/>
          <w:sz w:val="20"/>
          <w:szCs w:val="20"/>
        </w:rPr>
      </w:pPr>
      <w:r w:rsidRPr="00BD7B33">
        <w:rPr>
          <w:color w:val="auto"/>
          <w:sz w:val="20"/>
          <w:szCs w:val="20"/>
        </w:rPr>
        <w:t>Pasport veřejného osvětlení v SW GS Pasport u Technických služeb města Mělníka</w:t>
      </w:r>
      <w:r w:rsidR="009E2034">
        <w:rPr>
          <w:rStyle w:val="Znakapoznpodarou"/>
          <w:color w:val="auto"/>
          <w:sz w:val="20"/>
          <w:szCs w:val="20"/>
        </w:rPr>
        <w:footnoteReference w:id="1"/>
      </w:r>
      <w:r w:rsidRPr="00BD7B33">
        <w:rPr>
          <w:color w:val="auto"/>
          <w:sz w:val="20"/>
          <w:szCs w:val="20"/>
        </w:rPr>
        <w:t>.</w:t>
      </w:r>
      <w:r w:rsidR="00CA634D">
        <w:rPr>
          <w:color w:val="auto"/>
          <w:sz w:val="20"/>
          <w:szCs w:val="20"/>
        </w:rPr>
        <w:t xml:space="preserve"> Zadavatel předpokládá převod dat do CAFM.</w:t>
      </w:r>
    </w:p>
    <w:p w:rsidRPr="00456192" w:rsidR="00BD7B33" w:rsidP="00BD7B33" w:rsidRDefault="00BD7B33" w14:paraId="6BC49D3A" w14:textId="77777777">
      <w:pPr>
        <w:pStyle w:val="Default"/>
        <w:spacing w:before="120" w:after="120"/>
        <w:rPr>
          <w:color w:val="auto"/>
          <w:sz w:val="20"/>
          <w:szCs w:val="20"/>
        </w:rPr>
      </w:pPr>
    </w:p>
    <w:p w:rsidR="00BD7B33" w:rsidP="00BD7B33" w:rsidRDefault="00BD7B33" w14:paraId="70D09BC6" w14:textId="77777777">
      <w:pPr>
        <w:pStyle w:val="Default"/>
        <w:spacing w:before="120" w:after="120"/>
        <w:jc w:val="both"/>
        <w:rPr>
          <w:color w:val="auto"/>
          <w:sz w:val="20"/>
          <w:szCs w:val="20"/>
        </w:rPr>
      </w:pPr>
      <w:r w:rsidRPr="00456192">
        <w:rPr>
          <w:color w:val="auto"/>
          <w:sz w:val="20"/>
          <w:szCs w:val="20"/>
        </w:rPr>
        <w:t xml:space="preserve">Majetek </w:t>
      </w:r>
      <w:r>
        <w:rPr>
          <w:color w:val="auto"/>
          <w:sz w:val="20"/>
          <w:szCs w:val="20"/>
        </w:rPr>
        <w:t xml:space="preserve">města </w:t>
      </w:r>
      <w:r w:rsidRPr="00456192">
        <w:rPr>
          <w:color w:val="auto"/>
          <w:sz w:val="20"/>
          <w:szCs w:val="20"/>
        </w:rPr>
        <w:t xml:space="preserve">a jeho reálné fyzické umístění je tak v podstatě evidován </w:t>
      </w:r>
      <w:r>
        <w:rPr>
          <w:color w:val="auto"/>
          <w:sz w:val="20"/>
          <w:szCs w:val="20"/>
        </w:rPr>
        <w:t xml:space="preserve">více </w:t>
      </w:r>
      <w:r w:rsidRPr="00456192">
        <w:rPr>
          <w:color w:val="auto"/>
          <w:sz w:val="20"/>
          <w:szCs w:val="20"/>
        </w:rPr>
        <w:t xml:space="preserve">z pohledu „finančního“ v systému </w:t>
      </w:r>
      <w:proofErr w:type="spellStart"/>
      <w:r>
        <w:rPr>
          <w:color w:val="auto"/>
          <w:sz w:val="20"/>
          <w:szCs w:val="20"/>
        </w:rPr>
        <w:t>Orsfot</w:t>
      </w:r>
      <w:proofErr w:type="spellEnd"/>
      <w:r>
        <w:rPr>
          <w:color w:val="auto"/>
          <w:sz w:val="20"/>
          <w:szCs w:val="20"/>
        </w:rPr>
        <w:t xml:space="preserve"> RADNICE Open</w:t>
      </w:r>
      <w:r w:rsidRPr="00456192">
        <w:rPr>
          <w:color w:val="auto"/>
          <w:sz w:val="20"/>
          <w:szCs w:val="20"/>
        </w:rPr>
        <w:t xml:space="preserve">. Vedle uvedeného zcela nezávisle existují papírové a </w:t>
      </w:r>
      <w:proofErr w:type="spellStart"/>
      <w:r>
        <w:rPr>
          <w:color w:val="auto"/>
          <w:sz w:val="20"/>
          <w:szCs w:val="20"/>
        </w:rPr>
        <w:t>pdf</w:t>
      </w:r>
      <w:proofErr w:type="spellEnd"/>
      <w:r>
        <w:rPr>
          <w:color w:val="auto"/>
          <w:sz w:val="20"/>
          <w:szCs w:val="20"/>
        </w:rPr>
        <w:t xml:space="preserve"> </w:t>
      </w:r>
      <w:r w:rsidRPr="00456192">
        <w:rPr>
          <w:color w:val="auto"/>
          <w:sz w:val="20"/>
          <w:szCs w:val="20"/>
        </w:rPr>
        <w:t xml:space="preserve">výkresy některých budov spolu s </w:t>
      </w:r>
      <w:proofErr w:type="spellStart"/>
      <w:r w:rsidRPr="00456192">
        <w:rPr>
          <w:color w:val="auto"/>
          <w:sz w:val="20"/>
          <w:szCs w:val="20"/>
        </w:rPr>
        <w:t>excel</w:t>
      </w:r>
      <w:proofErr w:type="spellEnd"/>
      <w:r w:rsidRPr="00456192">
        <w:rPr>
          <w:color w:val="auto"/>
          <w:sz w:val="20"/>
          <w:szCs w:val="20"/>
        </w:rPr>
        <w:t xml:space="preserve"> soubory a papírovými seznamy, které obsahují dílčí informace k nemovitostem.</w:t>
      </w:r>
    </w:p>
    <w:p w:rsidRPr="00456192" w:rsidR="00BD7B33" w:rsidP="00BD7B33" w:rsidRDefault="00BD7B33" w14:paraId="0DF4F5BE" w14:textId="77777777">
      <w:pPr>
        <w:pStyle w:val="Default"/>
        <w:spacing w:before="120" w:after="120"/>
        <w:jc w:val="both"/>
        <w:rPr>
          <w:color w:val="auto"/>
          <w:sz w:val="20"/>
          <w:szCs w:val="20"/>
        </w:rPr>
      </w:pPr>
      <w:r w:rsidRPr="00456192">
        <w:rPr>
          <w:color w:val="auto"/>
          <w:sz w:val="20"/>
          <w:szCs w:val="20"/>
        </w:rPr>
        <w:t xml:space="preserve"> </w:t>
      </w:r>
    </w:p>
    <w:p w:rsidRPr="00456192" w:rsidR="00BD7B33" w:rsidP="00BD7B33" w:rsidRDefault="00BD7B33" w14:paraId="0984226A" w14:textId="77777777">
      <w:pPr>
        <w:pStyle w:val="Default"/>
        <w:spacing w:before="120" w:after="120"/>
        <w:rPr>
          <w:color w:val="auto"/>
          <w:sz w:val="20"/>
          <w:szCs w:val="20"/>
        </w:rPr>
      </w:pPr>
      <w:r w:rsidRPr="00456192">
        <w:rPr>
          <w:b/>
          <w:bCs/>
          <w:color w:val="auto"/>
          <w:sz w:val="20"/>
          <w:szCs w:val="20"/>
        </w:rPr>
        <w:t xml:space="preserve">Hlavní cíle, jejichž splnění by mělo vést ke zlepšení současného stavu </w:t>
      </w:r>
    </w:p>
    <w:p w:rsidR="00BD7B33" w:rsidP="00AB2838" w:rsidRDefault="00BD7B33" w14:paraId="2D28EC50" w14:textId="7A51B586">
      <w:pPr>
        <w:pStyle w:val="Default"/>
        <w:numPr>
          <w:ilvl w:val="0"/>
          <w:numId w:val="27"/>
        </w:numPr>
        <w:spacing w:before="120" w:after="120"/>
        <w:jc w:val="both"/>
        <w:rPr>
          <w:color w:val="auto"/>
          <w:sz w:val="20"/>
          <w:szCs w:val="20"/>
        </w:rPr>
      </w:pPr>
      <w:r w:rsidRPr="00F5229F">
        <w:rPr>
          <w:color w:val="auto"/>
          <w:sz w:val="20"/>
          <w:szCs w:val="20"/>
        </w:rPr>
        <w:t>Doplnění neúplných a neaktuálních kmenových dat</w:t>
      </w:r>
      <w:r w:rsidR="00CA634D">
        <w:rPr>
          <w:color w:val="auto"/>
          <w:sz w:val="20"/>
          <w:szCs w:val="20"/>
        </w:rPr>
        <w:t>, resp. jejich centralizace do CAFM řešení</w:t>
      </w:r>
      <w:r w:rsidRPr="00F5229F">
        <w:rPr>
          <w:color w:val="auto"/>
          <w:sz w:val="20"/>
          <w:szCs w:val="20"/>
        </w:rPr>
        <w:t xml:space="preserve">. </w:t>
      </w:r>
    </w:p>
    <w:p w:rsidR="00BD7B33" w:rsidP="00AB2838" w:rsidRDefault="00BD7B33" w14:paraId="15FE8E8F" w14:textId="77777777">
      <w:pPr>
        <w:pStyle w:val="Default"/>
        <w:numPr>
          <w:ilvl w:val="0"/>
          <w:numId w:val="27"/>
        </w:numPr>
        <w:spacing w:before="120" w:after="120"/>
        <w:jc w:val="both"/>
        <w:rPr>
          <w:color w:val="auto"/>
          <w:sz w:val="20"/>
          <w:szCs w:val="20"/>
        </w:rPr>
      </w:pPr>
      <w:r w:rsidRPr="00F5229F">
        <w:rPr>
          <w:color w:val="auto"/>
          <w:sz w:val="20"/>
          <w:szCs w:val="20"/>
        </w:rPr>
        <w:t>Zabezpečení centralizovaného nebo decentralizovaného procesu průběžné kontroly konzistence a aktuálnosti ukládaných dat (nastavení „</w:t>
      </w:r>
      <w:proofErr w:type="spellStart"/>
      <w:r w:rsidRPr="00F5229F">
        <w:rPr>
          <w:color w:val="auto"/>
          <w:sz w:val="20"/>
          <w:szCs w:val="20"/>
        </w:rPr>
        <w:t>workflow</w:t>
      </w:r>
      <w:proofErr w:type="spellEnd"/>
      <w:r w:rsidRPr="00F5229F">
        <w:rPr>
          <w:color w:val="auto"/>
          <w:sz w:val="20"/>
          <w:szCs w:val="20"/>
        </w:rPr>
        <w:t xml:space="preserve">“ a kompetencí). </w:t>
      </w:r>
    </w:p>
    <w:p w:rsidR="00BD7B33" w:rsidP="00AB2838" w:rsidRDefault="00BD7B33" w14:paraId="61AFC117" w14:textId="77777777">
      <w:pPr>
        <w:pStyle w:val="Default"/>
        <w:numPr>
          <w:ilvl w:val="0"/>
          <w:numId w:val="27"/>
        </w:numPr>
        <w:spacing w:before="120" w:after="120"/>
        <w:jc w:val="both"/>
        <w:rPr>
          <w:color w:val="auto"/>
          <w:sz w:val="20"/>
          <w:szCs w:val="20"/>
        </w:rPr>
      </w:pPr>
      <w:r w:rsidRPr="00B029AE">
        <w:rPr>
          <w:color w:val="auto"/>
          <w:sz w:val="20"/>
          <w:szCs w:val="20"/>
        </w:rPr>
        <w:t>Vyřešení stavu, kdy totožná data jsou udržována na více místech bez vzájemné vazby</w:t>
      </w:r>
      <w:r>
        <w:rPr>
          <w:color w:val="auto"/>
          <w:sz w:val="20"/>
          <w:szCs w:val="20"/>
        </w:rPr>
        <w:t xml:space="preserve"> (například stavební a vodoprávní úřad)</w:t>
      </w:r>
      <w:r w:rsidRPr="00B029AE">
        <w:rPr>
          <w:color w:val="auto"/>
          <w:sz w:val="20"/>
          <w:szCs w:val="20"/>
        </w:rPr>
        <w:t xml:space="preserve">. </w:t>
      </w:r>
    </w:p>
    <w:p w:rsidR="00BD7B33" w:rsidP="00AB2838" w:rsidRDefault="00BD7B33" w14:paraId="2E8F7196" w14:textId="7079DA68">
      <w:pPr>
        <w:pStyle w:val="Default"/>
        <w:numPr>
          <w:ilvl w:val="0"/>
          <w:numId w:val="27"/>
        </w:numPr>
        <w:spacing w:before="120" w:after="120"/>
        <w:jc w:val="both"/>
        <w:rPr>
          <w:color w:val="auto"/>
          <w:sz w:val="20"/>
          <w:szCs w:val="20"/>
        </w:rPr>
      </w:pPr>
      <w:r w:rsidRPr="00B029AE">
        <w:rPr>
          <w:color w:val="auto"/>
          <w:sz w:val="20"/>
          <w:szCs w:val="20"/>
        </w:rPr>
        <w:t xml:space="preserve">Sjednocení značení jednotlivých kmenových objektů, místností, apod. tak, aby bylo značení </w:t>
      </w:r>
      <w:r w:rsidR="00CA634D">
        <w:rPr>
          <w:color w:val="auto"/>
          <w:sz w:val="20"/>
          <w:szCs w:val="20"/>
        </w:rPr>
        <w:t>(</w:t>
      </w:r>
      <w:r w:rsidRPr="00B029AE">
        <w:rPr>
          <w:color w:val="auto"/>
          <w:sz w:val="20"/>
          <w:szCs w:val="20"/>
        </w:rPr>
        <w:t xml:space="preserve">i mimo </w:t>
      </w:r>
      <w:r w:rsidR="00CA634D">
        <w:rPr>
          <w:color w:val="auto"/>
          <w:sz w:val="20"/>
          <w:szCs w:val="20"/>
        </w:rPr>
        <w:t xml:space="preserve">SW) </w:t>
      </w:r>
      <w:r w:rsidRPr="00B029AE">
        <w:rPr>
          <w:color w:val="auto"/>
          <w:sz w:val="20"/>
          <w:szCs w:val="20"/>
        </w:rPr>
        <w:t xml:space="preserve">snadno zapamatovatelné. </w:t>
      </w:r>
    </w:p>
    <w:p w:rsidR="00BD7B33" w:rsidP="00AB2838" w:rsidRDefault="00BD7B33" w14:paraId="5005665A" w14:textId="77777777">
      <w:pPr>
        <w:pStyle w:val="Default"/>
        <w:numPr>
          <w:ilvl w:val="0"/>
          <w:numId w:val="27"/>
        </w:numPr>
        <w:spacing w:before="120" w:after="120"/>
        <w:jc w:val="both"/>
        <w:rPr>
          <w:color w:val="auto"/>
          <w:sz w:val="20"/>
          <w:szCs w:val="20"/>
        </w:rPr>
      </w:pPr>
      <w:r w:rsidRPr="00B029AE">
        <w:rPr>
          <w:color w:val="auto"/>
          <w:sz w:val="20"/>
          <w:szCs w:val="20"/>
        </w:rPr>
        <w:t xml:space="preserve">Navázání dat na celostátně platné systémy a číselníky (např. číselníky Katastru nemovitostí, Českého statistického úřadu a dále číselníky případně dalších relevantních subjektů státní správy). </w:t>
      </w:r>
    </w:p>
    <w:p w:rsidRPr="004715F8" w:rsidR="00BD7B33" w:rsidP="00AB2838" w:rsidRDefault="00BD7B33" w14:paraId="7A3462E2" w14:textId="3FB3575E">
      <w:pPr>
        <w:pStyle w:val="Default"/>
        <w:numPr>
          <w:ilvl w:val="0"/>
          <w:numId w:val="27"/>
        </w:numPr>
        <w:spacing w:before="120" w:after="120"/>
        <w:jc w:val="both"/>
        <w:rPr>
          <w:color w:val="auto"/>
          <w:sz w:val="20"/>
          <w:szCs w:val="20"/>
        </w:rPr>
      </w:pPr>
      <w:r w:rsidRPr="00B029AE">
        <w:rPr>
          <w:color w:val="auto"/>
          <w:sz w:val="20"/>
          <w:szCs w:val="20"/>
        </w:rPr>
        <w:t xml:space="preserve">Udržení aktuálnosti výkresů ve standardním grafickém formátu, tak aby nevznikaly problémy při importu/exportu dokumentace. </w:t>
      </w:r>
      <w:r w:rsidRPr="00144F1E">
        <w:rPr>
          <w:sz w:val="20"/>
          <w:szCs w:val="20"/>
        </w:rPr>
        <w:t xml:space="preserve">Vyřešení procesů aktualizace pasportů komunikací, DZ, dešťové kanalizace, </w:t>
      </w:r>
      <w:r>
        <w:rPr>
          <w:sz w:val="20"/>
          <w:szCs w:val="20"/>
        </w:rPr>
        <w:t>veřejného osvětlení a další.</w:t>
      </w:r>
    </w:p>
    <w:p w:rsidR="00BD7B33" w:rsidP="00AB2838" w:rsidRDefault="00BD7B33" w14:paraId="46C27049" w14:textId="77777777">
      <w:pPr>
        <w:pStyle w:val="Default"/>
        <w:numPr>
          <w:ilvl w:val="0"/>
          <w:numId w:val="27"/>
        </w:numPr>
        <w:spacing w:before="120" w:after="120"/>
        <w:jc w:val="both"/>
        <w:rPr>
          <w:color w:val="auto"/>
          <w:sz w:val="20"/>
          <w:szCs w:val="20"/>
        </w:rPr>
      </w:pPr>
      <w:r w:rsidRPr="00B029AE">
        <w:rPr>
          <w:color w:val="auto"/>
          <w:sz w:val="20"/>
          <w:szCs w:val="20"/>
        </w:rPr>
        <w:t xml:space="preserve">Sjednocení výkresů jak po stránce obsahové, tak i po stránce vlastního provedení. Převedení údajů vedených pouze v listinné podobě do elektronického zpracování. Doplnění grafiky o výkresy areálů, parcel, atd. </w:t>
      </w:r>
    </w:p>
    <w:p w:rsidRPr="00BD7B33" w:rsidR="00BD7B33" w:rsidP="00AB2838" w:rsidRDefault="00CA634D" w14:paraId="2C5A87D9" w14:textId="1E5F3F93">
      <w:pPr>
        <w:pStyle w:val="Default"/>
        <w:numPr>
          <w:ilvl w:val="0"/>
          <w:numId w:val="27"/>
        </w:numPr>
        <w:spacing w:before="120" w:after="120"/>
        <w:jc w:val="both"/>
        <w:rPr>
          <w:color w:val="auto"/>
          <w:sz w:val="20"/>
          <w:szCs w:val="20"/>
        </w:rPr>
      </w:pPr>
      <w:r w:rsidRPr="00BD7B33">
        <w:rPr>
          <w:color w:val="auto"/>
          <w:sz w:val="20"/>
          <w:szCs w:val="20"/>
        </w:rPr>
        <w:t>Zachov</w:t>
      </w:r>
      <w:r>
        <w:rPr>
          <w:color w:val="auto"/>
          <w:sz w:val="20"/>
          <w:szCs w:val="20"/>
        </w:rPr>
        <w:t>ání</w:t>
      </w:r>
      <w:r w:rsidRPr="00BD7B33">
        <w:rPr>
          <w:color w:val="auto"/>
          <w:sz w:val="20"/>
          <w:szCs w:val="20"/>
        </w:rPr>
        <w:t xml:space="preserve"> vazb</w:t>
      </w:r>
      <w:r>
        <w:rPr>
          <w:color w:val="auto"/>
          <w:sz w:val="20"/>
          <w:szCs w:val="20"/>
        </w:rPr>
        <w:t>y</w:t>
      </w:r>
      <w:r w:rsidRPr="00BD7B33">
        <w:rPr>
          <w:color w:val="auto"/>
          <w:sz w:val="20"/>
          <w:szCs w:val="20"/>
        </w:rPr>
        <w:t xml:space="preserve"> </w:t>
      </w:r>
      <w:r w:rsidRPr="00BD7B33" w:rsidR="00BD7B33">
        <w:rPr>
          <w:color w:val="auto"/>
          <w:sz w:val="20"/>
          <w:szCs w:val="20"/>
        </w:rPr>
        <w:t xml:space="preserve">na existující GIS v Majetku </w:t>
      </w:r>
      <w:r w:rsidR="000963AF">
        <w:rPr>
          <w:color w:val="auto"/>
          <w:sz w:val="20"/>
          <w:szCs w:val="20"/>
        </w:rPr>
        <w:t>(</w:t>
      </w:r>
      <w:r w:rsidRPr="000963AF" w:rsidR="000963AF">
        <w:rPr>
          <w:color w:val="auto"/>
          <w:sz w:val="20"/>
          <w:szCs w:val="20"/>
        </w:rPr>
        <w:t xml:space="preserve">zobrazovaný v SW </w:t>
      </w:r>
      <w:proofErr w:type="spellStart"/>
      <w:r w:rsidRPr="000963AF" w:rsidR="000963AF">
        <w:rPr>
          <w:color w:val="auto"/>
          <w:sz w:val="20"/>
          <w:szCs w:val="20"/>
        </w:rPr>
        <w:t>Marushka</w:t>
      </w:r>
      <w:proofErr w:type="spellEnd"/>
      <w:r w:rsidR="000963AF">
        <w:rPr>
          <w:color w:val="auto"/>
          <w:sz w:val="20"/>
          <w:szCs w:val="20"/>
        </w:rPr>
        <w:t xml:space="preserve">) </w:t>
      </w:r>
      <w:r w:rsidRPr="00BD7B33" w:rsidR="00BD7B33">
        <w:rPr>
          <w:color w:val="auto"/>
          <w:sz w:val="20"/>
          <w:szCs w:val="20"/>
        </w:rPr>
        <w:t xml:space="preserve">a </w:t>
      </w:r>
      <w:proofErr w:type="spellStart"/>
      <w:r w:rsidRPr="00BD7B33" w:rsidR="00BD7B33">
        <w:rPr>
          <w:color w:val="auto"/>
          <w:sz w:val="20"/>
          <w:szCs w:val="20"/>
        </w:rPr>
        <w:t>GSPasportu</w:t>
      </w:r>
      <w:proofErr w:type="spellEnd"/>
      <w:r w:rsidRPr="00BD7B33" w:rsidR="00BD7B33">
        <w:rPr>
          <w:color w:val="auto"/>
          <w:sz w:val="20"/>
          <w:szCs w:val="20"/>
        </w:rPr>
        <w:t>.</w:t>
      </w:r>
    </w:p>
    <w:p w:rsidR="00BD7B33" w:rsidP="00AB2838" w:rsidRDefault="00A174EF" w14:paraId="281A55D1" w14:textId="031310A2">
      <w:pPr>
        <w:pStyle w:val="Default"/>
        <w:numPr>
          <w:ilvl w:val="0"/>
          <w:numId w:val="27"/>
        </w:numPr>
        <w:spacing w:before="120" w:after="120"/>
        <w:jc w:val="both"/>
        <w:rPr>
          <w:color w:val="auto"/>
          <w:sz w:val="20"/>
          <w:szCs w:val="20"/>
        </w:rPr>
      </w:pPr>
      <w:r>
        <w:rPr>
          <w:color w:val="auto"/>
          <w:sz w:val="20"/>
          <w:szCs w:val="20"/>
        </w:rPr>
        <w:t>Podklady pro v</w:t>
      </w:r>
      <w:r w:rsidRPr="00B029AE" w:rsidR="00BD7B33">
        <w:rPr>
          <w:color w:val="auto"/>
          <w:sz w:val="20"/>
          <w:szCs w:val="20"/>
        </w:rPr>
        <w:t>ýpočet daně z nemovitých věcí</w:t>
      </w:r>
      <w:r w:rsidR="001E6AAC">
        <w:rPr>
          <w:color w:val="auto"/>
          <w:sz w:val="20"/>
          <w:szCs w:val="20"/>
        </w:rPr>
        <w:t>.</w:t>
      </w:r>
    </w:p>
    <w:p w:rsidRPr="00144F1E" w:rsidR="00BD7B33" w:rsidP="00AB2838" w:rsidRDefault="00A174EF" w14:paraId="155AFF6E" w14:textId="6ABFF9A4">
      <w:pPr>
        <w:pStyle w:val="Default"/>
        <w:numPr>
          <w:ilvl w:val="0"/>
          <w:numId w:val="27"/>
        </w:numPr>
        <w:spacing w:before="120" w:after="120"/>
        <w:jc w:val="both"/>
        <w:rPr>
          <w:color w:val="auto"/>
          <w:sz w:val="20"/>
          <w:szCs w:val="20"/>
        </w:rPr>
      </w:pPr>
      <w:r>
        <w:rPr>
          <w:color w:val="auto"/>
          <w:sz w:val="20"/>
          <w:szCs w:val="20"/>
        </w:rPr>
        <w:t xml:space="preserve">Propojení </w:t>
      </w:r>
      <w:r w:rsidRPr="00144F1E" w:rsidR="00BD7B33">
        <w:rPr>
          <w:color w:val="auto"/>
          <w:sz w:val="20"/>
          <w:szCs w:val="20"/>
        </w:rPr>
        <w:t xml:space="preserve">energetického managementu do jednotné správy majetku – evidence odběrných míst, jejich topologie, odečty, přiřazování nákladů a jejich rozúčtování pro potřeby nájmů </w:t>
      </w:r>
      <w:r>
        <w:rPr>
          <w:color w:val="auto"/>
          <w:sz w:val="20"/>
          <w:szCs w:val="20"/>
        </w:rPr>
        <w:t>propojené do </w:t>
      </w:r>
      <w:r w:rsidRPr="00144F1E" w:rsidR="00BD7B33">
        <w:rPr>
          <w:color w:val="auto"/>
          <w:sz w:val="20"/>
          <w:szCs w:val="20"/>
        </w:rPr>
        <w:t>jedno</w:t>
      </w:r>
      <w:r>
        <w:rPr>
          <w:color w:val="auto"/>
          <w:sz w:val="20"/>
          <w:szCs w:val="20"/>
        </w:rPr>
        <w:t>ho společného</w:t>
      </w:r>
      <w:r w:rsidR="00BD7B33">
        <w:rPr>
          <w:color w:val="auto"/>
          <w:sz w:val="20"/>
          <w:szCs w:val="20"/>
        </w:rPr>
        <w:t xml:space="preserve"> řešení. S</w:t>
      </w:r>
      <w:r w:rsidRPr="00144F1E" w:rsidR="00BD7B33">
        <w:rPr>
          <w:color w:val="auto"/>
          <w:sz w:val="20"/>
          <w:szCs w:val="20"/>
        </w:rPr>
        <w:t xml:space="preserve">távající SW </w:t>
      </w:r>
      <w:r w:rsidR="00BD7B33">
        <w:rPr>
          <w:color w:val="auto"/>
          <w:sz w:val="20"/>
          <w:szCs w:val="20"/>
        </w:rPr>
        <w:t xml:space="preserve">řešení </w:t>
      </w:r>
      <w:r w:rsidRPr="00144F1E" w:rsidR="00BD7B33">
        <w:rPr>
          <w:color w:val="auto"/>
          <w:sz w:val="20"/>
          <w:szCs w:val="20"/>
        </w:rPr>
        <w:t>energ</w:t>
      </w:r>
      <w:r w:rsidR="00BD7B33">
        <w:rPr>
          <w:color w:val="auto"/>
          <w:sz w:val="20"/>
          <w:szCs w:val="20"/>
        </w:rPr>
        <w:t>etického</w:t>
      </w:r>
      <w:r w:rsidRPr="00144F1E" w:rsidR="00BD7B33">
        <w:rPr>
          <w:color w:val="auto"/>
          <w:sz w:val="20"/>
          <w:szCs w:val="20"/>
        </w:rPr>
        <w:t xml:space="preserve"> managementu může </w:t>
      </w:r>
      <w:r>
        <w:rPr>
          <w:color w:val="auto"/>
          <w:sz w:val="20"/>
          <w:szCs w:val="20"/>
        </w:rPr>
        <w:t xml:space="preserve">například </w:t>
      </w:r>
      <w:r w:rsidRPr="00144F1E" w:rsidR="00BD7B33">
        <w:rPr>
          <w:color w:val="auto"/>
          <w:sz w:val="20"/>
          <w:szCs w:val="20"/>
        </w:rPr>
        <w:t xml:space="preserve">poskytovat importační data do nového CAFM a opačně – data potřebná pro práci v rámci energetického managementu mohou být naopak exportována z CAFM. </w:t>
      </w:r>
    </w:p>
    <w:p w:rsidRPr="00B029AE" w:rsidR="00BD7B33" w:rsidP="00AB2838" w:rsidRDefault="00BD7B33" w14:paraId="5F05E3E5" w14:textId="65263F02">
      <w:pPr>
        <w:pStyle w:val="Default"/>
        <w:numPr>
          <w:ilvl w:val="0"/>
          <w:numId w:val="27"/>
        </w:numPr>
        <w:spacing w:before="120" w:after="120"/>
        <w:jc w:val="both"/>
        <w:rPr>
          <w:color w:val="auto"/>
          <w:sz w:val="20"/>
          <w:szCs w:val="20"/>
        </w:rPr>
      </w:pPr>
      <w:proofErr w:type="spellStart"/>
      <w:r w:rsidRPr="00B029AE">
        <w:rPr>
          <w:color w:val="auto"/>
          <w:sz w:val="20"/>
          <w:szCs w:val="20"/>
        </w:rPr>
        <w:t>Property</w:t>
      </w:r>
      <w:proofErr w:type="spellEnd"/>
      <w:r w:rsidRPr="00B029AE">
        <w:rPr>
          <w:color w:val="auto"/>
          <w:sz w:val="20"/>
          <w:szCs w:val="20"/>
        </w:rPr>
        <w:t xml:space="preserve"> management – </w:t>
      </w:r>
      <w:r>
        <w:rPr>
          <w:color w:val="auto"/>
          <w:sz w:val="20"/>
          <w:szCs w:val="20"/>
        </w:rPr>
        <w:t>zejm. z pohledu administrativní správy (vedení dokumentace technických zařízení a klíčového hospodářství a odborného dohledu nad nemovitostmi (</w:t>
      </w:r>
      <w:r w:rsidR="00CA634D">
        <w:rPr>
          <w:color w:val="auto"/>
          <w:sz w:val="20"/>
          <w:szCs w:val="20"/>
        </w:rPr>
        <w:t xml:space="preserve">zadavatel nepožaduje funkcionalitu </w:t>
      </w:r>
      <w:r>
        <w:rPr>
          <w:color w:val="auto"/>
          <w:sz w:val="20"/>
          <w:szCs w:val="20"/>
        </w:rPr>
        <w:t>řízení pronájmů</w:t>
      </w:r>
      <w:r w:rsidR="00CA634D">
        <w:rPr>
          <w:color w:val="auto"/>
          <w:sz w:val="20"/>
          <w:szCs w:val="20"/>
        </w:rPr>
        <w:t>, nýbrž pouze jejich správu</w:t>
      </w:r>
      <w:r>
        <w:rPr>
          <w:color w:val="auto"/>
          <w:sz w:val="20"/>
          <w:szCs w:val="20"/>
        </w:rPr>
        <w:t>).</w:t>
      </w:r>
    </w:p>
    <w:p w:rsidR="00BD7B33" w:rsidP="00BD7B33" w:rsidRDefault="00BD7B33" w14:paraId="0004A63B" w14:textId="77777777">
      <w:pPr>
        <w:pStyle w:val="Default"/>
        <w:spacing w:before="120" w:after="120"/>
        <w:rPr>
          <w:b/>
          <w:bCs/>
          <w:color w:val="auto"/>
          <w:sz w:val="20"/>
          <w:szCs w:val="20"/>
        </w:rPr>
      </w:pPr>
    </w:p>
    <w:p w:rsidRPr="00BD7B33" w:rsidR="00BD7B33" w:rsidP="00BD7B33" w:rsidRDefault="00BD7B33" w14:paraId="710488C8" w14:textId="77777777">
      <w:pPr>
        <w:pStyle w:val="Nadpis2"/>
        <w:tabs>
          <w:tab w:val="clear" w:pos="576"/>
        </w:tabs>
        <w:ind w:hanging="576"/>
        <w:rPr>
          <w:sz w:val="24"/>
          <w:szCs w:val="22"/>
        </w:rPr>
      </w:pPr>
      <w:r w:rsidRPr="00BD7B33">
        <w:rPr>
          <w:sz w:val="24"/>
          <w:szCs w:val="22"/>
        </w:rPr>
        <w:t>Požadavky na SW řešení CAFM</w:t>
      </w:r>
    </w:p>
    <w:p w:rsidR="00BD7B33" w:rsidP="00BD7B33" w:rsidRDefault="00BD7B33" w14:paraId="56004D60" w14:textId="77777777">
      <w:pPr>
        <w:pStyle w:val="Default"/>
        <w:spacing w:before="120" w:after="120"/>
        <w:jc w:val="both"/>
        <w:rPr>
          <w:color w:val="auto"/>
          <w:sz w:val="20"/>
          <w:szCs w:val="20"/>
        </w:rPr>
      </w:pPr>
      <w:r>
        <w:rPr>
          <w:color w:val="auto"/>
          <w:sz w:val="20"/>
          <w:szCs w:val="20"/>
        </w:rPr>
        <w:t>Zadavatel požaduje možnost v</w:t>
      </w:r>
      <w:r w:rsidRPr="00ED717A">
        <w:rPr>
          <w:color w:val="auto"/>
          <w:sz w:val="20"/>
          <w:szCs w:val="20"/>
        </w:rPr>
        <w:t>izualizace budov a areálů, dispozičního uspořádání budov, prostor, vedení sítí, umístění technických (technologických) zařízení, zaměstnanců</w:t>
      </w:r>
      <w:r>
        <w:rPr>
          <w:color w:val="auto"/>
          <w:sz w:val="20"/>
          <w:szCs w:val="20"/>
        </w:rPr>
        <w:t xml:space="preserve"> přímo v prostředí navrhovaného řešení.</w:t>
      </w:r>
    </w:p>
    <w:p w:rsidR="00BD7B33" w:rsidP="00BD7B33" w:rsidRDefault="00BD7B33" w14:paraId="64A54B4B" w14:textId="77777777">
      <w:pPr>
        <w:pStyle w:val="Default"/>
        <w:spacing w:before="120" w:after="120"/>
        <w:jc w:val="both"/>
        <w:rPr>
          <w:color w:val="auto"/>
          <w:sz w:val="20"/>
          <w:szCs w:val="20"/>
        </w:rPr>
      </w:pPr>
      <w:r>
        <w:rPr>
          <w:color w:val="auto"/>
          <w:sz w:val="20"/>
          <w:szCs w:val="20"/>
        </w:rPr>
        <w:lastRenderedPageBreak/>
        <w:t>Řešení musí umožnit stromové řešení pasportizace, např. ve struktuře:</w:t>
      </w:r>
    </w:p>
    <w:p w:rsidRPr="00B94C13" w:rsidR="00BD7B33" w:rsidP="00AB2838" w:rsidRDefault="00BD7B33" w14:paraId="344659E8" w14:textId="77777777">
      <w:pPr>
        <w:pStyle w:val="Default"/>
        <w:numPr>
          <w:ilvl w:val="0"/>
          <w:numId w:val="29"/>
        </w:numPr>
        <w:spacing w:before="120" w:after="120"/>
        <w:jc w:val="both"/>
        <w:rPr>
          <w:color w:val="auto"/>
          <w:sz w:val="20"/>
          <w:szCs w:val="20"/>
        </w:rPr>
      </w:pPr>
      <w:r w:rsidRPr="00B94C13">
        <w:rPr>
          <w:color w:val="auto"/>
          <w:sz w:val="20"/>
          <w:szCs w:val="20"/>
        </w:rPr>
        <w:t>Město Mělník</w:t>
      </w:r>
    </w:p>
    <w:p w:rsidRPr="00B94C13" w:rsidR="00BD7B33" w:rsidP="00AB2838" w:rsidRDefault="00BD7B33" w14:paraId="09F3F512" w14:textId="77777777">
      <w:pPr>
        <w:pStyle w:val="Default"/>
        <w:numPr>
          <w:ilvl w:val="1"/>
          <w:numId w:val="29"/>
        </w:numPr>
        <w:spacing w:before="120" w:after="120"/>
        <w:jc w:val="both"/>
        <w:rPr>
          <w:color w:val="auto"/>
          <w:sz w:val="20"/>
          <w:szCs w:val="20"/>
        </w:rPr>
      </w:pPr>
      <w:r w:rsidRPr="00B94C13">
        <w:rPr>
          <w:color w:val="auto"/>
          <w:sz w:val="20"/>
          <w:szCs w:val="20"/>
        </w:rPr>
        <w:t>Budovy</w:t>
      </w:r>
    </w:p>
    <w:p w:rsidRPr="00B94C13" w:rsidR="00BD7B33" w:rsidP="00AB2838" w:rsidRDefault="00BD7B33" w14:paraId="6F0D7A92" w14:textId="77777777">
      <w:pPr>
        <w:pStyle w:val="Default"/>
        <w:numPr>
          <w:ilvl w:val="2"/>
          <w:numId w:val="29"/>
        </w:numPr>
        <w:spacing w:before="120" w:after="120"/>
        <w:jc w:val="both"/>
        <w:rPr>
          <w:color w:val="auto"/>
          <w:sz w:val="20"/>
          <w:szCs w:val="20"/>
        </w:rPr>
      </w:pPr>
      <w:r w:rsidRPr="00B94C13">
        <w:rPr>
          <w:color w:val="auto"/>
          <w:sz w:val="20"/>
          <w:szCs w:val="20"/>
        </w:rPr>
        <w:t>úřad</w:t>
      </w:r>
    </w:p>
    <w:p w:rsidRPr="00B94C13" w:rsidR="00BD7B33" w:rsidP="00AB2838" w:rsidRDefault="00BD7B33" w14:paraId="7324145E" w14:textId="77777777">
      <w:pPr>
        <w:pStyle w:val="Default"/>
        <w:numPr>
          <w:ilvl w:val="2"/>
          <w:numId w:val="29"/>
        </w:numPr>
        <w:spacing w:before="120" w:after="120"/>
        <w:jc w:val="both"/>
        <w:rPr>
          <w:color w:val="auto"/>
          <w:sz w:val="20"/>
          <w:szCs w:val="20"/>
        </w:rPr>
      </w:pPr>
      <w:r w:rsidRPr="00B94C13">
        <w:rPr>
          <w:color w:val="auto"/>
          <w:sz w:val="20"/>
          <w:szCs w:val="20"/>
        </w:rPr>
        <w:t>MŠ</w:t>
      </w:r>
    </w:p>
    <w:p w:rsidRPr="00B94C13" w:rsidR="00BD7B33" w:rsidP="00AB2838" w:rsidRDefault="00BD7B33" w14:paraId="4A2E588D" w14:textId="77777777">
      <w:pPr>
        <w:pStyle w:val="Default"/>
        <w:numPr>
          <w:ilvl w:val="2"/>
          <w:numId w:val="29"/>
        </w:numPr>
        <w:spacing w:before="120" w:after="120"/>
        <w:jc w:val="both"/>
        <w:rPr>
          <w:color w:val="auto"/>
          <w:sz w:val="20"/>
          <w:szCs w:val="20"/>
        </w:rPr>
      </w:pPr>
      <w:r w:rsidRPr="00B94C13">
        <w:rPr>
          <w:color w:val="auto"/>
          <w:sz w:val="20"/>
          <w:szCs w:val="20"/>
        </w:rPr>
        <w:t>ZŠ</w:t>
      </w:r>
    </w:p>
    <w:p w:rsidRPr="00B94C13" w:rsidR="00BD7B33" w:rsidP="00AB2838" w:rsidRDefault="00BD7B33" w14:paraId="6F08038B" w14:textId="77777777">
      <w:pPr>
        <w:pStyle w:val="Default"/>
        <w:numPr>
          <w:ilvl w:val="2"/>
          <w:numId w:val="29"/>
        </w:numPr>
        <w:spacing w:before="120" w:after="120"/>
        <w:jc w:val="both"/>
        <w:rPr>
          <w:color w:val="auto"/>
          <w:sz w:val="20"/>
          <w:szCs w:val="20"/>
        </w:rPr>
      </w:pPr>
      <w:r w:rsidRPr="00B94C13">
        <w:rPr>
          <w:color w:val="auto"/>
          <w:sz w:val="20"/>
          <w:szCs w:val="20"/>
        </w:rPr>
        <w:t>CSM</w:t>
      </w:r>
    </w:p>
    <w:p w:rsidR="00BD7B33" w:rsidP="00AB2838" w:rsidRDefault="00BD7B33" w14:paraId="217CE209" w14:textId="77777777">
      <w:pPr>
        <w:pStyle w:val="Default"/>
        <w:numPr>
          <w:ilvl w:val="2"/>
          <w:numId w:val="29"/>
        </w:numPr>
        <w:spacing w:before="120" w:after="120"/>
        <w:jc w:val="both"/>
        <w:rPr>
          <w:color w:val="auto"/>
          <w:sz w:val="20"/>
          <w:szCs w:val="20"/>
        </w:rPr>
      </w:pPr>
      <w:r w:rsidRPr="00B94C13">
        <w:rPr>
          <w:color w:val="auto"/>
          <w:sz w:val="20"/>
          <w:szCs w:val="20"/>
        </w:rPr>
        <w:t>Jídelny</w:t>
      </w:r>
    </w:p>
    <w:p w:rsidRPr="006175B9" w:rsidR="00BD7B33" w:rsidP="00AB2838" w:rsidRDefault="00BD7B33" w14:paraId="4EF83488" w14:textId="42A9DCC3">
      <w:pPr>
        <w:pStyle w:val="Default"/>
        <w:numPr>
          <w:ilvl w:val="2"/>
          <w:numId w:val="29"/>
        </w:numPr>
        <w:spacing w:before="120" w:after="120"/>
        <w:jc w:val="both"/>
        <w:rPr>
          <w:color w:val="auto"/>
          <w:sz w:val="20"/>
          <w:szCs w:val="20"/>
        </w:rPr>
      </w:pPr>
      <w:r w:rsidRPr="004B0ACB">
        <w:rPr>
          <w:sz w:val="20"/>
          <w:szCs w:val="20"/>
        </w:rPr>
        <w:t>TSM, občanská vybavenost, areály, sport zařízení</w:t>
      </w:r>
      <w:r>
        <w:rPr>
          <w:sz w:val="20"/>
          <w:szCs w:val="20"/>
        </w:rPr>
        <w:t>, …</w:t>
      </w:r>
    </w:p>
    <w:p w:rsidRPr="00B94C13" w:rsidR="00BD7B33" w:rsidP="00AB2838" w:rsidRDefault="00BD7B33" w14:paraId="23042744" w14:textId="77777777">
      <w:pPr>
        <w:pStyle w:val="Default"/>
        <w:numPr>
          <w:ilvl w:val="0"/>
          <w:numId w:val="29"/>
        </w:numPr>
        <w:spacing w:before="120" w:after="120"/>
        <w:jc w:val="both"/>
        <w:rPr>
          <w:color w:val="auto"/>
          <w:sz w:val="20"/>
          <w:szCs w:val="20"/>
        </w:rPr>
      </w:pPr>
      <w:r w:rsidRPr="00B94C13">
        <w:rPr>
          <w:color w:val="auto"/>
          <w:sz w:val="20"/>
          <w:szCs w:val="20"/>
        </w:rPr>
        <w:t>Pozemky</w:t>
      </w:r>
    </w:p>
    <w:p w:rsidRPr="00B94C13" w:rsidR="00BD7B33" w:rsidP="00AB2838" w:rsidRDefault="00BD7B33" w14:paraId="716317B8" w14:textId="77777777">
      <w:pPr>
        <w:pStyle w:val="Default"/>
        <w:numPr>
          <w:ilvl w:val="1"/>
          <w:numId w:val="29"/>
        </w:numPr>
        <w:spacing w:before="120" w:after="120"/>
        <w:jc w:val="both"/>
        <w:rPr>
          <w:color w:val="auto"/>
          <w:sz w:val="20"/>
          <w:szCs w:val="20"/>
        </w:rPr>
      </w:pPr>
      <w:r w:rsidRPr="00B94C13">
        <w:rPr>
          <w:color w:val="auto"/>
          <w:sz w:val="20"/>
          <w:szCs w:val="20"/>
        </w:rPr>
        <w:t>Vlastní</w:t>
      </w:r>
    </w:p>
    <w:p w:rsidRPr="00B94C13" w:rsidR="00BD7B33" w:rsidP="00AB2838" w:rsidRDefault="00BD7B33" w14:paraId="0191DAA5" w14:textId="77777777">
      <w:pPr>
        <w:pStyle w:val="Default"/>
        <w:numPr>
          <w:ilvl w:val="1"/>
          <w:numId w:val="29"/>
        </w:numPr>
        <w:spacing w:before="120" w:after="120"/>
        <w:jc w:val="both"/>
        <w:rPr>
          <w:color w:val="auto"/>
          <w:sz w:val="20"/>
          <w:szCs w:val="20"/>
        </w:rPr>
      </w:pPr>
      <w:r w:rsidRPr="00B94C13">
        <w:rPr>
          <w:color w:val="auto"/>
          <w:sz w:val="20"/>
          <w:szCs w:val="20"/>
        </w:rPr>
        <w:t>Pronajaté</w:t>
      </w:r>
    </w:p>
    <w:p w:rsidR="00BD7B33" w:rsidP="00AB2838" w:rsidRDefault="00BD7B33" w14:paraId="537D9587" w14:textId="77777777">
      <w:pPr>
        <w:pStyle w:val="Default"/>
        <w:numPr>
          <w:ilvl w:val="0"/>
          <w:numId w:val="29"/>
        </w:numPr>
        <w:spacing w:before="120" w:after="120"/>
        <w:jc w:val="both"/>
        <w:rPr>
          <w:color w:val="auto"/>
          <w:sz w:val="20"/>
          <w:szCs w:val="20"/>
        </w:rPr>
      </w:pPr>
      <w:r w:rsidRPr="00B94C13">
        <w:rPr>
          <w:color w:val="auto"/>
          <w:sz w:val="20"/>
          <w:szCs w:val="20"/>
        </w:rPr>
        <w:t>Veřejné osvětlení</w:t>
      </w:r>
    </w:p>
    <w:p w:rsidR="00BD7B33" w:rsidP="00AB2838" w:rsidRDefault="00BD7B33" w14:paraId="13DE2E9E" w14:textId="77777777">
      <w:pPr>
        <w:pStyle w:val="Default"/>
        <w:numPr>
          <w:ilvl w:val="0"/>
          <w:numId w:val="29"/>
        </w:numPr>
        <w:spacing w:before="120" w:after="120"/>
        <w:jc w:val="both"/>
        <w:rPr>
          <w:color w:val="auto"/>
          <w:sz w:val="20"/>
          <w:szCs w:val="20"/>
        </w:rPr>
      </w:pPr>
      <w:r w:rsidRPr="00B94C13">
        <w:rPr>
          <w:color w:val="auto"/>
          <w:sz w:val="20"/>
          <w:szCs w:val="20"/>
        </w:rPr>
        <w:t>Technologie</w:t>
      </w:r>
    </w:p>
    <w:p w:rsidR="00BD7B33" w:rsidP="00AB2838" w:rsidRDefault="00BD7B33" w14:paraId="4DAF28C8" w14:textId="77777777">
      <w:pPr>
        <w:pStyle w:val="Default"/>
        <w:numPr>
          <w:ilvl w:val="0"/>
          <w:numId w:val="29"/>
        </w:numPr>
        <w:spacing w:before="120" w:after="120"/>
        <w:jc w:val="both"/>
        <w:rPr>
          <w:color w:val="auto"/>
          <w:sz w:val="20"/>
          <w:szCs w:val="20"/>
        </w:rPr>
      </w:pPr>
      <w:r>
        <w:rPr>
          <w:color w:val="auto"/>
          <w:sz w:val="20"/>
          <w:szCs w:val="20"/>
        </w:rPr>
        <w:t>Mobiliář</w:t>
      </w:r>
    </w:p>
    <w:p w:rsidRPr="00B94C13" w:rsidR="00BD7B33" w:rsidP="00AB2838" w:rsidRDefault="00BD7B33" w14:paraId="53BC6223" w14:textId="77777777">
      <w:pPr>
        <w:pStyle w:val="Default"/>
        <w:numPr>
          <w:ilvl w:val="0"/>
          <w:numId w:val="29"/>
        </w:numPr>
        <w:spacing w:before="120" w:after="120"/>
        <w:jc w:val="both"/>
        <w:rPr>
          <w:color w:val="auto"/>
          <w:sz w:val="20"/>
          <w:szCs w:val="20"/>
        </w:rPr>
      </w:pPr>
      <w:r>
        <w:rPr>
          <w:color w:val="auto"/>
          <w:sz w:val="20"/>
          <w:szCs w:val="20"/>
        </w:rPr>
        <w:t xml:space="preserve">Městská zeleň </w:t>
      </w:r>
    </w:p>
    <w:p w:rsidRPr="00B94C13" w:rsidR="00BD7B33" w:rsidP="00AB2838" w:rsidRDefault="00BD7B33" w14:paraId="7D0DBE9D" w14:textId="77777777">
      <w:pPr>
        <w:pStyle w:val="Default"/>
        <w:numPr>
          <w:ilvl w:val="0"/>
          <w:numId w:val="29"/>
        </w:numPr>
        <w:spacing w:before="120" w:after="120"/>
        <w:jc w:val="both"/>
        <w:rPr>
          <w:color w:val="auto"/>
          <w:sz w:val="20"/>
          <w:szCs w:val="20"/>
        </w:rPr>
      </w:pPr>
      <w:r w:rsidRPr="00B94C13">
        <w:rPr>
          <w:color w:val="auto"/>
          <w:sz w:val="20"/>
          <w:szCs w:val="20"/>
        </w:rPr>
        <w:t>Autodoprava</w:t>
      </w:r>
    </w:p>
    <w:p w:rsidR="00BD7B33" w:rsidP="00AB2838" w:rsidRDefault="00BD7B33" w14:paraId="13568E70" w14:textId="77777777">
      <w:pPr>
        <w:pStyle w:val="Default"/>
        <w:numPr>
          <w:ilvl w:val="1"/>
          <w:numId w:val="29"/>
        </w:numPr>
        <w:spacing w:before="120" w:after="120"/>
        <w:jc w:val="both"/>
        <w:rPr>
          <w:color w:val="auto"/>
          <w:sz w:val="20"/>
          <w:szCs w:val="20"/>
        </w:rPr>
      </w:pPr>
      <w:r w:rsidRPr="00B94C13">
        <w:rPr>
          <w:color w:val="auto"/>
          <w:sz w:val="20"/>
          <w:szCs w:val="20"/>
        </w:rPr>
        <w:t>Všechny typy vozidel, referentské, přidělená, pracovní vozidla typu plošina, sekačka atd.</w:t>
      </w:r>
    </w:p>
    <w:p w:rsidR="00BD7B33" w:rsidP="00BD7B33" w:rsidRDefault="00BD7B33" w14:paraId="7AA32CD6" w14:textId="77777777">
      <w:pPr>
        <w:pStyle w:val="Default"/>
        <w:spacing w:before="120" w:after="120"/>
        <w:jc w:val="both"/>
        <w:rPr>
          <w:color w:val="auto"/>
          <w:sz w:val="20"/>
          <w:szCs w:val="20"/>
        </w:rPr>
      </w:pPr>
    </w:p>
    <w:p w:rsidRPr="00456192" w:rsidR="00BD7B33" w:rsidP="00BD7B33" w:rsidRDefault="00BD7B33" w14:paraId="60FBF8E3" w14:textId="77777777">
      <w:pPr>
        <w:pStyle w:val="Default"/>
        <w:spacing w:before="120" w:after="120"/>
        <w:rPr>
          <w:color w:val="auto"/>
          <w:sz w:val="20"/>
          <w:szCs w:val="20"/>
        </w:rPr>
      </w:pPr>
      <w:r w:rsidRPr="00456192">
        <w:rPr>
          <w:color w:val="auto"/>
          <w:sz w:val="20"/>
          <w:szCs w:val="20"/>
        </w:rPr>
        <w:t xml:space="preserve">V pasportizaci </w:t>
      </w:r>
      <w:r>
        <w:rPr>
          <w:color w:val="auto"/>
          <w:sz w:val="20"/>
          <w:szCs w:val="20"/>
        </w:rPr>
        <w:t xml:space="preserve">zadavatel </w:t>
      </w:r>
      <w:r w:rsidRPr="00456192">
        <w:rPr>
          <w:color w:val="auto"/>
          <w:sz w:val="20"/>
          <w:szCs w:val="20"/>
        </w:rPr>
        <w:t>požaduje</w:t>
      </w:r>
      <w:r>
        <w:rPr>
          <w:color w:val="auto"/>
          <w:sz w:val="20"/>
          <w:szCs w:val="20"/>
        </w:rPr>
        <w:t xml:space="preserve"> (stromové řešení pasportizace)</w:t>
      </w:r>
      <w:r w:rsidRPr="00456192">
        <w:rPr>
          <w:color w:val="auto"/>
          <w:sz w:val="20"/>
          <w:szCs w:val="20"/>
        </w:rPr>
        <w:t xml:space="preserve">: </w:t>
      </w:r>
    </w:p>
    <w:p w:rsidR="00BD7B33" w:rsidP="00AB2838" w:rsidRDefault="00BD7B33" w14:paraId="3D881314" w14:textId="77777777">
      <w:pPr>
        <w:pStyle w:val="Default"/>
        <w:numPr>
          <w:ilvl w:val="0"/>
          <w:numId w:val="28"/>
        </w:numPr>
        <w:spacing w:before="120" w:after="120"/>
        <w:jc w:val="both"/>
        <w:rPr>
          <w:color w:val="auto"/>
          <w:sz w:val="20"/>
          <w:szCs w:val="20"/>
        </w:rPr>
      </w:pPr>
      <w:r>
        <w:rPr>
          <w:color w:val="auto"/>
          <w:sz w:val="20"/>
          <w:szCs w:val="20"/>
        </w:rPr>
        <w:t>Z</w:t>
      </w:r>
      <w:r w:rsidRPr="00456192">
        <w:rPr>
          <w:color w:val="auto"/>
          <w:sz w:val="20"/>
          <w:szCs w:val="20"/>
        </w:rPr>
        <w:t xml:space="preserve">pracování kmenových/primárních dat o nemovitém majetku zahrnující: </w:t>
      </w:r>
    </w:p>
    <w:p w:rsidR="00BD7B33" w:rsidP="00AB2838" w:rsidRDefault="00BD7B33" w14:paraId="2850AE59" w14:textId="77777777">
      <w:pPr>
        <w:pStyle w:val="Default"/>
        <w:numPr>
          <w:ilvl w:val="1"/>
          <w:numId w:val="28"/>
        </w:numPr>
        <w:spacing w:before="120" w:after="120"/>
        <w:jc w:val="both"/>
        <w:rPr>
          <w:color w:val="auto"/>
          <w:sz w:val="20"/>
          <w:szCs w:val="20"/>
        </w:rPr>
      </w:pPr>
      <w:r w:rsidRPr="00B029AE">
        <w:rPr>
          <w:color w:val="auto"/>
          <w:sz w:val="20"/>
          <w:szCs w:val="20"/>
        </w:rPr>
        <w:t xml:space="preserve">pozemky (včetně kompletních aktualizovaných informací (vazba na katastrální území, druh pozemku, výměru, atd.); </w:t>
      </w:r>
    </w:p>
    <w:p w:rsidR="00BD7B33" w:rsidP="00AB2838" w:rsidRDefault="00BD7B33" w14:paraId="3A3D5C22" w14:textId="77777777">
      <w:pPr>
        <w:pStyle w:val="Default"/>
        <w:numPr>
          <w:ilvl w:val="1"/>
          <w:numId w:val="28"/>
        </w:numPr>
        <w:spacing w:before="120" w:after="120"/>
        <w:jc w:val="both"/>
        <w:rPr>
          <w:color w:val="auto"/>
          <w:sz w:val="20"/>
          <w:szCs w:val="20"/>
        </w:rPr>
      </w:pPr>
      <w:r w:rsidRPr="00B029AE">
        <w:rPr>
          <w:color w:val="auto"/>
          <w:sz w:val="20"/>
          <w:szCs w:val="20"/>
        </w:rPr>
        <w:t>budovy a stavby (s kompletními dostupnými informacemi týkajícími se stavebního řešení, technologického vybavení i způsobech využití budovy nebo stavby jako celku či jejich části);</w:t>
      </w:r>
    </w:p>
    <w:p w:rsidRPr="00B029AE" w:rsidR="00BD7B33" w:rsidP="00AB2838" w:rsidRDefault="00BD7B33" w14:paraId="5F0448FC" w14:textId="77777777">
      <w:pPr>
        <w:pStyle w:val="Default"/>
        <w:numPr>
          <w:ilvl w:val="1"/>
          <w:numId w:val="28"/>
        </w:numPr>
        <w:spacing w:before="120" w:after="120"/>
        <w:jc w:val="both"/>
        <w:rPr>
          <w:color w:val="auto"/>
          <w:sz w:val="20"/>
          <w:szCs w:val="20"/>
        </w:rPr>
      </w:pPr>
      <w:r w:rsidRPr="00B029AE">
        <w:rPr>
          <w:color w:val="auto"/>
          <w:sz w:val="20"/>
          <w:szCs w:val="20"/>
        </w:rPr>
        <w:t>místnosti (s kompletními informacemi týkajícími se stavebního řešení a technologického vybavení, včetně definování ploch i výšek, i způsobech využití).</w:t>
      </w:r>
    </w:p>
    <w:p w:rsidR="00BD7B33" w:rsidP="00AB2838" w:rsidRDefault="00BD7B33" w14:paraId="4270D412" w14:textId="77777777">
      <w:pPr>
        <w:pStyle w:val="Default"/>
        <w:numPr>
          <w:ilvl w:val="0"/>
          <w:numId w:val="28"/>
        </w:numPr>
        <w:spacing w:before="120" w:after="120"/>
        <w:jc w:val="both"/>
        <w:rPr>
          <w:color w:val="auto"/>
          <w:sz w:val="20"/>
          <w:szCs w:val="20"/>
        </w:rPr>
      </w:pPr>
      <w:r w:rsidRPr="00456192">
        <w:rPr>
          <w:color w:val="auto"/>
          <w:sz w:val="20"/>
          <w:szCs w:val="20"/>
        </w:rPr>
        <w:t>Evidence</w:t>
      </w:r>
      <w:r>
        <w:rPr>
          <w:color w:val="auto"/>
          <w:sz w:val="20"/>
          <w:szCs w:val="20"/>
        </w:rPr>
        <w:t xml:space="preserve"> komunikací a další infrastruktury</w:t>
      </w:r>
      <w:r w:rsidRPr="00456192">
        <w:rPr>
          <w:color w:val="auto"/>
          <w:sz w:val="20"/>
          <w:szCs w:val="20"/>
        </w:rPr>
        <w:t>. Využívá existující pasportizace a rozšiřuje ji o pasportizaci objektů</w:t>
      </w:r>
      <w:r>
        <w:rPr>
          <w:color w:val="auto"/>
          <w:sz w:val="20"/>
          <w:szCs w:val="20"/>
        </w:rPr>
        <w:t xml:space="preserve"> (zejm. veřejného osvětlení)</w:t>
      </w:r>
      <w:r w:rsidRPr="00456192">
        <w:rPr>
          <w:color w:val="auto"/>
          <w:sz w:val="20"/>
          <w:szCs w:val="20"/>
        </w:rPr>
        <w:t xml:space="preserve">. </w:t>
      </w:r>
      <w:r>
        <w:rPr>
          <w:color w:val="auto"/>
          <w:sz w:val="20"/>
          <w:szCs w:val="20"/>
        </w:rPr>
        <w:t xml:space="preserve">Optimálně veřejné osvětlení modulárně oddělit od evidence komunikací – data transportovat ze stávající online aplikace Technických služeb města Mělníka (kontinuální upgrade dat) – v novém CAFM realizovat požadavky a skutečně provedenou údržbu na veřejném osvětlení/ do detailu „lampa“ (dnes není evidováno). Evidence dešťové kanalizace, metropolitní datové sítě. </w:t>
      </w:r>
    </w:p>
    <w:p w:rsidR="00BD7B33" w:rsidP="00AB2838" w:rsidRDefault="00BD7B33" w14:paraId="7D849F49" w14:textId="77777777">
      <w:pPr>
        <w:pStyle w:val="Default"/>
        <w:numPr>
          <w:ilvl w:val="0"/>
          <w:numId w:val="28"/>
        </w:numPr>
        <w:spacing w:before="120" w:after="120"/>
        <w:jc w:val="both"/>
        <w:rPr>
          <w:color w:val="auto"/>
          <w:sz w:val="20"/>
          <w:szCs w:val="20"/>
        </w:rPr>
      </w:pPr>
      <w:r>
        <w:rPr>
          <w:color w:val="auto"/>
          <w:sz w:val="20"/>
          <w:szCs w:val="20"/>
        </w:rPr>
        <w:t>Evidence městského mobiliáře.</w:t>
      </w:r>
    </w:p>
    <w:p w:rsidRPr="00456192" w:rsidR="00BD7B33" w:rsidP="00AB2838" w:rsidRDefault="00BD7B33" w14:paraId="63DFB12C" w14:textId="77777777">
      <w:pPr>
        <w:pStyle w:val="Default"/>
        <w:numPr>
          <w:ilvl w:val="0"/>
          <w:numId w:val="28"/>
        </w:numPr>
        <w:spacing w:before="120" w:after="120"/>
        <w:jc w:val="both"/>
        <w:rPr>
          <w:color w:val="auto"/>
          <w:sz w:val="20"/>
          <w:szCs w:val="20"/>
        </w:rPr>
      </w:pPr>
      <w:r w:rsidRPr="00456192">
        <w:rPr>
          <w:color w:val="auto"/>
          <w:sz w:val="20"/>
          <w:szCs w:val="20"/>
        </w:rPr>
        <w:t>Evidence</w:t>
      </w:r>
      <w:r>
        <w:rPr>
          <w:color w:val="auto"/>
          <w:sz w:val="20"/>
          <w:szCs w:val="20"/>
        </w:rPr>
        <w:t xml:space="preserve"> veřejné zeleně</w:t>
      </w:r>
      <w:r w:rsidRPr="00456192">
        <w:rPr>
          <w:color w:val="auto"/>
          <w:sz w:val="20"/>
          <w:szCs w:val="20"/>
        </w:rPr>
        <w:t>. Využívá existující pasportizace.</w:t>
      </w:r>
    </w:p>
    <w:p w:rsidRPr="00BD7B33" w:rsidR="00BD7B33" w:rsidP="00AB2838" w:rsidRDefault="00BD7B33" w14:paraId="179CD65B" w14:textId="746BB04B">
      <w:pPr>
        <w:pStyle w:val="Default"/>
        <w:numPr>
          <w:ilvl w:val="0"/>
          <w:numId w:val="28"/>
        </w:numPr>
        <w:spacing w:before="120" w:after="120"/>
        <w:jc w:val="both"/>
        <w:rPr>
          <w:color w:val="auto"/>
          <w:sz w:val="20"/>
          <w:szCs w:val="20"/>
        </w:rPr>
      </w:pPr>
      <w:r w:rsidRPr="00B029AE">
        <w:rPr>
          <w:color w:val="auto"/>
          <w:sz w:val="20"/>
          <w:szCs w:val="20"/>
        </w:rPr>
        <w:t xml:space="preserve">Zavedení řízení údržby (plánovaná a incidentní údržba) spolu s evidencí (pasportem) </w:t>
      </w:r>
      <w:r>
        <w:rPr>
          <w:color w:val="auto"/>
          <w:sz w:val="20"/>
          <w:szCs w:val="20"/>
        </w:rPr>
        <w:t xml:space="preserve">komunikací </w:t>
      </w:r>
      <w:r w:rsidRPr="00BD7B33">
        <w:rPr>
          <w:color w:val="auto"/>
          <w:sz w:val="20"/>
          <w:szCs w:val="20"/>
        </w:rPr>
        <w:t xml:space="preserve">a veřejné zeleně a veřejného osvětlení (u VO s vazbou na existující data </w:t>
      </w:r>
      <w:r w:rsidR="000963AF">
        <w:rPr>
          <w:color w:val="auto"/>
          <w:sz w:val="20"/>
          <w:szCs w:val="20"/>
        </w:rPr>
        <w:t>v</w:t>
      </w:r>
      <w:r w:rsidRPr="00BD7B33" w:rsidR="000963AF">
        <w:rPr>
          <w:color w:val="auto"/>
          <w:sz w:val="20"/>
          <w:szCs w:val="20"/>
        </w:rPr>
        <w:t xml:space="preserve"> </w:t>
      </w:r>
      <w:r w:rsidRPr="00BD7B33">
        <w:rPr>
          <w:color w:val="auto"/>
          <w:sz w:val="20"/>
          <w:szCs w:val="20"/>
        </w:rPr>
        <w:t xml:space="preserve">GIS </w:t>
      </w:r>
      <w:r w:rsidR="000963AF">
        <w:rPr>
          <w:color w:val="auto"/>
          <w:sz w:val="20"/>
          <w:szCs w:val="20"/>
        </w:rPr>
        <w:t xml:space="preserve">a </w:t>
      </w:r>
      <w:r w:rsidRPr="00BD7B33">
        <w:rPr>
          <w:color w:val="auto"/>
          <w:sz w:val="20"/>
          <w:szCs w:val="20"/>
        </w:rPr>
        <w:t>v GS Pasportu).</w:t>
      </w:r>
    </w:p>
    <w:p w:rsidR="00BD7B33" w:rsidP="00AB2838" w:rsidRDefault="00BD7B33" w14:paraId="76D80DB6" w14:textId="77777777">
      <w:pPr>
        <w:pStyle w:val="Default"/>
        <w:numPr>
          <w:ilvl w:val="0"/>
          <w:numId w:val="28"/>
        </w:numPr>
        <w:spacing w:before="120" w:after="120"/>
        <w:jc w:val="both"/>
        <w:rPr>
          <w:color w:val="auto"/>
          <w:sz w:val="20"/>
          <w:szCs w:val="20"/>
        </w:rPr>
      </w:pPr>
      <w:r w:rsidRPr="00456192">
        <w:rPr>
          <w:color w:val="auto"/>
          <w:sz w:val="20"/>
          <w:szCs w:val="20"/>
        </w:rPr>
        <w:t xml:space="preserve">Integraci </w:t>
      </w:r>
      <w:r>
        <w:rPr>
          <w:color w:val="auto"/>
          <w:sz w:val="20"/>
          <w:szCs w:val="20"/>
        </w:rPr>
        <w:t xml:space="preserve">SW řešení CAFM </w:t>
      </w:r>
      <w:r w:rsidRPr="00456192">
        <w:rPr>
          <w:color w:val="auto"/>
          <w:sz w:val="20"/>
          <w:szCs w:val="20"/>
        </w:rPr>
        <w:t xml:space="preserve">na relevantní systémy: </w:t>
      </w:r>
    </w:p>
    <w:p w:rsidRPr="00144F1E" w:rsidR="00BD7B33" w:rsidP="00AB2838" w:rsidRDefault="00BD7B33" w14:paraId="59930935" w14:textId="0986F923">
      <w:pPr>
        <w:pStyle w:val="Default"/>
        <w:numPr>
          <w:ilvl w:val="1"/>
          <w:numId w:val="28"/>
        </w:numPr>
        <w:spacing w:before="120" w:after="120"/>
        <w:jc w:val="both"/>
        <w:rPr>
          <w:color w:val="auto"/>
          <w:sz w:val="20"/>
          <w:szCs w:val="20"/>
        </w:rPr>
      </w:pPr>
      <w:proofErr w:type="spellStart"/>
      <w:r w:rsidRPr="00144F1E">
        <w:rPr>
          <w:color w:val="auto"/>
          <w:sz w:val="20"/>
          <w:szCs w:val="20"/>
        </w:rPr>
        <w:t>Orsoft</w:t>
      </w:r>
      <w:proofErr w:type="spellEnd"/>
      <w:r w:rsidRPr="00144F1E">
        <w:rPr>
          <w:color w:val="auto"/>
          <w:sz w:val="20"/>
          <w:szCs w:val="20"/>
        </w:rPr>
        <w:t xml:space="preserve"> RADNICE Open – ekonomický systém plánované příjmy a výdaje</w:t>
      </w:r>
    </w:p>
    <w:p w:rsidRPr="00144F1E" w:rsidR="00BD7B33" w:rsidP="00AB2838" w:rsidRDefault="00BD7B33" w14:paraId="78D52D76" w14:textId="77777777">
      <w:pPr>
        <w:pStyle w:val="Default"/>
        <w:numPr>
          <w:ilvl w:val="1"/>
          <w:numId w:val="28"/>
        </w:numPr>
        <w:spacing w:before="120" w:after="120"/>
        <w:jc w:val="both"/>
        <w:rPr>
          <w:color w:val="auto"/>
          <w:sz w:val="20"/>
          <w:szCs w:val="20"/>
        </w:rPr>
      </w:pPr>
      <w:proofErr w:type="spellStart"/>
      <w:r w:rsidRPr="00144F1E">
        <w:rPr>
          <w:color w:val="auto"/>
          <w:sz w:val="20"/>
          <w:szCs w:val="20"/>
        </w:rPr>
        <w:t>Orsoft</w:t>
      </w:r>
      <w:proofErr w:type="spellEnd"/>
      <w:r w:rsidRPr="00144F1E">
        <w:rPr>
          <w:color w:val="auto"/>
          <w:sz w:val="20"/>
          <w:szCs w:val="20"/>
        </w:rPr>
        <w:t xml:space="preserve"> RADNICE Open – evidence majetku. Zadavatel požaduje přebírání informací o movitém majetku.</w:t>
      </w:r>
    </w:p>
    <w:p w:rsidRPr="00144F1E" w:rsidR="00BD7B33" w:rsidP="00AB2838" w:rsidRDefault="00BD7B33" w14:paraId="253E07B2" w14:textId="77777777">
      <w:pPr>
        <w:pStyle w:val="Default"/>
        <w:numPr>
          <w:ilvl w:val="1"/>
          <w:numId w:val="28"/>
        </w:numPr>
        <w:spacing w:before="120" w:after="120"/>
        <w:jc w:val="both"/>
        <w:rPr>
          <w:color w:val="auto"/>
          <w:sz w:val="20"/>
          <w:szCs w:val="20"/>
        </w:rPr>
      </w:pPr>
      <w:proofErr w:type="spellStart"/>
      <w:r w:rsidRPr="00144F1E">
        <w:rPr>
          <w:color w:val="auto"/>
          <w:sz w:val="20"/>
          <w:szCs w:val="20"/>
        </w:rPr>
        <w:lastRenderedPageBreak/>
        <w:t>Fluxpam</w:t>
      </w:r>
      <w:proofErr w:type="spellEnd"/>
      <w:r>
        <w:rPr>
          <w:color w:val="auto"/>
          <w:sz w:val="20"/>
          <w:szCs w:val="20"/>
        </w:rPr>
        <w:t xml:space="preserve"> </w:t>
      </w:r>
      <w:r w:rsidRPr="00144F1E">
        <w:rPr>
          <w:color w:val="auto"/>
          <w:sz w:val="20"/>
          <w:szCs w:val="20"/>
        </w:rPr>
        <w:t>– personální systém. Zadavatel požaduje přebírání informací o uživatelích / zaměstnancích zadavatele a pracovních místech pro potřeby CAFM řešení.</w:t>
      </w:r>
    </w:p>
    <w:p w:rsidRPr="00144F1E" w:rsidR="00BD7B33" w:rsidP="00AB2838" w:rsidRDefault="00BD7B33" w14:paraId="57BA0D02" w14:textId="77777777">
      <w:pPr>
        <w:pStyle w:val="Default"/>
        <w:numPr>
          <w:ilvl w:val="1"/>
          <w:numId w:val="28"/>
        </w:numPr>
        <w:spacing w:before="120" w:after="120"/>
        <w:jc w:val="both"/>
        <w:rPr>
          <w:color w:val="auto"/>
          <w:sz w:val="20"/>
          <w:szCs w:val="20"/>
        </w:rPr>
      </w:pPr>
      <w:proofErr w:type="spellStart"/>
      <w:r w:rsidRPr="00051B8D">
        <w:rPr>
          <w:color w:val="auto"/>
          <w:sz w:val="20"/>
          <w:szCs w:val="20"/>
        </w:rPr>
        <w:t>CliqWebManager</w:t>
      </w:r>
      <w:proofErr w:type="spellEnd"/>
      <w:r w:rsidRPr="00051B8D">
        <w:rPr>
          <w:color w:val="auto"/>
          <w:sz w:val="20"/>
          <w:szCs w:val="20"/>
        </w:rPr>
        <w:t xml:space="preserve"> (</w:t>
      </w:r>
      <w:proofErr w:type="spellStart"/>
      <w:r w:rsidRPr="00051B8D">
        <w:rPr>
          <w:color w:val="auto"/>
          <w:sz w:val="20"/>
          <w:szCs w:val="20"/>
        </w:rPr>
        <w:t>Mechatronický</w:t>
      </w:r>
      <w:proofErr w:type="spellEnd"/>
      <w:r w:rsidRPr="00051B8D">
        <w:rPr>
          <w:color w:val="auto"/>
          <w:sz w:val="20"/>
          <w:szCs w:val="20"/>
        </w:rPr>
        <w:t xml:space="preserve"> systém CLIQ, dodavatel JPM Group s. r. o.) – systém</w:t>
      </w:r>
      <w:r w:rsidRPr="00144F1E">
        <w:rPr>
          <w:color w:val="auto"/>
          <w:sz w:val="20"/>
          <w:szCs w:val="20"/>
        </w:rPr>
        <w:t xml:space="preserve"> pro evidenci klíčů a karet. Zadavatel požaduje oboustrannou výměnu informací s cílem evidovat vydané / zapůjčené klíče a karty s možností generování objednávky.</w:t>
      </w:r>
    </w:p>
    <w:p w:rsidR="00BD7B33" w:rsidP="00AB2838" w:rsidRDefault="00BD7B33" w14:paraId="1791DB4C" w14:textId="77777777">
      <w:pPr>
        <w:pStyle w:val="Default"/>
        <w:numPr>
          <w:ilvl w:val="1"/>
          <w:numId w:val="28"/>
        </w:numPr>
        <w:spacing w:before="120" w:after="120"/>
        <w:jc w:val="both"/>
        <w:rPr>
          <w:color w:val="auto"/>
          <w:sz w:val="20"/>
          <w:szCs w:val="20"/>
        </w:rPr>
      </w:pPr>
      <w:proofErr w:type="spellStart"/>
      <w:r w:rsidRPr="00144F1E">
        <w:rPr>
          <w:color w:val="auto"/>
          <w:sz w:val="20"/>
          <w:szCs w:val="20"/>
        </w:rPr>
        <w:t>EnergyBroker</w:t>
      </w:r>
      <w:proofErr w:type="spellEnd"/>
      <w:r>
        <w:rPr>
          <w:color w:val="auto"/>
          <w:sz w:val="20"/>
          <w:szCs w:val="20"/>
        </w:rPr>
        <w:t xml:space="preserve"> – SW řešení energetického managementu.</w:t>
      </w:r>
    </w:p>
    <w:p w:rsidRPr="00051B8D" w:rsidR="00BD7B33" w:rsidP="00AB2838" w:rsidRDefault="00BD7B33" w14:paraId="5196B6B8" w14:textId="77777777">
      <w:pPr>
        <w:pStyle w:val="Default"/>
        <w:numPr>
          <w:ilvl w:val="1"/>
          <w:numId w:val="28"/>
        </w:numPr>
        <w:spacing w:before="120" w:after="120"/>
        <w:jc w:val="both"/>
        <w:rPr>
          <w:color w:val="auto"/>
          <w:sz w:val="20"/>
          <w:szCs w:val="20"/>
        </w:rPr>
      </w:pPr>
      <w:r w:rsidRPr="00051B8D">
        <w:rPr>
          <w:color w:val="auto"/>
          <w:sz w:val="20"/>
          <w:szCs w:val="20"/>
        </w:rPr>
        <w:t>GS Pasport</w:t>
      </w:r>
      <w:r>
        <w:rPr>
          <w:color w:val="auto"/>
          <w:sz w:val="20"/>
          <w:szCs w:val="20"/>
        </w:rPr>
        <w:t xml:space="preserve"> – SW řešení pasportů veřejného osvětlení ve správě Technických služeb města Mělníka.</w:t>
      </w:r>
    </w:p>
    <w:p w:rsidRPr="00051B8D" w:rsidR="00BD7B33" w:rsidP="00AB2838" w:rsidRDefault="00BD7B33" w14:paraId="1DEC8EF5" w14:textId="77777777">
      <w:pPr>
        <w:pStyle w:val="Default"/>
        <w:numPr>
          <w:ilvl w:val="1"/>
          <w:numId w:val="28"/>
        </w:numPr>
        <w:spacing w:before="120" w:after="120"/>
        <w:jc w:val="both"/>
        <w:rPr>
          <w:color w:val="auto"/>
          <w:sz w:val="20"/>
          <w:szCs w:val="20"/>
        </w:rPr>
      </w:pPr>
      <w:r>
        <w:rPr>
          <w:color w:val="auto"/>
          <w:sz w:val="20"/>
          <w:szCs w:val="20"/>
        </w:rPr>
        <w:t>SW602 – e</w:t>
      </w:r>
      <w:r w:rsidRPr="00051B8D">
        <w:rPr>
          <w:color w:val="auto"/>
          <w:sz w:val="20"/>
          <w:szCs w:val="20"/>
        </w:rPr>
        <w:t>vidence a schvalování smluv</w:t>
      </w:r>
      <w:r>
        <w:rPr>
          <w:color w:val="auto"/>
          <w:sz w:val="20"/>
          <w:szCs w:val="20"/>
        </w:rPr>
        <w:t>.</w:t>
      </w:r>
    </w:p>
    <w:p w:rsidRPr="00144F1E" w:rsidR="00BD7B33" w:rsidP="00AB2838" w:rsidRDefault="00BD7B33" w14:paraId="173505E1" w14:textId="77777777">
      <w:pPr>
        <w:pStyle w:val="Default"/>
        <w:numPr>
          <w:ilvl w:val="1"/>
          <w:numId w:val="28"/>
        </w:numPr>
        <w:spacing w:before="120" w:after="120"/>
        <w:jc w:val="both"/>
        <w:rPr>
          <w:color w:val="auto"/>
          <w:sz w:val="20"/>
          <w:szCs w:val="20"/>
        </w:rPr>
      </w:pPr>
      <w:r w:rsidRPr="00051B8D">
        <w:rPr>
          <w:color w:val="auto"/>
          <w:sz w:val="20"/>
          <w:szCs w:val="20"/>
        </w:rPr>
        <w:t xml:space="preserve">City </w:t>
      </w:r>
      <w:proofErr w:type="spellStart"/>
      <w:r w:rsidRPr="00051B8D">
        <w:rPr>
          <w:color w:val="auto"/>
          <w:sz w:val="20"/>
          <w:szCs w:val="20"/>
        </w:rPr>
        <w:t>Ware</w:t>
      </w:r>
      <w:proofErr w:type="spellEnd"/>
      <w:r w:rsidRPr="00051B8D">
        <w:rPr>
          <w:color w:val="auto"/>
          <w:sz w:val="20"/>
          <w:szCs w:val="20"/>
        </w:rPr>
        <w:t xml:space="preserve"> </w:t>
      </w:r>
      <w:r>
        <w:rPr>
          <w:color w:val="auto"/>
          <w:sz w:val="20"/>
          <w:szCs w:val="20"/>
        </w:rPr>
        <w:t xml:space="preserve">– evidence </w:t>
      </w:r>
      <w:r w:rsidRPr="00051B8D">
        <w:rPr>
          <w:color w:val="auto"/>
          <w:sz w:val="20"/>
          <w:szCs w:val="20"/>
        </w:rPr>
        <w:t>pozemk</w:t>
      </w:r>
      <w:r>
        <w:rPr>
          <w:color w:val="auto"/>
          <w:sz w:val="20"/>
          <w:szCs w:val="20"/>
        </w:rPr>
        <w:t>ů.</w:t>
      </w:r>
    </w:p>
    <w:p w:rsidR="00BD7B33" w:rsidP="00BD7B33" w:rsidRDefault="00BD7B33" w14:paraId="682F370B" w14:textId="1A22F5FF">
      <w:pPr>
        <w:pStyle w:val="Default"/>
        <w:spacing w:before="120" w:after="120"/>
        <w:jc w:val="both"/>
        <w:rPr>
          <w:color w:val="auto"/>
          <w:sz w:val="20"/>
          <w:szCs w:val="20"/>
        </w:rPr>
      </w:pPr>
      <w:r>
        <w:rPr>
          <w:color w:val="auto"/>
          <w:sz w:val="20"/>
          <w:szCs w:val="20"/>
        </w:rPr>
        <w:t xml:space="preserve">Zadavatel </w:t>
      </w:r>
      <w:r w:rsidRPr="00456192">
        <w:rPr>
          <w:color w:val="auto"/>
          <w:sz w:val="20"/>
          <w:szCs w:val="20"/>
        </w:rPr>
        <w:t xml:space="preserve">požaduje, aby data týkající se finančních informací o kmenových datech majetku, jakož i ostatní účetní údaje a výpočty, byla primárně uchovávána v systému </w:t>
      </w:r>
      <w:r>
        <w:rPr>
          <w:color w:val="auto"/>
          <w:sz w:val="20"/>
          <w:szCs w:val="20"/>
        </w:rPr>
        <w:t>RADNICE Open</w:t>
      </w:r>
      <w:r w:rsidRPr="00456192">
        <w:rPr>
          <w:color w:val="auto"/>
          <w:sz w:val="20"/>
          <w:szCs w:val="20"/>
        </w:rPr>
        <w:t xml:space="preserve">, nicméně vždy s ohledem na data v reálné správě majetku (např. vybavení kanceláře musí být umístěno do reálné místnosti, která je vedena primárně ve správě majetku, údaje o plochách místností by měly být získány opět primárně ze správy majetku, apod.). Obecně lze říci, že provádění všech finančních operací bude záležitost modulů </w:t>
      </w:r>
      <w:r>
        <w:rPr>
          <w:color w:val="auto"/>
          <w:sz w:val="20"/>
          <w:szCs w:val="20"/>
        </w:rPr>
        <w:t xml:space="preserve">RADNICE Open </w:t>
      </w:r>
      <w:r w:rsidRPr="00456192">
        <w:rPr>
          <w:color w:val="auto"/>
          <w:sz w:val="20"/>
          <w:szCs w:val="20"/>
        </w:rPr>
        <w:t xml:space="preserve">s předpokladem přenosu informací ze správy majetku (pasportizace) do </w:t>
      </w:r>
      <w:r>
        <w:rPr>
          <w:color w:val="auto"/>
          <w:sz w:val="20"/>
          <w:szCs w:val="20"/>
        </w:rPr>
        <w:t xml:space="preserve">RADNICE Open </w:t>
      </w:r>
      <w:r w:rsidRPr="00456192">
        <w:rPr>
          <w:color w:val="auto"/>
          <w:sz w:val="20"/>
          <w:szCs w:val="20"/>
        </w:rPr>
        <w:t xml:space="preserve">a naopak. </w:t>
      </w:r>
      <w:r>
        <w:rPr>
          <w:color w:val="auto"/>
          <w:sz w:val="20"/>
          <w:szCs w:val="20"/>
        </w:rPr>
        <w:t xml:space="preserve">Stejně tak i energetická data budou primárně zpracovávána v SW řešení </w:t>
      </w:r>
      <w:proofErr w:type="spellStart"/>
      <w:r>
        <w:rPr>
          <w:color w:val="auto"/>
          <w:sz w:val="20"/>
          <w:szCs w:val="20"/>
        </w:rPr>
        <w:t>EnergyBrokeru</w:t>
      </w:r>
      <w:proofErr w:type="spellEnd"/>
      <w:r>
        <w:rPr>
          <w:color w:val="auto"/>
          <w:sz w:val="20"/>
          <w:szCs w:val="20"/>
        </w:rPr>
        <w:t xml:space="preserve"> / </w:t>
      </w:r>
      <w:proofErr w:type="spellStart"/>
      <w:r>
        <w:rPr>
          <w:color w:val="auto"/>
          <w:sz w:val="20"/>
          <w:szCs w:val="20"/>
        </w:rPr>
        <w:t>Enectiva</w:t>
      </w:r>
      <w:proofErr w:type="spellEnd"/>
      <w:r>
        <w:rPr>
          <w:color w:val="auto"/>
          <w:sz w:val="20"/>
          <w:szCs w:val="20"/>
        </w:rPr>
        <w:t>.</w:t>
      </w:r>
    </w:p>
    <w:p w:rsidRPr="00456192" w:rsidR="00BD7B33" w:rsidP="00BD7B33" w:rsidRDefault="00BD7B33" w14:paraId="2D122D04" w14:textId="4259E09D">
      <w:pPr>
        <w:pStyle w:val="Default"/>
        <w:spacing w:before="120" w:after="120"/>
        <w:jc w:val="both"/>
        <w:rPr>
          <w:color w:val="auto"/>
          <w:sz w:val="20"/>
          <w:szCs w:val="20"/>
        </w:rPr>
      </w:pPr>
      <w:r w:rsidRPr="00456192">
        <w:rPr>
          <w:color w:val="auto"/>
          <w:sz w:val="20"/>
          <w:szCs w:val="20"/>
        </w:rPr>
        <w:t>Musí být zajištěna vazba na všechny související dokumenty, a to jak historické tak i aktuálně platné k</w:t>
      </w:r>
      <w:r>
        <w:rPr>
          <w:color w:val="auto"/>
          <w:sz w:val="20"/>
          <w:szCs w:val="20"/>
        </w:rPr>
        <w:t> </w:t>
      </w:r>
      <w:r w:rsidRPr="00456192">
        <w:rPr>
          <w:color w:val="auto"/>
          <w:sz w:val="20"/>
          <w:szCs w:val="20"/>
        </w:rPr>
        <w:t xml:space="preserve">danému datu (viz např. vazba na nájemní smlouvy, smlouvy o věcných břemenech, atd.). </w:t>
      </w:r>
    </w:p>
    <w:p w:rsidR="00BD7B33" w:rsidP="00BD7B33" w:rsidRDefault="00BD7B33" w14:paraId="2D55BBCF" w14:textId="77777777">
      <w:pPr>
        <w:pStyle w:val="Default"/>
        <w:spacing w:before="120" w:after="120"/>
        <w:jc w:val="both"/>
        <w:rPr>
          <w:color w:val="auto"/>
          <w:sz w:val="20"/>
          <w:szCs w:val="20"/>
        </w:rPr>
      </w:pPr>
      <w:r w:rsidRPr="00456192">
        <w:rPr>
          <w:color w:val="auto"/>
          <w:sz w:val="20"/>
          <w:szCs w:val="20"/>
        </w:rPr>
        <w:t>Rozsah informací získávaných z</w:t>
      </w:r>
      <w:r>
        <w:rPr>
          <w:color w:val="auto"/>
          <w:sz w:val="20"/>
          <w:szCs w:val="20"/>
        </w:rPr>
        <w:t> CAFM řešení</w:t>
      </w:r>
      <w:r w:rsidRPr="00456192">
        <w:rPr>
          <w:color w:val="auto"/>
          <w:sz w:val="20"/>
          <w:szCs w:val="20"/>
        </w:rPr>
        <w:t xml:space="preserve"> musí být definován rozsahem oprávnění přiděleného jednotlivým uživatelům. </w:t>
      </w:r>
    </w:p>
    <w:p w:rsidR="00BD7B33" w:rsidP="00BD7B33" w:rsidRDefault="00BD7B33" w14:paraId="4A43FB72" w14:textId="616B1CBB">
      <w:pPr>
        <w:pStyle w:val="Default"/>
        <w:spacing w:before="120" w:after="120"/>
        <w:jc w:val="both"/>
        <w:rPr>
          <w:color w:val="auto"/>
          <w:sz w:val="20"/>
          <w:szCs w:val="20"/>
        </w:rPr>
      </w:pPr>
    </w:p>
    <w:p w:rsidRPr="00BD7B33" w:rsidR="00BD7B33" w:rsidP="00BD7B33" w:rsidRDefault="00BD7B33" w14:paraId="00B9E765" w14:textId="77777777">
      <w:pPr>
        <w:pStyle w:val="Nadpis2"/>
        <w:tabs>
          <w:tab w:val="clear" w:pos="576"/>
        </w:tabs>
        <w:ind w:hanging="576"/>
        <w:rPr>
          <w:sz w:val="24"/>
          <w:szCs w:val="22"/>
        </w:rPr>
      </w:pPr>
      <w:r w:rsidRPr="00BD7B33">
        <w:rPr>
          <w:sz w:val="24"/>
          <w:szCs w:val="22"/>
        </w:rPr>
        <w:t xml:space="preserve">Aplikační požadavky </w:t>
      </w:r>
    </w:p>
    <w:p w:rsidRPr="001E6AAC" w:rsidR="00BD7B33" w:rsidP="00BD7B33" w:rsidRDefault="00BD7B33" w14:paraId="76EECF67" w14:textId="6033BE42">
      <w:pPr>
        <w:pStyle w:val="Default"/>
        <w:spacing w:before="120" w:after="120"/>
        <w:jc w:val="both"/>
        <w:rPr>
          <w:b/>
          <w:bCs/>
          <w:color w:val="auto"/>
          <w:sz w:val="20"/>
          <w:szCs w:val="20"/>
        </w:rPr>
      </w:pPr>
      <w:r w:rsidRPr="001E6AAC">
        <w:rPr>
          <w:b/>
          <w:bCs/>
          <w:color w:val="auto"/>
          <w:sz w:val="20"/>
          <w:szCs w:val="20"/>
        </w:rPr>
        <w:t>Implementace programového produktu pro pasportizaci musí zajistit na základě vzájemné propojenosti souvisejících dat i ve smyslu návaznosti na data v modulech RADNICE Open následující</w:t>
      </w:r>
      <w:r w:rsidRPr="001E6AAC" w:rsidR="00760255">
        <w:rPr>
          <w:b/>
          <w:bCs/>
          <w:color w:val="auto"/>
          <w:sz w:val="20"/>
          <w:szCs w:val="20"/>
        </w:rPr>
        <w:t xml:space="preserve"> (zadavatel upozorňuje, že SW řešení CAFM musí dále uvedené požadavky umožňovat, dodané řešení ale nemusí být v tomto rozsahu nasazeno – podstatným pro určení rozsahu implementace bude výstup procesní analýzy</w:t>
      </w:r>
      <w:r w:rsidR="001E6AAC">
        <w:rPr>
          <w:b/>
          <w:bCs/>
          <w:color w:val="auto"/>
          <w:sz w:val="20"/>
          <w:szCs w:val="20"/>
        </w:rPr>
        <w:t xml:space="preserve"> – viz také popis v kap. 1.2 tohoto dokumentu</w:t>
      </w:r>
      <w:r w:rsidRPr="001E6AAC" w:rsidR="00760255">
        <w:rPr>
          <w:b/>
          <w:bCs/>
          <w:color w:val="auto"/>
          <w:sz w:val="20"/>
          <w:szCs w:val="20"/>
        </w:rPr>
        <w:t>)</w:t>
      </w:r>
      <w:r w:rsidRPr="001E6AAC">
        <w:rPr>
          <w:b/>
          <w:bCs/>
          <w:color w:val="auto"/>
          <w:sz w:val="20"/>
          <w:szCs w:val="20"/>
        </w:rPr>
        <w:t xml:space="preserve">: </w:t>
      </w:r>
    </w:p>
    <w:p w:rsidRPr="005058EE" w:rsidR="00BD7B33" w:rsidP="00AB2838" w:rsidRDefault="00BD7B33" w14:paraId="429787B9" w14:textId="77777777">
      <w:pPr>
        <w:pStyle w:val="Default"/>
        <w:numPr>
          <w:ilvl w:val="0"/>
          <w:numId w:val="30"/>
        </w:numPr>
        <w:spacing w:before="120" w:after="120"/>
        <w:jc w:val="both"/>
        <w:rPr>
          <w:color w:val="auto"/>
          <w:sz w:val="20"/>
          <w:szCs w:val="20"/>
        </w:rPr>
      </w:pPr>
      <w:r>
        <w:rPr>
          <w:color w:val="auto"/>
          <w:sz w:val="20"/>
          <w:szCs w:val="20"/>
        </w:rPr>
        <w:t>E</w:t>
      </w:r>
      <w:r w:rsidRPr="00456192">
        <w:rPr>
          <w:color w:val="auto"/>
          <w:sz w:val="20"/>
          <w:szCs w:val="20"/>
        </w:rPr>
        <w:t xml:space="preserve">videnci nemovitostí (pozemků, budov a staveb, jednotlivých poschodí, místností, a dalších prostor v těchto objektech) ve vlastnictví či nájmu </w:t>
      </w:r>
      <w:r>
        <w:rPr>
          <w:color w:val="auto"/>
          <w:sz w:val="20"/>
          <w:szCs w:val="20"/>
        </w:rPr>
        <w:t>města</w:t>
      </w:r>
      <w:r w:rsidRPr="00456192">
        <w:rPr>
          <w:color w:val="auto"/>
          <w:sz w:val="20"/>
          <w:szCs w:val="20"/>
        </w:rPr>
        <w:t xml:space="preserve">, </w:t>
      </w:r>
      <w:r>
        <w:rPr>
          <w:color w:val="auto"/>
          <w:sz w:val="20"/>
          <w:szCs w:val="20"/>
        </w:rPr>
        <w:t xml:space="preserve">základní </w:t>
      </w:r>
      <w:r w:rsidRPr="004B0ACB">
        <w:rPr>
          <w:color w:val="auto"/>
          <w:sz w:val="20"/>
          <w:szCs w:val="20"/>
        </w:rPr>
        <w:t>evidence nemovitostí cizích subjektů na pozemcích či objektech VLS</w:t>
      </w:r>
      <w:r w:rsidRPr="005058EE">
        <w:rPr>
          <w:color w:val="auto"/>
          <w:sz w:val="20"/>
          <w:szCs w:val="20"/>
        </w:rPr>
        <w:t>.</w:t>
      </w:r>
    </w:p>
    <w:p w:rsidRPr="00BC068C" w:rsidR="00BD7B33" w:rsidP="00AB2838" w:rsidRDefault="00BD7B33" w14:paraId="4A3E9966" w14:textId="6D19AE7B">
      <w:pPr>
        <w:pStyle w:val="Default"/>
        <w:numPr>
          <w:ilvl w:val="0"/>
          <w:numId w:val="30"/>
        </w:numPr>
        <w:spacing w:before="120" w:after="120"/>
        <w:jc w:val="both"/>
        <w:rPr>
          <w:color w:val="auto"/>
          <w:sz w:val="20"/>
          <w:szCs w:val="20"/>
        </w:rPr>
      </w:pPr>
      <w:r w:rsidRPr="00D65C2A">
        <w:rPr>
          <w:color w:val="auto"/>
          <w:sz w:val="20"/>
          <w:szCs w:val="20"/>
        </w:rPr>
        <w:t xml:space="preserve">Evidenci technického stavu budov a staveb ve vlastnictví </w:t>
      </w:r>
      <w:r w:rsidRPr="004B0ACB">
        <w:rPr>
          <w:color w:val="auto"/>
          <w:sz w:val="20"/>
          <w:szCs w:val="20"/>
        </w:rPr>
        <w:t>či nájmu</w:t>
      </w:r>
      <w:r w:rsidRPr="00D65C2A">
        <w:rPr>
          <w:color w:val="auto"/>
          <w:sz w:val="20"/>
          <w:szCs w:val="20"/>
        </w:rPr>
        <w:t xml:space="preserve"> města</w:t>
      </w:r>
      <w:r>
        <w:rPr>
          <w:color w:val="auto"/>
          <w:sz w:val="20"/>
          <w:szCs w:val="20"/>
        </w:rPr>
        <w:t xml:space="preserve"> </w:t>
      </w:r>
      <w:r w:rsidRPr="004E47A4">
        <w:rPr>
          <w:color w:val="auto"/>
          <w:sz w:val="20"/>
          <w:szCs w:val="20"/>
        </w:rPr>
        <w:t>a</w:t>
      </w:r>
      <w:r w:rsidRPr="004B0ACB">
        <w:rPr>
          <w:sz w:val="20"/>
          <w:szCs w:val="20"/>
        </w:rPr>
        <w:t xml:space="preserve"> užívaném</w:t>
      </w:r>
      <w:r>
        <w:rPr>
          <w:sz w:val="20"/>
          <w:szCs w:val="20"/>
        </w:rPr>
        <w:t xml:space="preserve"> </w:t>
      </w:r>
      <w:r w:rsidRPr="004B0ACB">
        <w:rPr>
          <w:sz w:val="20"/>
          <w:szCs w:val="20"/>
        </w:rPr>
        <w:t>/</w:t>
      </w:r>
      <w:r>
        <w:rPr>
          <w:sz w:val="20"/>
          <w:szCs w:val="20"/>
        </w:rPr>
        <w:t xml:space="preserve"> </w:t>
      </w:r>
      <w:r w:rsidRPr="004B0ACB">
        <w:rPr>
          <w:sz w:val="20"/>
          <w:szCs w:val="20"/>
        </w:rPr>
        <w:t>spravovaném městem ve výpůjčce</w:t>
      </w:r>
      <w:r w:rsidRPr="004E47A4">
        <w:rPr>
          <w:color w:val="auto"/>
          <w:sz w:val="20"/>
          <w:szCs w:val="20"/>
        </w:rPr>
        <w:t>.</w:t>
      </w:r>
    </w:p>
    <w:p w:rsidR="00BD7B33" w:rsidP="00AB2838" w:rsidRDefault="00BD7B33" w14:paraId="5E8FCC0C" w14:textId="77777777">
      <w:pPr>
        <w:pStyle w:val="Default"/>
        <w:numPr>
          <w:ilvl w:val="0"/>
          <w:numId w:val="30"/>
        </w:numPr>
        <w:spacing w:before="120" w:after="120"/>
        <w:jc w:val="both"/>
        <w:rPr>
          <w:color w:val="auto"/>
          <w:sz w:val="20"/>
          <w:szCs w:val="20"/>
        </w:rPr>
      </w:pPr>
      <w:r w:rsidRPr="00D65C2A">
        <w:rPr>
          <w:color w:val="auto"/>
          <w:sz w:val="20"/>
          <w:szCs w:val="20"/>
        </w:rPr>
        <w:t>Evidence veškeré dokumentace související s nemovitostmi uvedenými v předchozích bodech, tj. listů vlastnictví, smluv či rozhodnutí o pořízení nemovitosti či jeho pronájmu, uvedení věcných břemen (včetně smluv), revizních listů, kolaudačních rozhodnutí, fotografií, atd.</w:t>
      </w:r>
    </w:p>
    <w:p w:rsidR="00BD7B33" w:rsidP="00AB2838" w:rsidRDefault="00BD7B33" w14:paraId="4D93DB13" w14:textId="6D762BFE">
      <w:pPr>
        <w:pStyle w:val="Default"/>
        <w:numPr>
          <w:ilvl w:val="0"/>
          <w:numId w:val="30"/>
        </w:numPr>
        <w:spacing w:before="120" w:after="120"/>
        <w:jc w:val="both"/>
        <w:rPr>
          <w:color w:val="auto"/>
          <w:sz w:val="20"/>
          <w:szCs w:val="20"/>
        </w:rPr>
      </w:pPr>
      <w:r w:rsidRPr="00D65C2A">
        <w:rPr>
          <w:color w:val="auto"/>
          <w:sz w:val="20"/>
          <w:szCs w:val="20"/>
        </w:rPr>
        <w:t>Evidenci pronajatých, pronajímaných a volných prostor, interní pronájmy,</w:t>
      </w:r>
      <w:r w:rsidR="00E464F9">
        <w:rPr>
          <w:color w:val="auto"/>
          <w:sz w:val="20"/>
          <w:szCs w:val="20"/>
        </w:rPr>
        <w:t xml:space="preserve"> jako</w:t>
      </w:r>
      <w:r w:rsidRPr="00D65C2A">
        <w:rPr>
          <w:color w:val="auto"/>
          <w:sz w:val="20"/>
          <w:szCs w:val="20"/>
        </w:rPr>
        <w:t xml:space="preserve"> podklady pro výpočty nájemného a služeb souvisejících s nájmy.</w:t>
      </w:r>
    </w:p>
    <w:p w:rsidRPr="00BD7B33" w:rsidR="00BD7B33" w:rsidP="00AB2838" w:rsidRDefault="00BD7B33" w14:paraId="3C484543" w14:textId="503ABC68">
      <w:pPr>
        <w:pStyle w:val="Default"/>
        <w:numPr>
          <w:ilvl w:val="0"/>
          <w:numId w:val="30"/>
        </w:numPr>
        <w:spacing w:before="120" w:after="120"/>
        <w:jc w:val="both"/>
        <w:rPr>
          <w:color w:val="auto"/>
          <w:sz w:val="20"/>
          <w:szCs w:val="20"/>
        </w:rPr>
      </w:pPr>
      <w:r w:rsidRPr="00BD7B33">
        <w:rPr>
          <w:color w:val="auto"/>
          <w:sz w:val="20"/>
          <w:szCs w:val="20"/>
        </w:rPr>
        <w:t>Evidence odběrných míst (včetně podružných odběrných míst), měřidel a odečtů</w:t>
      </w:r>
      <w:r w:rsidR="00760255">
        <w:rPr>
          <w:color w:val="auto"/>
          <w:sz w:val="20"/>
          <w:szCs w:val="20"/>
        </w:rPr>
        <w:t>.</w:t>
      </w:r>
      <w:r w:rsidRPr="00BD7B33" w:rsidR="00760255">
        <w:rPr>
          <w:color w:val="auto"/>
          <w:sz w:val="20"/>
          <w:szCs w:val="20"/>
        </w:rPr>
        <w:t xml:space="preserve"> </w:t>
      </w:r>
      <w:r w:rsidR="00760255">
        <w:rPr>
          <w:color w:val="auto"/>
          <w:sz w:val="20"/>
          <w:szCs w:val="20"/>
        </w:rPr>
        <w:t>A</w:t>
      </w:r>
      <w:r w:rsidRPr="00BD7B33" w:rsidR="00760255">
        <w:rPr>
          <w:color w:val="auto"/>
          <w:sz w:val="20"/>
          <w:szCs w:val="20"/>
        </w:rPr>
        <w:t xml:space="preserve">lokace </w:t>
      </w:r>
      <w:r w:rsidRPr="00BD7B33">
        <w:rPr>
          <w:color w:val="auto"/>
          <w:sz w:val="20"/>
          <w:szCs w:val="20"/>
        </w:rPr>
        <w:t xml:space="preserve">nákladů na fakturační odběrná místa a rozúčtování nákladů pro potřeby nájmů. – zajištěno v rámci SW </w:t>
      </w:r>
      <w:proofErr w:type="spellStart"/>
      <w:r w:rsidRPr="00BD7B33">
        <w:rPr>
          <w:color w:val="auto"/>
          <w:sz w:val="20"/>
          <w:szCs w:val="20"/>
        </w:rPr>
        <w:t>EnergyBroker</w:t>
      </w:r>
      <w:proofErr w:type="spellEnd"/>
      <w:r w:rsidRPr="00BD7B33">
        <w:rPr>
          <w:color w:val="auto"/>
          <w:sz w:val="20"/>
          <w:szCs w:val="20"/>
        </w:rPr>
        <w:t xml:space="preserve"> / </w:t>
      </w:r>
      <w:proofErr w:type="spellStart"/>
      <w:r w:rsidRPr="00BD7B33">
        <w:rPr>
          <w:color w:val="auto"/>
          <w:sz w:val="20"/>
          <w:szCs w:val="20"/>
        </w:rPr>
        <w:t>Enectiva</w:t>
      </w:r>
      <w:proofErr w:type="spellEnd"/>
      <w:r w:rsidR="00760255">
        <w:rPr>
          <w:color w:val="auto"/>
          <w:sz w:val="20"/>
          <w:szCs w:val="20"/>
        </w:rPr>
        <w:t xml:space="preserve"> (zadavatel nepředpokládá změnu stávajícího řešení).</w:t>
      </w:r>
    </w:p>
    <w:p w:rsidRPr="005058EE" w:rsidR="00BD7B33" w:rsidP="00AB2838" w:rsidRDefault="00BD7B33" w14:paraId="04C8E1EB" w14:textId="69B8D08B">
      <w:pPr>
        <w:pStyle w:val="Default"/>
        <w:numPr>
          <w:ilvl w:val="0"/>
          <w:numId w:val="30"/>
        </w:numPr>
        <w:spacing w:before="120" w:after="120"/>
        <w:jc w:val="both"/>
        <w:rPr>
          <w:color w:val="auto"/>
          <w:sz w:val="20"/>
          <w:szCs w:val="20"/>
        </w:rPr>
      </w:pPr>
      <w:r w:rsidRPr="004B0ACB">
        <w:rPr>
          <w:color w:val="auto"/>
          <w:sz w:val="20"/>
          <w:szCs w:val="20"/>
        </w:rPr>
        <w:t xml:space="preserve">Řízení a celkový management nájmů, možnost správy nakládání s nemovitostmi (byty, </w:t>
      </w:r>
      <w:r>
        <w:rPr>
          <w:color w:val="auto"/>
          <w:sz w:val="20"/>
          <w:szCs w:val="20"/>
        </w:rPr>
        <w:t xml:space="preserve">nebytovými prostorami, </w:t>
      </w:r>
      <w:r w:rsidRPr="004B0ACB">
        <w:rPr>
          <w:color w:val="auto"/>
          <w:sz w:val="20"/>
          <w:szCs w:val="20"/>
        </w:rPr>
        <w:t>pozemky, objekty a stavby a jejich části) z pozice uzavírání nájemních vztahů</w:t>
      </w:r>
      <w:r w:rsidR="00760255">
        <w:rPr>
          <w:color w:val="auto"/>
          <w:sz w:val="20"/>
          <w:szCs w:val="20"/>
        </w:rPr>
        <w:t xml:space="preserve"> (zadavatel předpokládá evidenci nájemců a funkcionalitu správy a údržby majetku, nikoli náhradu stávajícího řešení správy nájmů).</w:t>
      </w:r>
    </w:p>
    <w:p w:rsidR="00BD7B33" w:rsidP="00AB2838" w:rsidRDefault="00BD7B33" w14:paraId="080CF729" w14:textId="041A234E">
      <w:pPr>
        <w:pStyle w:val="Default"/>
        <w:numPr>
          <w:ilvl w:val="0"/>
          <w:numId w:val="30"/>
        </w:numPr>
        <w:spacing w:before="120" w:after="120"/>
        <w:jc w:val="both"/>
        <w:rPr>
          <w:color w:val="auto"/>
          <w:sz w:val="20"/>
          <w:szCs w:val="20"/>
        </w:rPr>
      </w:pPr>
      <w:r w:rsidRPr="00D65C2A">
        <w:rPr>
          <w:color w:val="auto"/>
          <w:sz w:val="20"/>
          <w:szCs w:val="20"/>
        </w:rPr>
        <w:t>Evidence movitého majetku s vazbou na jeho umístění na pozemku, v objektu či místnosti.</w:t>
      </w:r>
    </w:p>
    <w:p w:rsidR="00BD7B33" w:rsidP="00AB2838" w:rsidRDefault="00BD7B33" w14:paraId="7472A281" w14:textId="77777777">
      <w:pPr>
        <w:pStyle w:val="Default"/>
        <w:numPr>
          <w:ilvl w:val="0"/>
          <w:numId w:val="30"/>
        </w:numPr>
        <w:spacing w:before="120" w:after="120"/>
        <w:jc w:val="both"/>
        <w:rPr>
          <w:color w:val="auto"/>
          <w:sz w:val="20"/>
          <w:szCs w:val="20"/>
        </w:rPr>
      </w:pPr>
      <w:r w:rsidRPr="00D65C2A">
        <w:rPr>
          <w:color w:val="auto"/>
          <w:sz w:val="20"/>
          <w:szCs w:val="20"/>
        </w:rPr>
        <w:lastRenderedPageBreak/>
        <w:t xml:space="preserve">Evidenci veškeré stavební a výkresové dokumentace ve standardním grafickém formátu, zobrazení orientačních výkresů, </w:t>
      </w:r>
      <w:r w:rsidRPr="004B0ACB">
        <w:rPr>
          <w:color w:val="auto"/>
          <w:sz w:val="20"/>
          <w:szCs w:val="20"/>
        </w:rPr>
        <w:t>včetně archivace historie stavebních úprav a možnosti zobrazování stavební situace k vybranému datu</w:t>
      </w:r>
      <w:r>
        <w:rPr>
          <w:color w:val="auto"/>
          <w:sz w:val="20"/>
          <w:szCs w:val="20"/>
        </w:rPr>
        <w:t xml:space="preserve"> (z dat v systému)</w:t>
      </w:r>
      <w:r w:rsidRPr="00BC068C">
        <w:rPr>
          <w:color w:val="auto"/>
          <w:sz w:val="20"/>
          <w:szCs w:val="20"/>
        </w:rPr>
        <w:t>.</w:t>
      </w:r>
    </w:p>
    <w:p w:rsidR="00BD7B33" w:rsidP="00AB2838" w:rsidRDefault="00BD7B33" w14:paraId="6CD11B0F" w14:textId="77777777">
      <w:pPr>
        <w:pStyle w:val="Default"/>
        <w:numPr>
          <w:ilvl w:val="0"/>
          <w:numId w:val="30"/>
        </w:numPr>
        <w:spacing w:before="120" w:after="120"/>
        <w:jc w:val="both"/>
        <w:rPr>
          <w:color w:val="auto"/>
          <w:sz w:val="20"/>
          <w:szCs w:val="20"/>
        </w:rPr>
      </w:pPr>
      <w:r w:rsidRPr="00D65C2A">
        <w:rPr>
          <w:color w:val="auto"/>
          <w:sz w:val="20"/>
          <w:szCs w:val="20"/>
        </w:rPr>
        <w:t>Možnost různých pohledů na grafickou část dle oprávnění, orientační výkresy.</w:t>
      </w:r>
    </w:p>
    <w:p w:rsidR="00BD7B33" w:rsidP="00AB2838" w:rsidRDefault="00BD7B33" w14:paraId="2D07F361" w14:textId="77777777">
      <w:pPr>
        <w:pStyle w:val="Default"/>
        <w:numPr>
          <w:ilvl w:val="0"/>
          <w:numId w:val="30"/>
        </w:numPr>
        <w:spacing w:before="120" w:after="120"/>
        <w:jc w:val="both"/>
        <w:rPr>
          <w:color w:val="auto"/>
          <w:sz w:val="20"/>
          <w:szCs w:val="20"/>
        </w:rPr>
      </w:pPr>
      <w:r>
        <w:rPr>
          <w:color w:val="auto"/>
          <w:sz w:val="20"/>
          <w:szCs w:val="20"/>
        </w:rPr>
        <w:t>V</w:t>
      </w:r>
      <w:r w:rsidRPr="00D65C2A">
        <w:rPr>
          <w:color w:val="auto"/>
          <w:sz w:val="20"/>
          <w:szCs w:val="20"/>
        </w:rPr>
        <w:t>yhledání nemovitosti (pozemku, objektu či jeho části) či movitého majetku dle kritérií</w:t>
      </w:r>
      <w:r>
        <w:rPr>
          <w:color w:val="auto"/>
          <w:sz w:val="20"/>
          <w:szCs w:val="20"/>
        </w:rPr>
        <w:t>.</w:t>
      </w:r>
      <w:r w:rsidRPr="00D65C2A">
        <w:rPr>
          <w:color w:val="auto"/>
          <w:sz w:val="20"/>
          <w:szCs w:val="20"/>
        </w:rPr>
        <w:t xml:space="preserve"> </w:t>
      </w:r>
    </w:p>
    <w:p w:rsidR="00BD7B33" w:rsidP="00AB2838" w:rsidRDefault="00BD7B33" w14:paraId="25109D7E" w14:textId="77777777">
      <w:pPr>
        <w:pStyle w:val="Default"/>
        <w:numPr>
          <w:ilvl w:val="0"/>
          <w:numId w:val="30"/>
        </w:numPr>
        <w:spacing w:before="120" w:after="120"/>
        <w:jc w:val="both"/>
        <w:rPr>
          <w:color w:val="auto"/>
          <w:sz w:val="20"/>
          <w:szCs w:val="20"/>
        </w:rPr>
      </w:pPr>
      <w:r>
        <w:rPr>
          <w:color w:val="auto"/>
          <w:sz w:val="20"/>
          <w:szCs w:val="20"/>
        </w:rPr>
        <w:t>V</w:t>
      </w:r>
      <w:r w:rsidRPr="00D65C2A">
        <w:rPr>
          <w:color w:val="auto"/>
          <w:sz w:val="20"/>
          <w:szCs w:val="20"/>
        </w:rPr>
        <w:t xml:space="preserve">ýpočty pro management, statistické výpočty. </w:t>
      </w:r>
    </w:p>
    <w:p w:rsidR="00BD7B33" w:rsidP="00AB2838" w:rsidRDefault="00BD7B33" w14:paraId="0976A8AB" w14:textId="77777777">
      <w:pPr>
        <w:pStyle w:val="Default"/>
        <w:numPr>
          <w:ilvl w:val="0"/>
          <w:numId w:val="30"/>
        </w:numPr>
        <w:spacing w:before="120" w:after="120"/>
        <w:jc w:val="both"/>
        <w:rPr>
          <w:color w:val="auto"/>
          <w:sz w:val="20"/>
          <w:szCs w:val="20"/>
        </w:rPr>
      </w:pPr>
      <w:r w:rsidRPr="006F5F6D">
        <w:rPr>
          <w:color w:val="auto"/>
          <w:sz w:val="20"/>
          <w:szCs w:val="20"/>
        </w:rPr>
        <w:t>Centrální řízení a plánování opakovaných činností</w:t>
      </w:r>
      <w:r>
        <w:rPr>
          <w:color w:val="auto"/>
          <w:sz w:val="20"/>
          <w:szCs w:val="20"/>
        </w:rPr>
        <w:t>.</w:t>
      </w:r>
    </w:p>
    <w:p w:rsidR="00BD7B33" w:rsidP="00AB2838" w:rsidRDefault="00BD7B33" w14:paraId="28315CF3" w14:textId="77777777">
      <w:pPr>
        <w:pStyle w:val="Default"/>
        <w:numPr>
          <w:ilvl w:val="0"/>
          <w:numId w:val="30"/>
        </w:numPr>
        <w:spacing w:before="120" w:after="120"/>
        <w:jc w:val="both"/>
        <w:rPr>
          <w:color w:val="auto"/>
          <w:sz w:val="20"/>
          <w:szCs w:val="20"/>
        </w:rPr>
      </w:pPr>
      <w:r>
        <w:rPr>
          <w:color w:val="auto"/>
          <w:sz w:val="20"/>
          <w:szCs w:val="20"/>
        </w:rPr>
        <w:t>Řízení a správa vozového parku.</w:t>
      </w:r>
    </w:p>
    <w:p w:rsidR="00BD7B33" w:rsidP="00AB2838" w:rsidRDefault="00BD7B33" w14:paraId="08C78BEE" w14:textId="77777777">
      <w:pPr>
        <w:pStyle w:val="Default"/>
        <w:numPr>
          <w:ilvl w:val="0"/>
          <w:numId w:val="30"/>
        </w:numPr>
        <w:spacing w:before="120" w:after="120"/>
        <w:jc w:val="both"/>
        <w:rPr>
          <w:color w:val="auto"/>
          <w:sz w:val="20"/>
          <w:szCs w:val="20"/>
        </w:rPr>
      </w:pPr>
      <w:r>
        <w:rPr>
          <w:color w:val="auto"/>
          <w:sz w:val="20"/>
          <w:szCs w:val="20"/>
        </w:rPr>
        <w:t>Řízení a správa klíčů a vstupních karet.</w:t>
      </w:r>
    </w:p>
    <w:p w:rsidR="00BD7B33" w:rsidP="00AB2838" w:rsidRDefault="00BD7B33" w14:paraId="152C313E" w14:textId="79048E88">
      <w:pPr>
        <w:pStyle w:val="Odrkymodr"/>
        <w:numPr>
          <w:ilvl w:val="0"/>
          <w:numId w:val="30"/>
        </w:numPr>
        <w:rPr>
          <w:rFonts w:cs="Arial"/>
        </w:rPr>
      </w:pPr>
      <w:r w:rsidRPr="00B97414">
        <w:rPr>
          <w:rFonts w:cs="Arial"/>
        </w:rPr>
        <w:t>Správa požadavků</w:t>
      </w:r>
      <w:r>
        <w:rPr>
          <w:rFonts w:cs="Arial"/>
        </w:rPr>
        <w:t xml:space="preserve"> – </w:t>
      </w:r>
      <w:proofErr w:type="spellStart"/>
      <w:r>
        <w:rPr>
          <w:rFonts w:cs="Arial"/>
        </w:rPr>
        <w:t>Help</w:t>
      </w:r>
      <w:proofErr w:type="spellEnd"/>
      <w:r>
        <w:rPr>
          <w:rFonts w:cs="Arial"/>
        </w:rPr>
        <w:t xml:space="preserve"> </w:t>
      </w:r>
      <w:proofErr w:type="spellStart"/>
      <w:r>
        <w:rPr>
          <w:rFonts w:cs="Arial"/>
        </w:rPr>
        <w:t>Desk</w:t>
      </w:r>
      <w:proofErr w:type="spellEnd"/>
      <w:r w:rsidR="001E4D50">
        <w:rPr>
          <w:rFonts w:cs="Arial"/>
        </w:rPr>
        <w:t>.</w:t>
      </w:r>
    </w:p>
    <w:p w:rsidRPr="00B97414" w:rsidR="0089139D" w:rsidP="0089139D" w:rsidRDefault="0089139D" w14:paraId="3EDCF210" w14:textId="1726CD37">
      <w:pPr>
        <w:pStyle w:val="Odrkymodr"/>
        <w:numPr>
          <w:ilvl w:val="1"/>
          <w:numId w:val="30"/>
        </w:numPr>
        <w:rPr>
          <w:rFonts w:cs="Arial"/>
        </w:rPr>
      </w:pPr>
      <w:r>
        <w:t>Modul slouží k zadávání, evidenci a schvalování uživatelských požadavků operativního charakteru (např. nahlášení závady, oznámení požadavku na servis apod.) s možností řízení jejich životního cyklu dle definovaného procesu. Dále umožňuje detailně naplánovat zakázkové činnosti, přiřadit nezbytné zdroje, evidovat veškeré skutečně použité zdroje, přiřadit náklady příslušnému nákladovému útvaru a automaticky upozornit přiřazené uživatele (např. prostřednictvím e-mailu).</w:t>
      </w:r>
    </w:p>
    <w:p w:rsidRPr="00B97414" w:rsidR="00BD7B33" w:rsidP="00AB2838" w:rsidRDefault="00BD7B33" w14:paraId="5B69CA40" w14:textId="53A4D72D">
      <w:pPr>
        <w:pStyle w:val="Odrkymodr"/>
        <w:numPr>
          <w:ilvl w:val="0"/>
          <w:numId w:val="30"/>
        </w:numPr>
        <w:rPr>
          <w:rFonts w:cs="Arial"/>
        </w:rPr>
      </w:pPr>
      <w:r w:rsidRPr="00B97414">
        <w:rPr>
          <w:rFonts w:cs="Arial"/>
        </w:rPr>
        <w:t>Manažerské výstupy</w:t>
      </w:r>
      <w:r>
        <w:rPr>
          <w:rFonts w:cs="Arial"/>
        </w:rPr>
        <w:t xml:space="preserve"> nad existujícími daty</w:t>
      </w:r>
      <w:r w:rsidR="001E4D50">
        <w:rPr>
          <w:rFonts w:cs="Arial"/>
        </w:rPr>
        <w:t>.</w:t>
      </w:r>
    </w:p>
    <w:p w:rsidRPr="00D65C2A" w:rsidR="00BD7B33" w:rsidP="00AB2838" w:rsidRDefault="00BD7B33" w14:paraId="0480D1F8" w14:textId="77777777">
      <w:pPr>
        <w:pStyle w:val="Default"/>
        <w:numPr>
          <w:ilvl w:val="0"/>
          <w:numId w:val="30"/>
        </w:numPr>
        <w:spacing w:before="120" w:after="120"/>
        <w:jc w:val="both"/>
        <w:rPr>
          <w:color w:val="auto"/>
          <w:sz w:val="20"/>
          <w:szCs w:val="20"/>
        </w:rPr>
      </w:pPr>
      <w:r>
        <w:rPr>
          <w:color w:val="auto"/>
          <w:sz w:val="20"/>
          <w:szCs w:val="20"/>
        </w:rPr>
        <w:t>Možnost správy (a využívání) majetku více organizací (pouze organizace zřizované a/nebo vlastněné městem).</w:t>
      </w:r>
    </w:p>
    <w:p w:rsidRPr="00456192" w:rsidR="00BD7B33" w:rsidP="00BD7B33" w:rsidRDefault="00BD7B33" w14:paraId="5D03CCF7" w14:textId="77777777">
      <w:pPr>
        <w:pStyle w:val="Default"/>
        <w:spacing w:before="120" w:after="120"/>
        <w:rPr>
          <w:color w:val="auto"/>
          <w:sz w:val="20"/>
          <w:szCs w:val="20"/>
        </w:rPr>
      </w:pPr>
    </w:p>
    <w:p w:rsidRPr="00456192" w:rsidR="00BD7B33" w:rsidP="00BD7B33" w:rsidRDefault="00BD7B33" w14:paraId="08E26ABB" w14:textId="625728CD">
      <w:pPr>
        <w:pStyle w:val="Default"/>
        <w:spacing w:before="120" w:after="120"/>
        <w:rPr>
          <w:color w:val="auto"/>
          <w:sz w:val="20"/>
          <w:szCs w:val="20"/>
        </w:rPr>
      </w:pPr>
      <w:r>
        <w:rPr>
          <w:color w:val="auto"/>
          <w:sz w:val="20"/>
          <w:szCs w:val="20"/>
        </w:rPr>
        <w:t xml:space="preserve">Zadavatel </w:t>
      </w:r>
      <w:r w:rsidRPr="00456192">
        <w:rPr>
          <w:color w:val="auto"/>
          <w:sz w:val="20"/>
          <w:szCs w:val="20"/>
        </w:rPr>
        <w:t xml:space="preserve">požaduje nasazení a realizaci </w:t>
      </w:r>
      <w:r>
        <w:rPr>
          <w:color w:val="auto"/>
          <w:sz w:val="20"/>
          <w:szCs w:val="20"/>
        </w:rPr>
        <w:t xml:space="preserve">dodávky CAFM řešení </w:t>
      </w:r>
      <w:r w:rsidR="00584626">
        <w:rPr>
          <w:color w:val="auto"/>
          <w:sz w:val="20"/>
          <w:szCs w:val="20"/>
        </w:rPr>
        <w:t>v 5 etapách</w:t>
      </w:r>
      <w:r w:rsidRPr="00456192">
        <w:rPr>
          <w:color w:val="auto"/>
          <w:sz w:val="20"/>
          <w:szCs w:val="20"/>
        </w:rPr>
        <w:t xml:space="preserve">: </w:t>
      </w:r>
    </w:p>
    <w:p w:rsidR="003B29E5" w:rsidP="00AB2838" w:rsidRDefault="003B29E5" w14:paraId="4E0F9442" w14:textId="09791B68">
      <w:pPr>
        <w:pStyle w:val="Default"/>
        <w:numPr>
          <w:ilvl w:val="0"/>
          <w:numId w:val="31"/>
        </w:numPr>
        <w:spacing w:before="120" w:after="120"/>
        <w:jc w:val="both"/>
        <w:rPr>
          <w:color w:val="auto"/>
          <w:sz w:val="20"/>
          <w:szCs w:val="20"/>
        </w:rPr>
      </w:pPr>
      <w:r>
        <w:rPr>
          <w:color w:val="auto"/>
          <w:sz w:val="20"/>
          <w:szCs w:val="20"/>
        </w:rPr>
        <w:t>1. etapa:</w:t>
      </w:r>
    </w:p>
    <w:p w:rsidR="003B29E5" w:rsidP="003B29E5" w:rsidRDefault="003B29E5" w14:paraId="7FE70A39" w14:textId="09641959">
      <w:pPr>
        <w:pStyle w:val="Default"/>
        <w:numPr>
          <w:ilvl w:val="1"/>
          <w:numId w:val="31"/>
        </w:numPr>
        <w:spacing w:before="120" w:after="120"/>
        <w:jc w:val="both"/>
        <w:rPr>
          <w:color w:val="auto"/>
          <w:sz w:val="20"/>
          <w:szCs w:val="20"/>
        </w:rPr>
      </w:pPr>
      <w:r>
        <w:rPr>
          <w:color w:val="auto"/>
          <w:sz w:val="20"/>
          <w:szCs w:val="20"/>
        </w:rPr>
        <w:t>zpracování Cílového konceptu</w:t>
      </w:r>
      <w:r w:rsidR="00760255">
        <w:rPr>
          <w:color w:val="auto"/>
          <w:sz w:val="20"/>
          <w:szCs w:val="20"/>
        </w:rPr>
        <w:t xml:space="preserve"> (detailní analýzy a návrhu způsobu nasazení do prostředí zadavatele)</w:t>
      </w:r>
      <w:r>
        <w:rPr>
          <w:color w:val="auto"/>
          <w:sz w:val="20"/>
          <w:szCs w:val="20"/>
        </w:rPr>
        <w:t xml:space="preserve"> jako řídícího dokumentu způsobu implementace CAFM řešení.</w:t>
      </w:r>
    </w:p>
    <w:p w:rsidR="00BD7B33" w:rsidP="00AB2838" w:rsidRDefault="003B29E5" w14:paraId="71253CD5" w14:textId="5B975DD1">
      <w:pPr>
        <w:pStyle w:val="Default"/>
        <w:numPr>
          <w:ilvl w:val="0"/>
          <w:numId w:val="31"/>
        </w:numPr>
        <w:spacing w:before="120" w:after="120"/>
        <w:jc w:val="both"/>
        <w:rPr>
          <w:color w:val="auto"/>
          <w:sz w:val="20"/>
          <w:szCs w:val="20"/>
        </w:rPr>
      </w:pPr>
      <w:r>
        <w:rPr>
          <w:color w:val="auto"/>
          <w:sz w:val="20"/>
          <w:szCs w:val="20"/>
        </w:rPr>
        <w:t>2</w:t>
      </w:r>
      <w:r w:rsidR="00BD7B33">
        <w:rPr>
          <w:color w:val="auto"/>
          <w:sz w:val="20"/>
          <w:szCs w:val="20"/>
        </w:rPr>
        <w:t xml:space="preserve">. </w:t>
      </w:r>
      <w:r>
        <w:rPr>
          <w:color w:val="auto"/>
          <w:sz w:val="20"/>
          <w:szCs w:val="20"/>
        </w:rPr>
        <w:t>etapa</w:t>
      </w:r>
      <w:r w:rsidR="00BD7B33">
        <w:rPr>
          <w:color w:val="auto"/>
          <w:sz w:val="20"/>
          <w:szCs w:val="20"/>
        </w:rPr>
        <w:t>:</w:t>
      </w:r>
    </w:p>
    <w:p w:rsidR="00BD7B33" w:rsidP="00AB2838" w:rsidRDefault="00BD7B33" w14:paraId="3C9BA5DC" w14:textId="77777777">
      <w:pPr>
        <w:pStyle w:val="Default"/>
        <w:numPr>
          <w:ilvl w:val="1"/>
          <w:numId w:val="31"/>
        </w:numPr>
        <w:spacing w:before="120" w:after="120"/>
        <w:jc w:val="both"/>
        <w:rPr>
          <w:color w:val="auto"/>
          <w:sz w:val="20"/>
          <w:szCs w:val="20"/>
        </w:rPr>
      </w:pPr>
      <w:r w:rsidRPr="00456192">
        <w:rPr>
          <w:color w:val="auto"/>
          <w:sz w:val="20"/>
          <w:szCs w:val="20"/>
        </w:rPr>
        <w:t>revize dat a výkresů, provázání dokumentů, smluv, a dalších datových objektů k jednotlivým pozemkům, objektům, a dalšímu sledovanému majetku;</w:t>
      </w:r>
    </w:p>
    <w:p w:rsidR="00BD7B33" w:rsidP="00AB2838" w:rsidRDefault="00BD7B33" w14:paraId="3A36CF80" w14:textId="77777777">
      <w:pPr>
        <w:pStyle w:val="Default"/>
        <w:numPr>
          <w:ilvl w:val="1"/>
          <w:numId w:val="31"/>
        </w:numPr>
        <w:spacing w:before="120" w:after="120"/>
        <w:jc w:val="both"/>
        <w:rPr>
          <w:color w:val="auto"/>
          <w:sz w:val="20"/>
          <w:szCs w:val="20"/>
        </w:rPr>
      </w:pPr>
      <w:r w:rsidRPr="00D65C2A">
        <w:rPr>
          <w:color w:val="auto"/>
          <w:sz w:val="20"/>
          <w:szCs w:val="20"/>
        </w:rPr>
        <w:t>nastavení číselníků a parametrů.</w:t>
      </w:r>
    </w:p>
    <w:p w:rsidRPr="00C742D4" w:rsidR="00BD7B33" w:rsidP="00BD7B33" w:rsidRDefault="00BD7B33" w14:paraId="63C32E86" w14:textId="08F00720">
      <w:pPr>
        <w:pStyle w:val="Default"/>
        <w:spacing w:before="120" w:after="120"/>
        <w:ind w:left="1440"/>
        <w:jc w:val="both"/>
        <w:rPr>
          <w:i/>
          <w:iCs/>
          <w:color w:val="auto"/>
          <w:sz w:val="20"/>
          <w:szCs w:val="20"/>
        </w:rPr>
      </w:pPr>
      <w:r w:rsidRPr="00C742D4">
        <w:rPr>
          <w:i/>
          <w:iCs/>
          <w:color w:val="auto"/>
          <w:sz w:val="20"/>
          <w:szCs w:val="20"/>
        </w:rPr>
        <w:t xml:space="preserve">Způsob řešení </w:t>
      </w:r>
      <w:r w:rsidR="003B29E5">
        <w:rPr>
          <w:i/>
          <w:iCs/>
          <w:color w:val="auto"/>
          <w:sz w:val="20"/>
          <w:szCs w:val="20"/>
        </w:rPr>
        <w:t xml:space="preserve">bude navržen </w:t>
      </w:r>
      <w:r w:rsidRPr="00C742D4">
        <w:rPr>
          <w:i/>
          <w:iCs/>
          <w:color w:val="auto"/>
          <w:sz w:val="20"/>
          <w:szCs w:val="20"/>
        </w:rPr>
        <w:t xml:space="preserve">ve fázi cílový koncept. </w:t>
      </w:r>
    </w:p>
    <w:p w:rsidR="00BD7B33" w:rsidP="00AB2838" w:rsidRDefault="003B29E5" w14:paraId="51DCC064" w14:textId="1501D5EA">
      <w:pPr>
        <w:pStyle w:val="Default"/>
        <w:numPr>
          <w:ilvl w:val="0"/>
          <w:numId w:val="31"/>
        </w:numPr>
        <w:spacing w:before="120" w:after="120"/>
        <w:jc w:val="both"/>
        <w:rPr>
          <w:color w:val="auto"/>
          <w:sz w:val="20"/>
          <w:szCs w:val="20"/>
        </w:rPr>
      </w:pPr>
      <w:r>
        <w:rPr>
          <w:color w:val="auto"/>
          <w:sz w:val="20"/>
          <w:szCs w:val="20"/>
        </w:rPr>
        <w:t>3</w:t>
      </w:r>
      <w:r w:rsidRPr="00456192" w:rsidR="00BD7B33">
        <w:rPr>
          <w:color w:val="auto"/>
          <w:sz w:val="20"/>
          <w:szCs w:val="20"/>
        </w:rPr>
        <w:t xml:space="preserve">. </w:t>
      </w:r>
      <w:r>
        <w:rPr>
          <w:color w:val="auto"/>
          <w:sz w:val="20"/>
          <w:szCs w:val="20"/>
        </w:rPr>
        <w:t>etapa</w:t>
      </w:r>
      <w:r w:rsidR="00BD7B33">
        <w:rPr>
          <w:color w:val="auto"/>
          <w:sz w:val="20"/>
          <w:szCs w:val="20"/>
        </w:rPr>
        <w:t>:</w:t>
      </w:r>
    </w:p>
    <w:p w:rsidR="00BD7B33" w:rsidP="00AB2838" w:rsidRDefault="00BD7B33" w14:paraId="1CCDA3E2" w14:textId="77777777">
      <w:pPr>
        <w:pStyle w:val="Default"/>
        <w:numPr>
          <w:ilvl w:val="1"/>
          <w:numId w:val="31"/>
        </w:numPr>
        <w:spacing w:before="120" w:after="120"/>
        <w:jc w:val="both"/>
        <w:rPr>
          <w:color w:val="auto"/>
          <w:sz w:val="20"/>
          <w:szCs w:val="20"/>
        </w:rPr>
      </w:pPr>
      <w:r w:rsidRPr="00456192">
        <w:rPr>
          <w:color w:val="auto"/>
          <w:sz w:val="20"/>
          <w:szCs w:val="20"/>
        </w:rPr>
        <w:t>zpracování podkladů pro výpočet daně z nemovitých věcí, výpočet daně;</w:t>
      </w:r>
    </w:p>
    <w:p w:rsidR="00BD7B33" w:rsidP="00AB2838" w:rsidRDefault="00BD7B33" w14:paraId="1814C9A1" w14:textId="79C92141">
      <w:pPr>
        <w:pStyle w:val="Default"/>
        <w:numPr>
          <w:ilvl w:val="1"/>
          <w:numId w:val="31"/>
        </w:numPr>
        <w:spacing w:before="120" w:after="120"/>
        <w:jc w:val="both"/>
        <w:rPr>
          <w:color w:val="auto"/>
          <w:sz w:val="20"/>
          <w:szCs w:val="20"/>
        </w:rPr>
      </w:pPr>
      <w:r w:rsidRPr="00456192">
        <w:rPr>
          <w:color w:val="auto"/>
          <w:sz w:val="20"/>
          <w:szCs w:val="20"/>
        </w:rPr>
        <w:t>evidence nájmů, energetický management</w:t>
      </w:r>
      <w:r>
        <w:rPr>
          <w:color w:val="auto"/>
          <w:sz w:val="20"/>
          <w:szCs w:val="20"/>
        </w:rPr>
        <w:t xml:space="preserve"> (existující)</w:t>
      </w:r>
      <w:r w:rsidRPr="00456192">
        <w:rPr>
          <w:color w:val="auto"/>
          <w:sz w:val="20"/>
          <w:szCs w:val="20"/>
        </w:rPr>
        <w:t xml:space="preserve">, výpočet nájemného; </w:t>
      </w:r>
    </w:p>
    <w:p w:rsidR="00BD7B33" w:rsidP="00AB2838" w:rsidRDefault="00BD7B33" w14:paraId="7087E5A0" w14:textId="198DDFFA">
      <w:pPr>
        <w:pStyle w:val="Default"/>
        <w:numPr>
          <w:ilvl w:val="1"/>
          <w:numId w:val="31"/>
        </w:numPr>
        <w:spacing w:before="120" w:after="120"/>
        <w:jc w:val="both"/>
        <w:rPr>
          <w:color w:val="auto"/>
          <w:sz w:val="20"/>
          <w:szCs w:val="20"/>
        </w:rPr>
      </w:pPr>
      <w:r w:rsidRPr="00C742D4">
        <w:rPr>
          <w:color w:val="auto"/>
          <w:sz w:val="20"/>
          <w:szCs w:val="20"/>
        </w:rPr>
        <w:t xml:space="preserve">správa </w:t>
      </w:r>
      <w:r w:rsidR="001E6AAC">
        <w:rPr>
          <w:color w:val="auto"/>
          <w:sz w:val="20"/>
          <w:szCs w:val="20"/>
        </w:rPr>
        <w:t xml:space="preserve">(evidence) </w:t>
      </w:r>
      <w:r w:rsidRPr="00C742D4">
        <w:rPr>
          <w:color w:val="auto"/>
          <w:sz w:val="20"/>
          <w:szCs w:val="20"/>
        </w:rPr>
        <w:t xml:space="preserve">pohledávek; </w:t>
      </w:r>
    </w:p>
    <w:p w:rsidRPr="00C742D4" w:rsidR="00BD7B33" w:rsidP="00BD7B33" w:rsidRDefault="00BD7B33" w14:paraId="2881178C" w14:textId="4534F915">
      <w:pPr>
        <w:pStyle w:val="Default"/>
        <w:spacing w:before="120" w:after="120"/>
        <w:ind w:left="1440"/>
        <w:jc w:val="both"/>
        <w:rPr>
          <w:i/>
          <w:iCs/>
          <w:color w:val="auto"/>
          <w:sz w:val="20"/>
          <w:szCs w:val="20"/>
        </w:rPr>
      </w:pPr>
      <w:r w:rsidRPr="00C742D4">
        <w:rPr>
          <w:i/>
          <w:iCs/>
          <w:color w:val="auto"/>
          <w:sz w:val="20"/>
          <w:szCs w:val="20"/>
        </w:rPr>
        <w:t xml:space="preserve">Způsob řešení </w:t>
      </w:r>
      <w:r w:rsidR="003B29E5">
        <w:rPr>
          <w:i/>
          <w:iCs/>
          <w:color w:val="auto"/>
          <w:sz w:val="20"/>
          <w:szCs w:val="20"/>
        </w:rPr>
        <w:t xml:space="preserve">bude navržen </w:t>
      </w:r>
      <w:r w:rsidRPr="00C742D4">
        <w:rPr>
          <w:i/>
          <w:iCs/>
          <w:color w:val="auto"/>
          <w:sz w:val="20"/>
          <w:szCs w:val="20"/>
        </w:rPr>
        <w:t xml:space="preserve">ve fázi cílový koncept. </w:t>
      </w:r>
    </w:p>
    <w:p w:rsidR="00BD7B33" w:rsidP="00AB2838" w:rsidRDefault="003B29E5" w14:paraId="7B712967" w14:textId="43E643C4">
      <w:pPr>
        <w:pStyle w:val="Default"/>
        <w:numPr>
          <w:ilvl w:val="0"/>
          <w:numId w:val="31"/>
        </w:numPr>
        <w:spacing w:before="120" w:after="120"/>
        <w:jc w:val="both"/>
        <w:rPr>
          <w:color w:val="auto"/>
          <w:sz w:val="20"/>
          <w:szCs w:val="20"/>
        </w:rPr>
      </w:pPr>
      <w:r>
        <w:rPr>
          <w:color w:val="auto"/>
          <w:sz w:val="20"/>
          <w:szCs w:val="20"/>
        </w:rPr>
        <w:t>4</w:t>
      </w:r>
      <w:r w:rsidRPr="00456192" w:rsidR="00BD7B33">
        <w:rPr>
          <w:color w:val="auto"/>
          <w:sz w:val="20"/>
          <w:szCs w:val="20"/>
        </w:rPr>
        <w:t xml:space="preserve">. </w:t>
      </w:r>
      <w:r>
        <w:rPr>
          <w:color w:val="auto"/>
          <w:sz w:val="20"/>
          <w:szCs w:val="20"/>
        </w:rPr>
        <w:t>etapa</w:t>
      </w:r>
      <w:r w:rsidR="00DE2729">
        <w:rPr>
          <w:color w:val="auto"/>
          <w:sz w:val="20"/>
          <w:szCs w:val="20"/>
        </w:rPr>
        <w:t>:</w:t>
      </w:r>
    </w:p>
    <w:p w:rsidR="00BD7B33" w:rsidP="00AB2838" w:rsidRDefault="00BD7B33" w14:paraId="3F4E4290" w14:textId="0770A674">
      <w:pPr>
        <w:pStyle w:val="Default"/>
        <w:numPr>
          <w:ilvl w:val="1"/>
          <w:numId w:val="31"/>
        </w:numPr>
        <w:spacing w:before="120" w:after="120"/>
        <w:jc w:val="both"/>
        <w:rPr>
          <w:color w:val="auto"/>
          <w:sz w:val="20"/>
          <w:szCs w:val="20"/>
        </w:rPr>
      </w:pPr>
      <w:r w:rsidRPr="00C742D4">
        <w:rPr>
          <w:color w:val="auto"/>
          <w:sz w:val="20"/>
          <w:szCs w:val="20"/>
        </w:rPr>
        <w:t xml:space="preserve">implementace CAFM řešení </w:t>
      </w:r>
      <w:r w:rsidR="003B29E5">
        <w:rPr>
          <w:color w:val="auto"/>
          <w:sz w:val="20"/>
          <w:szCs w:val="20"/>
        </w:rPr>
        <w:t xml:space="preserve">dle Cílového konceptu </w:t>
      </w:r>
      <w:r w:rsidRPr="00C742D4">
        <w:rPr>
          <w:color w:val="auto"/>
          <w:sz w:val="20"/>
          <w:szCs w:val="20"/>
        </w:rPr>
        <w:t>do prostředí zadavatele;</w:t>
      </w:r>
    </w:p>
    <w:p w:rsidR="00BD7B33" w:rsidP="00AB2838" w:rsidRDefault="00BD7B33" w14:paraId="385C68C0" w14:textId="07AE5289">
      <w:pPr>
        <w:pStyle w:val="Default"/>
        <w:numPr>
          <w:ilvl w:val="1"/>
          <w:numId w:val="31"/>
        </w:numPr>
        <w:spacing w:before="120" w:after="120"/>
        <w:jc w:val="both"/>
        <w:rPr>
          <w:color w:val="auto"/>
          <w:sz w:val="20"/>
          <w:szCs w:val="20"/>
        </w:rPr>
      </w:pPr>
      <w:r w:rsidRPr="00C742D4">
        <w:rPr>
          <w:color w:val="auto"/>
          <w:sz w:val="20"/>
          <w:szCs w:val="20"/>
        </w:rPr>
        <w:t xml:space="preserve">proškolení uživatelů a správců před realizací </w:t>
      </w:r>
      <w:r w:rsidR="003B29E5">
        <w:rPr>
          <w:color w:val="auto"/>
          <w:sz w:val="20"/>
          <w:szCs w:val="20"/>
        </w:rPr>
        <w:t xml:space="preserve">testovacího </w:t>
      </w:r>
      <w:r w:rsidRPr="00C742D4">
        <w:rPr>
          <w:color w:val="auto"/>
          <w:sz w:val="20"/>
          <w:szCs w:val="20"/>
        </w:rPr>
        <w:t>provozu CAFM řešení;</w:t>
      </w:r>
    </w:p>
    <w:p w:rsidR="003B29E5" w:rsidP="00AB2838" w:rsidRDefault="00BD7B33" w14:paraId="484BD1C5" w14:textId="4DAB2F74">
      <w:pPr>
        <w:pStyle w:val="Default"/>
        <w:numPr>
          <w:ilvl w:val="1"/>
          <w:numId w:val="31"/>
        </w:numPr>
        <w:spacing w:before="120" w:after="120"/>
        <w:jc w:val="both"/>
        <w:rPr>
          <w:color w:val="auto"/>
          <w:sz w:val="20"/>
          <w:szCs w:val="20"/>
        </w:rPr>
      </w:pPr>
      <w:r w:rsidRPr="00C742D4">
        <w:rPr>
          <w:color w:val="auto"/>
          <w:sz w:val="20"/>
          <w:szCs w:val="20"/>
        </w:rPr>
        <w:t xml:space="preserve">realizace testovacího provozu </w:t>
      </w:r>
      <w:r>
        <w:rPr>
          <w:color w:val="auto"/>
          <w:sz w:val="20"/>
          <w:szCs w:val="20"/>
        </w:rPr>
        <w:t>dodaného řešení v délce 30 kalendářních dnů</w:t>
      </w:r>
      <w:r w:rsidR="003B29E5">
        <w:rPr>
          <w:color w:val="auto"/>
          <w:sz w:val="20"/>
          <w:szCs w:val="20"/>
        </w:rPr>
        <w:t>.</w:t>
      </w:r>
    </w:p>
    <w:p w:rsidR="00BD7B33" w:rsidP="003B29E5" w:rsidRDefault="003B29E5" w14:paraId="4C2B70CE" w14:textId="3B48648F">
      <w:pPr>
        <w:pStyle w:val="Default"/>
        <w:numPr>
          <w:ilvl w:val="0"/>
          <w:numId w:val="31"/>
        </w:numPr>
        <w:spacing w:before="120" w:after="120"/>
        <w:jc w:val="both"/>
        <w:rPr>
          <w:color w:val="auto"/>
          <w:sz w:val="20"/>
          <w:szCs w:val="20"/>
        </w:rPr>
      </w:pPr>
      <w:r>
        <w:rPr>
          <w:color w:val="auto"/>
          <w:sz w:val="20"/>
          <w:szCs w:val="20"/>
        </w:rPr>
        <w:t>5. etapa</w:t>
      </w:r>
    </w:p>
    <w:p w:rsidR="003B29E5" w:rsidP="00AB2838" w:rsidRDefault="003B29E5" w14:paraId="125103FA" w14:textId="013F87B0">
      <w:pPr>
        <w:pStyle w:val="Default"/>
        <w:numPr>
          <w:ilvl w:val="1"/>
          <w:numId w:val="31"/>
        </w:numPr>
        <w:spacing w:before="120" w:after="120"/>
        <w:jc w:val="both"/>
        <w:rPr>
          <w:color w:val="auto"/>
          <w:sz w:val="20"/>
          <w:szCs w:val="20"/>
        </w:rPr>
      </w:pPr>
      <w:r>
        <w:rPr>
          <w:color w:val="auto"/>
          <w:sz w:val="20"/>
          <w:szCs w:val="20"/>
        </w:rPr>
        <w:t>pilotní provoz dodaného řešení v délce 60 kalendářních dnů;</w:t>
      </w:r>
    </w:p>
    <w:p w:rsidR="003B29E5" w:rsidP="00AB2838" w:rsidRDefault="003B29E5" w14:paraId="7D451F62" w14:textId="6D10AB41">
      <w:pPr>
        <w:pStyle w:val="Default"/>
        <w:numPr>
          <w:ilvl w:val="1"/>
          <w:numId w:val="31"/>
        </w:numPr>
        <w:spacing w:before="120" w:after="120"/>
        <w:jc w:val="both"/>
        <w:rPr>
          <w:color w:val="auto"/>
          <w:sz w:val="20"/>
          <w:szCs w:val="20"/>
        </w:rPr>
      </w:pPr>
      <w:r>
        <w:rPr>
          <w:color w:val="auto"/>
          <w:sz w:val="20"/>
          <w:szCs w:val="20"/>
        </w:rPr>
        <w:t>finální akceptační testy;</w:t>
      </w:r>
    </w:p>
    <w:p w:rsidR="00BD7B33" w:rsidP="00AB2838" w:rsidRDefault="00BD7B33" w14:paraId="39936D9F" w14:textId="77F610E2">
      <w:pPr>
        <w:pStyle w:val="Default"/>
        <w:numPr>
          <w:ilvl w:val="1"/>
          <w:numId w:val="31"/>
        </w:numPr>
        <w:spacing w:before="120" w:after="120"/>
        <w:jc w:val="both"/>
        <w:rPr>
          <w:color w:val="auto"/>
          <w:sz w:val="20"/>
          <w:szCs w:val="20"/>
        </w:rPr>
      </w:pPr>
      <w:r w:rsidRPr="00C742D4">
        <w:rPr>
          <w:color w:val="auto"/>
          <w:sz w:val="20"/>
          <w:szCs w:val="20"/>
        </w:rPr>
        <w:t xml:space="preserve">přechod do </w:t>
      </w:r>
      <w:r w:rsidR="003B29E5">
        <w:rPr>
          <w:color w:val="auto"/>
          <w:sz w:val="20"/>
          <w:szCs w:val="20"/>
        </w:rPr>
        <w:t>produkčního</w:t>
      </w:r>
      <w:r w:rsidRPr="00C742D4" w:rsidR="003B29E5">
        <w:rPr>
          <w:color w:val="auto"/>
          <w:sz w:val="20"/>
          <w:szCs w:val="20"/>
        </w:rPr>
        <w:t xml:space="preserve"> </w:t>
      </w:r>
      <w:r w:rsidRPr="00C742D4">
        <w:rPr>
          <w:color w:val="auto"/>
          <w:sz w:val="20"/>
          <w:szCs w:val="20"/>
        </w:rPr>
        <w:t xml:space="preserve">provozu, doplnění funkčních doplňků, jež si vyžádal pilotní provoz, odstranění nedostatků, revize dat. </w:t>
      </w:r>
    </w:p>
    <w:p w:rsidR="00BD7B33" w:rsidP="00BD7B33" w:rsidRDefault="00BD7B33" w14:paraId="67E13DFB" w14:textId="2056D474">
      <w:pPr>
        <w:pStyle w:val="Default"/>
        <w:spacing w:before="120" w:after="120"/>
        <w:jc w:val="both"/>
        <w:rPr>
          <w:color w:val="auto"/>
          <w:sz w:val="20"/>
          <w:szCs w:val="20"/>
        </w:rPr>
      </w:pPr>
    </w:p>
    <w:p w:rsidRPr="00456192" w:rsidR="00BD7B33" w:rsidP="00BD7B33" w:rsidRDefault="00BD7B33" w14:paraId="187BA194" w14:textId="77777777">
      <w:pPr>
        <w:pStyle w:val="Default"/>
        <w:spacing w:before="120" w:after="120"/>
        <w:rPr>
          <w:color w:val="auto"/>
          <w:sz w:val="20"/>
          <w:szCs w:val="20"/>
        </w:rPr>
      </w:pPr>
      <w:r w:rsidRPr="00456192">
        <w:rPr>
          <w:b/>
          <w:bCs/>
          <w:color w:val="auto"/>
          <w:sz w:val="20"/>
          <w:szCs w:val="20"/>
        </w:rPr>
        <w:t xml:space="preserve">Systémové požadavky </w:t>
      </w:r>
    </w:p>
    <w:p w:rsidR="00BD7B33" w:rsidP="00AB2838" w:rsidRDefault="00BD7B33" w14:paraId="59F2764B" w14:textId="77777777">
      <w:pPr>
        <w:pStyle w:val="Default"/>
        <w:numPr>
          <w:ilvl w:val="0"/>
          <w:numId w:val="31"/>
        </w:numPr>
        <w:spacing w:before="120" w:after="120"/>
        <w:jc w:val="both"/>
        <w:rPr>
          <w:color w:val="auto"/>
          <w:sz w:val="20"/>
          <w:szCs w:val="20"/>
        </w:rPr>
      </w:pPr>
      <w:r>
        <w:rPr>
          <w:color w:val="auto"/>
          <w:sz w:val="20"/>
          <w:szCs w:val="20"/>
        </w:rPr>
        <w:t>S</w:t>
      </w:r>
      <w:r w:rsidRPr="00456192">
        <w:rPr>
          <w:color w:val="auto"/>
          <w:sz w:val="20"/>
          <w:szCs w:val="20"/>
        </w:rPr>
        <w:t>ystém musí být koncipován jako třívrstvá architektura, tzn., že bude logicky tvořen třemi vrstvami (klientskou, serverovou a databázovou). Přístup k prohlížení dat ze všech aplikací musí být zajištěn prostřednictvím tenkého softwarového klienta přes jednotné grafické rozhraní. Pro zadávání dat musí být současně zajištěna také mobilní aplikace nebo webový klient s responzivním designem webu.</w:t>
      </w:r>
    </w:p>
    <w:p w:rsidRPr="00456192" w:rsidR="00BD7B33" w:rsidP="00AB2838" w:rsidRDefault="00BD7B33" w14:paraId="45B0F8AF" w14:textId="77777777">
      <w:pPr>
        <w:pStyle w:val="Default"/>
        <w:numPr>
          <w:ilvl w:val="0"/>
          <w:numId w:val="31"/>
        </w:numPr>
        <w:spacing w:before="120" w:after="120"/>
        <w:jc w:val="both"/>
        <w:rPr>
          <w:color w:val="auto"/>
          <w:sz w:val="20"/>
          <w:szCs w:val="20"/>
        </w:rPr>
      </w:pPr>
      <w:r w:rsidRPr="001927F6">
        <w:rPr>
          <w:color w:val="auto"/>
          <w:sz w:val="20"/>
          <w:szCs w:val="20"/>
        </w:rPr>
        <w:t>Autentizace uživatelů prostřednictvím integrace s </w:t>
      </w:r>
      <w:proofErr w:type="spellStart"/>
      <w:r w:rsidRPr="001927F6">
        <w:rPr>
          <w:color w:val="auto"/>
          <w:sz w:val="20"/>
          <w:szCs w:val="20"/>
        </w:rPr>
        <w:t>Active</w:t>
      </w:r>
      <w:proofErr w:type="spellEnd"/>
      <w:r w:rsidRPr="001927F6">
        <w:rPr>
          <w:color w:val="auto"/>
          <w:sz w:val="20"/>
          <w:szCs w:val="20"/>
        </w:rPr>
        <w:t xml:space="preserve"> </w:t>
      </w:r>
      <w:proofErr w:type="spellStart"/>
      <w:r w:rsidRPr="001927F6">
        <w:rPr>
          <w:color w:val="auto"/>
          <w:sz w:val="20"/>
          <w:szCs w:val="20"/>
        </w:rPr>
        <w:t>Directory</w:t>
      </w:r>
      <w:proofErr w:type="spellEnd"/>
      <w:r w:rsidRPr="001927F6">
        <w:rPr>
          <w:color w:val="auto"/>
          <w:sz w:val="20"/>
          <w:szCs w:val="20"/>
        </w:rPr>
        <w:t xml:space="preserve"> zadavatele</w:t>
      </w:r>
      <w:r>
        <w:rPr>
          <w:color w:val="auto"/>
          <w:sz w:val="20"/>
          <w:szCs w:val="20"/>
        </w:rPr>
        <w:t xml:space="preserve"> i lokálně přímo v implementovaném SW řešení</w:t>
      </w:r>
      <w:r w:rsidRPr="001927F6">
        <w:rPr>
          <w:color w:val="auto"/>
          <w:sz w:val="20"/>
          <w:szCs w:val="20"/>
        </w:rPr>
        <w:t>.</w:t>
      </w:r>
      <w:r w:rsidRPr="00456192">
        <w:rPr>
          <w:color w:val="auto"/>
          <w:sz w:val="20"/>
          <w:szCs w:val="20"/>
        </w:rPr>
        <w:t xml:space="preserve"> </w:t>
      </w:r>
    </w:p>
    <w:p w:rsidRPr="00456192" w:rsidR="00BD7B33" w:rsidP="00AB2838" w:rsidRDefault="00BD7B33" w14:paraId="31411875" w14:textId="72D644F8">
      <w:pPr>
        <w:pStyle w:val="Default"/>
        <w:numPr>
          <w:ilvl w:val="0"/>
          <w:numId w:val="31"/>
        </w:numPr>
        <w:spacing w:before="120" w:after="120"/>
        <w:jc w:val="both"/>
        <w:rPr>
          <w:color w:val="auto"/>
          <w:sz w:val="20"/>
          <w:szCs w:val="20"/>
        </w:rPr>
      </w:pPr>
      <w:r>
        <w:rPr>
          <w:color w:val="auto"/>
          <w:sz w:val="20"/>
          <w:szCs w:val="20"/>
        </w:rPr>
        <w:t>S</w:t>
      </w:r>
      <w:r w:rsidRPr="00456192">
        <w:rPr>
          <w:color w:val="auto"/>
          <w:sz w:val="20"/>
          <w:szCs w:val="20"/>
        </w:rPr>
        <w:t>ystém musí provádět pravidelné zálohování a archivaci dat a programů s možností rychlého obnovení provozu.</w:t>
      </w:r>
    </w:p>
    <w:p w:rsidRPr="00456192" w:rsidR="00BD7B33" w:rsidP="00AB2838" w:rsidRDefault="00BD7B33" w14:paraId="295413E7" w14:textId="77777777">
      <w:pPr>
        <w:pStyle w:val="Default"/>
        <w:numPr>
          <w:ilvl w:val="0"/>
          <w:numId w:val="31"/>
        </w:numPr>
        <w:spacing w:before="120" w:after="120"/>
        <w:jc w:val="both"/>
        <w:rPr>
          <w:color w:val="auto"/>
          <w:sz w:val="20"/>
          <w:szCs w:val="20"/>
        </w:rPr>
      </w:pPr>
      <w:r>
        <w:rPr>
          <w:color w:val="auto"/>
          <w:sz w:val="20"/>
          <w:szCs w:val="20"/>
        </w:rPr>
        <w:t>S</w:t>
      </w:r>
      <w:r w:rsidRPr="00456192">
        <w:rPr>
          <w:color w:val="auto"/>
          <w:sz w:val="20"/>
          <w:szCs w:val="20"/>
        </w:rPr>
        <w:t>ystém musí logovat veškeré události.</w:t>
      </w:r>
    </w:p>
    <w:p w:rsidRPr="001927F6" w:rsidR="00BD7B33" w:rsidP="00AB2838" w:rsidRDefault="00BD7B33" w14:paraId="198C3EC4" w14:textId="4D839E1C">
      <w:pPr>
        <w:pStyle w:val="Default"/>
        <w:numPr>
          <w:ilvl w:val="0"/>
          <w:numId w:val="31"/>
        </w:numPr>
        <w:spacing w:before="120" w:after="120"/>
        <w:jc w:val="both"/>
        <w:rPr>
          <w:color w:val="auto"/>
          <w:sz w:val="20"/>
          <w:szCs w:val="20"/>
        </w:rPr>
      </w:pPr>
      <w:r w:rsidRPr="001927F6">
        <w:rPr>
          <w:color w:val="auto"/>
          <w:sz w:val="20"/>
          <w:szCs w:val="20"/>
        </w:rPr>
        <w:t>Systém musí být možné provozovat na databázové technologii MS SQL 2016 a vyšší. Dodavatel není povinen zajistit v rámci svého řešení licence k uvedeným technologiím. Dané licence budou v potřebném rozsahu dodány ze strany zadavatele v rámci součinnosti.</w:t>
      </w:r>
    </w:p>
    <w:p w:rsidRPr="001927F6" w:rsidR="00BD7B33" w:rsidP="00AB2838" w:rsidRDefault="00BD7B33" w14:paraId="3450A15F" w14:textId="6EF1CE48">
      <w:pPr>
        <w:pStyle w:val="Default"/>
        <w:numPr>
          <w:ilvl w:val="0"/>
          <w:numId w:val="31"/>
        </w:numPr>
        <w:spacing w:before="120" w:after="120"/>
        <w:jc w:val="both"/>
        <w:rPr>
          <w:color w:val="auto"/>
          <w:sz w:val="20"/>
          <w:szCs w:val="20"/>
        </w:rPr>
      </w:pPr>
      <w:r w:rsidRPr="001927F6">
        <w:rPr>
          <w:color w:val="auto"/>
          <w:sz w:val="20"/>
          <w:szCs w:val="20"/>
        </w:rPr>
        <w:t xml:space="preserve">Aplikační server bude provozován ve </w:t>
      </w:r>
      <w:proofErr w:type="spellStart"/>
      <w:r w:rsidRPr="001927F6">
        <w:rPr>
          <w:color w:val="auto"/>
          <w:sz w:val="20"/>
          <w:szCs w:val="20"/>
        </w:rPr>
        <w:t>virtualizačním</w:t>
      </w:r>
      <w:proofErr w:type="spellEnd"/>
      <w:r w:rsidRPr="001927F6">
        <w:rPr>
          <w:color w:val="auto"/>
          <w:sz w:val="20"/>
          <w:szCs w:val="20"/>
        </w:rPr>
        <w:t xml:space="preserve"> prostředí VLS na </w:t>
      </w:r>
      <w:proofErr w:type="spellStart"/>
      <w:r w:rsidRPr="001927F6">
        <w:rPr>
          <w:color w:val="auto"/>
          <w:sz w:val="20"/>
          <w:szCs w:val="20"/>
        </w:rPr>
        <w:t>virtualizační</w:t>
      </w:r>
      <w:proofErr w:type="spellEnd"/>
      <w:r w:rsidRPr="001927F6">
        <w:rPr>
          <w:color w:val="auto"/>
          <w:sz w:val="20"/>
          <w:szCs w:val="20"/>
        </w:rPr>
        <w:t xml:space="preserve"> platformě</w:t>
      </w:r>
      <w:r>
        <w:rPr>
          <w:color w:val="auto"/>
          <w:sz w:val="20"/>
          <w:szCs w:val="20"/>
        </w:rPr>
        <w:t xml:space="preserve"> </w:t>
      </w:r>
      <w:proofErr w:type="spellStart"/>
      <w:r>
        <w:rPr>
          <w:color w:val="auto"/>
          <w:sz w:val="20"/>
          <w:szCs w:val="20"/>
        </w:rPr>
        <w:t>VMware</w:t>
      </w:r>
      <w:proofErr w:type="spellEnd"/>
      <w:r w:rsidRPr="001927F6">
        <w:rPr>
          <w:color w:val="auto"/>
          <w:sz w:val="20"/>
          <w:szCs w:val="20"/>
        </w:rPr>
        <w:t>.</w:t>
      </w:r>
    </w:p>
    <w:p w:rsidRPr="00C742D4" w:rsidR="00BD7B33" w:rsidP="00AB2838" w:rsidRDefault="00BD7B33" w14:paraId="144B8DE2" w14:textId="77777777">
      <w:pPr>
        <w:pStyle w:val="Default"/>
        <w:numPr>
          <w:ilvl w:val="0"/>
          <w:numId w:val="31"/>
        </w:numPr>
        <w:spacing w:before="120" w:after="120"/>
        <w:jc w:val="both"/>
        <w:rPr>
          <w:color w:val="auto"/>
          <w:sz w:val="20"/>
          <w:szCs w:val="20"/>
        </w:rPr>
      </w:pPr>
      <w:r w:rsidRPr="00C742D4">
        <w:rPr>
          <w:color w:val="auto"/>
          <w:sz w:val="20"/>
          <w:szCs w:val="20"/>
        </w:rPr>
        <w:t xml:space="preserve">Systém musí poskytovat záruku jedinečnosti pořízených dat. </w:t>
      </w:r>
    </w:p>
    <w:p w:rsidRPr="00C742D4" w:rsidR="00BD7B33" w:rsidP="00AB2838" w:rsidRDefault="00BD7B33" w14:paraId="318EDECF" w14:textId="77777777">
      <w:pPr>
        <w:pStyle w:val="Default"/>
        <w:numPr>
          <w:ilvl w:val="0"/>
          <w:numId w:val="31"/>
        </w:numPr>
        <w:spacing w:before="120" w:after="120"/>
        <w:jc w:val="both"/>
        <w:rPr>
          <w:color w:val="auto"/>
          <w:sz w:val="20"/>
          <w:szCs w:val="20"/>
        </w:rPr>
      </w:pPr>
      <w:r>
        <w:rPr>
          <w:color w:val="auto"/>
          <w:sz w:val="20"/>
          <w:szCs w:val="20"/>
        </w:rPr>
        <w:t>S</w:t>
      </w:r>
      <w:r w:rsidRPr="00C742D4">
        <w:rPr>
          <w:color w:val="auto"/>
          <w:sz w:val="20"/>
          <w:szCs w:val="20"/>
        </w:rPr>
        <w:t>ystém musí zajistit on-line přístup k datům dle úrovně řízení.</w:t>
      </w:r>
    </w:p>
    <w:p w:rsidRPr="00C742D4" w:rsidR="00BD7B33" w:rsidP="00AB2838" w:rsidRDefault="00BD7B33" w14:paraId="51067E85" w14:textId="77777777">
      <w:pPr>
        <w:pStyle w:val="Default"/>
        <w:numPr>
          <w:ilvl w:val="0"/>
          <w:numId w:val="31"/>
        </w:numPr>
        <w:spacing w:before="120" w:after="120"/>
        <w:jc w:val="both"/>
        <w:rPr>
          <w:color w:val="auto"/>
          <w:sz w:val="20"/>
          <w:szCs w:val="20"/>
        </w:rPr>
      </w:pPr>
      <w:r>
        <w:rPr>
          <w:color w:val="auto"/>
          <w:sz w:val="20"/>
          <w:szCs w:val="20"/>
        </w:rPr>
        <w:t>S</w:t>
      </w:r>
      <w:r w:rsidRPr="00C742D4">
        <w:rPr>
          <w:color w:val="auto"/>
          <w:sz w:val="20"/>
          <w:szCs w:val="20"/>
        </w:rPr>
        <w:t>ystém musí umožňovat nastavení oprávnění a přístupových práv dle úrovně řízení.</w:t>
      </w:r>
    </w:p>
    <w:p w:rsidRPr="00C742D4" w:rsidR="00BD7B33" w:rsidP="00AB2838" w:rsidRDefault="00BD7B33" w14:paraId="01308D8F" w14:textId="77777777">
      <w:pPr>
        <w:pStyle w:val="Default"/>
        <w:numPr>
          <w:ilvl w:val="0"/>
          <w:numId w:val="31"/>
        </w:numPr>
        <w:spacing w:before="120" w:after="120"/>
        <w:jc w:val="both"/>
        <w:rPr>
          <w:color w:val="auto"/>
          <w:sz w:val="20"/>
          <w:szCs w:val="20"/>
        </w:rPr>
      </w:pPr>
      <w:r>
        <w:rPr>
          <w:color w:val="auto"/>
          <w:sz w:val="20"/>
          <w:szCs w:val="20"/>
        </w:rPr>
        <w:t>Sy</w:t>
      </w:r>
      <w:r w:rsidRPr="00C742D4">
        <w:rPr>
          <w:color w:val="auto"/>
          <w:sz w:val="20"/>
          <w:szCs w:val="20"/>
        </w:rPr>
        <w:t xml:space="preserve">stém musí zajistit ochranu citlivých dat a jejich zabezpečení proti zneužití. </w:t>
      </w:r>
    </w:p>
    <w:p w:rsidRPr="00C742D4" w:rsidR="00BD7B33" w:rsidP="00AB2838" w:rsidRDefault="00BD7B33" w14:paraId="3EB3673D" w14:textId="77777777">
      <w:pPr>
        <w:pStyle w:val="Default"/>
        <w:numPr>
          <w:ilvl w:val="0"/>
          <w:numId w:val="31"/>
        </w:numPr>
        <w:spacing w:before="120" w:after="120"/>
        <w:jc w:val="both"/>
        <w:rPr>
          <w:color w:val="auto"/>
          <w:sz w:val="20"/>
          <w:szCs w:val="20"/>
        </w:rPr>
      </w:pPr>
      <w:r>
        <w:rPr>
          <w:color w:val="auto"/>
          <w:sz w:val="20"/>
          <w:szCs w:val="20"/>
        </w:rPr>
        <w:t>P</w:t>
      </w:r>
      <w:r w:rsidRPr="00C742D4">
        <w:rPr>
          <w:color w:val="auto"/>
          <w:sz w:val="20"/>
          <w:szCs w:val="20"/>
        </w:rPr>
        <w:t xml:space="preserve">ro systém musí být zajištěna výkonnost potřebná pro stanovený počet uživatelů. </w:t>
      </w:r>
    </w:p>
    <w:p w:rsidR="00BD7B33" w:rsidP="00AB2838" w:rsidRDefault="00BD7B33" w14:paraId="3B758169" w14:textId="77777777">
      <w:pPr>
        <w:pStyle w:val="Default"/>
        <w:numPr>
          <w:ilvl w:val="0"/>
          <w:numId w:val="31"/>
        </w:numPr>
        <w:spacing w:before="120" w:after="120"/>
        <w:jc w:val="both"/>
        <w:rPr>
          <w:color w:val="auto"/>
          <w:sz w:val="20"/>
          <w:szCs w:val="20"/>
        </w:rPr>
      </w:pPr>
      <w:r w:rsidRPr="001927F6">
        <w:rPr>
          <w:color w:val="auto"/>
          <w:sz w:val="20"/>
          <w:szCs w:val="20"/>
        </w:rPr>
        <w:t>Systém musí umožnit provozování v produkční a testovací instanci.</w:t>
      </w:r>
      <w:r w:rsidRPr="00C742D4">
        <w:rPr>
          <w:color w:val="auto"/>
          <w:sz w:val="20"/>
          <w:szCs w:val="20"/>
        </w:rPr>
        <w:t xml:space="preserve"> </w:t>
      </w:r>
    </w:p>
    <w:p w:rsidRPr="00BD7B33" w:rsidR="00BD7B33" w:rsidP="00AB2838" w:rsidRDefault="00BD7B33" w14:paraId="3BC4CC39" w14:textId="7F8F6729">
      <w:pPr>
        <w:pStyle w:val="Default"/>
        <w:numPr>
          <w:ilvl w:val="0"/>
          <w:numId w:val="31"/>
        </w:numPr>
        <w:spacing w:before="120" w:after="120"/>
        <w:jc w:val="both"/>
        <w:rPr>
          <w:color w:val="auto"/>
          <w:sz w:val="20"/>
          <w:szCs w:val="20"/>
        </w:rPr>
      </w:pPr>
      <w:r w:rsidRPr="00BD7B33">
        <w:rPr>
          <w:color w:val="auto"/>
          <w:sz w:val="20"/>
          <w:szCs w:val="20"/>
        </w:rPr>
        <w:t>Systém musí využívat standardizované API (SOAP/REST) pro integraci dat do infrastruktury zadavatele.</w:t>
      </w:r>
    </w:p>
    <w:p w:rsidRPr="00456192" w:rsidR="00BD7B33" w:rsidP="00BD7B33" w:rsidRDefault="00BD7B33" w14:paraId="07DB869E" w14:textId="77777777">
      <w:pPr>
        <w:pStyle w:val="Default"/>
        <w:spacing w:before="120" w:after="120"/>
        <w:rPr>
          <w:color w:val="auto"/>
          <w:sz w:val="20"/>
          <w:szCs w:val="20"/>
        </w:rPr>
      </w:pPr>
    </w:p>
    <w:p w:rsidRPr="00456192" w:rsidR="00BD7B33" w:rsidP="00BD7B33" w:rsidRDefault="00BD7B33" w14:paraId="5239D1A2" w14:textId="77777777">
      <w:pPr>
        <w:pStyle w:val="Default"/>
        <w:spacing w:before="120" w:after="120"/>
        <w:rPr>
          <w:color w:val="auto"/>
          <w:sz w:val="20"/>
          <w:szCs w:val="20"/>
        </w:rPr>
      </w:pPr>
      <w:r w:rsidRPr="00456192">
        <w:rPr>
          <w:b/>
          <w:bCs/>
          <w:color w:val="auto"/>
          <w:sz w:val="20"/>
          <w:szCs w:val="20"/>
        </w:rPr>
        <w:t xml:space="preserve">Licencování </w:t>
      </w:r>
    </w:p>
    <w:p w:rsidRPr="00456192" w:rsidR="00BD7B33" w:rsidP="00BD7B33" w:rsidRDefault="00BD7B33" w14:paraId="0F2C0B39" w14:textId="4C1EF5B7">
      <w:pPr>
        <w:pStyle w:val="Default"/>
        <w:spacing w:before="120" w:after="120"/>
        <w:jc w:val="both"/>
        <w:rPr>
          <w:color w:val="auto"/>
          <w:sz w:val="20"/>
          <w:szCs w:val="20"/>
        </w:rPr>
      </w:pPr>
      <w:r w:rsidRPr="001927F6">
        <w:rPr>
          <w:color w:val="auto"/>
          <w:sz w:val="20"/>
          <w:szCs w:val="20"/>
        </w:rPr>
        <w:t>Zadavatel požaduje dodání takové licence, která nebude v jednotlivých prostředích CAFM řešení (tj.</w:t>
      </w:r>
      <w:r w:rsidR="001E4D50">
        <w:rPr>
          <w:color w:val="auto"/>
          <w:sz w:val="20"/>
          <w:szCs w:val="20"/>
        </w:rPr>
        <w:t> </w:t>
      </w:r>
      <w:r w:rsidRPr="001927F6">
        <w:rPr>
          <w:color w:val="auto"/>
          <w:sz w:val="20"/>
          <w:szCs w:val="20"/>
        </w:rPr>
        <w:t xml:space="preserve">produkční a v testovací, </w:t>
      </w:r>
      <w:r>
        <w:rPr>
          <w:color w:val="auto"/>
          <w:sz w:val="20"/>
          <w:szCs w:val="20"/>
        </w:rPr>
        <w:t>(</w:t>
      </w:r>
      <w:r w:rsidRPr="001927F6">
        <w:rPr>
          <w:color w:val="auto"/>
          <w:sz w:val="20"/>
          <w:szCs w:val="20"/>
        </w:rPr>
        <w:t xml:space="preserve">pokud bude testovací zadavatelem vyžadována) nijak omezovat jeho uživatele (osoby zadavatele) při užívání </w:t>
      </w:r>
      <w:r w:rsidRPr="00051B8D">
        <w:rPr>
          <w:color w:val="auto"/>
          <w:sz w:val="20"/>
          <w:szCs w:val="20"/>
        </w:rPr>
        <w:t>CAFM řešení dle jejich oprávnění. Dodaná licence nesmí být ve</w:t>
      </w:r>
      <w:r w:rsidRPr="00456192">
        <w:rPr>
          <w:color w:val="auto"/>
          <w:sz w:val="20"/>
          <w:szCs w:val="20"/>
        </w:rPr>
        <w:t xml:space="preserve"> stanovených prostředích omezena požadovaným počtem uživatelů a/nebo počtem těchto uživatelů při jejich současném připojení a užívání Systému. </w:t>
      </w:r>
      <w:r>
        <w:rPr>
          <w:color w:val="auto"/>
          <w:sz w:val="20"/>
          <w:szCs w:val="20"/>
        </w:rPr>
        <w:t xml:space="preserve">Zadavatel </w:t>
      </w:r>
      <w:r w:rsidRPr="00456192">
        <w:rPr>
          <w:color w:val="auto"/>
          <w:sz w:val="20"/>
          <w:szCs w:val="20"/>
        </w:rPr>
        <w:t xml:space="preserve">požaduje dodání stanovené licence pro tyto uživatele: </w:t>
      </w:r>
    </w:p>
    <w:p w:rsidRPr="001927F6" w:rsidR="00292C27" w:rsidP="00292C27" w:rsidRDefault="00292C27" w14:paraId="0B263858" w14:textId="77777777">
      <w:pPr>
        <w:pStyle w:val="Default"/>
        <w:numPr>
          <w:ilvl w:val="0"/>
          <w:numId w:val="31"/>
        </w:numPr>
        <w:spacing w:before="120" w:after="120"/>
        <w:jc w:val="both"/>
        <w:rPr>
          <w:color w:val="auto"/>
          <w:sz w:val="20"/>
          <w:szCs w:val="20"/>
        </w:rPr>
      </w:pPr>
      <w:r w:rsidRPr="001927F6">
        <w:rPr>
          <w:color w:val="auto"/>
          <w:sz w:val="20"/>
          <w:szCs w:val="20"/>
        </w:rPr>
        <w:t>Minimálně 2 administrátory, kteří budou zajišťovat správu CAFM řešení, řídit uživatelské účty a řešit změny v nastavení dodaného řešení.</w:t>
      </w:r>
    </w:p>
    <w:p w:rsidRPr="000F64BC" w:rsidR="00BD7B33" w:rsidP="00AB2838" w:rsidRDefault="00BD7B33" w14:paraId="27B7353E" w14:textId="35F2AC6E">
      <w:pPr>
        <w:pStyle w:val="Default"/>
        <w:numPr>
          <w:ilvl w:val="0"/>
          <w:numId w:val="31"/>
        </w:numPr>
        <w:spacing w:before="120" w:after="120"/>
        <w:jc w:val="both"/>
        <w:rPr>
          <w:color w:val="auto"/>
          <w:sz w:val="20"/>
          <w:szCs w:val="20"/>
        </w:rPr>
      </w:pPr>
      <w:r w:rsidRPr="000F64BC">
        <w:rPr>
          <w:color w:val="auto"/>
          <w:sz w:val="20"/>
          <w:szCs w:val="20"/>
        </w:rPr>
        <w:t xml:space="preserve">Minimálně </w:t>
      </w:r>
      <w:r w:rsidRPr="000F64BC" w:rsidR="000F64BC">
        <w:rPr>
          <w:color w:val="auto"/>
          <w:sz w:val="20"/>
          <w:szCs w:val="20"/>
        </w:rPr>
        <w:t xml:space="preserve">13 </w:t>
      </w:r>
      <w:r w:rsidRPr="000F64BC">
        <w:rPr>
          <w:color w:val="auto"/>
          <w:sz w:val="20"/>
          <w:szCs w:val="20"/>
        </w:rPr>
        <w:t>uživatelů pro pořizování dat a editaci výkresové dokumentace.</w:t>
      </w:r>
    </w:p>
    <w:p w:rsidRPr="000F64BC" w:rsidR="00830FC4" w:rsidP="00AB2838" w:rsidRDefault="00BD7B33" w14:paraId="7EB44E79" w14:textId="77777777">
      <w:pPr>
        <w:pStyle w:val="Default"/>
        <w:numPr>
          <w:ilvl w:val="0"/>
          <w:numId w:val="31"/>
        </w:numPr>
        <w:spacing w:before="120" w:after="120"/>
        <w:jc w:val="both"/>
        <w:rPr>
          <w:color w:val="auto"/>
          <w:sz w:val="20"/>
          <w:szCs w:val="20"/>
        </w:rPr>
      </w:pPr>
      <w:r w:rsidRPr="000F64BC">
        <w:rPr>
          <w:color w:val="auto"/>
          <w:sz w:val="20"/>
          <w:szCs w:val="20"/>
        </w:rPr>
        <w:t>Minimálně 30 dalších uživatelů pro náhled dat a možnost vytvoření a exportu výstupních sestav.</w:t>
      </w:r>
    </w:p>
    <w:p w:rsidRPr="000F64BC" w:rsidR="00BD7B33" w:rsidP="00AB2838" w:rsidRDefault="00830FC4" w14:paraId="34C8715E" w14:textId="39CDDB64">
      <w:pPr>
        <w:pStyle w:val="Default"/>
        <w:numPr>
          <w:ilvl w:val="0"/>
          <w:numId w:val="31"/>
        </w:numPr>
        <w:spacing w:before="120" w:after="120"/>
        <w:jc w:val="both"/>
        <w:rPr>
          <w:color w:val="auto"/>
          <w:sz w:val="20"/>
          <w:szCs w:val="20"/>
        </w:rPr>
      </w:pPr>
      <w:r w:rsidRPr="000F64BC">
        <w:rPr>
          <w:color w:val="auto"/>
          <w:sz w:val="20"/>
          <w:szCs w:val="20"/>
        </w:rPr>
        <w:t xml:space="preserve">Minimálně </w:t>
      </w:r>
      <w:r w:rsidRPr="000F64BC" w:rsidR="000F64BC">
        <w:rPr>
          <w:color w:val="auto"/>
          <w:sz w:val="20"/>
          <w:szCs w:val="20"/>
        </w:rPr>
        <w:t xml:space="preserve">30 </w:t>
      </w:r>
      <w:r w:rsidRPr="000F64BC">
        <w:rPr>
          <w:color w:val="auto"/>
          <w:sz w:val="20"/>
          <w:szCs w:val="20"/>
        </w:rPr>
        <w:t xml:space="preserve">uživatelů s možností přidávat hlášení do </w:t>
      </w:r>
      <w:proofErr w:type="spellStart"/>
      <w:r w:rsidRPr="000F64BC">
        <w:rPr>
          <w:color w:val="auto"/>
          <w:sz w:val="20"/>
          <w:szCs w:val="20"/>
        </w:rPr>
        <w:t>HelpDesk</w:t>
      </w:r>
      <w:proofErr w:type="spellEnd"/>
      <w:r w:rsidRPr="000F64BC">
        <w:rPr>
          <w:color w:val="auto"/>
          <w:sz w:val="20"/>
          <w:szCs w:val="20"/>
        </w:rPr>
        <w:t>.</w:t>
      </w:r>
      <w:r w:rsidRPr="000F64BC" w:rsidR="00BD7B33">
        <w:rPr>
          <w:color w:val="auto"/>
          <w:sz w:val="20"/>
          <w:szCs w:val="20"/>
        </w:rPr>
        <w:t xml:space="preserve"> </w:t>
      </w:r>
    </w:p>
    <w:p w:rsidRPr="00456192" w:rsidR="00BD7B33" w:rsidP="00BD7B33" w:rsidRDefault="00BD7B33" w14:paraId="08B1F007" w14:textId="77777777">
      <w:pPr>
        <w:pStyle w:val="Default"/>
        <w:spacing w:before="120" w:after="120"/>
        <w:rPr>
          <w:color w:val="auto"/>
          <w:sz w:val="20"/>
          <w:szCs w:val="20"/>
        </w:rPr>
      </w:pPr>
    </w:p>
    <w:p w:rsidRPr="00BD7B33" w:rsidR="00BD7B33" w:rsidP="00BD7B33" w:rsidRDefault="00BD7B33" w14:paraId="2D51FDF5" w14:textId="77777777">
      <w:pPr>
        <w:pStyle w:val="Nadpis2"/>
        <w:tabs>
          <w:tab w:val="clear" w:pos="576"/>
        </w:tabs>
        <w:ind w:hanging="576"/>
        <w:rPr>
          <w:sz w:val="24"/>
          <w:szCs w:val="22"/>
        </w:rPr>
      </w:pPr>
      <w:r w:rsidRPr="00BD7B33">
        <w:rPr>
          <w:sz w:val="24"/>
          <w:szCs w:val="22"/>
        </w:rPr>
        <w:t xml:space="preserve">Doplňující informace k jednotlivým požadavkům </w:t>
      </w:r>
    </w:p>
    <w:p w:rsidRPr="00456192" w:rsidR="00BD7B33" w:rsidP="00BD7B33" w:rsidRDefault="00BD7B33" w14:paraId="3541A177" w14:textId="77777777">
      <w:pPr>
        <w:pStyle w:val="Default"/>
        <w:spacing w:before="120" w:after="120"/>
        <w:rPr>
          <w:color w:val="auto"/>
          <w:sz w:val="20"/>
          <w:szCs w:val="20"/>
        </w:rPr>
      </w:pPr>
      <w:r w:rsidRPr="00456192">
        <w:rPr>
          <w:b/>
          <w:bCs/>
          <w:color w:val="auto"/>
          <w:sz w:val="20"/>
          <w:szCs w:val="20"/>
        </w:rPr>
        <w:t xml:space="preserve">Data </w:t>
      </w:r>
    </w:p>
    <w:p w:rsidR="00BD7B33" w:rsidP="00AB2838" w:rsidRDefault="00BD7B33" w14:paraId="31DC196A" w14:textId="77777777">
      <w:pPr>
        <w:pStyle w:val="Default"/>
        <w:numPr>
          <w:ilvl w:val="0"/>
          <w:numId w:val="32"/>
        </w:numPr>
        <w:spacing w:before="120" w:after="120"/>
        <w:jc w:val="both"/>
        <w:rPr>
          <w:color w:val="auto"/>
          <w:sz w:val="20"/>
          <w:szCs w:val="20"/>
        </w:rPr>
      </w:pPr>
      <w:r w:rsidRPr="00456192">
        <w:rPr>
          <w:color w:val="auto"/>
          <w:sz w:val="20"/>
          <w:szCs w:val="20"/>
        </w:rPr>
        <w:t xml:space="preserve">Systém zajistí aktuálnost dat (evidence posledního zadání i celé související historie, identifikace zadání i změny, sledování aktuálnosti dat). </w:t>
      </w:r>
    </w:p>
    <w:p w:rsidRPr="00456192" w:rsidR="00BD7B33" w:rsidP="00AB2838" w:rsidRDefault="00BD7B33" w14:paraId="63C7C069" w14:textId="77777777">
      <w:pPr>
        <w:pStyle w:val="Default"/>
        <w:numPr>
          <w:ilvl w:val="0"/>
          <w:numId w:val="32"/>
        </w:numPr>
        <w:spacing w:before="120" w:after="120"/>
        <w:jc w:val="both"/>
        <w:rPr>
          <w:color w:val="auto"/>
          <w:sz w:val="20"/>
          <w:szCs w:val="20"/>
        </w:rPr>
      </w:pPr>
      <w:r w:rsidRPr="00456192">
        <w:rPr>
          <w:color w:val="auto"/>
          <w:sz w:val="20"/>
          <w:szCs w:val="20"/>
        </w:rPr>
        <w:t xml:space="preserve">V rámci </w:t>
      </w:r>
      <w:r>
        <w:rPr>
          <w:color w:val="auto"/>
          <w:sz w:val="20"/>
          <w:szCs w:val="20"/>
        </w:rPr>
        <w:t xml:space="preserve">organizace zadavatele </w:t>
      </w:r>
      <w:r w:rsidRPr="00456192">
        <w:rPr>
          <w:color w:val="auto"/>
          <w:sz w:val="20"/>
          <w:szCs w:val="20"/>
        </w:rPr>
        <w:t xml:space="preserve">bude zajištěna návaznost dat na další výše jmenované informační systémy </w:t>
      </w:r>
      <w:r>
        <w:rPr>
          <w:color w:val="auto"/>
          <w:sz w:val="20"/>
          <w:szCs w:val="20"/>
        </w:rPr>
        <w:t xml:space="preserve">města </w:t>
      </w:r>
      <w:r w:rsidRPr="00456192">
        <w:rPr>
          <w:color w:val="auto"/>
          <w:sz w:val="20"/>
          <w:szCs w:val="20"/>
        </w:rPr>
        <w:t xml:space="preserve">(zejm. </w:t>
      </w:r>
      <w:proofErr w:type="spellStart"/>
      <w:r>
        <w:rPr>
          <w:color w:val="auto"/>
          <w:sz w:val="20"/>
          <w:szCs w:val="20"/>
        </w:rPr>
        <w:t>Orsoft</w:t>
      </w:r>
      <w:proofErr w:type="spellEnd"/>
      <w:r>
        <w:rPr>
          <w:color w:val="auto"/>
          <w:sz w:val="20"/>
          <w:szCs w:val="20"/>
        </w:rPr>
        <w:t xml:space="preserve"> RADNICE Open</w:t>
      </w:r>
      <w:r w:rsidRPr="00456192">
        <w:rPr>
          <w:color w:val="auto"/>
          <w:sz w:val="20"/>
          <w:szCs w:val="20"/>
        </w:rPr>
        <w:t>).</w:t>
      </w:r>
    </w:p>
    <w:p w:rsidRPr="00456192" w:rsidR="00BD7B33" w:rsidP="00AB2838" w:rsidRDefault="00BD7B33" w14:paraId="012D723C" w14:textId="77777777">
      <w:pPr>
        <w:pStyle w:val="Default"/>
        <w:numPr>
          <w:ilvl w:val="0"/>
          <w:numId w:val="32"/>
        </w:numPr>
        <w:spacing w:before="120" w:after="120"/>
        <w:jc w:val="both"/>
        <w:rPr>
          <w:color w:val="auto"/>
          <w:sz w:val="20"/>
          <w:szCs w:val="20"/>
        </w:rPr>
      </w:pPr>
      <w:r w:rsidRPr="00456192">
        <w:rPr>
          <w:color w:val="auto"/>
          <w:sz w:val="20"/>
          <w:szCs w:val="20"/>
        </w:rPr>
        <w:lastRenderedPageBreak/>
        <w:t xml:space="preserve">V rámci </w:t>
      </w:r>
      <w:r>
        <w:rPr>
          <w:color w:val="auto"/>
          <w:sz w:val="20"/>
          <w:szCs w:val="20"/>
        </w:rPr>
        <w:t xml:space="preserve">řešení </w:t>
      </w:r>
      <w:r w:rsidRPr="00456192">
        <w:rPr>
          <w:color w:val="auto"/>
          <w:sz w:val="20"/>
          <w:szCs w:val="20"/>
        </w:rPr>
        <w:t xml:space="preserve">musí být definovány pravidla pro vzájemné předávání dat a jednoznačné určení původního zdroje informace s vymezením zodpovědnosti za správnost dat. </w:t>
      </w:r>
    </w:p>
    <w:p w:rsidRPr="00456192" w:rsidR="00BD7B33" w:rsidP="00AB2838" w:rsidRDefault="00BD7B33" w14:paraId="47842576" w14:textId="77777777">
      <w:pPr>
        <w:pStyle w:val="Default"/>
        <w:numPr>
          <w:ilvl w:val="0"/>
          <w:numId w:val="32"/>
        </w:numPr>
        <w:spacing w:before="120" w:after="120"/>
        <w:jc w:val="both"/>
        <w:rPr>
          <w:color w:val="auto"/>
          <w:sz w:val="20"/>
          <w:szCs w:val="20"/>
        </w:rPr>
      </w:pPr>
      <w:r w:rsidRPr="00456192">
        <w:rPr>
          <w:color w:val="auto"/>
          <w:sz w:val="20"/>
          <w:szCs w:val="20"/>
        </w:rPr>
        <w:t xml:space="preserve">Užité číselníky musí respektovat, resp. přejímat aktuálně platné číselníky ČR a EU, tj. také číselník NUTS (zkratka z francouzského </w:t>
      </w:r>
      <w:proofErr w:type="spellStart"/>
      <w:r w:rsidRPr="00456192">
        <w:rPr>
          <w:color w:val="auto"/>
          <w:sz w:val="20"/>
          <w:szCs w:val="20"/>
        </w:rPr>
        <w:t>Nomenclature</w:t>
      </w:r>
      <w:proofErr w:type="spellEnd"/>
      <w:r w:rsidRPr="00456192">
        <w:rPr>
          <w:color w:val="auto"/>
          <w:sz w:val="20"/>
          <w:szCs w:val="20"/>
        </w:rPr>
        <w:t xml:space="preserve"> des </w:t>
      </w:r>
      <w:proofErr w:type="spellStart"/>
      <w:r w:rsidRPr="00456192">
        <w:rPr>
          <w:color w:val="auto"/>
          <w:sz w:val="20"/>
          <w:szCs w:val="20"/>
        </w:rPr>
        <w:t>Unites</w:t>
      </w:r>
      <w:proofErr w:type="spellEnd"/>
      <w:r w:rsidRPr="00456192">
        <w:rPr>
          <w:color w:val="auto"/>
          <w:sz w:val="20"/>
          <w:szCs w:val="20"/>
        </w:rPr>
        <w:t xml:space="preserve"> </w:t>
      </w:r>
      <w:proofErr w:type="spellStart"/>
      <w:r w:rsidRPr="00456192">
        <w:rPr>
          <w:color w:val="auto"/>
          <w:sz w:val="20"/>
          <w:szCs w:val="20"/>
        </w:rPr>
        <w:t>Territoriales</w:t>
      </w:r>
      <w:proofErr w:type="spellEnd"/>
      <w:r w:rsidRPr="00456192">
        <w:rPr>
          <w:color w:val="auto"/>
          <w:sz w:val="20"/>
          <w:szCs w:val="20"/>
        </w:rPr>
        <w:t xml:space="preserve"> </w:t>
      </w:r>
      <w:proofErr w:type="spellStart"/>
      <w:r w:rsidRPr="00456192">
        <w:rPr>
          <w:color w:val="auto"/>
          <w:sz w:val="20"/>
          <w:szCs w:val="20"/>
        </w:rPr>
        <w:t>Statistique</w:t>
      </w:r>
      <w:proofErr w:type="spellEnd"/>
      <w:r w:rsidRPr="00456192">
        <w:rPr>
          <w:color w:val="auto"/>
          <w:sz w:val="20"/>
          <w:szCs w:val="20"/>
        </w:rPr>
        <w:t xml:space="preserve"> nebo anglického </w:t>
      </w:r>
      <w:proofErr w:type="spellStart"/>
      <w:r w:rsidRPr="00456192">
        <w:rPr>
          <w:color w:val="auto"/>
          <w:sz w:val="20"/>
          <w:szCs w:val="20"/>
        </w:rPr>
        <w:t>Nomenclature</w:t>
      </w:r>
      <w:proofErr w:type="spellEnd"/>
      <w:r w:rsidRPr="00456192">
        <w:rPr>
          <w:color w:val="auto"/>
          <w:sz w:val="20"/>
          <w:szCs w:val="20"/>
        </w:rPr>
        <w:t xml:space="preserve"> </w:t>
      </w:r>
      <w:proofErr w:type="spellStart"/>
      <w:r w:rsidRPr="00456192">
        <w:rPr>
          <w:color w:val="auto"/>
          <w:sz w:val="20"/>
          <w:szCs w:val="20"/>
        </w:rPr>
        <w:t>of</w:t>
      </w:r>
      <w:proofErr w:type="spellEnd"/>
      <w:r w:rsidRPr="00456192">
        <w:rPr>
          <w:color w:val="auto"/>
          <w:sz w:val="20"/>
          <w:szCs w:val="20"/>
        </w:rPr>
        <w:t xml:space="preserve"> </w:t>
      </w:r>
      <w:proofErr w:type="spellStart"/>
      <w:r w:rsidRPr="00456192">
        <w:rPr>
          <w:color w:val="auto"/>
          <w:sz w:val="20"/>
          <w:szCs w:val="20"/>
        </w:rPr>
        <w:t>Units</w:t>
      </w:r>
      <w:proofErr w:type="spellEnd"/>
      <w:r w:rsidRPr="00456192">
        <w:rPr>
          <w:color w:val="auto"/>
          <w:sz w:val="20"/>
          <w:szCs w:val="20"/>
        </w:rPr>
        <w:t xml:space="preserve"> </w:t>
      </w:r>
      <w:proofErr w:type="spellStart"/>
      <w:r w:rsidRPr="00456192">
        <w:rPr>
          <w:color w:val="auto"/>
          <w:sz w:val="20"/>
          <w:szCs w:val="20"/>
        </w:rPr>
        <w:t>for</w:t>
      </w:r>
      <w:proofErr w:type="spellEnd"/>
      <w:r w:rsidRPr="00456192">
        <w:rPr>
          <w:color w:val="auto"/>
          <w:sz w:val="20"/>
          <w:szCs w:val="20"/>
        </w:rPr>
        <w:t xml:space="preserve"> </w:t>
      </w:r>
      <w:proofErr w:type="spellStart"/>
      <w:r w:rsidRPr="00456192">
        <w:rPr>
          <w:color w:val="auto"/>
          <w:sz w:val="20"/>
          <w:szCs w:val="20"/>
        </w:rPr>
        <w:t>Territorial</w:t>
      </w:r>
      <w:proofErr w:type="spellEnd"/>
      <w:r w:rsidRPr="00456192">
        <w:rPr>
          <w:color w:val="auto"/>
          <w:sz w:val="20"/>
          <w:szCs w:val="20"/>
        </w:rPr>
        <w:t xml:space="preserve"> </w:t>
      </w:r>
      <w:proofErr w:type="spellStart"/>
      <w:r w:rsidRPr="00456192">
        <w:rPr>
          <w:color w:val="auto"/>
          <w:sz w:val="20"/>
          <w:szCs w:val="20"/>
        </w:rPr>
        <w:t>Statistics</w:t>
      </w:r>
      <w:proofErr w:type="spellEnd"/>
      <w:r w:rsidRPr="00456192">
        <w:rPr>
          <w:color w:val="auto"/>
          <w:sz w:val="20"/>
          <w:szCs w:val="20"/>
        </w:rPr>
        <w:t xml:space="preserve"> neboli Statistické územní jednotky Evropské unie), číselníky Katastru nemovitostí, Českého statistického úřadu, atd. </w:t>
      </w:r>
    </w:p>
    <w:p w:rsidRPr="00456192" w:rsidR="00BD7B33" w:rsidP="00AB2838" w:rsidRDefault="00BD7B33" w14:paraId="339E0C84" w14:textId="77777777">
      <w:pPr>
        <w:pStyle w:val="Default"/>
        <w:numPr>
          <w:ilvl w:val="0"/>
          <w:numId w:val="32"/>
        </w:numPr>
        <w:spacing w:before="120" w:after="120"/>
        <w:jc w:val="both"/>
        <w:rPr>
          <w:color w:val="auto"/>
          <w:sz w:val="20"/>
          <w:szCs w:val="20"/>
        </w:rPr>
      </w:pPr>
      <w:r w:rsidRPr="00456192">
        <w:rPr>
          <w:color w:val="auto"/>
          <w:sz w:val="20"/>
          <w:szCs w:val="20"/>
        </w:rPr>
        <w:t xml:space="preserve">Navržené jednoznačné značení areálů a objektů v rámci celého </w:t>
      </w:r>
      <w:r>
        <w:rPr>
          <w:color w:val="auto"/>
          <w:sz w:val="20"/>
          <w:szCs w:val="20"/>
        </w:rPr>
        <w:t xml:space="preserve">majetku města </w:t>
      </w:r>
      <w:r w:rsidRPr="00456192">
        <w:rPr>
          <w:color w:val="auto"/>
          <w:sz w:val="20"/>
          <w:szCs w:val="20"/>
        </w:rPr>
        <w:t xml:space="preserve">musí být před užitím v Systému odsouhlaseno ze strany </w:t>
      </w:r>
      <w:r>
        <w:rPr>
          <w:color w:val="auto"/>
          <w:sz w:val="20"/>
          <w:szCs w:val="20"/>
        </w:rPr>
        <w:t>zadavatele</w:t>
      </w:r>
      <w:r w:rsidRPr="00456192">
        <w:rPr>
          <w:color w:val="auto"/>
          <w:sz w:val="20"/>
          <w:szCs w:val="20"/>
        </w:rPr>
        <w:t xml:space="preserve">. </w:t>
      </w:r>
    </w:p>
    <w:p w:rsidRPr="00456192" w:rsidR="00BD7B33" w:rsidP="00AB2838" w:rsidRDefault="00BD7B33" w14:paraId="5152F16E" w14:textId="77777777">
      <w:pPr>
        <w:pStyle w:val="Default"/>
        <w:numPr>
          <w:ilvl w:val="0"/>
          <w:numId w:val="32"/>
        </w:numPr>
        <w:spacing w:before="120" w:after="120"/>
        <w:jc w:val="both"/>
        <w:rPr>
          <w:color w:val="auto"/>
          <w:sz w:val="20"/>
          <w:szCs w:val="20"/>
        </w:rPr>
      </w:pPr>
      <w:r w:rsidRPr="00456192">
        <w:rPr>
          <w:color w:val="auto"/>
          <w:sz w:val="20"/>
          <w:szCs w:val="20"/>
        </w:rPr>
        <w:t xml:space="preserve">Systém musí umožnit výpočet statistických dat, vyhledání, filtry a hromadné změny dat. </w:t>
      </w:r>
    </w:p>
    <w:p w:rsidRPr="00456192" w:rsidR="00BD7B33" w:rsidP="00BD7B33" w:rsidRDefault="00BD7B33" w14:paraId="336F704D" w14:textId="77777777">
      <w:pPr>
        <w:pStyle w:val="Default"/>
        <w:spacing w:before="120" w:after="120"/>
        <w:rPr>
          <w:color w:val="auto"/>
          <w:sz w:val="20"/>
          <w:szCs w:val="20"/>
        </w:rPr>
      </w:pPr>
      <w:r w:rsidRPr="00456192">
        <w:rPr>
          <w:b/>
          <w:bCs/>
          <w:color w:val="auto"/>
          <w:sz w:val="20"/>
          <w:szCs w:val="20"/>
        </w:rPr>
        <w:t xml:space="preserve">Výkresy </w:t>
      </w:r>
    </w:p>
    <w:p w:rsidRPr="008D56C9" w:rsidR="00BD7B33" w:rsidP="00AB2838" w:rsidRDefault="00BD7B33" w14:paraId="5534171C" w14:textId="77777777">
      <w:pPr>
        <w:pStyle w:val="Default"/>
        <w:numPr>
          <w:ilvl w:val="0"/>
          <w:numId w:val="33"/>
        </w:numPr>
        <w:spacing w:before="120" w:after="120"/>
        <w:jc w:val="both"/>
        <w:rPr>
          <w:color w:val="auto"/>
          <w:sz w:val="20"/>
          <w:szCs w:val="20"/>
        </w:rPr>
      </w:pPr>
      <w:r w:rsidRPr="008D56C9">
        <w:rPr>
          <w:color w:val="auto"/>
          <w:sz w:val="20"/>
          <w:szCs w:val="20"/>
        </w:rPr>
        <w:t xml:space="preserve">Musí být zajištěna sjednocenost a úplnost aktuálních výkresů co do obsahu a struktury (např. sjednocení značení, hladin, jednoznačné značení výkresů, sjednocení obsahu, atd.). </w:t>
      </w:r>
    </w:p>
    <w:p w:rsidRPr="008D56C9" w:rsidR="00BD7B33" w:rsidP="00AB2838" w:rsidRDefault="00BD7B33" w14:paraId="4A675E8B" w14:textId="77777777">
      <w:pPr>
        <w:pStyle w:val="Default"/>
        <w:numPr>
          <w:ilvl w:val="0"/>
          <w:numId w:val="33"/>
        </w:numPr>
        <w:spacing w:before="120" w:after="120"/>
        <w:jc w:val="both"/>
        <w:rPr>
          <w:color w:val="auto"/>
          <w:sz w:val="20"/>
          <w:szCs w:val="20"/>
        </w:rPr>
      </w:pPr>
      <w:r w:rsidRPr="008D56C9">
        <w:rPr>
          <w:color w:val="auto"/>
          <w:sz w:val="20"/>
          <w:szCs w:val="20"/>
        </w:rPr>
        <w:t xml:space="preserve">Systém zajistí vedení archivu výkresových dokumentací k nemovitostem města, tj. uchovávání výkresů dodaných stavebními firmami a jejich historie. </w:t>
      </w:r>
    </w:p>
    <w:p w:rsidRPr="008D56C9" w:rsidR="00BD7B33" w:rsidP="00AB2838" w:rsidRDefault="00BD7B33" w14:paraId="7AA2DE5F" w14:textId="77777777">
      <w:pPr>
        <w:pStyle w:val="Default"/>
        <w:numPr>
          <w:ilvl w:val="0"/>
          <w:numId w:val="33"/>
        </w:numPr>
        <w:spacing w:before="120" w:after="120"/>
        <w:jc w:val="both"/>
        <w:rPr>
          <w:color w:val="auto"/>
          <w:sz w:val="20"/>
          <w:szCs w:val="20"/>
        </w:rPr>
      </w:pPr>
      <w:r w:rsidRPr="008D56C9">
        <w:rPr>
          <w:color w:val="auto"/>
          <w:sz w:val="20"/>
          <w:szCs w:val="20"/>
        </w:rPr>
        <w:t xml:space="preserve">Systém musí zajistit zobrazování vybraných vrstev výkresů, tj. zajištění zobrazování vybraných částí, inženýrských sítí či jejich částí nebo technologií. </w:t>
      </w:r>
    </w:p>
    <w:p w:rsidRPr="008D56C9" w:rsidR="00BD7B33" w:rsidP="00AB2838" w:rsidRDefault="00BD7B33" w14:paraId="5539E795" w14:textId="77777777">
      <w:pPr>
        <w:pStyle w:val="Default"/>
        <w:numPr>
          <w:ilvl w:val="0"/>
          <w:numId w:val="33"/>
        </w:numPr>
        <w:spacing w:before="120" w:after="120"/>
        <w:jc w:val="both"/>
        <w:rPr>
          <w:color w:val="auto"/>
          <w:sz w:val="20"/>
          <w:szCs w:val="20"/>
        </w:rPr>
      </w:pPr>
      <w:r w:rsidRPr="008D56C9">
        <w:rPr>
          <w:color w:val="auto"/>
          <w:sz w:val="20"/>
          <w:szCs w:val="20"/>
        </w:rPr>
        <w:t>Možnost importu grafických dat ze standardních grafických formátů.</w:t>
      </w:r>
    </w:p>
    <w:p w:rsidRPr="008D56C9" w:rsidR="00BD7B33" w:rsidP="00AB2838" w:rsidRDefault="00BD7B33" w14:paraId="29762FBF" w14:textId="77777777">
      <w:pPr>
        <w:pStyle w:val="Default"/>
        <w:numPr>
          <w:ilvl w:val="0"/>
          <w:numId w:val="33"/>
        </w:numPr>
        <w:spacing w:before="120" w:after="120"/>
        <w:jc w:val="both"/>
        <w:rPr>
          <w:color w:val="auto"/>
          <w:sz w:val="20"/>
          <w:szCs w:val="20"/>
        </w:rPr>
      </w:pPr>
      <w:r w:rsidRPr="008D56C9">
        <w:rPr>
          <w:color w:val="auto"/>
          <w:sz w:val="20"/>
          <w:szCs w:val="20"/>
        </w:rPr>
        <w:t>Možnost exportu grafických dat minimálně do formátů PDF, PNG.</w:t>
      </w:r>
    </w:p>
    <w:p w:rsidR="00BD7B33" w:rsidP="00BD7B33" w:rsidRDefault="00BD7B33" w14:paraId="36128C74" w14:textId="77777777">
      <w:pPr>
        <w:spacing w:before="120" w:after="120"/>
        <w:rPr>
          <w:rFonts w:cs="Arial"/>
          <w:szCs w:val="20"/>
        </w:rPr>
      </w:pPr>
    </w:p>
    <w:p w:rsidRPr="008D56C9" w:rsidR="008D56C9" w:rsidP="008D56C9" w:rsidRDefault="008D56C9" w14:paraId="619C7817" w14:textId="77777777">
      <w:pPr>
        <w:pStyle w:val="Nadpis1"/>
        <w:keepNext w:val="false"/>
        <w:keepLines w:val="false"/>
        <w:pageBreakBefore w:val="false"/>
        <w:tabs>
          <w:tab w:val="clear" w:pos="576"/>
        </w:tabs>
        <w:ind w:hanging="576"/>
        <w:rPr>
          <w:sz w:val="28"/>
          <w:szCs w:val="16"/>
        </w:rPr>
      </w:pPr>
      <w:r w:rsidRPr="008D56C9">
        <w:rPr>
          <w:sz w:val="28"/>
          <w:szCs w:val="22"/>
        </w:rPr>
        <w:t>PŘEDMĚT PLNĚNÍ VEŘEJNÉ ZAKÁZKY – ŠKOLENÍ</w:t>
      </w:r>
    </w:p>
    <w:p w:rsidRPr="008D56C9" w:rsidR="008D56C9" w:rsidP="008D56C9" w:rsidRDefault="008D56C9" w14:paraId="4AB7E312" w14:textId="77777777">
      <w:pPr>
        <w:rPr>
          <w:sz w:val="20"/>
          <w:szCs w:val="20"/>
        </w:rPr>
      </w:pPr>
      <w:r w:rsidRPr="008D56C9">
        <w:rPr>
          <w:sz w:val="20"/>
          <w:szCs w:val="20"/>
        </w:rPr>
        <w:t>Předmětem plnění veřejné zakázky je dále vzdělávání vybraných zaměstnanců Městského úřadů věcně zaměřené na procesní řízení a automatickou robotizaci procesů prostřednictvím implementovaného CAFM řešení. Do vzdělávání budou zahrnuti zástupci všech odborů Městského úřadu. Důvodem je přenositelnost a udržitelnost získaného know-how v rámci celého úřadu.</w:t>
      </w:r>
    </w:p>
    <w:p w:rsidRPr="00245453" w:rsidR="008D56C9" w:rsidP="00AB2838" w:rsidRDefault="008D56C9" w14:paraId="0B8F05C8" w14:textId="587A91D6">
      <w:pPr>
        <w:pStyle w:val="Odrkymodr"/>
        <w:numPr>
          <w:ilvl w:val="0"/>
          <w:numId w:val="19"/>
        </w:numPr>
        <w:ind w:left="714" w:hanging="357"/>
        <w:rPr>
          <w:rFonts w:eastAsiaTheme="minorHAnsi"/>
        </w:rPr>
      </w:pPr>
      <w:r w:rsidRPr="00245453">
        <w:rPr>
          <w:rFonts w:eastAsiaTheme="minorHAnsi"/>
          <w:u w:val="single"/>
        </w:rPr>
        <w:t>Předpokládaný počet realizovaných vzdělávacích hodin celkem:</w:t>
      </w:r>
      <w:r w:rsidRPr="00245453">
        <w:rPr>
          <w:rFonts w:eastAsiaTheme="minorHAnsi"/>
        </w:rPr>
        <w:t xml:space="preserve"> 40 hodin, 60 minut jedna hodina, z toho 24 hodin školení pro </w:t>
      </w:r>
      <w:r w:rsidRPr="00245453" w:rsidR="000F64BC">
        <w:rPr>
          <w:rFonts w:eastAsiaTheme="minorHAnsi"/>
        </w:rPr>
        <w:t>pracovníky Finančního odboru</w:t>
      </w:r>
      <w:r w:rsidRPr="00245453" w:rsidR="00245453">
        <w:rPr>
          <w:rFonts w:eastAsiaTheme="minorHAnsi"/>
        </w:rPr>
        <w:t xml:space="preserve"> </w:t>
      </w:r>
      <w:r w:rsidRPr="00245453" w:rsidR="000F64BC">
        <w:rPr>
          <w:rFonts w:eastAsiaTheme="minorHAnsi"/>
        </w:rPr>
        <w:t xml:space="preserve">a </w:t>
      </w:r>
      <w:r w:rsidRPr="00245453">
        <w:t xml:space="preserve">Odboru </w:t>
      </w:r>
      <w:r w:rsidRPr="00245453" w:rsidR="00584626">
        <w:t xml:space="preserve">správy majetku a </w:t>
      </w:r>
      <w:r w:rsidRPr="00245453" w:rsidR="00245453">
        <w:t xml:space="preserve">služeb </w:t>
      </w:r>
      <w:r w:rsidRPr="00245453">
        <w:t>a 16 hodin pro pracovníky Oddělení informatiky.</w:t>
      </w:r>
    </w:p>
    <w:p w:rsidRPr="00244706" w:rsidR="008D56C9" w:rsidP="00AB2838" w:rsidRDefault="008D56C9" w14:paraId="08DD6DC6" w14:textId="0B29BD81">
      <w:pPr>
        <w:pStyle w:val="Odrkymodr"/>
        <w:numPr>
          <w:ilvl w:val="0"/>
          <w:numId w:val="19"/>
        </w:numPr>
        <w:ind w:left="714" w:hanging="357"/>
        <w:rPr>
          <w:rFonts w:eastAsiaTheme="minorHAnsi"/>
        </w:rPr>
      </w:pPr>
      <w:r w:rsidRPr="00245453">
        <w:rPr>
          <w:rFonts w:eastAsiaTheme="minorHAnsi"/>
          <w:u w:val="single"/>
        </w:rPr>
        <w:t>Počet proškolených zaměstnanců města zařazených do organizační struktury Městského úřadu:</w:t>
      </w:r>
      <w:r w:rsidRPr="00245453">
        <w:rPr>
          <w:rFonts w:eastAsiaTheme="minorHAnsi"/>
        </w:rPr>
        <w:t xml:space="preserve"> </w:t>
      </w:r>
      <w:r w:rsidR="00245453">
        <w:rPr>
          <w:rFonts w:eastAsiaTheme="minorHAnsi"/>
        </w:rPr>
        <w:t>15</w:t>
      </w:r>
      <w:r w:rsidRPr="00245453" w:rsidR="00245453">
        <w:t xml:space="preserve"> </w:t>
      </w:r>
      <w:r w:rsidRPr="00245453">
        <w:t>zaměstnanců Městského úřadu, z toho 4 zaměstnanci z</w:t>
      </w:r>
      <w:r w:rsidR="00245453">
        <w:t xml:space="preserve"> Finančního odboru, 8 zaměstnanců </w:t>
      </w:r>
      <w:r w:rsidRPr="00245453">
        <w:t xml:space="preserve">Odboru </w:t>
      </w:r>
      <w:r w:rsidRPr="00245453" w:rsidR="00E432A4">
        <w:t xml:space="preserve">správy majetku </w:t>
      </w:r>
      <w:r w:rsidR="00245453">
        <w:t xml:space="preserve">a služeb </w:t>
      </w:r>
      <w:r w:rsidRPr="00245453">
        <w:t>a 3 zaměstnanci z Oddělení informatiky.</w:t>
      </w:r>
    </w:p>
    <w:p w:rsidRPr="00245453" w:rsidR="00244706" w:rsidP="00AB2838" w:rsidRDefault="00244706" w14:paraId="5B57BD2D" w14:textId="500153D8">
      <w:pPr>
        <w:pStyle w:val="Odrkymodr"/>
        <w:numPr>
          <w:ilvl w:val="0"/>
          <w:numId w:val="19"/>
        </w:numPr>
        <w:ind w:left="714" w:hanging="357"/>
        <w:rPr>
          <w:rFonts w:eastAsiaTheme="minorHAnsi"/>
        </w:rPr>
      </w:pPr>
      <w:r>
        <w:rPr>
          <w:rFonts w:eastAsiaTheme="minorHAnsi"/>
          <w:u w:val="single"/>
        </w:rPr>
        <w:t>Požadavky na školení:</w:t>
      </w:r>
      <w:r w:rsidRPr="004F167F">
        <w:rPr>
          <w:rFonts w:eastAsiaTheme="minorHAnsi"/>
        </w:rPr>
        <w:t xml:space="preserve"> Školení proběhne v prostorách zadavatele v sídle zadavatele</w:t>
      </w:r>
      <w:r>
        <w:rPr>
          <w:rFonts w:eastAsiaTheme="minorHAnsi"/>
        </w:rPr>
        <w:t xml:space="preserve"> bez požadavků na zajištění občerstvení ze strany dodavatele</w:t>
      </w:r>
      <w:r w:rsidRPr="004F167F">
        <w:rPr>
          <w:rFonts w:eastAsiaTheme="minorHAnsi"/>
        </w:rPr>
        <w:t>.</w:t>
      </w:r>
      <w:r>
        <w:rPr>
          <w:rFonts w:eastAsiaTheme="minorHAnsi"/>
        </w:rPr>
        <w:t xml:space="preserve"> Lektory / školitele zajistí Zhotovitel. Školení bude provedeno před zahájením Testovacího provozu.</w:t>
      </w:r>
    </w:p>
    <w:p w:rsidRPr="00245453" w:rsidR="008D56C9" w:rsidP="00AB2838" w:rsidRDefault="008D56C9" w14:paraId="31C90D89" w14:textId="4D2D8645">
      <w:pPr>
        <w:pStyle w:val="Odrka"/>
        <w:numPr>
          <w:ilvl w:val="0"/>
          <w:numId w:val="34"/>
        </w:numPr>
        <w:spacing w:before="80" w:after="80"/>
        <w:rPr>
          <w:rFonts w:eastAsiaTheme="minorHAnsi"/>
          <w:sz w:val="20"/>
          <w:szCs w:val="20"/>
        </w:rPr>
      </w:pPr>
      <w:r w:rsidRPr="00245453">
        <w:rPr>
          <w:rFonts w:eastAsiaTheme="minorHAnsi"/>
          <w:sz w:val="20"/>
          <w:szCs w:val="20"/>
          <w:u w:val="single"/>
        </w:rPr>
        <w:t>Zaměření kurzu:</w:t>
      </w:r>
      <w:r w:rsidRPr="00245453">
        <w:rPr>
          <w:rFonts w:eastAsiaTheme="minorHAnsi"/>
          <w:sz w:val="20"/>
          <w:szCs w:val="20"/>
        </w:rPr>
        <w:t xml:space="preserve"> procesní řízení ve vztahu k</w:t>
      </w:r>
      <w:r w:rsidRPr="00245453">
        <w:rPr>
          <w:sz w:val="20"/>
          <w:szCs w:val="20"/>
        </w:rPr>
        <w:t xml:space="preserve"> automatizaci / robotizaci procesů veřejné správy prostřednictvím implementovaného CAFM řešení (zaměstnanci </w:t>
      </w:r>
      <w:r w:rsidR="00245453">
        <w:rPr>
          <w:sz w:val="20"/>
          <w:szCs w:val="20"/>
        </w:rPr>
        <w:t>FO / OSMS</w:t>
      </w:r>
      <w:r w:rsidRPr="00245453" w:rsidR="00245453">
        <w:rPr>
          <w:sz w:val="20"/>
          <w:szCs w:val="20"/>
        </w:rPr>
        <w:t xml:space="preserve"> </w:t>
      </w:r>
      <w:r w:rsidRPr="00245453">
        <w:rPr>
          <w:sz w:val="20"/>
          <w:szCs w:val="20"/>
        </w:rPr>
        <w:t>– školení v praktickém používání CAFM řešení, pracovníci OI – školení v administraci a správě CAFM řešení).</w:t>
      </w:r>
    </w:p>
    <w:p w:rsidRPr="00245453" w:rsidR="008D56C9" w:rsidP="00AB2838" w:rsidRDefault="008D56C9" w14:paraId="09191AFD" w14:textId="7EDEE3DE">
      <w:pPr>
        <w:pStyle w:val="Odrka"/>
        <w:numPr>
          <w:ilvl w:val="0"/>
          <w:numId w:val="34"/>
        </w:numPr>
        <w:spacing w:before="80" w:after="80"/>
        <w:rPr>
          <w:rFonts w:eastAsiaTheme="minorHAnsi"/>
          <w:sz w:val="20"/>
          <w:szCs w:val="20"/>
        </w:rPr>
      </w:pPr>
      <w:r w:rsidRPr="00245453">
        <w:rPr>
          <w:rFonts w:eastAsiaTheme="minorHAnsi"/>
          <w:sz w:val="20"/>
          <w:szCs w:val="20"/>
        </w:rPr>
        <w:t>Přínosy kurzů: seznámení se se způsoby a možnostmi automatizace / robotizace procesů ve veřejné správě, rozvoj potřebných</w:t>
      </w:r>
      <w:r w:rsidRPr="00FB55F6">
        <w:rPr>
          <w:rFonts w:eastAsiaTheme="minorHAnsi"/>
          <w:sz w:val="20"/>
          <w:szCs w:val="20"/>
        </w:rPr>
        <w:t xml:space="preserve"> znalostí a dovedností pro automatizaci / robotizaci procesů úřadu v oblasti správy majetku města prostřednictvím pořízeného CAFM řešení</w:t>
      </w:r>
      <w:r w:rsidRPr="00245453" w:rsidR="00245453">
        <w:rPr>
          <w:rFonts w:eastAsiaTheme="minorHAnsi"/>
          <w:sz w:val="20"/>
          <w:szCs w:val="20"/>
        </w:rPr>
        <w:t>, efektivní využívání CAFM řešení při správě majetku města</w:t>
      </w:r>
      <w:r w:rsidRPr="00245453">
        <w:rPr>
          <w:rFonts w:eastAsiaTheme="minorHAnsi"/>
          <w:sz w:val="20"/>
          <w:szCs w:val="20"/>
        </w:rPr>
        <w:t>.</w:t>
      </w:r>
    </w:p>
    <w:p w:rsidR="008D56C9" w:rsidP="008D56C9" w:rsidRDefault="008D56C9" w14:paraId="10F3AED1" w14:textId="77777777">
      <w:pPr>
        <w:spacing w:before="120" w:after="120"/>
        <w:rPr>
          <w:rFonts w:cs="Arial"/>
          <w:szCs w:val="20"/>
        </w:rPr>
      </w:pPr>
    </w:p>
    <w:p w:rsidRPr="008D56C9" w:rsidR="008D56C9" w:rsidP="008D56C9" w:rsidRDefault="008D56C9" w14:paraId="6F8631A9" w14:textId="77777777">
      <w:pPr>
        <w:pStyle w:val="Nadpis1"/>
        <w:keepNext w:val="false"/>
        <w:keepLines w:val="false"/>
        <w:pageBreakBefore w:val="false"/>
        <w:rPr>
          <w:sz w:val="28"/>
          <w:szCs w:val="22"/>
        </w:rPr>
      </w:pPr>
      <w:r w:rsidRPr="008D56C9">
        <w:rPr>
          <w:sz w:val="28"/>
          <w:szCs w:val="22"/>
        </w:rPr>
        <w:t>PŘÍLOHY</w:t>
      </w:r>
    </w:p>
    <w:p w:rsidR="008D56C9" w:rsidP="008D56C9" w:rsidRDefault="008D56C9" w14:paraId="0A2C00E8" w14:textId="7147792B">
      <w:pPr>
        <w:rPr>
          <w:sz w:val="20"/>
          <w:szCs w:val="20"/>
        </w:rPr>
      </w:pPr>
      <w:r w:rsidRPr="008D56C9">
        <w:rPr>
          <w:sz w:val="20"/>
          <w:szCs w:val="20"/>
        </w:rPr>
        <w:t>Příloha č. 1:</w:t>
      </w:r>
      <w:r>
        <w:rPr>
          <w:sz w:val="20"/>
          <w:szCs w:val="20"/>
        </w:rPr>
        <w:t xml:space="preserve"> </w:t>
      </w:r>
      <w:r w:rsidRPr="008D56C9">
        <w:rPr>
          <w:sz w:val="20"/>
          <w:szCs w:val="20"/>
        </w:rPr>
        <w:t>„Mapa podpůrného procesu MAJETEK“ (pracovní materiál zadavatele ke struktuře a popisu procesů majetku)</w:t>
      </w:r>
      <w:r w:rsidR="00245453">
        <w:rPr>
          <w:sz w:val="20"/>
          <w:szCs w:val="20"/>
        </w:rPr>
        <w:t>.</w:t>
      </w:r>
    </w:p>
    <w:p w:rsidRPr="008D56C9" w:rsidR="00245453" w:rsidP="008D56C9" w:rsidRDefault="00245453" w14:paraId="5E006B8B" w14:textId="7FA936DF">
      <w:pPr>
        <w:rPr>
          <w:sz w:val="20"/>
          <w:szCs w:val="20"/>
        </w:rPr>
      </w:pPr>
      <w:r>
        <w:rPr>
          <w:sz w:val="20"/>
          <w:szCs w:val="20"/>
        </w:rPr>
        <w:t>Příloha č. 2: Seznam objektů spravovaných městem Mělník</w:t>
      </w:r>
    </w:p>
    <w:p w:rsidR="008D56C9" w:rsidRDefault="008D56C9" w14:paraId="3E212455" w14:textId="10EB0408">
      <w:pPr>
        <w:spacing w:after="200" w:line="276" w:lineRule="auto"/>
        <w:jc w:val="left"/>
        <w:rPr>
          <w:rFonts w:ascii="Arial" w:hAnsi="Arial" w:cs="Arial"/>
          <w:color w:val="auto"/>
          <w:sz w:val="20"/>
          <w:szCs w:val="20"/>
        </w:rPr>
      </w:pPr>
    </w:p>
    <w:p w:rsidRPr="008D56C9" w:rsidR="008D56C9" w:rsidP="008D56C9" w:rsidRDefault="008D56C9" w14:paraId="733494D0" w14:textId="59ECB2FE">
      <w:pPr>
        <w:jc w:val="center"/>
        <w:rPr>
          <w:b/>
          <w:bCs/>
          <w:sz w:val="28"/>
          <w:szCs w:val="28"/>
        </w:rPr>
      </w:pPr>
      <w:r w:rsidRPr="008D56C9">
        <w:rPr>
          <w:b/>
          <w:bCs/>
          <w:sz w:val="28"/>
          <w:szCs w:val="28"/>
        </w:rPr>
        <w:t>Příloha č. 1</w:t>
      </w:r>
      <w:r w:rsidR="00245453">
        <w:rPr>
          <w:b/>
          <w:bCs/>
          <w:sz w:val="28"/>
          <w:szCs w:val="28"/>
        </w:rPr>
        <w:t>:</w:t>
      </w:r>
      <w:r w:rsidRPr="008D56C9">
        <w:rPr>
          <w:b/>
          <w:bCs/>
          <w:sz w:val="28"/>
          <w:szCs w:val="28"/>
        </w:rPr>
        <w:t xml:space="preserve"> Technické specifikace: Mapa podpůrného procesu MAJETEK</w:t>
      </w:r>
    </w:p>
    <w:p w:rsidR="008D56C9" w:rsidP="008D56C9" w:rsidRDefault="008D56C9" w14:paraId="433DDE15" w14:textId="134871DE">
      <w:pPr>
        <w:jc w:val="center"/>
        <w:rPr>
          <w:b/>
          <w:bCs/>
          <w:sz w:val="24"/>
          <w:szCs w:val="24"/>
        </w:rPr>
      </w:pPr>
      <w:r>
        <w:rPr>
          <w:b/>
          <w:bCs/>
          <w:sz w:val="24"/>
          <w:szCs w:val="24"/>
        </w:rPr>
        <w:t xml:space="preserve">/návrh </w:t>
      </w:r>
      <w:r w:rsidR="00030F81">
        <w:rPr>
          <w:b/>
          <w:bCs/>
          <w:sz w:val="24"/>
          <w:szCs w:val="24"/>
        </w:rPr>
        <w:t>03</w:t>
      </w:r>
      <w:r>
        <w:rPr>
          <w:b/>
          <w:bCs/>
          <w:sz w:val="24"/>
          <w:szCs w:val="24"/>
        </w:rPr>
        <w:t>/</w:t>
      </w:r>
    </w:p>
    <w:p w:rsidRPr="001927F6" w:rsidR="008D56C9" w:rsidP="008D56C9" w:rsidRDefault="008D56C9" w14:paraId="377DA279" w14:textId="77777777">
      <w:pPr>
        <w:rPr>
          <w:rFonts w:cs="Arial"/>
          <w:b/>
          <w:bCs/>
          <w:color w:val="FF0000"/>
          <w:szCs w:val="20"/>
        </w:rPr>
      </w:pPr>
    </w:p>
    <w:p w:rsidRPr="008D56C9" w:rsidR="008D56C9" w:rsidP="008D56C9" w:rsidRDefault="008D56C9" w14:paraId="69CEC370" w14:textId="77777777">
      <w:pPr>
        <w:rPr>
          <w:rFonts w:cs="Arial"/>
          <w:b/>
          <w:bCs/>
          <w:color w:val="FF0000"/>
          <w:sz w:val="20"/>
          <w:szCs w:val="18"/>
        </w:rPr>
      </w:pPr>
      <w:r w:rsidRPr="008D56C9">
        <w:rPr>
          <w:rFonts w:cs="Arial"/>
          <w:b/>
          <w:bCs/>
          <w:color w:val="FF0000"/>
          <w:sz w:val="20"/>
          <w:szCs w:val="18"/>
        </w:rPr>
        <w:t>Vrcholová úroveň /společná pro movitý i nemovitý/:</w:t>
      </w:r>
    </w:p>
    <w:p w:rsidRPr="008D56C9" w:rsidR="008D56C9" w:rsidP="008D56C9" w:rsidRDefault="008D56C9" w14:paraId="3C2C8477" w14:textId="77777777">
      <w:pPr>
        <w:rPr>
          <w:rFonts w:cs="Arial"/>
          <w:b/>
          <w:bCs/>
          <w:sz w:val="20"/>
          <w:szCs w:val="18"/>
        </w:rPr>
      </w:pPr>
      <w:r w:rsidRPr="008D56C9">
        <w:rPr>
          <w:rFonts w:cs="Arial"/>
          <w:b/>
          <w:bCs/>
          <w:sz w:val="20"/>
          <w:szCs w:val="18"/>
        </w:rPr>
        <w:t>PLÁNOVÁNÍ A ROZVOJ MAJETKU – skupina procesů</w:t>
      </w:r>
    </w:p>
    <w:p w:rsidRPr="008D56C9" w:rsidR="008D56C9" w:rsidP="008D56C9" w:rsidRDefault="008D56C9" w14:paraId="12E2AED6" w14:textId="77777777">
      <w:pPr>
        <w:rPr>
          <w:rFonts w:cs="Arial"/>
          <w:b/>
          <w:bCs/>
          <w:sz w:val="20"/>
          <w:szCs w:val="18"/>
        </w:rPr>
      </w:pPr>
      <w:r w:rsidRPr="008D56C9">
        <w:rPr>
          <w:rFonts w:cs="Arial"/>
          <w:b/>
          <w:bCs/>
          <w:sz w:val="20"/>
          <w:szCs w:val="18"/>
        </w:rPr>
        <w:t>POŘÍZENÍ A EVIDENCE MAJETKU – skupina procesů</w:t>
      </w:r>
    </w:p>
    <w:p w:rsidRPr="008D56C9" w:rsidR="008D56C9" w:rsidP="008D56C9" w:rsidRDefault="008D56C9" w14:paraId="1D5A06E9" w14:textId="77777777">
      <w:pPr>
        <w:rPr>
          <w:rFonts w:cs="Arial"/>
          <w:b/>
          <w:bCs/>
          <w:sz w:val="20"/>
          <w:szCs w:val="18"/>
        </w:rPr>
      </w:pPr>
      <w:r w:rsidRPr="008D56C9">
        <w:rPr>
          <w:rFonts w:cs="Arial"/>
          <w:b/>
          <w:bCs/>
          <w:sz w:val="20"/>
          <w:szCs w:val="18"/>
        </w:rPr>
        <w:t xml:space="preserve">SPRÁVA A ÚDRŽBA MAJETKU – skupina procesů </w:t>
      </w:r>
    </w:p>
    <w:p w:rsidRPr="008D56C9" w:rsidR="008D56C9" w:rsidP="008D56C9" w:rsidRDefault="008D56C9" w14:paraId="21C7D0D8" w14:textId="77777777">
      <w:pPr>
        <w:rPr>
          <w:rFonts w:cs="Arial"/>
          <w:b/>
          <w:bCs/>
          <w:sz w:val="20"/>
          <w:szCs w:val="18"/>
        </w:rPr>
      </w:pPr>
      <w:r w:rsidRPr="008D56C9">
        <w:rPr>
          <w:rFonts w:cs="Arial"/>
          <w:b/>
          <w:bCs/>
          <w:sz w:val="20"/>
          <w:szCs w:val="18"/>
        </w:rPr>
        <w:t>TECHNICKÉ ZHODNOCENÍ MAJETKU – skupina procesů</w:t>
      </w:r>
    </w:p>
    <w:p w:rsidRPr="008D56C9" w:rsidR="008D56C9" w:rsidP="008D56C9" w:rsidRDefault="008D56C9" w14:paraId="09A3AACA" w14:textId="77777777">
      <w:pPr>
        <w:rPr>
          <w:rFonts w:cs="Arial"/>
          <w:b/>
          <w:bCs/>
          <w:sz w:val="20"/>
          <w:szCs w:val="18"/>
        </w:rPr>
      </w:pPr>
      <w:r w:rsidRPr="008D56C9">
        <w:rPr>
          <w:rFonts w:cs="Arial"/>
          <w:b/>
          <w:bCs/>
          <w:sz w:val="20"/>
          <w:szCs w:val="18"/>
        </w:rPr>
        <w:t>NAKLÁDÁNÍ S MAJETKEM – skupina procesů</w:t>
      </w:r>
    </w:p>
    <w:p w:rsidRPr="008D56C9" w:rsidR="008D56C9" w:rsidP="008D56C9" w:rsidRDefault="008D56C9" w14:paraId="66DBC353" w14:textId="77777777">
      <w:pPr>
        <w:rPr>
          <w:rFonts w:cs="Arial"/>
          <w:b/>
          <w:bCs/>
          <w:sz w:val="20"/>
          <w:szCs w:val="18"/>
        </w:rPr>
      </w:pPr>
      <w:r w:rsidRPr="008D56C9">
        <w:rPr>
          <w:rFonts w:cs="Arial"/>
          <w:b/>
          <w:bCs/>
          <w:sz w:val="20"/>
          <w:szCs w:val="18"/>
        </w:rPr>
        <w:t>PROVOZOVÁNÍ MAJETKU – skupina procesů</w:t>
      </w:r>
    </w:p>
    <w:p w:rsidRPr="008D56C9" w:rsidR="008D56C9" w:rsidP="008D56C9" w:rsidRDefault="008D56C9" w14:paraId="17E12CFC" w14:textId="77777777">
      <w:pPr>
        <w:rPr>
          <w:rFonts w:cstheme="minorHAnsi"/>
          <w:b/>
          <w:bCs/>
          <w:color w:val="FF0000"/>
          <w:sz w:val="20"/>
          <w:szCs w:val="20"/>
        </w:rPr>
      </w:pPr>
      <w:r w:rsidRPr="008D56C9">
        <w:rPr>
          <w:rFonts w:cstheme="minorHAnsi"/>
          <w:b/>
          <w:bCs/>
          <w:color w:val="FF0000"/>
          <w:sz w:val="20"/>
          <w:szCs w:val="20"/>
        </w:rPr>
        <w:t>------------------------------------------------------------------------------------------------------------</w:t>
      </w:r>
    </w:p>
    <w:p w:rsidRPr="008D56C9" w:rsidR="008D56C9" w:rsidP="008D56C9" w:rsidRDefault="008D56C9" w14:paraId="4A7728CF" w14:textId="77777777">
      <w:pPr>
        <w:jc w:val="center"/>
        <w:rPr>
          <w:rFonts w:cstheme="minorHAnsi"/>
          <w:b/>
          <w:bCs/>
          <w:color w:val="FF0000"/>
          <w:sz w:val="20"/>
          <w:szCs w:val="20"/>
        </w:rPr>
      </w:pPr>
      <w:r w:rsidRPr="008D56C9">
        <w:rPr>
          <w:rFonts w:cstheme="minorHAnsi"/>
          <w:b/>
          <w:bCs/>
          <w:color w:val="FF0000"/>
          <w:sz w:val="20"/>
          <w:szCs w:val="20"/>
        </w:rPr>
        <w:t>MOVITÝ MAJETEK</w:t>
      </w:r>
    </w:p>
    <w:p w:rsidRPr="008D56C9" w:rsidR="008D56C9" w:rsidP="008D56C9" w:rsidRDefault="008D56C9" w14:paraId="58657101" w14:textId="77777777">
      <w:pPr>
        <w:rPr>
          <w:rFonts w:cstheme="minorHAnsi"/>
          <w:b/>
          <w:bCs/>
          <w:color w:val="FF0000"/>
          <w:sz w:val="20"/>
          <w:szCs w:val="20"/>
        </w:rPr>
      </w:pPr>
      <w:r w:rsidRPr="008D56C9">
        <w:rPr>
          <w:rFonts w:cstheme="minorHAnsi"/>
          <w:b/>
          <w:bCs/>
          <w:color w:val="FF0000"/>
          <w:sz w:val="20"/>
          <w:szCs w:val="20"/>
        </w:rPr>
        <w:t xml:space="preserve">Úroveň procesů 1  </w:t>
      </w:r>
    </w:p>
    <w:p w:rsidRPr="008D56C9" w:rsidR="008D56C9" w:rsidP="008D56C9" w:rsidRDefault="008D56C9" w14:paraId="46AD0B1B" w14:textId="77777777">
      <w:pPr>
        <w:rPr>
          <w:rFonts w:cstheme="minorHAnsi"/>
          <w:b/>
          <w:bCs/>
          <w:sz w:val="20"/>
          <w:szCs w:val="20"/>
        </w:rPr>
      </w:pPr>
      <w:r w:rsidRPr="008D56C9">
        <w:rPr>
          <w:rFonts w:cstheme="minorHAnsi"/>
          <w:b/>
          <w:bCs/>
          <w:sz w:val="20"/>
          <w:szCs w:val="20"/>
        </w:rPr>
        <w:t>PLÁNOVÁNÍ A ROZVOJ MAJETKU – skupina procesů</w:t>
      </w:r>
    </w:p>
    <w:p w:rsidRPr="008D56C9" w:rsidR="008D56C9" w:rsidP="00AB2838" w:rsidRDefault="008D56C9" w14:paraId="778FD92E"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Plánování a rozvoj movitého majetku a služeb</w:t>
      </w:r>
    </w:p>
    <w:p w:rsidRPr="008D56C9" w:rsidR="008D56C9" w:rsidP="00AB2838" w:rsidRDefault="008D56C9" w14:paraId="648BB9C3"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 xml:space="preserve">Plánování investic a rozpočtování  </w:t>
      </w:r>
    </w:p>
    <w:p w:rsidRPr="008D56C9" w:rsidR="008D56C9" w:rsidP="008D56C9" w:rsidRDefault="008D56C9" w14:paraId="5F625803" w14:textId="77777777">
      <w:pPr>
        <w:rPr>
          <w:rFonts w:cstheme="minorHAnsi"/>
          <w:b/>
          <w:bCs/>
          <w:sz w:val="20"/>
          <w:szCs w:val="20"/>
        </w:rPr>
      </w:pPr>
    </w:p>
    <w:p w:rsidRPr="008D56C9" w:rsidR="008D56C9" w:rsidP="008D56C9" w:rsidRDefault="008D56C9" w14:paraId="5AD753B0" w14:textId="77777777">
      <w:pPr>
        <w:rPr>
          <w:rFonts w:cstheme="minorHAnsi"/>
          <w:b/>
          <w:bCs/>
          <w:sz w:val="20"/>
          <w:szCs w:val="20"/>
        </w:rPr>
      </w:pPr>
      <w:r w:rsidRPr="008D56C9">
        <w:rPr>
          <w:rFonts w:cstheme="minorHAnsi"/>
          <w:b/>
          <w:bCs/>
          <w:sz w:val="20"/>
          <w:szCs w:val="20"/>
        </w:rPr>
        <w:t>POŘÍZENÍ A EVIDENCE MAJETKU – skupina procesů</w:t>
      </w:r>
    </w:p>
    <w:p w:rsidRPr="008D56C9" w:rsidR="008D56C9" w:rsidP="00AB2838" w:rsidRDefault="008D56C9" w14:paraId="11B276A9"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Pořízení majetku</w:t>
      </w:r>
    </w:p>
    <w:p w:rsidRPr="008D56C9" w:rsidR="008D56C9" w:rsidP="00AB2838" w:rsidRDefault="008D56C9" w14:paraId="067EDE35"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Evidence majetku</w:t>
      </w:r>
    </w:p>
    <w:p w:rsidRPr="008D56C9" w:rsidR="008D56C9" w:rsidP="00AB2838" w:rsidRDefault="008D56C9" w14:paraId="4C1F3C31"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Inventarizace</w:t>
      </w:r>
    </w:p>
    <w:p w:rsidRPr="008D56C9" w:rsidR="008D56C9" w:rsidP="00AB2838" w:rsidRDefault="008D56C9" w14:paraId="655512B1"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 xml:space="preserve">Vyřazení a likvidace majetku </w:t>
      </w:r>
    </w:p>
    <w:p w:rsidRPr="008D56C9" w:rsidR="008D56C9" w:rsidP="008D56C9" w:rsidRDefault="008D56C9" w14:paraId="0BBB09EA" w14:textId="77777777">
      <w:pPr>
        <w:rPr>
          <w:rFonts w:cstheme="minorHAnsi"/>
          <w:b/>
          <w:bCs/>
          <w:sz w:val="20"/>
          <w:szCs w:val="20"/>
        </w:rPr>
      </w:pPr>
    </w:p>
    <w:p w:rsidRPr="008D56C9" w:rsidR="008D56C9" w:rsidP="008D56C9" w:rsidRDefault="008D56C9" w14:paraId="217801EB" w14:textId="77777777">
      <w:pPr>
        <w:rPr>
          <w:rFonts w:cstheme="minorHAnsi"/>
          <w:b/>
          <w:bCs/>
          <w:sz w:val="20"/>
          <w:szCs w:val="20"/>
        </w:rPr>
      </w:pPr>
      <w:r w:rsidRPr="008D56C9">
        <w:rPr>
          <w:rFonts w:cstheme="minorHAnsi"/>
          <w:b/>
          <w:bCs/>
          <w:sz w:val="20"/>
          <w:szCs w:val="20"/>
        </w:rPr>
        <w:t>SPRÁVA A ÚDRŽBA MAJETKU – skupina procesů</w:t>
      </w:r>
    </w:p>
    <w:p w:rsidRPr="008D56C9" w:rsidR="008D56C9" w:rsidP="00AB2838" w:rsidRDefault="008D56C9" w14:paraId="13EE58C9"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Správa movitého majetku</w:t>
      </w:r>
    </w:p>
    <w:p w:rsidRPr="008D56C9" w:rsidR="008D56C9" w:rsidP="00AB2838" w:rsidRDefault="008D56C9" w14:paraId="39D0C447"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Údržba movitého majetku</w:t>
      </w:r>
    </w:p>
    <w:p w:rsidRPr="008D56C9" w:rsidR="008D56C9" w:rsidP="008D56C9" w:rsidRDefault="008D56C9" w14:paraId="1906A68C" w14:textId="77777777">
      <w:pPr>
        <w:rPr>
          <w:rFonts w:cstheme="minorHAnsi"/>
          <w:b/>
          <w:bCs/>
          <w:sz w:val="20"/>
          <w:szCs w:val="20"/>
        </w:rPr>
      </w:pPr>
    </w:p>
    <w:p w:rsidRPr="008D56C9" w:rsidR="008D56C9" w:rsidP="008D56C9" w:rsidRDefault="008D56C9" w14:paraId="2F2FF8AA" w14:textId="77777777">
      <w:pPr>
        <w:rPr>
          <w:rFonts w:cstheme="minorHAnsi"/>
          <w:b/>
          <w:bCs/>
          <w:sz w:val="20"/>
          <w:szCs w:val="20"/>
        </w:rPr>
      </w:pPr>
      <w:r w:rsidRPr="008D56C9">
        <w:rPr>
          <w:rFonts w:cstheme="minorHAnsi"/>
          <w:b/>
          <w:bCs/>
          <w:sz w:val="20"/>
          <w:szCs w:val="20"/>
        </w:rPr>
        <w:t>TECHNICKÉ ZHODNOCENÍ MAJETKU – skupina procesů</w:t>
      </w:r>
    </w:p>
    <w:p w:rsidRPr="008D56C9" w:rsidR="008D56C9" w:rsidP="00AB2838" w:rsidRDefault="008D56C9" w14:paraId="5E636740"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Technické zhodnocení movitého majetku</w:t>
      </w:r>
    </w:p>
    <w:p w:rsidRPr="008D56C9" w:rsidR="008D56C9" w:rsidP="008D56C9" w:rsidRDefault="008D56C9" w14:paraId="267CE5C2" w14:textId="77777777">
      <w:pPr>
        <w:rPr>
          <w:rFonts w:cstheme="minorHAnsi"/>
          <w:b/>
          <w:bCs/>
          <w:color w:val="FF0000"/>
          <w:sz w:val="20"/>
          <w:szCs w:val="20"/>
        </w:rPr>
      </w:pPr>
      <w:r w:rsidRPr="008D56C9">
        <w:rPr>
          <w:rFonts w:cstheme="minorHAnsi"/>
          <w:b/>
          <w:bCs/>
          <w:color w:val="FF0000"/>
          <w:sz w:val="20"/>
          <w:szCs w:val="20"/>
        </w:rPr>
        <w:t xml:space="preserve">---------------------------------------------------------------------------------------------------------------------- </w:t>
      </w:r>
    </w:p>
    <w:p w:rsidRPr="008D56C9" w:rsidR="008D56C9" w:rsidP="008D56C9" w:rsidRDefault="008D56C9" w14:paraId="2086FF59" w14:textId="77777777">
      <w:pPr>
        <w:rPr>
          <w:rFonts w:cstheme="minorHAnsi"/>
          <w:b/>
          <w:bCs/>
          <w:color w:val="FF0000"/>
          <w:sz w:val="20"/>
          <w:szCs w:val="20"/>
        </w:rPr>
      </w:pPr>
      <w:r w:rsidRPr="008D56C9">
        <w:rPr>
          <w:rFonts w:cstheme="minorHAnsi"/>
          <w:b/>
          <w:bCs/>
          <w:color w:val="FF0000"/>
          <w:sz w:val="20"/>
          <w:szCs w:val="20"/>
        </w:rPr>
        <w:t xml:space="preserve">Úroveň procesů 2 </w:t>
      </w:r>
    </w:p>
    <w:p w:rsidRPr="008D56C9" w:rsidR="008D56C9" w:rsidP="008D56C9" w:rsidRDefault="008D56C9" w14:paraId="75FEB1D3" w14:textId="77777777">
      <w:pPr>
        <w:rPr>
          <w:rFonts w:cstheme="minorHAnsi"/>
          <w:b/>
          <w:bCs/>
          <w:sz w:val="20"/>
          <w:szCs w:val="20"/>
        </w:rPr>
      </w:pPr>
      <w:r w:rsidRPr="008D56C9">
        <w:rPr>
          <w:rFonts w:cstheme="minorHAnsi"/>
          <w:b/>
          <w:bCs/>
          <w:sz w:val="20"/>
          <w:szCs w:val="20"/>
        </w:rPr>
        <w:lastRenderedPageBreak/>
        <w:t>PLÁNOVÁNÍ A ROZVOJ MAJETKU – skupina procesů</w:t>
      </w:r>
    </w:p>
    <w:p w:rsidRPr="008D56C9" w:rsidR="008D56C9" w:rsidP="00AB2838" w:rsidRDefault="008D56C9" w14:paraId="46F8EA35"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Plánování a rozvoj movitého majetku a služeb</w:t>
      </w:r>
    </w:p>
    <w:p w:rsidRPr="008D56C9" w:rsidR="008D56C9" w:rsidP="00AB2838" w:rsidRDefault="008D56C9" w14:paraId="563DC526"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Plánování investic a rozpočtování  </w:t>
      </w:r>
    </w:p>
    <w:p w:rsidRPr="008D56C9" w:rsidR="008D56C9" w:rsidP="008D56C9" w:rsidRDefault="008D56C9" w14:paraId="1AC1311A" w14:textId="77777777">
      <w:pPr>
        <w:rPr>
          <w:rFonts w:cstheme="minorHAnsi"/>
          <w:b/>
          <w:bCs/>
          <w:sz w:val="20"/>
          <w:szCs w:val="20"/>
        </w:rPr>
      </w:pPr>
      <w:r w:rsidRPr="008D56C9">
        <w:rPr>
          <w:rFonts w:cstheme="minorHAnsi"/>
          <w:b/>
          <w:bCs/>
          <w:sz w:val="20"/>
          <w:szCs w:val="20"/>
        </w:rPr>
        <w:t>POŘÍZENÍ A EVIDENCE MAJETKU – skupina procesů</w:t>
      </w:r>
    </w:p>
    <w:p w:rsidRPr="008D56C9" w:rsidR="008D56C9" w:rsidP="00AB2838" w:rsidRDefault="008D56C9" w14:paraId="00857450"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Pořízení movitého majetku</w:t>
      </w:r>
    </w:p>
    <w:p w:rsidRPr="008D56C9" w:rsidR="008D56C9" w:rsidP="00AB2838" w:rsidRDefault="008D56C9" w14:paraId="1ACBC794"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Nákup od externího dodavatele</w:t>
      </w:r>
    </w:p>
    <w:p w:rsidRPr="008D56C9" w:rsidR="008D56C9" w:rsidP="00AB2838" w:rsidRDefault="008D56C9" w14:paraId="16B43A2F"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Dar</w:t>
      </w:r>
    </w:p>
    <w:p w:rsidRPr="008D56C9" w:rsidR="008D56C9" w:rsidP="00AB2838" w:rsidRDefault="008D56C9" w14:paraId="1B28CBA5"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Evidence majetku</w:t>
      </w:r>
    </w:p>
    <w:p w:rsidRPr="008D56C9" w:rsidR="008D56C9" w:rsidP="00AB2838" w:rsidRDefault="008D56C9" w14:paraId="07193B5E"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Evidence movitého majetku</w:t>
      </w:r>
    </w:p>
    <w:p w:rsidRPr="008D56C9" w:rsidR="008D56C9" w:rsidP="00AB2838" w:rsidRDefault="008D56C9" w14:paraId="6E074CBD"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Inventarizace</w:t>
      </w:r>
    </w:p>
    <w:p w:rsidRPr="008D56C9" w:rsidR="008D56C9" w:rsidP="00AB2838" w:rsidRDefault="008D56C9" w14:paraId="2917F113"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Inventarizace movitého majetku</w:t>
      </w:r>
    </w:p>
    <w:p w:rsidRPr="008D56C9" w:rsidR="008D56C9" w:rsidP="00AB2838" w:rsidRDefault="008D56C9" w14:paraId="16883242"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Vyřazení a likvidace majetku</w:t>
      </w:r>
    </w:p>
    <w:p w:rsidRPr="008D56C9" w:rsidR="008D56C9" w:rsidP="00AB2838" w:rsidRDefault="008D56C9" w14:paraId="01FCC4FA"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Plánování </w:t>
      </w:r>
    </w:p>
    <w:p w:rsidRPr="008D56C9" w:rsidR="008D56C9" w:rsidP="00AB2838" w:rsidRDefault="008D56C9" w14:paraId="591D6ABC"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Prodej</w:t>
      </w:r>
    </w:p>
    <w:p w:rsidRPr="008D56C9" w:rsidR="008D56C9" w:rsidP="00AB2838" w:rsidRDefault="008D56C9" w14:paraId="589485D0"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Darování, převedení</w:t>
      </w:r>
    </w:p>
    <w:p w:rsidRPr="008D56C9" w:rsidR="008D56C9" w:rsidP="00AB2838" w:rsidRDefault="008D56C9" w14:paraId="54DE7366"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Likvidace  </w:t>
      </w:r>
    </w:p>
    <w:p w:rsidRPr="008D56C9" w:rsidR="008D56C9" w:rsidP="008D56C9" w:rsidRDefault="008D56C9" w14:paraId="74FDED0A" w14:textId="77777777">
      <w:pPr>
        <w:rPr>
          <w:rFonts w:cstheme="minorHAnsi"/>
          <w:b/>
          <w:bCs/>
          <w:sz w:val="20"/>
          <w:szCs w:val="20"/>
        </w:rPr>
      </w:pPr>
    </w:p>
    <w:p w:rsidRPr="008D56C9" w:rsidR="008D56C9" w:rsidP="008D56C9" w:rsidRDefault="008D56C9" w14:paraId="4C7B826E" w14:textId="77777777">
      <w:pPr>
        <w:rPr>
          <w:rFonts w:cstheme="minorHAnsi"/>
          <w:b/>
          <w:bCs/>
          <w:sz w:val="20"/>
          <w:szCs w:val="20"/>
        </w:rPr>
      </w:pPr>
      <w:r w:rsidRPr="008D56C9">
        <w:rPr>
          <w:rFonts w:cstheme="minorHAnsi"/>
          <w:b/>
          <w:bCs/>
          <w:sz w:val="20"/>
          <w:szCs w:val="20"/>
        </w:rPr>
        <w:t>SPRÁVA A ÚDRŽBA MAJETKU – skupina procesů</w:t>
      </w:r>
    </w:p>
    <w:p w:rsidRPr="008D56C9" w:rsidR="008D56C9" w:rsidP="00AB2838" w:rsidRDefault="008D56C9" w14:paraId="3947A215"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Správa majetku</w:t>
      </w:r>
    </w:p>
    <w:p w:rsidRPr="008D56C9" w:rsidR="008D56C9" w:rsidP="00AB2838" w:rsidRDefault="008D56C9" w14:paraId="0C21DD98"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Údržba movitého majetku</w:t>
      </w:r>
    </w:p>
    <w:p w:rsidRPr="008D56C9" w:rsidR="008D56C9" w:rsidP="00AB2838" w:rsidRDefault="008D56C9" w14:paraId="0A3EBB28"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Běžná údržba a drobné opravy</w:t>
      </w:r>
    </w:p>
    <w:p w:rsidRPr="008D56C9" w:rsidR="008D56C9" w:rsidP="00AB2838" w:rsidRDefault="008D56C9" w14:paraId="239EA415"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Plánovaná údržba – pravidelná, opakovaná </w:t>
      </w:r>
    </w:p>
    <w:p w:rsidRPr="008D56C9" w:rsidR="008D56C9" w:rsidP="00AB2838" w:rsidRDefault="008D56C9" w14:paraId="18097619"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Kontroly</w:t>
      </w:r>
    </w:p>
    <w:p w:rsidRPr="008D56C9" w:rsidR="008D56C9" w:rsidP="008D56C9" w:rsidRDefault="008D56C9" w14:paraId="3E0466F6" w14:textId="77777777">
      <w:pPr>
        <w:rPr>
          <w:rFonts w:cstheme="minorHAnsi"/>
          <w:b/>
          <w:bCs/>
          <w:sz w:val="20"/>
          <w:szCs w:val="20"/>
        </w:rPr>
      </w:pPr>
    </w:p>
    <w:p w:rsidRPr="008D56C9" w:rsidR="008D56C9" w:rsidP="008D56C9" w:rsidRDefault="008D56C9" w14:paraId="49EEC8F4" w14:textId="77777777">
      <w:pPr>
        <w:rPr>
          <w:rFonts w:cstheme="minorHAnsi"/>
          <w:b/>
          <w:bCs/>
          <w:sz w:val="20"/>
          <w:szCs w:val="20"/>
        </w:rPr>
      </w:pPr>
      <w:r w:rsidRPr="008D56C9">
        <w:rPr>
          <w:rFonts w:cstheme="minorHAnsi"/>
          <w:b/>
          <w:bCs/>
          <w:sz w:val="20"/>
          <w:szCs w:val="20"/>
        </w:rPr>
        <w:t>TECHNICKÉ ZHODNOCENÍ MAJETKU – skupina procesů</w:t>
      </w:r>
    </w:p>
    <w:p w:rsidRPr="008D56C9" w:rsidR="008D56C9" w:rsidP="00AB2838" w:rsidRDefault="008D56C9" w14:paraId="68A00D75"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Technické zhodnocení movitého majetku</w:t>
      </w:r>
    </w:p>
    <w:p w:rsidRPr="008D56C9" w:rsidR="008D56C9" w:rsidP="008D56C9" w:rsidRDefault="008D56C9" w14:paraId="5F313305" w14:textId="77777777">
      <w:pPr>
        <w:rPr>
          <w:rFonts w:cstheme="minorHAnsi"/>
          <w:b/>
          <w:bCs/>
          <w:color w:val="FF0000"/>
          <w:sz w:val="20"/>
          <w:szCs w:val="20"/>
        </w:rPr>
      </w:pPr>
      <w:r w:rsidRPr="008D56C9">
        <w:rPr>
          <w:rFonts w:cstheme="minorHAnsi"/>
          <w:b/>
          <w:bCs/>
          <w:color w:val="FF0000"/>
          <w:sz w:val="20"/>
          <w:szCs w:val="20"/>
        </w:rPr>
        <w:t xml:space="preserve">---------------------------------------------------------------------------------------------------------------------- </w:t>
      </w:r>
    </w:p>
    <w:p w:rsidRPr="008D56C9" w:rsidR="008D56C9" w:rsidP="008D56C9" w:rsidRDefault="008D56C9" w14:paraId="1225B26C" w14:textId="77777777">
      <w:pPr>
        <w:jc w:val="center"/>
        <w:rPr>
          <w:rFonts w:cstheme="minorHAnsi"/>
          <w:b/>
          <w:bCs/>
          <w:color w:val="FF0000"/>
          <w:sz w:val="20"/>
          <w:szCs w:val="20"/>
        </w:rPr>
      </w:pPr>
      <w:r w:rsidRPr="008D56C9">
        <w:rPr>
          <w:rFonts w:cstheme="minorHAnsi"/>
          <w:b/>
          <w:bCs/>
          <w:color w:val="FF0000"/>
          <w:sz w:val="20"/>
          <w:szCs w:val="20"/>
        </w:rPr>
        <w:t>NEMOVITÝ MAJETEK</w:t>
      </w:r>
    </w:p>
    <w:p w:rsidRPr="008D56C9" w:rsidR="008D56C9" w:rsidP="008D56C9" w:rsidRDefault="008D56C9" w14:paraId="4B3A8478" w14:textId="77777777">
      <w:pPr>
        <w:rPr>
          <w:rFonts w:cstheme="minorHAnsi"/>
          <w:b/>
          <w:bCs/>
          <w:color w:val="FF0000"/>
          <w:sz w:val="20"/>
          <w:szCs w:val="20"/>
        </w:rPr>
      </w:pPr>
      <w:r w:rsidRPr="008D56C9">
        <w:rPr>
          <w:rFonts w:cstheme="minorHAnsi"/>
          <w:b/>
          <w:bCs/>
          <w:color w:val="FF0000"/>
          <w:sz w:val="20"/>
          <w:szCs w:val="20"/>
        </w:rPr>
        <w:t xml:space="preserve">Úroveň procesů 1 </w:t>
      </w:r>
    </w:p>
    <w:p w:rsidRPr="008D56C9" w:rsidR="008D56C9" w:rsidP="008D56C9" w:rsidRDefault="008D56C9" w14:paraId="1EF8C204" w14:textId="77777777">
      <w:pPr>
        <w:rPr>
          <w:rFonts w:cstheme="minorHAnsi"/>
          <w:b/>
          <w:bCs/>
          <w:sz w:val="20"/>
          <w:szCs w:val="20"/>
        </w:rPr>
      </w:pPr>
      <w:r w:rsidRPr="008D56C9">
        <w:rPr>
          <w:rFonts w:cstheme="minorHAnsi"/>
          <w:b/>
          <w:bCs/>
          <w:sz w:val="20"/>
          <w:szCs w:val="20"/>
        </w:rPr>
        <w:t>PLÁNOVÁNÍ A ROZVOJ MAJETKU – skupina procesů</w:t>
      </w:r>
    </w:p>
    <w:p w:rsidRPr="008D56C9" w:rsidR="008D56C9" w:rsidP="00AB2838" w:rsidRDefault="008D56C9" w14:paraId="4837E5CD"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Plánování a rozvoj nemovitého majetku a služeb</w:t>
      </w:r>
    </w:p>
    <w:p w:rsidRPr="008D56C9" w:rsidR="008D56C9" w:rsidP="00AB2838" w:rsidRDefault="008D56C9" w14:paraId="2377B4DA"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 xml:space="preserve">Plánování investic a rozpočtování </w:t>
      </w:r>
    </w:p>
    <w:p w:rsidRPr="008D56C9" w:rsidR="008D56C9" w:rsidP="008D56C9" w:rsidRDefault="008D56C9" w14:paraId="4261DEB2" w14:textId="77777777">
      <w:pPr>
        <w:rPr>
          <w:rFonts w:cstheme="minorHAnsi"/>
          <w:b/>
          <w:bCs/>
          <w:sz w:val="20"/>
          <w:szCs w:val="20"/>
        </w:rPr>
      </w:pPr>
    </w:p>
    <w:p w:rsidRPr="008D56C9" w:rsidR="008D56C9" w:rsidP="008D56C9" w:rsidRDefault="008D56C9" w14:paraId="3FA921CA" w14:textId="77777777">
      <w:pPr>
        <w:rPr>
          <w:rFonts w:cstheme="minorHAnsi"/>
          <w:b/>
          <w:bCs/>
          <w:sz w:val="20"/>
          <w:szCs w:val="20"/>
        </w:rPr>
      </w:pPr>
      <w:r w:rsidRPr="008D56C9">
        <w:rPr>
          <w:rFonts w:cstheme="minorHAnsi"/>
          <w:b/>
          <w:bCs/>
          <w:sz w:val="20"/>
          <w:szCs w:val="20"/>
        </w:rPr>
        <w:t>POŘÍZENÍ A EVIDENCE MAJETKU – skupina procesů</w:t>
      </w:r>
    </w:p>
    <w:p w:rsidRPr="008D56C9" w:rsidR="008D56C9" w:rsidP="00AB2838" w:rsidRDefault="008D56C9" w14:paraId="56821507"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Pořízení majetku</w:t>
      </w:r>
    </w:p>
    <w:p w:rsidRPr="008D56C9" w:rsidR="008D56C9" w:rsidP="00AB2838" w:rsidRDefault="008D56C9" w14:paraId="576D94CB"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Evidence majetku</w:t>
      </w:r>
    </w:p>
    <w:p w:rsidRPr="008D56C9" w:rsidR="008D56C9" w:rsidP="00AB2838" w:rsidRDefault="008D56C9" w14:paraId="21F21520"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Inventarizace</w:t>
      </w:r>
    </w:p>
    <w:p w:rsidRPr="008D56C9" w:rsidR="008D56C9" w:rsidP="00AB2838" w:rsidRDefault="008D56C9" w14:paraId="5F213D3F"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 xml:space="preserve">Vyřazení a likvidace majetku </w:t>
      </w:r>
    </w:p>
    <w:p w:rsidRPr="008D56C9" w:rsidR="008D56C9" w:rsidP="008D56C9" w:rsidRDefault="008D56C9" w14:paraId="193784D0" w14:textId="77777777">
      <w:pPr>
        <w:rPr>
          <w:rFonts w:cstheme="minorHAnsi"/>
          <w:b/>
          <w:bCs/>
          <w:sz w:val="20"/>
          <w:szCs w:val="20"/>
        </w:rPr>
      </w:pPr>
    </w:p>
    <w:p w:rsidRPr="008D56C9" w:rsidR="008D56C9" w:rsidP="008D56C9" w:rsidRDefault="008D56C9" w14:paraId="01EEDAC3" w14:textId="77777777">
      <w:pPr>
        <w:rPr>
          <w:rFonts w:cstheme="minorHAnsi"/>
          <w:b/>
          <w:bCs/>
          <w:sz w:val="20"/>
          <w:szCs w:val="20"/>
        </w:rPr>
      </w:pPr>
      <w:r w:rsidRPr="008D56C9">
        <w:rPr>
          <w:rFonts w:cstheme="minorHAnsi"/>
          <w:b/>
          <w:bCs/>
          <w:sz w:val="20"/>
          <w:szCs w:val="20"/>
        </w:rPr>
        <w:t>SPRÁVA A ÚDRŽBA MAJETKU – skupina procesů</w:t>
      </w:r>
    </w:p>
    <w:p w:rsidRPr="008D56C9" w:rsidR="008D56C9" w:rsidP="00AB2838" w:rsidRDefault="008D56C9" w14:paraId="434B0AFC"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lastRenderedPageBreak/>
        <w:t>Správa majetku</w:t>
      </w:r>
    </w:p>
    <w:p w:rsidRPr="008D56C9" w:rsidR="008D56C9" w:rsidP="00AB2838" w:rsidRDefault="008D56C9" w14:paraId="30F13C78"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Údržba nemovitého majetku</w:t>
      </w:r>
    </w:p>
    <w:p w:rsidRPr="008D56C9" w:rsidR="008D56C9" w:rsidP="00AB2838" w:rsidRDefault="008D56C9" w14:paraId="31A986AF"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 xml:space="preserve">Údržba infrastruktury a komunikací </w:t>
      </w:r>
    </w:p>
    <w:p w:rsidRPr="008D56C9" w:rsidR="008D56C9" w:rsidP="008D56C9" w:rsidRDefault="008D56C9" w14:paraId="4FA0BF2A" w14:textId="77777777">
      <w:pPr>
        <w:rPr>
          <w:rFonts w:cstheme="minorHAnsi"/>
          <w:b/>
          <w:bCs/>
          <w:sz w:val="20"/>
          <w:szCs w:val="20"/>
        </w:rPr>
      </w:pPr>
    </w:p>
    <w:p w:rsidRPr="008D56C9" w:rsidR="008D56C9" w:rsidP="008D56C9" w:rsidRDefault="008D56C9" w14:paraId="64D2950F" w14:textId="77777777">
      <w:pPr>
        <w:rPr>
          <w:rFonts w:cstheme="minorHAnsi"/>
          <w:b/>
          <w:bCs/>
          <w:sz w:val="20"/>
          <w:szCs w:val="20"/>
        </w:rPr>
      </w:pPr>
      <w:r w:rsidRPr="008D56C9">
        <w:rPr>
          <w:rFonts w:cstheme="minorHAnsi"/>
          <w:b/>
          <w:bCs/>
          <w:sz w:val="20"/>
          <w:szCs w:val="20"/>
        </w:rPr>
        <w:t>TECHNICKÉ ZHODNOCENÍ MAJETKU – skupina procesů</w:t>
      </w:r>
    </w:p>
    <w:p w:rsidRPr="008D56C9" w:rsidR="008D56C9" w:rsidRDefault="008D56C9" w14:paraId="7AD86C96" w14:textId="5E7F40E2">
      <w:pPr>
        <w:pStyle w:val="Odstavecseseznamem"/>
        <w:numPr>
          <w:ilvl w:val="0"/>
          <w:numId w:val="35"/>
        </w:numPr>
        <w:spacing w:after="160" w:line="256" w:lineRule="auto"/>
        <w:jc w:val="left"/>
        <w:rPr>
          <w:rFonts w:cstheme="minorHAnsi"/>
          <w:b/>
          <w:bCs/>
          <w:sz w:val="20"/>
          <w:szCs w:val="20"/>
        </w:rPr>
      </w:pPr>
      <w:r w:rsidRPr="008D56C9">
        <w:rPr>
          <w:rFonts w:cstheme="minorHAnsi"/>
          <w:b/>
          <w:bCs/>
          <w:spacing w:val="-2"/>
          <w:sz w:val="20"/>
          <w:szCs w:val="20"/>
        </w:rPr>
        <w:t>Příprava a realizace investičních akcí a velkých oprav nemovitého majetku</w:t>
      </w:r>
    </w:p>
    <w:p w:rsidRPr="008D56C9" w:rsidR="008D56C9" w:rsidP="008D56C9" w:rsidRDefault="008D56C9" w14:paraId="5BCA9F51" w14:textId="77777777">
      <w:pPr>
        <w:rPr>
          <w:rFonts w:cstheme="minorHAnsi"/>
          <w:b/>
          <w:bCs/>
          <w:sz w:val="20"/>
          <w:szCs w:val="20"/>
        </w:rPr>
      </w:pPr>
    </w:p>
    <w:p w:rsidRPr="008D56C9" w:rsidR="008D56C9" w:rsidP="008D56C9" w:rsidRDefault="008D56C9" w14:paraId="074EC4C4" w14:textId="77777777">
      <w:pPr>
        <w:rPr>
          <w:rFonts w:cstheme="minorHAnsi"/>
          <w:b/>
          <w:bCs/>
          <w:sz w:val="20"/>
          <w:szCs w:val="20"/>
        </w:rPr>
      </w:pPr>
      <w:r w:rsidRPr="008D56C9">
        <w:rPr>
          <w:rFonts w:cstheme="minorHAnsi"/>
          <w:b/>
          <w:bCs/>
          <w:sz w:val="20"/>
          <w:szCs w:val="20"/>
        </w:rPr>
        <w:t>NAKLÁDÁNÍ S MAJETKEM – skupina procesů</w:t>
      </w:r>
    </w:p>
    <w:p w:rsidRPr="008D56C9" w:rsidR="008D56C9" w:rsidP="00AB2838" w:rsidRDefault="008D56C9" w14:paraId="73DF3A9D"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Pronájem a správa bytových a nebytových prostor</w:t>
      </w:r>
    </w:p>
    <w:p w:rsidRPr="008D56C9" w:rsidR="008D56C9" w:rsidP="00AB2838" w:rsidRDefault="008D56C9" w14:paraId="55D887B4"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Nakládání s pozemky</w:t>
      </w:r>
    </w:p>
    <w:p w:rsidRPr="008D56C9" w:rsidR="008D56C9" w:rsidP="008D56C9" w:rsidRDefault="008D56C9" w14:paraId="6EDAE92B" w14:textId="77777777">
      <w:pPr>
        <w:rPr>
          <w:rFonts w:cstheme="minorHAnsi"/>
          <w:b/>
          <w:bCs/>
          <w:sz w:val="20"/>
          <w:szCs w:val="20"/>
        </w:rPr>
      </w:pPr>
    </w:p>
    <w:p w:rsidRPr="008D56C9" w:rsidR="008D56C9" w:rsidP="008D56C9" w:rsidRDefault="008D56C9" w14:paraId="5F2FFC39" w14:textId="77777777">
      <w:pPr>
        <w:rPr>
          <w:rFonts w:cstheme="minorHAnsi"/>
          <w:b/>
          <w:bCs/>
          <w:color w:val="FF0000"/>
          <w:sz w:val="20"/>
          <w:szCs w:val="20"/>
        </w:rPr>
      </w:pPr>
      <w:r w:rsidRPr="008D56C9">
        <w:rPr>
          <w:rFonts w:cstheme="minorHAnsi"/>
          <w:b/>
          <w:bCs/>
          <w:color w:val="FF0000"/>
          <w:sz w:val="20"/>
          <w:szCs w:val="20"/>
        </w:rPr>
        <w:t xml:space="preserve">---------------------------------------------------------------------------------------------------------------------- </w:t>
      </w:r>
    </w:p>
    <w:p w:rsidRPr="008D56C9" w:rsidR="008D56C9" w:rsidP="008D56C9" w:rsidRDefault="008D56C9" w14:paraId="4EEBFC3C" w14:textId="77777777">
      <w:pPr>
        <w:rPr>
          <w:rFonts w:cstheme="minorHAnsi"/>
          <w:b/>
          <w:bCs/>
          <w:color w:val="FF0000"/>
          <w:sz w:val="20"/>
          <w:szCs w:val="20"/>
        </w:rPr>
      </w:pPr>
      <w:r w:rsidRPr="008D56C9">
        <w:rPr>
          <w:rFonts w:cstheme="minorHAnsi"/>
          <w:b/>
          <w:bCs/>
          <w:color w:val="FF0000"/>
          <w:sz w:val="20"/>
          <w:szCs w:val="20"/>
        </w:rPr>
        <w:t xml:space="preserve">Úroveň procesů 2 </w:t>
      </w:r>
    </w:p>
    <w:p w:rsidRPr="008D56C9" w:rsidR="008D56C9" w:rsidP="008D56C9" w:rsidRDefault="008D56C9" w14:paraId="4E38685B" w14:textId="77777777">
      <w:pPr>
        <w:rPr>
          <w:rFonts w:cstheme="minorHAnsi"/>
          <w:b/>
          <w:bCs/>
          <w:sz w:val="20"/>
          <w:szCs w:val="20"/>
        </w:rPr>
      </w:pPr>
      <w:r w:rsidRPr="008D56C9">
        <w:rPr>
          <w:rFonts w:cstheme="minorHAnsi"/>
          <w:b/>
          <w:bCs/>
          <w:sz w:val="20"/>
          <w:szCs w:val="20"/>
        </w:rPr>
        <w:t>PLÁNOVÁNÍ A ROZVOJ MAJETKU – skupina procesů</w:t>
      </w:r>
    </w:p>
    <w:p w:rsidRPr="008D56C9" w:rsidR="008D56C9" w:rsidP="00AB2838" w:rsidRDefault="008D56C9" w14:paraId="65084DBD"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Plánování a rozvoj nemovitého majetku a služeb</w:t>
      </w:r>
    </w:p>
    <w:p w:rsidRPr="008D56C9" w:rsidR="008D56C9" w:rsidP="00AB2838" w:rsidRDefault="008D56C9" w14:paraId="0A9B2DF8"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Plánování investic a rozpočtování</w:t>
      </w:r>
    </w:p>
    <w:p w:rsidRPr="008D56C9" w:rsidR="008D56C9" w:rsidP="008D56C9" w:rsidRDefault="008D56C9" w14:paraId="7E3F428E" w14:textId="77777777">
      <w:pPr>
        <w:rPr>
          <w:rFonts w:cstheme="minorHAnsi"/>
          <w:b/>
          <w:bCs/>
          <w:sz w:val="20"/>
          <w:szCs w:val="20"/>
        </w:rPr>
      </w:pPr>
      <w:r w:rsidRPr="008D56C9">
        <w:rPr>
          <w:rFonts w:cstheme="minorHAnsi"/>
          <w:b/>
          <w:bCs/>
          <w:sz w:val="20"/>
          <w:szCs w:val="20"/>
        </w:rPr>
        <w:t>POŘÍZENÍ A EVIDENCE MAJETKU – skupina procesů</w:t>
      </w:r>
    </w:p>
    <w:p w:rsidRPr="008D56C9" w:rsidR="008D56C9" w:rsidP="00AB2838" w:rsidRDefault="008D56C9" w14:paraId="5BE93C04"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Pořízení majetku</w:t>
      </w:r>
    </w:p>
    <w:p w:rsidRPr="008D56C9" w:rsidR="008D56C9" w:rsidP="00AB2838" w:rsidRDefault="008D56C9" w14:paraId="1DB05E2A"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Vlastní činnost</w:t>
      </w:r>
    </w:p>
    <w:p w:rsidRPr="008D56C9" w:rsidR="008D56C9" w:rsidP="00AB2838" w:rsidRDefault="008D56C9" w14:paraId="12193CA4"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Nákup od externího dodavatele</w:t>
      </w:r>
    </w:p>
    <w:p w:rsidRPr="008D56C9" w:rsidR="008D56C9" w:rsidP="00AB2838" w:rsidRDefault="008D56C9" w14:paraId="6D3808B6"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Dar</w:t>
      </w:r>
    </w:p>
    <w:p w:rsidRPr="008D56C9" w:rsidR="008D56C9" w:rsidP="00AB2838" w:rsidRDefault="008D56C9" w14:paraId="19B3239B"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Evidence majetku</w:t>
      </w:r>
    </w:p>
    <w:p w:rsidRPr="008D56C9" w:rsidR="008D56C9" w:rsidP="00AB2838" w:rsidRDefault="008D56C9" w14:paraId="0869C3F5"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Evidence nemovitého majetku</w:t>
      </w:r>
    </w:p>
    <w:p w:rsidRPr="008D56C9" w:rsidR="008D56C9" w:rsidP="00AB2838" w:rsidRDefault="008D56C9" w14:paraId="5C8F4EE4"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Pasportizace nemovitého majetku </w:t>
      </w:r>
    </w:p>
    <w:p w:rsidRPr="008D56C9" w:rsidR="008D56C9" w:rsidP="00AB2838" w:rsidRDefault="008D56C9" w14:paraId="00D26636"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Inventarizace</w:t>
      </w:r>
    </w:p>
    <w:p w:rsidRPr="008D56C9" w:rsidR="008D56C9" w:rsidP="00AB2838" w:rsidRDefault="008D56C9" w14:paraId="22A7CFE1"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Inventarizace nemovitého majetku </w:t>
      </w:r>
    </w:p>
    <w:p w:rsidRPr="008D56C9" w:rsidR="008D56C9" w:rsidP="00AB2838" w:rsidRDefault="008D56C9" w14:paraId="1ADEAF4D"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Vyřazení a likvidace majetku</w:t>
      </w:r>
    </w:p>
    <w:p w:rsidRPr="008D56C9" w:rsidR="008D56C9" w:rsidP="00AB2838" w:rsidRDefault="008D56C9" w14:paraId="6BF7E3AA"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Plánování </w:t>
      </w:r>
    </w:p>
    <w:p w:rsidRPr="008D56C9" w:rsidR="008D56C9" w:rsidP="00AB2838" w:rsidRDefault="008D56C9" w14:paraId="1FE5EC48"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Prodej</w:t>
      </w:r>
    </w:p>
    <w:p w:rsidRPr="008D56C9" w:rsidR="008D56C9" w:rsidP="00AB2838" w:rsidRDefault="008D56C9" w14:paraId="52A6373C"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Darování, převedení</w:t>
      </w:r>
    </w:p>
    <w:p w:rsidRPr="008D56C9" w:rsidR="008D56C9" w:rsidP="00AB2838" w:rsidRDefault="008D56C9" w14:paraId="4DA1D1A9"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Likvidace  </w:t>
      </w:r>
    </w:p>
    <w:p w:rsidRPr="008D56C9" w:rsidR="008D56C9" w:rsidP="008D56C9" w:rsidRDefault="008D56C9" w14:paraId="53F52A91" w14:textId="77777777">
      <w:pPr>
        <w:rPr>
          <w:rFonts w:cstheme="minorHAnsi"/>
          <w:b/>
          <w:bCs/>
          <w:sz w:val="20"/>
          <w:szCs w:val="20"/>
        </w:rPr>
      </w:pPr>
    </w:p>
    <w:p w:rsidRPr="008D56C9" w:rsidR="008D56C9" w:rsidP="008D56C9" w:rsidRDefault="008D56C9" w14:paraId="7F6EE546" w14:textId="77777777">
      <w:pPr>
        <w:rPr>
          <w:rFonts w:cstheme="minorHAnsi"/>
          <w:b/>
          <w:bCs/>
          <w:sz w:val="20"/>
          <w:szCs w:val="20"/>
        </w:rPr>
      </w:pPr>
      <w:r w:rsidRPr="008D56C9">
        <w:rPr>
          <w:rFonts w:cstheme="minorHAnsi"/>
          <w:b/>
          <w:bCs/>
          <w:sz w:val="20"/>
          <w:szCs w:val="20"/>
        </w:rPr>
        <w:t>SPRÁVA A ÚDRŽBA MAJETKU – skupina procesů</w:t>
      </w:r>
    </w:p>
    <w:p w:rsidRPr="008D56C9" w:rsidR="008D56C9" w:rsidP="00AB2838" w:rsidRDefault="008D56C9" w14:paraId="5C5E9E25"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Správa majetku</w:t>
      </w:r>
    </w:p>
    <w:p w:rsidRPr="008D56C9" w:rsidR="008D56C9" w:rsidP="00AB2838" w:rsidRDefault="008D56C9" w14:paraId="34E5EB0D"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Údržba nemovitého majetku</w:t>
      </w:r>
    </w:p>
    <w:p w:rsidRPr="008D56C9" w:rsidR="008D56C9" w:rsidP="00AB2838" w:rsidRDefault="008D56C9" w14:paraId="737723FE"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Běžná údržba a drobné opravy</w:t>
      </w:r>
    </w:p>
    <w:p w:rsidRPr="008D56C9" w:rsidR="008D56C9" w:rsidP="00AB2838" w:rsidRDefault="008D56C9" w14:paraId="3CACB20C"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Plánovaná údržba – pravidelná, opakovaná </w:t>
      </w:r>
    </w:p>
    <w:p w:rsidRPr="008D56C9" w:rsidR="008D56C9" w:rsidP="00AB2838" w:rsidRDefault="008D56C9" w14:paraId="48374A0E"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Revize </w:t>
      </w:r>
    </w:p>
    <w:p w:rsidRPr="008D56C9" w:rsidR="008D56C9" w:rsidP="00AB2838" w:rsidRDefault="008D56C9" w14:paraId="0C20D0CF"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Kontroly </w:t>
      </w:r>
    </w:p>
    <w:p w:rsidRPr="008D56C9" w:rsidR="008D56C9" w:rsidP="00AB2838" w:rsidRDefault="008D56C9" w14:paraId="61F740E1"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Kontrolní prohlídky  </w:t>
      </w:r>
    </w:p>
    <w:p w:rsidRPr="008D56C9" w:rsidR="008D56C9" w:rsidP="00AB2838" w:rsidRDefault="008D56C9" w14:paraId="6580F3F8"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Údržba infrastruktury a komunikací</w:t>
      </w:r>
    </w:p>
    <w:p w:rsidRPr="008D56C9" w:rsidR="008D56C9" w:rsidP="00AB2838" w:rsidRDefault="008D56C9" w14:paraId="1F1C5114"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Běžná údržba a drobné opravy</w:t>
      </w:r>
    </w:p>
    <w:p w:rsidRPr="008D56C9" w:rsidR="008D56C9" w:rsidP="00AB2838" w:rsidRDefault="008D56C9" w14:paraId="1C5F39E5"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Plánovaná údržba – pravidelná, opakovaná </w:t>
      </w:r>
    </w:p>
    <w:p w:rsidRPr="008D56C9" w:rsidR="008D56C9" w:rsidP="00AB2838" w:rsidRDefault="008D56C9" w14:paraId="0C3CC090"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lastRenderedPageBreak/>
        <w:t xml:space="preserve">Revize </w:t>
      </w:r>
    </w:p>
    <w:p w:rsidRPr="008D56C9" w:rsidR="008D56C9" w:rsidP="00AB2838" w:rsidRDefault="008D56C9" w14:paraId="11B41AE6"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Kontroly </w:t>
      </w:r>
    </w:p>
    <w:p w:rsidRPr="008D56C9" w:rsidR="008D56C9" w:rsidP="00AB2838" w:rsidRDefault="008D56C9" w14:paraId="4578A114"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Kontrolní prohlídky  </w:t>
      </w:r>
    </w:p>
    <w:p w:rsidRPr="008D56C9" w:rsidR="008D56C9" w:rsidP="008D56C9" w:rsidRDefault="008D56C9" w14:paraId="3FC84698" w14:textId="77777777">
      <w:pPr>
        <w:rPr>
          <w:rFonts w:cstheme="minorHAnsi"/>
          <w:b/>
          <w:bCs/>
          <w:sz w:val="20"/>
          <w:szCs w:val="20"/>
        </w:rPr>
      </w:pPr>
    </w:p>
    <w:p w:rsidRPr="008D56C9" w:rsidR="008D56C9" w:rsidP="008D56C9" w:rsidRDefault="008D56C9" w14:paraId="01491641" w14:textId="77777777">
      <w:pPr>
        <w:rPr>
          <w:rFonts w:cstheme="minorHAnsi"/>
          <w:b/>
          <w:bCs/>
          <w:sz w:val="20"/>
          <w:szCs w:val="20"/>
        </w:rPr>
      </w:pPr>
      <w:r w:rsidRPr="008D56C9">
        <w:rPr>
          <w:rFonts w:cstheme="minorHAnsi"/>
          <w:b/>
          <w:bCs/>
          <w:sz w:val="20"/>
          <w:szCs w:val="20"/>
        </w:rPr>
        <w:t>TECHNICKÉ ZHODNOCENÍ MAJETKU – skupina procesů</w:t>
      </w:r>
    </w:p>
    <w:p w:rsidRPr="008D56C9" w:rsidR="008D56C9" w:rsidP="00AB2838" w:rsidRDefault="008D56C9" w14:paraId="6BE777B4" w14:textId="52C3D8F3">
      <w:pPr>
        <w:pStyle w:val="Odstavecseseznamem"/>
        <w:numPr>
          <w:ilvl w:val="0"/>
          <w:numId w:val="35"/>
        </w:numPr>
        <w:spacing w:after="160" w:line="256" w:lineRule="auto"/>
        <w:jc w:val="left"/>
        <w:rPr>
          <w:rFonts w:cstheme="minorHAnsi"/>
          <w:b/>
          <w:bCs/>
          <w:spacing w:val="-2"/>
          <w:sz w:val="20"/>
          <w:szCs w:val="20"/>
        </w:rPr>
      </w:pPr>
      <w:r w:rsidRPr="008D56C9">
        <w:rPr>
          <w:rFonts w:cstheme="minorHAnsi"/>
          <w:b/>
          <w:bCs/>
          <w:spacing w:val="-2"/>
          <w:sz w:val="20"/>
          <w:szCs w:val="20"/>
        </w:rPr>
        <w:t>Příprava a realizace investičních akcí a velkých oprav nemovitého majetku</w:t>
      </w:r>
    </w:p>
    <w:p w:rsidRPr="008D56C9" w:rsidR="008D56C9" w:rsidP="00AB2838" w:rsidRDefault="008D56C9" w14:paraId="29E82828" w14:textId="77777777">
      <w:pPr>
        <w:pStyle w:val="Odstavecseseznamem"/>
        <w:numPr>
          <w:ilvl w:val="1"/>
          <w:numId w:val="35"/>
        </w:numPr>
        <w:spacing w:after="160" w:line="256" w:lineRule="auto"/>
        <w:jc w:val="left"/>
        <w:rPr>
          <w:rFonts w:cstheme="minorHAnsi"/>
          <w:b/>
          <w:bCs/>
          <w:spacing w:val="-2"/>
          <w:sz w:val="20"/>
          <w:szCs w:val="20"/>
        </w:rPr>
      </w:pPr>
      <w:r w:rsidRPr="008D56C9">
        <w:rPr>
          <w:rFonts w:cstheme="minorHAnsi"/>
          <w:b/>
          <w:bCs/>
          <w:spacing w:val="-2"/>
          <w:sz w:val="20"/>
          <w:szCs w:val="20"/>
        </w:rPr>
        <w:t>Výstavba</w:t>
      </w:r>
    </w:p>
    <w:p w:rsidRPr="008D56C9" w:rsidR="008D56C9" w:rsidP="00AB2838" w:rsidRDefault="008D56C9" w14:paraId="4A595DF9" w14:textId="77777777">
      <w:pPr>
        <w:pStyle w:val="Odstavecseseznamem"/>
        <w:numPr>
          <w:ilvl w:val="1"/>
          <w:numId w:val="35"/>
        </w:numPr>
        <w:spacing w:after="160" w:line="256" w:lineRule="auto"/>
        <w:jc w:val="left"/>
        <w:rPr>
          <w:rFonts w:cstheme="minorHAnsi"/>
          <w:b/>
          <w:bCs/>
          <w:spacing w:val="-2"/>
          <w:sz w:val="20"/>
          <w:szCs w:val="20"/>
        </w:rPr>
      </w:pPr>
      <w:r w:rsidRPr="008D56C9">
        <w:rPr>
          <w:rFonts w:cstheme="minorHAnsi"/>
          <w:b/>
          <w:bCs/>
          <w:spacing w:val="-2"/>
          <w:sz w:val="20"/>
          <w:szCs w:val="20"/>
        </w:rPr>
        <w:t xml:space="preserve">Opravy </w:t>
      </w:r>
    </w:p>
    <w:p w:rsidRPr="008D56C9" w:rsidR="008D56C9" w:rsidP="008D56C9" w:rsidRDefault="008D56C9" w14:paraId="18574974" w14:textId="77777777">
      <w:pPr>
        <w:rPr>
          <w:rFonts w:cstheme="minorHAnsi"/>
          <w:b/>
          <w:bCs/>
          <w:sz w:val="20"/>
          <w:szCs w:val="20"/>
        </w:rPr>
      </w:pPr>
    </w:p>
    <w:p w:rsidRPr="008D56C9" w:rsidR="008D56C9" w:rsidP="008D56C9" w:rsidRDefault="008D56C9" w14:paraId="67A993F2" w14:textId="77777777">
      <w:pPr>
        <w:rPr>
          <w:rFonts w:cstheme="minorHAnsi"/>
          <w:b/>
          <w:bCs/>
          <w:sz w:val="20"/>
          <w:szCs w:val="20"/>
        </w:rPr>
      </w:pPr>
      <w:r w:rsidRPr="008D56C9">
        <w:rPr>
          <w:rFonts w:cstheme="minorHAnsi"/>
          <w:b/>
          <w:bCs/>
          <w:sz w:val="20"/>
          <w:szCs w:val="20"/>
        </w:rPr>
        <w:t>NAKLÁDÁNÍ S MAJETKEM – skupina procesů</w:t>
      </w:r>
    </w:p>
    <w:p w:rsidRPr="008D56C9" w:rsidR="008D56C9" w:rsidP="00AB2838" w:rsidRDefault="008D56C9" w14:paraId="6F9D9C94"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Pronájem a správa bytových a nebytových prostor</w:t>
      </w:r>
    </w:p>
    <w:p w:rsidRPr="008D56C9" w:rsidR="008D56C9" w:rsidP="00AB2838" w:rsidRDefault="008D56C9" w14:paraId="0C8CC8AA" w14:textId="77777777">
      <w:pPr>
        <w:pStyle w:val="Odstavecseseznamem"/>
        <w:numPr>
          <w:ilvl w:val="1"/>
          <w:numId w:val="35"/>
        </w:numPr>
        <w:spacing w:after="160" w:line="256" w:lineRule="auto"/>
        <w:jc w:val="left"/>
        <w:rPr>
          <w:rFonts w:cstheme="minorHAnsi"/>
          <w:b/>
          <w:bCs/>
          <w:sz w:val="20"/>
          <w:szCs w:val="20"/>
        </w:rPr>
      </w:pPr>
      <w:r w:rsidRPr="008D56C9">
        <w:rPr>
          <w:rFonts w:cstheme="minorHAnsi"/>
          <w:b/>
          <w:bCs/>
          <w:sz w:val="20"/>
          <w:szCs w:val="20"/>
        </w:rPr>
        <w:t xml:space="preserve">Nájem, … </w:t>
      </w:r>
    </w:p>
    <w:p w:rsidRPr="008D56C9" w:rsidR="008D56C9" w:rsidP="00AB2838" w:rsidRDefault="008D56C9" w14:paraId="0FFACEA5" w14:textId="77777777">
      <w:pPr>
        <w:pStyle w:val="Odstavecseseznamem"/>
        <w:numPr>
          <w:ilvl w:val="0"/>
          <w:numId w:val="35"/>
        </w:numPr>
        <w:spacing w:after="160" w:line="256" w:lineRule="auto"/>
        <w:jc w:val="left"/>
        <w:rPr>
          <w:rFonts w:cstheme="minorHAnsi"/>
          <w:b/>
          <w:bCs/>
          <w:sz w:val="20"/>
          <w:szCs w:val="20"/>
        </w:rPr>
      </w:pPr>
      <w:r w:rsidRPr="008D56C9">
        <w:rPr>
          <w:rFonts w:cstheme="minorHAnsi"/>
          <w:b/>
          <w:bCs/>
          <w:sz w:val="20"/>
          <w:szCs w:val="20"/>
        </w:rPr>
        <w:t>Nakládání s pozemky</w:t>
      </w:r>
    </w:p>
    <w:p w:rsidRPr="008D56C9" w:rsidR="008D56C9" w:rsidP="00AB2838" w:rsidRDefault="008D56C9" w14:paraId="23D63BDA" w14:textId="77777777">
      <w:pPr>
        <w:pStyle w:val="Odstavecseseznamem"/>
        <w:numPr>
          <w:ilvl w:val="1"/>
          <w:numId w:val="35"/>
        </w:numPr>
        <w:spacing w:after="160" w:line="256" w:lineRule="auto"/>
        <w:jc w:val="left"/>
        <w:rPr>
          <w:rFonts w:cstheme="minorHAnsi"/>
          <w:b/>
          <w:bCs/>
          <w:color w:val="FF0000"/>
          <w:sz w:val="20"/>
          <w:szCs w:val="20"/>
        </w:rPr>
      </w:pPr>
      <w:r w:rsidRPr="008D56C9">
        <w:rPr>
          <w:rFonts w:cstheme="minorHAnsi"/>
          <w:b/>
          <w:bCs/>
          <w:sz w:val="20"/>
          <w:szCs w:val="20"/>
        </w:rPr>
        <w:t xml:space="preserve">Převod, nájem, pacht,… </w:t>
      </w:r>
    </w:p>
    <w:p w:rsidRPr="008D56C9" w:rsidR="008D56C9" w:rsidP="008D56C9" w:rsidRDefault="008D56C9" w14:paraId="6CC2DE9A" w14:textId="77777777">
      <w:pPr>
        <w:rPr>
          <w:rFonts w:cstheme="minorHAnsi"/>
          <w:b/>
          <w:bCs/>
          <w:color w:val="FF0000"/>
          <w:sz w:val="20"/>
          <w:szCs w:val="20"/>
        </w:rPr>
      </w:pPr>
      <w:r w:rsidRPr="008D56C9">
        <w:rPr>
          <w:rFonts w:cstheme="minorHAnsi"/>
          <w:b/>
          <w:bCs/>
          <w:color w:val="FF0000"/>
          <w:sz w:val="20"/>
          <w:szCs w:val="20"/>
        </w:rPr>
        <w:t>-------------------------------------------------------------------------------------------------------------------------</w:t>
      </w:r>
    </w:p>
    <w:p w:rsidRPr="008D56C9" w:rsidR="008D56C9" w:rsidP="008D56C9" w:rsidRDefault="008D56C9" w14:paraId="361D8036" w14:textId="77777777">
      <w:pPr>
        <w:jc w:val="center"/>
        <w:rPr>
          <w:rFonts w:cstheme="minorHAnsi"/>
          <w:b/>
          <w:bCs/>
          <w:color w:val="FF0000"/>
          <w:sz w:val="20"/>
          <w:szCs w:val="20"/>
        </w:rPr>
      </w:pPr>
      <w:r w:rsidRPr="008D56C9">
        <w:rPr>
          <w:rFonts w:cstheme="minorHAnsi"/>
          <w:b/>
          <w:bCs/>
          <w:color w:val="FF0000"/>
          <w:sz w:val="20"/>
          <w:szCs w:val="20"/>
        </w:rPr>
        <w:t>PROVOZOVÁNÍ MAJETKU</w:t>
      </w:r>
    </w:p>
    <w:p w:rsidRPr="008D56C9" w:rsidR="008D56C9" w:rsidP="008D56C9" w:rsidRDefault="008D56C9" w14:paraId="24CC6DC9" w14:textId="77777777">
      <w:pPr>
        <w:rPr>
          <w:rFonts w:cstheme="minorHAnsi"/>
          <w:b/>
          <w:bCs/>
          <w:sz w:val="20"/>
          <w:szCs w:val="20"/>
        </w:rPr>
      </w:pPr>
      <w:r w:rsidRPr="008D56C9">
        <w:rPr>
          <w:rFonts w:cstheme="minorHAnsi"/>
          <w:b/>
          <w:bCs/>
          <w:sz w:val="20"/>
          <w:szCs w:val="20"/>
        </w:rPr>
        <w:t>PROVOZOVÁNÍ MAJETKU – skupina procesů</w:t>
      </w:r>
    </w:p>
    <w:p w:rsidRPr="008D56C9" w:rsidR="008D56C9" w:rsidP="00AB2838" w:rsidRDefault="008D56C9" w14:paraId="519C8D83" w14:textId="77777777">
      <w:pPr>
        <w:pStyle w:val="Odstavecseseznamem"/>
        <w:numPr>
          <w:ilvl w:val="0"/>
          <w:numId w:val="36"/>
        </w:numPr>
        <w:spacing w:after="160" w:line="256" w:lineRule="auto"/>
        <w:jc w:val="left"/>
        <w:rPr>
          <w:rFonts w:cstheme="minorHAnsi"/>
          <w:b/>
          <w:bCs/>
          <w:sz w:val="20"/>
          <w:szCs w:val="20"/>
        </w:rPr>
      </w:pPr>
      <w:r w:rsidRPr="008D56C9">
        <w:rPr>
          <w:rFonts w:cstheme="minorHAnsi"/>
          <w:b/>
          <w:bCs/>
          <w:sz w:val="20"/>
          <w:szCs w:val="20"/>
        </w:rPr>
        <w:t>Správa vozového parku</w:t>
      </w:r>
    </w:p>
    <w:p w:rsidRPr="008D56C9" w:rsidR="008D56C9" w:rsidP="00AB2838" w:rsidRDefault="008D56C9" w14:paraId="7DEDBE17" w14:textId="77777777">
      <w:pPr>
        <w:pStyle w:val="Odstavecseseznamem"/>
        <w:numPr>
          <w:ilvl w:val="1"/>
          <w:numId w:val="36"/>
        </w:numPr>
        <w:spacing w:after="160" w:line="256" w:lineRule="auto"/>
        <w:jc w:val="left"/>
        <w:rPr>
          <w:rFonts w:cstheme="minorHAnsi"/>
          <w:b/>
          <w:bCs/>
          <w:sz w:val="20"/>
          <w:szCs w:val="20"/>
        </w:rPr>
      </w:pPr>
      <w:r w:rsidRPr="008D56C9">
        <w:rPr>
          <w:rFonts w:cstheme="minorHAnsi"/>
          <w:b/>
          <w:bCs/>
          <w:sz w:val="20"/>
          <w:szCs w:val="20"/>
        </w:rPr>
        <w:t>Autoprovoz</w:t>
      </w:r>
    </w:p>
    <w:p w:rsidRPr="008D56C9" w:rsidR="008D56C9" w:rsidP="00AB2838" w:rsidRDefault="008D56C9" w14:paraId="24A280F4" w14:textId="77777777">
      <w:pPr>
        <w:pStyle w:val="Odstavecseseznamem"/>
        <w:numPr>
          <w:ilvl w:val="1"/>
          <w:numId w:val="36"/>
        </w:numPr>
        <w:spacing w:after="160" w:line="256" w:lineRule="auto"/>
        <w:jc w:val="left"/>
        <w:rPr>
          <w:rFonts w:cstheme="minorHAnsi"/>
          <w:b/>
          <w:bCs/>
          <w:sz w:val="20"/>
          <w:szCs w:val="20"/>
        </w:rPr>
      </w:pPr>
      <w:r w:rsidRPr="008D56C9">
        <w:rPr>
          <w:rFonts w:cstheme="minorHAnsi"/>
          <w:b/>
          <w:bCs/>
          <w:sz w:val="20"/>
          <w:szCs w:val="20"/>
        </w:rPr>
        <w:t xml:space="preserve">Parkování </w:t>
      </w:r>
    </w:p>
    <w:p w:rsidRPr="008D56C9" w:rsidR="008D56C9" w:rsidP="00AB2838" w:rsidRDefault="008D56C9" w14:paraId="0939C937" w14:textId="77777777">
      <w:pPr>
        <w:pStyle w:val="Odstavecseseznamem"/>
        <w:numPr>
          <w:ilvl w:val="0"/>
          <w:numId w:val="36"/>
        </w:numPr>
        <w:spacing w:after="160" w:line="256" w:lineRule="auto"/>
        <w:jc w:val="left"/>
        <w:rPr>
          <w:rFonts w:cstheme="minorHAnsi"/>
          <w:b/>
          <w:bCs/>
          <w:sz w:val="20"/>
          <w:szCs w:val="20"/>
        </w:rPr>
      </w:pPr>
      <w:r w:rsidRPr="008D56C9">
        <w:rPr>
          <w:rFonts w:cstheme="minorHAnsi"/>
          <w:b/>
          <w:bCs/>
          <w:sz w:val="20"/>
          <w:szCs w:val="20"/>
        </w:rPr>
        <w:t>Vedení klíčového hospodářství</w:t>
      </w:r>
    </w:p>
    <w:p w:rsidRPr="008D56C9" w:rsidR="008D56C9" w:rsidP="00AB2838" w:rsidRDefault="008D56C9" w14:paraId="08E8FBC8" w14:textId="77777777">
      <w:pPr>
        <w:pStyle w:val="Odstavecseseznamem"/>
        <w:numPr>
          <w:ilvl w:val="0"/>
          <w:numId w:val="36"/>
        </w:numPr>
        <w:spacing w:after="160" w:line="256" w:lineRule="auto"/>
        <w:jc w:val="left"/>
        <w:rPr>
          <w:rFonts w:cstheme="minorHAnsi"/>
          <w:b/>
          <w:bCs/>
          <w:sz w:val="20"/>
          <w:szCs w:val="20"/>
        </w:rPr>
      </w:pPr>
      <w:r w:rsidRPr="008D56C9">
        <w:rPr>
          <w:rFonts w:cstheme="minorHAnsi"/>
          <w:b/>
          <w:bCs/>
          <w:sz w:val="20"/>
          <w:szCs w:val="20"/>
        </w:rPr>
        <w:t xml:space="preserve">Rezervace místností </w:t>
      </w:r>
    </w:p>
    <w:p w:rsidRPr="008D56C9" w:rsidR="008D56C9" w:rsidP="00AB2838" w:rsidRDefault="008D56C9" w14:paraId="6D0FCEFE" w14:textId="77777777">
      <w:pPr>
        <w:pStyle w:val="Odstavecseseznamem"/>
        <w:numPr>
          <w:ilvl w:val="0"/>
          <w:numId w:val="36"/>
        </w:numPr>
        <w:spacing w:after="160" w:line="256" w:lineRule="auto"/>
        <w:jc w:val="left"/>
        <w:rPr>
          <w:rFonts w:cstheme="minorHAnsi"/>
          <w:b/>
          <w:bCs/>
          <w:sz w:val="20"/>
          <w:szCs w:val="20"/>
        </w:rPr>
      </w:pPr>
      <w:r w:rsidRPr="008D56C9">
        <w:rPr>
          <w:rFonts w:cstheme="minorHAnsi"/>
          <w:b/>
          <w:bCs/>
          <w:sz w:val="20"/>
          <w:szCs w:val="20"/>
        </w:rPr>
        <w:t>Režie</w:t>
      </w:r>
    </w:p>
    <w:p w:rsidRPr="008D56C9" w:rsidR="008D56C9" w:rsidP="00AB2838" w:rsidRDefault="008D56C9" w14:paraId="1284CDFA" w14:textId="77777777">
      <w:pPr>
        <w:pStyle w:val="Odstavecseseznamem"/>
        <w:numPr>
          <w:ilvl w:val="1"/>
          <w:numId w:val="36"/>
        </w:numPr>
        <w:spacing w:after="160" w:line="256" w:lineRule="auto"/>
        <w:jc w:val="left"/>
        <w:rPr>
          <w:rFonts w:cstheme="minorHAnsi"/>
          <w:b/>
          <w:bCs/>
          <w:sz w:val="20"/>
          <w:szCs w:val="20"/>
        </w:rPr>
      </w:pPr>
      <w:r w:rsidRPr="008D56C9">
        <w:rPr>
          <w:rFonts w:cstheme="minorHAnsi"/>
          <w:b/>
          <w:bCs/>
          <w:sz w:val="20"/>
          <w:szCs w:val="20"/>
        </w:rPr>
        <w:t>Daně, poplatky, pojistky, ….</w:t>
      </w:r>
    </w:p>
    <w:p w:rsidRPr="008D56C9" w:rsidR="008D56C9" w:rsidP="00AB2838" w:rsidRDefault="008D56C9" w14:paraId="0BDEB249" w14:textId="77777777">
      <w:pPr>
        <w:pStyle w:val="Odstavecseseznamem"/>
        <w:numPr>
          <w:ilvl w:val="1"/>
          <w:numId w:val="36"/>
        </w:numPr>
        <w:spacing w:after="160" w:line="256" w:lineRule="auto"/>
        <w:jc w:val="left"/>
        <w:rPr>
          <w:rFonts w:cstheme="minorHAnsi"/>
          <w:b/>
          <w:bCs/>
          <w:sz w:val="20"/>
          <w:szCs w:val="20"/>
        </w:rPr>
      </w:pPr>
      <w:r w:rsidRPr="008D56C9">
        <w:rPr>
          <w:rFonts w:cstheme="minorHAnsi"/>
          <w:b/>
          <w:bCs/>
          <w:sz w:val="20"/>
          <w:szCs w:val="20"/>
        </w:rPr>
        <w:t xml:space="preserve">Úklid  </w:t>
      </w:r>
    </w:p>
    <w:p w:rsidRPr="008D56C9" w:rsidR="008D56C9" w:rsidP="00AB2838" w:rsidRDefault="008D56C9" w14:paraId="796A526A" w14:textId="77777777">
      <w:pPr>
        <w:pStyle w:val="Odstavecseseznamem"/>
        <w:numPr>
          <w:ilvl w:val="0"/>
          <w:numId w:val="36"/>
        </w:numPr>
        <w:spacing w:after="160" w:line="256" w:lineRule="auto"/>
        <w:jc w:val="left"/>
        <w:rPr>
          <w:rFonts w:cstheme="minorHAnsi"/>
          <w:b/>
          <w:bCs/>
          <w:sz w:val="20"/>
          <w:szCs w:val="20"/>
        </w:rPr>
      </w:pPr>
      <w:r w:rsidRPr="008D56C9">
        <w:rPr>
          <w:rFonts w:cstheme="minorHAnsi"/>
          <w:b/>
          <w:bCs/>
          <w:sz w:val="20"/>
          <w:szCs w:val="20"/>
        </w:rPr>
        <w:t xml:space="preserve">Správa a evidence energií </w:t>
      </w:r>
    </w:p>
    <w:p w:rsidRPr="008D56C9" w:rsidR="008D56C9" w:rsidP="00AB2838" w:rsidRDefault="008D56C9" w14:paraId="7EE899AD" w14:textId="77777777">
      <w:pPr>
        <w:pStyle w:val="Odstavecseseznamem"/>
        <w:numPr>
          <w:ilvl w:val="1"/>
          <w:numId w:val="36"/>
        </w:numPr>
        <w:spacing w:after="160" w:line="256" w:lineRule="auto"/>
        <w:jc w:val="left"/>
        <w:rPr>
          <w:rFonts w:cstheme="minorHAnsi"/>
          <w:b/>
          <w:bCs/>
          <w:sz w:val="20"/>
          <w:szCs w:val="20"/>
        </w:rPr>
      </w:pPr>
      <w:r w:rsidRPr="008D56C9">
        <w:rPr>
          <w:rFonts w:cstheme="minorHAnsi"/>
          <w:b/>
          <w:bCs/>
          <w:sz w:val="20"/>
          <w:szCs w:val="20"/>
        </w:rPr>
        <w:t xml:space="preserve">evidence a správa odběrných míst (OM) </w:t>
      </w:r>
      <w:r w:rsidRPr="008D56C9">
        <w:rPr>
          <w:rFonts w:cstheme="minorHAnsi"/>
          <w:bCs/>
          <w:sz w:val="20"/>
          <w:szCs w:val="20"/>
        </w:rPr>
        <w:t>– struktura energetického hospodářství města (budovy, veřejné osvětlení)</w:t>
      </w:r>
    </w:p>
    <w:p w:rsidRPr="008D56C9" w:rsidR="008D56C9" w:rsidP="00AB2838" w:rsidRDefault="008D56C9" w14:paraId="3C5C74B7" w14:textId="77777777">
      <w:pPr>
        <w:pStyle w:val="Odstavecseseznamem"/>
        <w:numPr>
          <w:ilvl w:val="1"/>
          <w:numId w:val="36"/>
        </w:numPr>
        <w:spacing w:after="160" w:line="256" w:lineRule="auto"/>
        <w:jc w:val="left"/>
        <w:rPr>
          <w:rFonts w:cstheme="minorHAnsi"/>
          <w:b/>
          <w:bCs/>
          <w:sz w:val="20"/>
          <w:szCs w:val="20"/>
        </w:rPr>
      </w:pPr>
      <w:r w:rsidRPr="008D56C9">
        <w:rPr>
          <w:rFonts w:cstheme="minorHAnsi"/>
          <w:b/>
          <w:bCs/>
          <w:sz w:val="20"/>
          <w:szCs w:val="20"/>
        </w:rPr>
        <w:t xml:space="preserve">evidence spotřeb energií </w:t>
      </w:r>
      <w:r w:rsidRPr="008D56C9">
        <w:rPr>
          <w:rFonts w:cstheme="minorHAnsi"/>
          <w:bCs/>
          <w:sz w:val="20"/>
          <w:szCs w:val="20"/>
        </w:rPr>
        <w:t>– dle budov, dle OM, dle druhu energie</w:t>
      </w:r>
    </w:p>
    <w:p w:rsidRPr="008D56C9" w:rsidR="008D56C9" w:rsidP="00AB2838" w:rsidRDefault="008D56C9" w14:paraId="41F6557D" w14:textId="77777777">
      <w:pPr>
        <w:pStyle w:val="Odstavecseseznamem"/>
        <w:numPr>
          <w:ilvl w:val="1"/>
          <w:numId w:val="36"/>
        </w:numPr>
        <w:spacing w:after="160" w:line="256" w:lineRule="auto"/>
        <w:jc w:val="left"/>
        <w:rPr>
          <w:rFonts w:cstheme="minorHAnsi"/>
          <w:b/>
          <w:bCs/>
          <w:sz w:val="20"/>
          <w:szCs w:val="20"/>
        </w:rPr>
      </w:pPr>
      <w:r w:rsidRPr="008D56C9">
        <w:rPr>
          <w:rFonts w:cstheme="minorHAnsi"/>
          <w:b/>
          <w:bCs/>
          <w:sz w:val="20"/>
          <w:szCs w:val="20"/>
        </w:rPr>
        <w:t>evidence faktur za energie</w:t>
      </w:r>
    </w:p>
    <w:p w:rsidRPr="008D56C9" w:rsidR="008D56C9" w:rsidP="00AB2838" w:rsidRDefault="008D56C9" w14:paraId="223A816A" w14:textId="77777777">
      <w:pPr>
        <w:pStyle w:val="Odstavecseseznamem"/>
        <w:numPr>
          <w:ilvl w:val="1"/>
          <w:numId w:val="36"/>
        </w:numPr>
        <w:spacing w:after="160" w:line="256" w:lineRule="auto"/>
        <w:jc w:val="left"/>
        <w:rPr>
          <w:rFonts w:cstheme="minorHAnsi"/>
          <w:b/>
          <w:bCs/>
          <w:sz w:val="20"/>
          <w:szCs w:val="20"/>
        </w:rPr>
      </w:pPr>
      <w:r w:rsidRPr="008D56C9">
        <w:rPr>
          <w:rFonts w:cstheme="minorHAnsi"/>
          <w:b/>
          <w:bCs/>
          <w:sz w:val="20"/>
          <w:szCs w:val="20"/>
        </w:rPr>
        <w:t>centralizovaný nákup energií</w:t>
      </w:r>
    </w:p>
    <w:p w:rsidRPr="008D56C9" w:rsidR="008D56C9" w:rsidP="00AB2838" w:rsidRDefault="008D56C9" w14:paraId="398393A7" w14:textId="77777777">
      <w:pPr>
        <w:pStyle w:val="Odstavecseseznamem"/>
        <w:numPr>
          <w:ilvl w:val="0"/>
          <w:numId w:val="36"/>
        </w:numPr>
        <w:spacing w:after="160" w:line="256" w:lineRule="auto"/>
        <w:jc w:val="left"/>
        <w:rPr>
          <w:rFonts w:cstheme="minorHAnsi"/>
          <w:b/>
          <w:bCs/>
          <w:sz w:val="20"/>
          <w:szCs w:val="20"/>
        </w:rPr>
      </w:pPr>
      <w:r w:rsidRPr="008D56C9">
        <w:rPr>
          <w:rFonts w:cstheme="minorHAnsi"/>
          <w:b/>
          <w:bCs/>
          <w:sz w:val="20"/>
          <w:szCs w:val="20"/>
        </w:rPr>
        <w:t>Ochrana a zabezpečení objektů</w:t>
      </w:r>
    </w:p>
    <w:p w:rsidRPr="008D56C9" w:rsidR="008D56C9" w:rsidP="00AB2838" w:rsidRDefault="008D56C9" w14:paraId="07C446D6" w14:textId="77777777">
      <w:pPr>
        <w:pStyle w:val="Odstavecseseznamem"/>
        <w:numPr>
          <w:ilvl w:val="1"/>
          <w:numId w:val="36"/>
        </w:numPr>
        <w:spacing w:after="160" w:line="256" w:lineRule="auto"/>
        <w:jc w:val="left"/>
        <w:rPr>
          <w:rFonts w:cstheme="minorHAnsi"/>
          <w:b/>
          <w:bCs/>
          <w:sz w:val="20"/>
          <w:szCs w:val="20"/>
        </w:rPr>
      </w:pPr>
      <w:r w:rsidRPr="008D56C9">
        <w:rPr>
          <w:rFonts w:cstheme="minorHAnsi"/>
          <w:b/>
          <w:bCs/>
          <w:sz w:val="20"/>
          <w:szCs w:val="20"/>
        </w:rPr>
        <w:t>Režimy</w:t>
      </w:r>
    </w:p>
    <w:p w:rsidRPr="008D56C9" w:rsidR="008D56C9" w:rsidP="00AB2838" w:rsidRDefault="008D56C9" w14:paraId="0FDE3911" w14:textId="77777777">
      <w:pPr>
        <w:pStyle w:val="Odstavecseseznamem"/>
        <w:numPr>
          <w:ilvl w:val="1"/>
          <w:numId w:val="36"/>
        </w:numPr>
        <w:spacing w:after="160" w:line="256" w:lineRule="auto"/>
        <w:jc w:val="left"/>
        <w:rPr>
          <w:rFonts w:cstheme="minorHAnsi"/>
          <w:b/>
          <w:bCs/>
          <w:sz w:val="20"/>
          <w:szCs w:val="20"/>
        </w:rPr>
      </w:pPr>
      <w:r w:rsidRPr="008D56C9">
        <w:rPr>
          <w:rFonts w:cstheme="minorHAnsi"/>
          <w:b/>
          <w:bCs/>
          <w:sz w:val="20"/>
          <w:szCs w:val="20"/>
        </w:rPr>
        <w:t>Vstupy</w:t>
      </w:r>
    </w:p>
    <w:p w:rsidRPr="008D56C9" w:rsidR="008D56C9" w:rsidP="00AB2838" w:rsidRDefault="008D56C9" w14:paraId="5B3FF2ED" w14:textId="77777777">
      <w:pPr>
        <w:pStyle w:val="Odstavecseseznamem"/>
        <w:numPr>
          <w:ilvl w:val="1"/>
          <w:numId w:val="36"/>
        </w:numPr>
        <w:spacing w:after="160" w:line="256" w:lineRule="auto"/>
        <w:jc w:val="left"/>
        <w:rPr>
          <w:rFonts w:cstheme="minorHAnsi"/>
          <w:b/>
          <w:bCs/>
          <w:sz w:val="20"/>
          <w:szCs w:val="20"/>
        </w:rPr>
      </w:pPr>
      <w:r w:rsidRPr="008D56C9">
        <w:rPr>
          <w:rFonts w:cstheme="minorHAnsi"/>
          <w:b/>
          <w:bCs/>
          <w:sz w:val="20"/>
          <w:szCs w:val="20"/>
        </w:rPr>
        <w:t>ESZ</w:t>
      </w:r>
    </w:p>
    <w:p w:rsidRPr="008D56C9" w:rsidR="008D56C9" w:rsidP="00AB2838" w:rsidRDefault="008D56C9" w14:paraId="3F575F51" w14:textId="77777777">
      <w:pPr>
        <w:pStyle w:val="Odstavecseseznamem"/>
        <w:numPr>
          <w:ilvl w:val="0"/>
          <w:numId w:val="36"/>
        </w:numPr>
        <w:spacing w:after="160" w:line="256" w:lineRule="auto"/>
        <w:jc w:val="left"/>
        <w:rPr>
          <w:rFonts w:cstheme="minorHAnsi"/>
          <w:b/>
          <w:bCs/>
          <w:sz w:val="20"/>
          <w:szCs w:val="20"/>
        </w:rPr>
      </w:pPr>
      <w:r w:rsidRPr="008D56C9">
        <w:rPr>
          <w:rFonts w:cstheme="minorHAnsi"/>
          <w:b/>
          <w:bCs/>
          <w:sz w:val="20"/>
          <w:szCs w:val="20"/>
        </w:rPr>
        <w:t xml:space="preserve">Vedení přehledu (evidence) zaměstnanců po kancelářích </w:t>
      </w:r>
    </w:p>
    <w:p w:rsidRPr="008D56C9" w:rsidR="008D56C9" w:rsidP="00AB2838" w:rsidRDefault="008D56C9" w14:paraId="15F06B83" w14:textId="77777777">
      <w:pPr>
        <w:pStyle w:val="Odstavecseseznamem"/>
        <w:numPr>
          <w:ilvl w:val="0"/>
          <w:numId w:val="36"/>
        </w:numPr>
        <w:spacing w:after="160" w:line="256" w:lineRule="auto"/>
        <w:jc w:val="left"/>
        <w:rPr>
          <w:rFonts w:cstheme="minorHAnsi"/>
          <w:b/>
          <w:bCs/>
          <w:sz w:val="20"/>
          <w:szCs w:val="20"/>
        </w:rPr>
      </w:pPr>
      <w:r w:rsidRPr="008D56C9">
        <w:rPr>
          <w:rFonts w:cstheme="minorHAnsi"/>
          <w:b/>
          <w:bCs/>
          <w:sz w:val="20"/>
          <w:szCs w:val="20"/>
        </w:rPr>
        <w:t>Přidělování inventárního vybavení kanceláří zaměstnancům</w:t>
      </w:r>
    </w:p>
    <w:p w:rsidRPr="008D56C9" w:rsidR="008D56C9" w:rsidP="00AB2838" w:rsidRDefault="008D56C9" w14:paraId="43594633" w14:textId="77777777">
      <w:pPr>
        <w:pStyle w:val="Odstavecseseznamem"/>
        <w:numPr>
          <w:ilvl w:val="0"/>
          <w:numId w:val="36"/>
        </w:numPr>
        <w:spacing w:after="160" w:line="256" w:lineRule="auto"/>
        <w:jc w:val="left"/>
        <w:rPr>
          <w:rFonts w:cstheme="minorHAnsi"/>
          <w:b/>
          <w:bCs/>
          <w:sz w:val="20"/>
          <w:szCs w:val="20"/>
        </w:rPr>
      </w:pPr>
      <w:r w:rsidRPr="008D56C9">
        <w:rPr>
          <w:rFonts w:cstheme="minorHAnsi"/>
          <w:b/>
          <w:bCs/>
          <w:sz w:val="20"/>
          <w:szCs w:val="20"/>
        </w:rPr>
        <w:t>Přidělování majetku do užívání a vedení přehledu po zaměstnancích</w:t>
      </w:r>
    </w:p>
    <w:p w:rsidR="00245453" w:rsidRDefault="00245453" w14:paraId="51177A1B" w14:textId="53671EBF">
      <w:pPr>
        <w:spacing w:after="200" w:line="276" w:lineRule="auto"/>
        <w:jc w:val="left"/>
        <w:rPr>
          <w:rFonts w:cstheme="minorHAnsi"/>
          <w:b/>
          <w:bCs/>
          <w:sz w:val="20"/>
          <w:szCs w:val="20"/>
        </w:rPr>
      </w:pPr>
    </w:p>
    <w:p w:rsidR="00DE2729" w:rsidRDefault="00DE2729" w14:paraId="239D1EB0" w14:textId="77777777">
      <w:pPr>
        <w:spacing w:after="200" w:line="276" w:lineRule="auto"/>
        <w:jc w:val="left"/>
        <w:rPr>
          <w:b/>
          <w:bCs/>
          <w:sz w:val="28"/>
          <w:szCs w:val="28"/>
        </w:rPr>
      </w:pPr>
      <w:r>
        <w:rPr>
          <w:b/>
          <w:bCs/>
          <w:sz w:val="28"/>
          <w:szCs w:val="28"/>
        </w:rPr>
        <w:br w:type="page"/>
      </w:r>
    </w:p>
    <w:p w:rsidRPr="008D56C9" w:rsidR="00245453" w:rsidP="00245453" w:rsidRDefault="00245453" w14:paraId="215FBB4F" w14:textId="361375DB">
      <w:pPr>
        <w:jc w:val="center"/>
        <w:rPr>
          <w:b/>
          <w:bCs/>
          <w:sz w:val="28"/>
          <w:szCs w:val="28"/>
        </w:rPr>
      </w:pPr>
      <w:r w:rsidRPr="008D56C9">
        <w:rPr>
          <w:b/>
          <w:bCs/>
          <w:sz w:val="28"/>
          <w:szCs w:val="28"/>
        </w:rPr>
        <w:lastRenderedPageBreak/>
        <w:t xml:space="preserve">Příloha č. </w:t>
      </w:r>
      <w:r>
        <w:rPr>
          <w:b/>
          <w:bCs/>
          <w:sz w:val="28"/>
          <w:szCs w:val="28"/>
        </w:rPr>
        <w:t>2:</w:t>
      </w:r>
      <w:r w:rsidRPr="008D56C9">
        <w:rPr>
          <w:b/>
          <w:bCs/>
          <w:sz w:val="28"/>
          <w:szCs w:val="28"/>
        </w:rPr>
        <w:t xml:space="preserve"> </w:t>
      </w:r>
      <w:r>
        <w:rPr>
          <w:b/>
          <w:bCs/>
          <w:sz w:val="28"/>
          <w:szCs w:val="28"/>
        </w:rPr>
        <w:t>Seznam objektů spravovaných městem Mělník</w:t>
      </w:r>
    </w:p>
    <w:p w:rsidR="00245453" w:rsidP="00245453" w:rsidRDefault="00245453" w14:paraId="2891B900" w14:textId="68F6D0F6">
      <w:pPr>
        <w:spacing w:after="160" w:line="256" w:lineRule="auto"/>
        <w:jc w:val="left"/>
        <w:rPr>
          <w:rFonts w:cstheme="minorHAnsi"/>
          <w:b/>
          <w:bCs/>
          <w:sz w:val="20"/>
          <w:szCs w:val="20"/>
        </w:rPr>
      </w:pPr>
      <w:r>
        <w:rPr>
          <w:rFonts w:cstheme="minorHAnsi"/>
          <w:b/>
          <w:bCs/>
          <w:sz w:val="20"/>
          <w:szCs w:val="20"/>
        </w:rPr>
        <w:t>Nebytové prostory</w:t>
      </w:r>
    </w:p>
    <w:tbl>
      <w:tblPr>
        <w:tblW w:w="9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1140"/>
        <w:gridCol w:w="2440"/>
        <w:gridCol w:w="5980"/>
      </w:tblGrid>
      <w:tr w:rsidRPr="00245453" w:rsidR="00FB55F6" w:rsidTr="00FB55F6" w14:paraId="2F5CEB7C" w14:textId="77777777">
        <w:trPr>
          <w:trHeight w:val="324"/>
        </w:trPr>
        <w:tc>
          <w:tcPr>
            <w:tcW w:w="1140" w:type="dxa"/>
            <w:shd w:val="clear" w:color="auto" w:fill="BFBFBF" w:themeFill="background1" w:themeFillShade="BF"/>
            <w:noWrap/>
            <w:vAlign w:val="center"/>
            <w:hideMark/>
          </w:tcPr>
          <w:p w:rsidRPr="00245453" w:rsidR="00245453" w:rsidP="00FB55F6" w:rsidRDefault="00FB55F6" w14:paraId="2C072A85" w14:textId="5C5F7B39">
            <w:pPr>
              <w:spacing w:before="60" w:after="60"/>
              <w:rPr>
                <w:rFonts w:ascii="Arial" w:hAnsi="Arial" w:eastAsia="Times New Roman" w:cs="Arial"/>
                <w:b/>
                <w:bCs/>
                <w:sz w:val="20"/>
                <w:szCs w:val="20"/>
                <w:lang w:eastAsia="cs-CZ"/>
              </w:rPr>
            </w:pPr>
            <w:proofErr w:type="gramStart"/>
            <w:r>
              <w:rPr>
                <w:rFonts w:ascii="Arial" w:hAnsi="Arial" w:eastAsia="Times New Roman" w:cs="Arial"/>
                <w:b/>
                <w:bCs/>
                <w:sz w:val="20"/>
                <w:szCs w:val="20"/>
                <w:lang w:eastAsia="cs-CZ"/>
              </w:rPr>
              <w:t>Č</w:t>
            </w:r>
            <w:r w:rsidRPr="00245453" w:rsidR="00245453">
              <w:rPr>
                <w:rFonts w:ascii="Arial" w:hAnsi="Arial" w:eastAsia="Times New Roman" w:cs="Arial"/>
                <w:b/>
                <w:bCs/>
                <w:sz w:val="20"/>
                <w:szCs w:val="20"/>
                <w:lang w:eastAsia="cs-CZ"/>
              </w:rPr>
              <w:t>.p.</w:t>
            </w:r>
            <w:proofErr w:type="gramEnd"/>
          </w:p>
        </w:tc>
        <w:tc>
          <w:tcPr>
            <w:tcW w:w="2440" w:type="dxa"/>
            <w:shd w:val="clear" w:color="auto" w:fill="BFBFBF" w:themeFill="background1" w:themeFillShade="BF"/>
            <w:noWrap/>
            <w:vAlign w:val="center"/>
            <w:hideMark/>
          </w:tcPr>
          <w:p w:rsidRPr="00245453" w:rsidR="00245453" w:rsidP="00FB55F6" w:rsidRDefault="00FB55F6" w14:paraId="29F6E870" w14:textId="7652C0EA">
            <w:pPr>
              <w:spacing w:before="60" w:after="60"/>
              <w:rPr>
                <w:rFonts w:ascii="Arial" w:hAnsi="Arial" w:eastAsia="Times New Roman" w:cs="Arial"/>
                <w:b/>
                <w:bCs/>
                <w:sz w:val="20"/>
                <w:szCs w:val="20"/>
                <w:lang w:eastAsia="cs-CZ"/>
              </w:rPr>
            </w:pPr>
            <w:r>
              <w:rPr>
                <w:rFonts w:ascii="Arial" w:hAnsi="Arial" w:eastAsia="Times New Roman" w:cs="Arial"/>
                <w:b/>
                <w:bCs/>
                <w:sz w:val="20"/>
                <w:szCs w:val="20"/>
                <w:lang w:eastAsia="cs-CZ"/>
              </w:rPr>
              <w:t>U</w:t>
            </w:r>
            <w:r w:rsidRPr="00245453" w:rsidR="00245453">
              <w:rPr>
                <w:rFonts w:ascii="Arial" w:hAnsi="Arial" w:eastAsia="Times New Roman" w:cs="Arial"/>
                <w:b/>
                <w:bCs/>
                <w:sz w:val="20"/>
                <w:szCs w:val="20"/>
                <w:lang w:eastAsia="cs-CZ"/>
              </w:rPr>
              <w:t>lice</w:t>
            </w:r>
          </w:p>
        </w:tc>
        <w:tc>
          <w:tcPr>
            <w:tcW w:w="5980" w:type="dxa"/>
            <w:shd w:val="clear" w:color="auto" w:fill="BFBFBF" w:themeFill="background1" w:themeFillShade="BF"/>
            <w:noWrap/>
            <w:vAlign w:val="center"/>
            <w:hideMark/>
          </w:tcPr>
          <w:p w:rsidRPr="00245453" w:rsidR="00245453" w:rsidP="00FB55F6" w:rsidRDefault="00FB55F6" w14:paraId="003FEC67" w14:textId="47A1F1B3">
            <w:pPr>
              <w:spacing w:before="60" w:after="60"/>
              <w:rPr>
                <w:rFonts w:ascii="Arial" w:hAnsi="Arial" w:eastAsia="Times New Roman" w:cs="Arial"/>
                <w:b/>
                <w:bCs/>
                <w:sz w:val="20"/>
                <w:szCs w:val="20"/>
                <w:lang w:eastAsia="cs-CZ"/>
              </w:rPr>
            </w:pPr>
            <w:r>
              <w:rPr>
                <w:rFonts w:ascii="Arial" w:hAnsi="Arial" w:eastAsia="Times New Roman" w:cs="Arial"/>
                <w:b/>
                <w:bCs/>
                <w:sz w:val="20"/>
                <w:szCs w:val="20"/>
                <w:lang w:eastAsia="cs-CZ"/>
              </w:rPr>
              <w:t>O</w:t>
            </w:r>
            <w:r w:rsidRPr="00245453" w:rsidR="00245453">
              <w:rPr>
                <w:rFonts w:ascii="Arial" w:hAnsi="Arial" w:eastAsia="Times New Roman" w:cs="Arial"/>
                <w:b/>
                <w:bCs/>
                <w:sz w:val="20"/>
                <w:szCs w:val="20"/>
                <w:lang w:eastAsia="cs-CZ"/>
              </w:rPr>
              <w:t>bjekt</w:t>
            </w:r>
          </w:p>
        </w:tc>
      </w:tr>
      <w:tr w:rsidRPr="00245453" w:rsidR="00245453" w:rsidTr="00FB55F6" w14:paraId="7E512BA6" w14:textId="77777777">
        <w:trPr>
          <w:trHeight w:val="300"/>
        </w:trPr>
        <w:tc>
          <w:tcPr>
            <w:tcW w:w="1140" w:type="dxa"/>
            <w:shd w:val="clear" w:color="auto" w:fill="auto"/>
            <w:noWrap/>
            <w:vAlign w:val="center"/>
            <w:hideMark/>
          </w:tcPr>
          <w:p w:rsidRPr="00245453" w:rsidR="00245453" w:rsidP="00FB55F6" w:rsidRDefault="00463715" w14:paraId="1AC2B324" w14:textId="11F48D40">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1</w:t>
            </w:r>
          </w:p>
        </w:tc>
        <w:tc>
          <w:tcPr>
            <w:tcW w:w="2440" w:type="dxa"/>
            <w:shd w:val="clear" w:color="auto" w:fill="auto"/>
            <w:noWrap/>
            <w:vAlign w:val="center"/>
            <w:hideMark/>
          </w:tcPr>
          <w:p w:rsidRPr="00245453" w:rsidR="00245453" w:rsidP="00FB55F6" w:rsidRDefault="00245453" w14:paraId="3A5F2BB1"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Náměstí Míru </w:t>
            </w:r>
          </w:p>
        </w:tc>
        <w:tc>
          <w:tcPr>
            <w:tcW w:w="5980" w:type="dxa"/>
            <w:shd w:val="clear" w:color="auto" w:fill="auto"/>
            <w:noWrap/>
            <w:vAlign w:val="center"/>
            <w:hideMark/>
          </w:tcPr>
          <w:p w:rsidRPr="00245453" w:rsidR="00245453" w:rsidP="00FB55F6" w:rsidRDefault="00245453" w14:paraId="701C074E"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Radnice</w:t>
            </w:r>
          </w:p>
        </w:tc>
      </w:tr>
      <w:tr w:rsidRPr="00245453" w:rsidR="00245453" w:rsidTr="00FB55F6" w14:paraId="0A3AD03B" w14:textId="77777777">
        <w:trPr>
          <w:trHeight w:val="300"/>
        </w:trPr>
        <w:tc>
          <w:tcPr>
            <w:tcW w:w="1140" w:type="dxa"/>
            <w:shd w:val="clear" w:color="auto" w:fill="auto"/>
            <w:noWrap/>
            <w:vAlign w:val="center"/>
            <w:hideMark/>
          </w:tcPr>
          <w:p w:rsidRPr="00245453" w:rsidR="00245453" w:rsidP="00FB55F6" w:rsidRDefault="00463715" w14:paraId="0B048A4D" w14:textId="1C028998">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30</w:t>
            </w:r>
          </w:p>
        </w:tc>
        <w:tc>
          <w:tcPr>
            <w:tcW w:w="2440" w:type="dxa"/>
            <w:shd w:val="clear" w:color="auto" w:fill="auto"/>
            <w:noWrap/>
            <w:vAlign w:val="center"/>
            <w:hideMark/>
          </w:tcPr>
          <w:p w:rsidRPr="00245453" w:rsidR="00245453" w:rsidP="00FB55F6" w:rsidRDefault="00245453" w14:paraId="483A5D5A"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Náměstí Míru</w:t>
            </w:r>
          </w:p>
        </w:tc>
        <w:tc>
          <w:tcPr>
            <w:tcW w:w="5980" w:type="dxa"/>
            <w:shd w:val="clear" w:color="auto" w:fill="auto"/>
            <w:noWrap/>
            <w:vAlign w:val="center"/>
            <w:hideMark/>
          </w:tcPr>
          <w:p w:rsidRPr="00245453" w:rsidR="00245453" w:rsidP="00FB55F6" w:rsidRDefault="00245453" w14:paraId="021C1413"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Kanceláře, prodejny</w:t>
            </w:r>
          </w:p>
        </w:tc>
      </w:tr>
      <w:tr w:rsidRPr="00245453" w:rsidR="00245453" w:rsidTr="00FB55F6" w14:paraId="1C35F55C" w14:textId="77777777">
        <w:trPr>
          <w:trHeight w:val="300"/>
        </w:trPr>
        <w:tc>
          <w:tcPr>
            <w:tcW w:w="1140" w:type="dxa"/>
            <w:shd w:val="clear" w:color="auto" w:fill="auto"/>
            <w:noWrap/>
            <w:vAlign w:val="center"/>
            <w:hideMark/>
          </w:tcPr>
          <w:p w:rsidRPr="00245453" w:rsidR="00245453" w:rsidP="00FB55F6" w:rsidRDefault="00463715" w14:paraId="0D532B2D" w14:textId="52573E29">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31</w:t>
            </w:r>
          </w:p>
        </w:tc>
        <w:tc>
          <w:tcPr>
            <w:tcW w:w="2440" w:type="dxa"/>
            <w:shd w:val="clear" w:color="auto" w:fill="auto"/>
            <w:noWrap/>
            <w:vAlign w:val="center"/>
            <w:hideMark/>
          </w:tcPr>
          <w:p w:rsidRPr="00245453" w:rsidR="00245453" w:rsidP="00FB55F6" w:rsidRDefault="00245453" w14:paraId="4AAC093F"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Husova</w:t>
            </w:r>
          </w:p>
        </w:tc>
        <w:tc>
          <w:tcPr>
            <w:tcW w:w="5980" w:type="dxa"/>
            <w:shd w:val="clear" w:color="auto" w:fill="auto"/>
            <w:noWrap/>
            <w:vAlign w:val="center"/>
            <w:hideMark/>
          </w:tcPr>
          <w:p w:rsidRPr="00245453" w:rsidR="00245453" w:rsidP="00FB55F6" w:rsidRDefault="00245453" w14:paraId="44EB9167"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Městská Policie</w:t>
            </w:r>
          </w:p>
        </w:tc>
      </w:tr>
      <w:tr w:rsidRPr="00245453" w:rsidR="00245453" w:rsidTr="00FB55F6" w14:paraId="282CD028" w14:textId="77777777">
        <w:trPr>
          <w:trHeight w:val="300"/>
        </w:trPr>
        <w:tc>
          <w:tcPr>
            <w:tcW w:w="1140" w:type="dxa"/>
            <w:shd w:val="clear" w:color="auto" w:fill="auto"/>
            <w:noWrap/>
            <w:vAlign w:val="center"/>
            <w:hideMark/>
          </w:tcPr>
          <w:p w:rsidRPr="00245453" w:rsidR="00245453" w:rsidP="00FB55F6" w:rsidRDefault="00463715" w14:paraId="5D129533" w14:textId="12B5C13B">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32</w:t>
            </w:r>
          </w:p>
        </w:tc>
        <w:tc>
          <w:tcPr>
            <w:tcW w:w="2440" w:type="dxa"/>
            <w:shd w:val="clear" w:color="auto" w:fill="auto"/>
            <w:noWrap/>
            <w:vAlign w:val="center"/>
            <w:hideMark/>
          </w:tcPr>
          <w:p w:rsidRPr="00245453" w:rsidR="00245453" w:rsidP="00FB55F6" w:rsidRDefault="00245453" w14:paraId="2CF2AA02"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Husova</w:t>
            </w:r>
          </w:p>
        </w:tc>
        <w:tc>
          <w:tcPr>
            <w:tcW w:w="5980" w:type="dxa"/>
            <w:shd w:val="clear" w:color="auto" w:fill="auto"/>
            <w:noWrap/>
            <w:vAlign w:val="center"/>
            <w:hideMark/>
          </w:tcPr>
          <w:p w:rsidRPr="00245453" w:rsidR="00245453" w:rsidP="00FB55F6" w:rsidRDefault="00FB55F6" w14:paraId="7470D874" w14:textId="3C99F815">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Městský úřad</w:t>
            </w:r>
            <w:r w:rsidRPr="00245453" w:rsidR="00245453">
              <w:rPr>
                <w:rFonts w:ascii="Arial" w:hAnsi="Arial" w:eastAsia="Times New Roman" w:cs="Arial"/>
                <w:sz w:val="20"/>
                <w:szCs w:val="20"/>
                <w:lang w:eastAsia="cs-CZ"/>
              </w:rPr>
              <w:t>, kanceláře</w:t>
            </w:r>
          </w:p>
        </w:tc>
      </w:tr>
      <w:tr w:rsidRPr="00245453" w:rsidR="00245453" w:rsidTr="00FB55F6" w14:paraId="2DA5DE90" w14:textId="77777777">
        <w:trPr>
          <w:trHeight w:val="300"/>
        </w:trPr>
        <w:tc>
          <w:tcPr>
            <w:tcW w:w="1140" w:type="dxa"/>
            <w:shd w:val="clear" w:color="auto" w:fill="auto"/>
            <w:noWrap/>
            <w:vAlign w:val="center"/>
            <w:hideMark/>
          </w:tcPr>
          <w:p w:rsidRPr="00245453" w:rsidR="00245453" w:rsidP="00FB55F6" w:rsidRDefault="00463715" w14:paraId="5A3A454D" w14:textId="0781BB59">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40,</w:t>
            </w:r>
            <w:r w:rsidR="00FB55F6">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41</w:t>
            </w:r>
          </w:p>
        </w:tc>
        <w:tc>
          <w:tcPr>
            <w:tcW w:w="2440" w:type="dxa"/>
            <w:shd w:val="clear" w:color="auto" w:fill="auto"/>
            <w:noWrap/>
            <w:vAlign w:val="center"/>
            <w:hideMark/>
          </w:tcPr>
          <w:p w:rsidRPr="00245453" w:rsidR="00245453" w:rsidP="00FB55F6" w:rsidRDefault="00245453" w14:paraId="088192B6"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Husova</w:t>
            </w:r>
          </w:p>
        </w:tc>
        <w:tc>
          <w:tcPr>
            <w:tcW w:w="5980" w:type="dxa"/>
            <w:shd w:val="clear" w:color="auto" w:fill="auto"/>
            <w:noWrap/>
            <w:vAlign w:val="center"/>
            <w:hideMark/>
          </w:tcPr>
          <w:p w:rsidRPr="00245453" w:rsidR="00245453" w:rsidP="00FB55F6" w:rsidRDefault="00245453" w14:paraId="6DE60DA1"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Městská knihovna Mělník</w:t>
            </w:r>
          </w:p>
        </w:tc>
      </w:tr>
      <w:tr w:rsidRPr="00245453" w:rsidR="00245453" w:rsidTr="00FB55F6" w14:paraId="74C7EE42" w14:textId="77777777">
        <w:trPr>
          <w:trHeight w:val="300"/>
        </w:trPr>
        <w:tc>
          <w:tcPr>
            <w:tcW w:w="1140" w:type="dxa"/>
            <w:shd w:val="clear" w:color="auto" w:fill="auto"/>
            <w:noWrap/>
            <w:vAlign w:val="center"/>
            <w:hideMark/>
          </w:tcPr>
          <w:p w:rsidRPr="00245453" w:rsidR="00245453" w:rsidP="00FB55F6" w:rsidRDefault="00463715" w14:paraId="4F580491" w14:textId="048E1018">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51</w:t>
            </w:r>
          </w:p>
        </w:tc>
        <w:tc>
          <w:tcPr>
            <w:tcW w:w="2440" w:type="dxa"/>
            <w:shd w:val="clear" w:color="auto" w:fill="auto"/>
            <w:noWrap/>
            <w:vAlign w:val="center"/>
            <w:hideMark/>
          </w:tcPr>
          <w:p w:rsidRPr="00245453" w:rsidR="00245453" w:rsidP="00FB55F6" w:rsidRDefault="00245453" w14:paraId="7EB408BC"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Nám. Míru</w:t>
            </w:r>
          </w:p>
        </w:tc>
        <w:tc>
          <w:tcPr>
            <w:tcW w:w="5980" w:type="dxa"/>
            <w:shd w:val="clear" w:color="auto" w:fill="auto"/>
            <w:noWrap/>
            <w:vAlign w:val="center"/>
            <w:hideMark/>
          </w:tcPr>
          <w:p w:rsidRPr="00245453" w:rsidR="00245453" w:rsidP="00FB55F6" w:rsidRDefault="00245453" w14:paraId="5BC0213C"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Městský úřad Mělník</w:t>
            </w:r>
          </w:p>
        </w:tc>
      </w:tr>
      <w:tr w:rsidRPr="00245453" w:rsidR="00245453" w:rsidTr="00FB55F6" w14:paraId="66C634F7" w14:textId="77777777">
        <w:trPr>
          <w:trHeight w:val="300"/>
        </w:trPr>
        <w:tc>
          <w:tcPr>
            <w:tcW w:w="1140" w:type="dxa"/>
            <w:shd w:val="clear" w:color="auto" w:fill="auto"/>
            <w:noWrap/>
            <w:vAlign w:val="center"/>
            <w:hideMark/>
          </w:tcPr>
          <w:p w:rsidRPr="00245453" w:rsidR="00245453" w:rsidP="00FB55F6" w:rsidRDefault="00463715" w14:paraId="350C56A9" w14:textId="3FDEF284">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104</w:t>
            </w:r>
          </w:p>
        </w:tc>
        <w:tc>
          <w:tcPr>
            <w:tcW w:w="2440" w:type="dxa"/>
            <w:shd w:val="clear" w:color="auto" w:fill="auto"/>
            <w:noWrap/>
            <w:vAlign w:val="center"/>
            <w:hideMark/>
          </w:tcPr>
          <w:p w:rsidRPr="00245453" w:rsidR="00245453" w:rsidP="00FB55F6" w:rsidRDefault="00245453" w14:paraId="35654E76"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Na Ráji</w:t>
            </w:r>
          </w:p>
        </w:tc>
        <w:tc>
          <w:tcPr>
            <w:tcW w:w="5980" w:type="dxa"/>
            <w:shd w:val="clear" w:color="auto" w:fill="auto"/>
            <w:noWrap/>
            <w:vAlign w:val="center"/>
            <w:hideMark/>
          </w:tcPr>
          <w:p w:rsidRPr="00245453" w:rsidR="00245453" w:rsidP="00FB55F6" w:rsidRDefault="00245453" w14:paraId="0A7FE022"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Krematorium</w:t>
            </w:r>
          </w:p>
        </w:tc>
      </w:tr>
      <w:tr w:rsidRPr="00245453" w:rsidR="00245453" w:rsidTr="00FB55F6" w14:paraId="30E705CB" w14:textId="77777777">
        <w:trPr>
          <w:trHeight w:val="300"/>
        </w:trPr>
        <w:tc>
          <w:tcPr>
            <w:tcW w:w="1140" w:type="dxa"/>
            <w:shd w:val="clear" w:color="auto" w:fill="auto"/>
            <w:noWrap/>
            <w:vAlign w:val="center"/>
            <w:hideMark/>
          </w:tcPr>
          <w:p w:rsidRPr="00245453" w:rsidR="00245453" w:rsidP="00FB55F6" w:rsidRDefault="00463715" w14:paraId="5CEAE5E9" w14:textId="670A845F">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323</w:t>
            </w:r>
          </w:p>
        </w:tc>
        <w:tc>
          <w:tcPr>
            <w:tcW w:w="2440" w:type="dxa"/>
            <w:shd w:val="clear" w:color="auto" w:fill="auto"/>
            <w:noWrap/>
            <w:vAlign w:val="center"/>
            <w:hideMark/>
          </w:tcPr>
          <w:p w:rsidRPr="00245453" w:rsidR="00245453" w:rsidP="00FB55F6" w:rsidRDefault="00245453" w14:paraId="3A82F0FD"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U Sadů</w:t>
            </w:r>
          </w:p>
        </w:tc>
        <w:tc>
          <w:tcPr>
            <w:tcW w:w="5980" w:type="dxa"/>
            <w:shd w:val="clear" w:color="auto" w:fill="auto"/>
            <w:noWrap/>
            <w:vAlign w:val="center"/>
            <w:hideMark/>
          </w:tcPr>
          <w:p w:rsidRPr="00245453" w:rsidR="00245453" w:rsidP="00FB55F6" w:rsidRDefault="00245453" w14:paraId="4C63EF7A"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Masarykův kulturní dům</w:t>
            </w:r>
          </w:p>
        </w:tc>
      </w:tr>
      <w:tr w:rsidRPr="00245453" w:rsidR="00245453" w:rsidTr="00FB55F6" w14:paraId="4AA0B816" w14:textId="77777777">
        <w:trPr>
          <w:trHeight w:val="300"/>
        </w:trPr>
        <w:tc>
          <w:tcPr>
            <w:tcW w:w="1140" w:type="dxa"/>
            <w:shd w:val="clear" w:color="auto" w:fill="auto"/>
            <w:noWrap/>
            <w:vAlign w:val="center"/>
            <w:hideMark/>
          </w:tcPr>
          <w:p w:rsidRPr="00245453" w:rsidR="00245453" w:rsidP="00FB55F6" w:rsidRDefault="00463715" w14:paraId="29D61ADC" w14:textId="19852939">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414</w:t>
            </w:r>
          </w:p>
        </w:tc>
        <w:tc>
          <w:tcPr>
            <w:tcW w:w="2440" w:type="dxa"/>
            <w:shd w:val="clear" w:color="auto" w:fill="auto"/>
            <w:noWrap/>
            <w:vAlign w:val="center"/>
            <w:hideMark/>
          </w:tcPr>
          <w:p w:rsidRPr="00245453" w:rsidR="00245453" w:rsidP="00FB55F6" w:rsidRDefault="00245453" w14:paraId="15D122CC"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Pražská </w:t>
            </w:r>
          </w:p>
        </w:tc>
        <w:tc>
          <w:tcPr>
            <w:tcW w:w="5980" w:type="dxa"/>
            <w:shd w:val="clear" w:color="auto" w:fill="auto"/>
            <w:noWrap/>
            <w:vAlign w:val="center"/>
            <w:hideMark/>
          </w:tcPr>
          <w:p w:rsidRPr="00245453" w:rsidR="00245453" w:rsidP="00FB55F6" w:rsidRDefault="00245453" w14:paraId="13309A6B"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Hřbitov, kancelář </w:t>
            </w:r>
            <w:proofErr w:type="spellStart"/>
            <w:r w:rsidRPr="00245453">
              <w:rPr>
                <w:rFonts w:ascii="Arial" w:hAnsi="Arial" w:eastAsia="Times New Roman" w:cs="Arial"/>
                <w:sz w:val="20"/>
                <w:szCs w:val="20"/>
                <w:lang w:eastAsia="cs-CZ"/>
              </w:rPr>
              <w:t>MěÚ</w:t>
            </w:r>
            <w:proofErr w:type="spellEnd"/>
          </w:p>
        </w:tc>
      </w:tr>
      <w:tr w:rsidRPr="00245453" w:rsidR="00245453" w:rsidTr="00FB55F6" w14:paraId="60F5D253" w14:textId="77777777">
        <w:trPr>
          <w:trHeight w:val="300"/>
        </w:trPr>
        <w:tc>
          <w:tcPr>
            <w:tcW w:w="1140" w:type="dxa"/>
            <w:shd w:val="clear" w:color="auto" w:fill="auto"/>
            <w:noWrap/>
            <w:vAlign w:val="center"/>
            <w:hideMark/>
          </w:tcPr>
          <w:p w:rsidRPr="00245453" w:rsidR="00245453" w:rsidP="00FB55F6" w:rsidRDefault="00245453" w14:paraId="12C30D32"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w:t>
            </w:r>
          </w:p>
        </w:tc>
        <w:tc>
          <w:tcPr>
            <w:tcW w:w="2440" w:type="dxa"/>
            <w:shd w:val="clear" w:color="auto" w:fill="auto"/>
            <w:noWrap/>
            <w:vAlign w:val="center"/>
            <w:hideMark/>
          </w:tcPr>
          <w:p w:rsidRPr="00245453" w:rsidR="00245453" w:rsidP="00FB55F6" w:rsidRDefault="00245453" w14:paraId="5FDDEB8A"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Na ráji</w:t>
            </w:r>
          </w:p>
        </w:tc>
        <w:tc>
          <w:tcPr>
            <w:tcW w:w="5980" w:type="dxa"/>
            <w:shd w:val="clear" w:color="auto" w:fill="auto"/>
            <w:noWrap/>
            <w:vAlign w:val="center"/>
            <w:hideMark/>
          </w:tcPr>
          <w:p w:rsidRPr="00245453" w:rsidR="00245453" w:rsidP="00FB55F6" w:rsidRDefault="00463715" w14:paraId="5FA1E5B2" w14:textId="58B3673A">
            <w:pPr>
              <w:spacing w:before="60" w:after="60"/>
              <w:jc w:val="left"/>
              <w:rPr>
                <w:rFonts w:ascii="Arial" w:hAnsi="Arial" w:eastAsia="Times New Roman" w:cs="Arial"/>
                <w:sz w:val="20"/>
                <w:szCs w:val="20"/>
                <w:lang w:eastAsia="cs-CZ"/>
              </w:rPr>
            </w:pPr>
            <w:r>
              <w:rPr>
                <w:rFonts w:ascii="Arial" w:hAnsi="Arial" w:eastAsia="Times New Roman" w:cs="Arial"/>
                <w:sz w:val="20"/>
                <w:szCs w:val="20"/>
                <w:lang w:eastAsia="cs-CZ"/>
              </w:rPr>
              <w:t>H</w:t>
            </w:r>
            <w:r w:rsidRPr="00245453" w:rsidR="00245453">
              <w:rPr>
                <w:rFonts w:ascii="Arial" w:hAnsi="Arial" w:eastAsia="Times New Roman" w:cs="Arial"/>
                <w:sz w:val="20"/>
                <w:szCs w:val="20"/>
                <w:lang w:eastAsia="cs-CZ"/>
              </w:rPr>
              <w:t>řbitov</w:t>
            </w:r>
          </w:p>
        </w:tc>
      </w:tr>
      <w:tr w:rsidRPr="00245453" w:rsidR="00245453" w:rsidTr="00FB55F6" w14:paraId="3351341E" w14:textId="77777777">
        <w:trPr>
          <w:trHeight w:val="300"/>
        </w:trPr>
        <w:tc>
          <w:tcPr>
            <w:tcW w:w="1140" w:type="dxa"/>
            <w:shd w:val="clear" w:color="auto" w:fill="auto"/>
            <w:noWrap/>
            <w:vAlign w:val="center"/>
            <w:hideMark/>
          </w:tcPr>
          <w:p w:rsidRPr="00245453" w:rsidR="00245453" w:rsidP="00FB55F6" w:rsidRDefault="00245453" w14:paraId="5192B33C"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w:t>
            </w:r>
          </w:p>
        </w:tc>
        <w:tc>
          <w:tcPr>
            <w:tcW w:w="2440" w:type="dxa"/>
            <w:shd w:val="clear" w:color="auto" w:fill="auto"/>
            <w:noWrap/>
            <w:vAlign w:val="center"/>
            <w:hideMark/>
          </w:tcPr>
          <w:p w:rsidRPr="00245453" w:rsidR="00245453" w:rsidP="00FB55F6" w:rsidRDefault="00245453" w14:paraId="03F2F305"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Trojická </w:t>
            </w:r>
          </w:p>
        </w:tc>
        <w:tc>
          <w:tcPr>
            <w:tcW w:w="5980" w:type="dxa"/>
            <w:shd w:val="clear" w:color="auto" w:fill="auto"/>
            <w:noWrap/>
            <w:vAlign w:val="center"/>
            <w:hideMark/>
          </w:tcPr>
          <w:p w:rsidRPr="00245453" w:rsidR="00245453" w:rsidP="00FB55F6" w:rsidRDefault="00463715" w14:paraId="1A61C1B6" w14:textId="14C4C490">
            <w:pPr>
              <w:spacing w:before="60" w:after="60"/>
              <w:jc w:val="left"/>
              <w:rPr>
                <w:rFonts w:ascii="Arial" w:hAnsi="Arial" w:eastAsia="Times New Roman" w:cs="Arial"/>
                <w:sz w:val="20"/>
                <w:szCs w:val="20"/>
                <w:lang w:eastAsia="cs-CZ"/>
              </w:rPr>
            </w:pPr>
            <w:r>
              <w:rPr>
                <w:rFonts w:ascii="Arial" w:hAnsi="Arial" w:eastAsia="Times New Roman" w:cs="Arial"/>
                <w:sz w:val="20"/>
                <w:szCs w:val="20"/>
                <w:lang w:eastAsia="cs-CZ"/>
              </w:rPr>
              <w:t>Hř</w:t>
            </w:r>
            <w:r w:rsidRPr="00245453" w:rsidR="00245453">
              <w:rPr>
                <w:rFonts w:ascii="Arial" w:hAnsi="Arial" w:eastAsia="Times New Roman" w:cs="Arial"/>
                <w:sz w:val="20"/>
                <w:szCs w:val="20"/>
                <w:lang w:eastAsia="cs-CZ"/>
              </w:rPr>
              <w:t>bitov, Chloumek – obřadní síň</w:t>
            </w:r>
          </w:p>
        </w:tc>
      </w:tr>
      <w:tr w:rsidRPr="00245453" w:rsidR="00245453" w:rsidTr="00FB55F6" w14:paraId="382A602D" w14:textId="77777777">
        <w:trPr>
          <w:trHeight w:val="300"/>
        </w:trPr>
        <w:tc>
          <w:tcPr>
            <w:tcW w:w="1140" w:type="dxa"/>
            <w:shd w:val="clear" w:color="auto" w:fill="auto"/>
            <w:noWrap/>
            <w:vAlign w:val="center"/>
            <w:hideMark/>
          </w:tcPr>
          <w:p w:rsidRPr="00245453" w:rsidR="00245453" w:rsidP="00FB55F6" w:rsidRDefault="00245453" w14:paraId="4D4923F0"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w:t>
            </w:r>
          </w:p>
        </w:tc>
        <w:tc>
          <w:tcPr>
            <w:tcW w:w="2440" w:type="dxa"/>
            <w:shd w:val="clear" w:color="auto" w:fill="auto"/>
            <w:noWrap/>
            <w:vAlign w:val="center"/>
            <w:hideMark/>
          </w:tcPr>
          <w:p w:rsidRPr="00245453" w:rsidR="00245453" w:rsidP="00FB55F6" w:rsidRDefault="00245453" w14:paraId="09F47B24" w14:textId="77777777">
            <w:pPr>
              <w:spacing w:before="60" w:after="60"/>
              <w:jc w:val="left"/>
              <w:rPr>
                <w:rFonts w:ascii="Arial" w:hAnsi="Arial" w:eastAsia="Times New Roman" w:cs="Arial"/>
                <w:sz w:val="20"/>
                <w:szCs w:val="20"/>
                <w:lang w:eastAsia="cs-CZ"/>
              </w:rPr>
            </w:pPr>
            <w:proofErr w:type="spellStart"/>
            <w:r w:rsidRPr="00245453">
              <w:rPr>
                <w:rFonts w:ascii="Arial" w:hAnsi="Arial" w:eastAsia="Times New Roman" w:cs="Arial"/>
                <w:sz w:val="20"/>
                <w:szCs w:val="20"/>
                <w:lang w:eastAsia="cs-CZ"/>
              </w:rPr>
              <w:t>Vehlovice</w:t>
            </w:r>
            <w:proofErr w:type="spellEnd"/>
          </w:p>
        </w:tc>
        <w:tc>
          <w:tcPr>
            <w:tcW w:w="5980" w:type="dxa"/>
            <w:shd w:val="clear" w:color="auto" w:fill="auto"/>
            <w:noWrap/>
            <w:vAlign w:val="center"/>
            <w:hideMark/>
          </w:tcPr>
          <w:p w:rsidRPr="00245453" w:rsidR="00245453" w:rsidP="00FB55F6" w:rsidRDefault="00463715" w14:paraId="0324DC77" w14:textId="5BB57C16">
            <w:pPr>
              <w:spacing w:before="60" w:after="60"/>
              <w:jc w:val="left"/>
              <w:rPr>
                <w:rFonts w:ascii="Arial" w:hAnsi="Arial" w:eastAsia="Times New Roman" w:cs="Arial"/>
                <w:sz w:val="20"/>
                <w:szCs w:val="20"/>
                <w:lang w:eastAsia="cs-CZ"/>
              </w:rPr>
            </w:pPr>
            <w:r>
              <w:rPr>
                <w:rFonts w:ascii="Arial" w:hAnsi="Arial" w:eastAsia="Times New Roman" w:cs="Arial"/>
                <w:sz w:val="20"/>
                <w:szCs w:val="20"/>
                <w:lang w:eastAsia="cs-CZ"/>
              </w:rPr>
              <w:t>H</w:t>
            </w:r>
            <w:r w:rsidRPr="00245453" w:rsidR="00245453">
              <w:rPr>
                <w:rFonts w:ascii="Arial" w:hAnsi="Arial" w:eastAsia="Times New Roman" w:cs="Arial"/>
                <w:sz w:val="20"/>
                <w:szCs w:val="20"/>
                <w:lang w:eastAsia="cs-CZ"/>
              </w:rPr>
              <w:t>řbitov</w:t>
            </w:r>
          </w:p>
        </w:tc>
      </w:tr>
      <w:tr w:rsidRPr="00245453" w:rsidR="00245453" w:rsidTr="00FB55F6" w14:paraId="1F5CE2CC" w14:textId="77777777">
        <w:trPr>
          <w:trHeight w:val="300"/>
        </w:trPr>
        <w:tc>
          <w:tcPr>
            <w:tcW w:w="1140" w:type="dxa"/>
            <w:shd w:val="clear" w:color="auto" w:fill="auto"/>
            <w:noWrap/>
            <w:vAlign w:val="center"/>
            <w:hideMark/>
          </w:tcPr>
          <w:p w:rsidRPr="00245453" w:rsidR="00245453" w:rsidP="00FB55F6" w:rsidRDefault="00463715" w14:paraId="4CB878DD" w14:textId="248B3B16">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415</w:t>
            </w:r>
          </w:p>
        </w:tc>
        <w:tc>
          <w:tcPr>
            <w:tcW w:w="2440" w:type="dxa"/>
            <w:shd w:val="clear" w:color="auto" w:fill="auto"/>
            <w:noWrap/>
            <w:vAlign w:val="center"/>
            <w:hideMark/>
          </w:tcPr>
          <w:p w:rsidRPr="00245453" w:rsidR="00245453" w:rsidP="00FB55F6" w:rsidRDefault="00245453" w14:paraId="5C0190F2"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Pražská </w:t>
            </w:r>
          </w:p>
        </w:tc>
        <w:tc>
          <w:tcPr>
            <w:tcW w:w="5980" w:type="dxa"/>
            <w:shd w:val="clear" w:color="auto" w:fill="auto"/>
            <w:noWrap/>
            <w:vAlign w:val="center"/>
            <w:hideMark/>
          </w:tcPr>
          <w:p w:rsidRPr="00245453" w:rsidR="00245453" w:rsidP="00FB55F6" w:rsidRDefault="00245453" w14:paraId="43228BE0" w14:textId="69DD1A00">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Zahrada vedle hřbi</w:t>
            </w:r>
            <w:r w:rsidR="00FB55F6">
              <w:rPr>
                <w:rFonts w:ascii="Arial" w:hAnsi="Arial" w:eastAsia="Times New Roman" w:cs="Arial"/>
                <w:sz w:val="20"/>
                <w:szCs w:val="20"/>
                <w:lang w:eastAsia="cs-CZ"/>
              </w:rPr>
              <w:t>t</w:t>
            </w:r>
            <w:r w:rsidRPr="00245453">
              <w:rPr>
                <w:rFonts w:ascii="Arial" w:hAnsi="Arial" w:eastAsia="Times New Roman" w:cs="Arial"/>
                <w:sz w:val="20"/>
                <w:szCs w:val="20"/>
                <w:lang w:eastAsia="cs-CZ"/>
              </w:rPr>
              <w:t>ova</w:t>
            </w:r>
          </w:p>
        </w:tc>
      </w:tr>
      <w:tr w:rsidRPr="00245453" w:rsidR="00245453" w:rsidTr="00FB55F6" w14:paraId="17985D13" w14:textId="77777777">
        <w:trPr>
          <w:trHeight w:val="300"/>
        </w:trPr>
        <w:tc>
          <w:tcPr>
            <w:tcW w:w="1140" w:type="dxa"/>
            <w:shd w:val="clear" w:color="auto" w:fill="auto"/>
            <w:noWrap/>
            <w:vAlign w:val="center"/>
            <w:hideMark/>
          </w:tcPr>
          <w:p w:rsidRPr="00245453" w:rsidR="00245453" w:rsidP="00FB55F6" w:rsidRDefault="00463715" w14:paraId="49757E75" w14:textId="0C668A7F">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595</w:t>
            </w:r>
          </w:p>
        </w:tc>
        <w:tc>
          <w:tcPr>
            <w:tcW w:w="2440" w:type="dxa"/>
            <w:shd w:val="clear" w:color="auto" w:fill="auto"/>
            <w:noWrap/>
            <w:vAlign w:val="center"/>
            <w:hideMark/>
          </w:tcPr>
          <w:p w:rsidRPr="00245453" w:rsidR="00245453" w:rsidP="00FB55F6" w:rsidRDefault="00245453" w14:paraId="3B8119E2"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Karoliny Světlé </w:t>
            </w:r>
          </w:p>
        </w:tc>
        <w:tc>
          <w:tcPr>
            <w:tcW w:w="5980" w:type="dxa"/>
            <w:shd w:val="clear" w:color="auto" w:fill="auto"/>
            <w:noWrap/>
            <w:vAlign w:val="center"/>
            <w:hideMark/>
          </w:tcPr>
          <w:p w:rsidRPr="00245453" w:rsidR="00245453" w:rsidP="00FB55F6" w:rsidRDefault="00245453" w14:paraId="62CAC299"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Autocvičiště</w:t>
            </w:r>
          </w:p>
        </w:tc>
      </w:tr>
      <w:tr w:rsidRPr="00245453" w:rsidR="00245453" w:rsidTr="00FB55F6" w14:paraId="374A9B08" w14:textId="77777777">
        <w:trPr>
          <w:trHeight w:val="300"/>
        </w:trPr>
        <w:tc>
          <w:tcPr>
            <w:tcW w:w="1140" w:type="dxa"/>
            <w:shd w:val="clear" w:color="auto" w:fill="auto"/>
            <w:noWrap/>
            <w:vAlign w:val="center"/>
            <w:hideMark/>
          </w:tcPr>
          <w:p w:rsidRPr="00245453" w:rsidR="00245453" w:rsidP="00FB55F6" w:rsidRDefault="00463715" w14:paraId="4B374E2F" w14:textId="54DBD2E6">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3906</w:t>
            </w:r>
          </w:p>
        </w:tc>
        <w:tc>
          <w:tcPr>
            <w:tcW w:w="2440" w:type="dxa"/>
            <w:shd w:val="clear" w:color="auto" w:fill="auto"/>
            <w:noWrap/>
            <w:vAlign w:val="center"/>
            <w:hideMark/>
          </w:tcPr>
          <w:p w:rsidRPr="00245453" w:rsidR="00245453" w:rsidP="00FB55F6" w:rsidRDefault="00245453" w14:paraId="23BF4854"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Klášterní </w:t>
            </w:r>
          </w:p>
        </w:tc>
        <w:tc>
          <w:tcPr>
            <w:tcW w:w="5980" w:type="dxa"/>
            <w:shd w:val="clear" w:color="auto" w:fill="auto"/>
            <w:noWrap/>
            <w:vAlign w:val="center"/>
            <w:hideMark/>
          </w:tcPr>
          <w:p w:rsidRPr="00245453" w:rsidR="00245453" w:rsidP="00FB55F6" w:rsidRDefault="00245453" w14:paraId="7C467D87"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Autokemp</w:t>
            </w:r>
          </w:p>
        </w:tc>
      </w:tr>
      <w:tr w:rsidRPr="00245453" w:rsidR="00245453" w:rsidTr="00FB55F6" w14:paraId="2C7244BF" w14:textId="77777777">
        <w:trPr>
          <w:trHeight w:val="300"/>
        </w:trPr>
        <w:tc>
          <w:tcPr>
            <w:tcW w:w="1140" w:type="dxa"/>
            <w:shd w:val="clear" w:color="auto" w:fill="auto"/>
            <w:noWrap/>
            <w:vAlign w:val="center"/>
            <w:hideMark/>
          </w:tcPr>
          <w:p w:rsidRPr="00245453" w:rsidR="00245453" w:rsidP="00FB55F6" w:rsidRDefault="00463715" w14:paraId="442A4677" w14:textId="10369434">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647</w:t>
            </w:r>
          </w:p>
        </w:tc>
        <w:tc>
          <w:tcPr>
            <w:tcW w:w="2440" w:type="dxa"/>
            <w:shd w:val="clear" w:color="auto" w:fill="auto"/>
            <w:noWrap/>
            <w:vAlign w:val="center"/>
            <w:hideMark/>
          </w:tcPr>
          <w:p w:rsidRPr="00245453" w:rsidR="00245453" w:rsidP="00FB55F6" w:rsidRDefault="00245453" w14:paraId="24DE24CA"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Klášterní</w:t>
            </w:r>
          </w:p>
        </w:tc>
        <w:tc>
          <w:tcPr>
            <w:tcW w:w="5980" w:type="dxa"/>
            <w:shd w:val="clear" w:color="auto" w:fill="auto"/>
            <w:noWrap/>
            <w:vAlign w:val="center"/>
            <w:hideMark/>
          </w:tcPr>
          <w:p w:rsidRPr="00245453" w:rsidR="00245453" w:rsidP="00FB55F6" w:rsidRDefault="00245453" w14:paraId="79361FE3"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Zimní stadion (ZS)</w:t>
            </w:r>
          </w:p>
        </w:tc>
      </w:tr>
      <w:tr w:rsidRPr="00245453" w:rsidR="00245453" w:rsidTr="00FB55F6" w14:paraId="34D5CEEA" w14:textId="77777777">
        <w:trPr>
          <w:trHeight w:val="300"/>
        </w:trPr>
        <w:tc>
          <w:tcPr>
            <w:tcW w:w="1140" w:type="dxa"/>
            <w:shd w:val="clear" w:color="auto" w:fill="auto"/>
            <w:noWrap/>
            <w:vAlign w:val="center"/>
            <w:hideMark/>
          </w:tcPr>
          <w:p w:rsidRPr="00245453" w:rsidR="00245453" w:rsidP="00FB55F6" w:rsidRDefault="00463715" w14:paraId="36C421D6" w14:textId="18E04FC8">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649</w:t>
            </w:r>
          </w:p>
        </w:tc>
        <w:tc>
          <w:tcPr>
            <w:tcW w:w="2440" w:type="dxa"/>
            <w:shd w:val="clear" w:color="auto" w:fill="auto"/>
            <w:noWrap/>
            <w:vAlign w:val="center"/>
            <w:hideMark/>
          </w:tcPr>
          <w:p w:rsidRPr="00245453" w:rsidR="00245453" w:rsidP="00FB55F6" w:rsidRDefault="00245453" w14:paraId="1D52EF67"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Klášterní</w:t>
            </w:r>
          </w:p>
        </w:tc>
        <w:tc>
          <w:tcPr>
            <w:tcW w:w="5980" w:type="dxa"/>
            <w:shd w:val="clear" w:color="auto" w:fill="auto"/>
            <w:noWrap/>
            <w:vAlign w:val="center"/>
            <w:hideMark/>
          </w:tcPr>
          <w:p w:rsidRPr="00245453" w:rsidR="00245453" w:rsidP="00FB55F6" w:rsidRDefault="00245453" w14:paraId="11B70209"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Koupaliště</w:t>
            </w:r>
          </w:p>
        </w:tc>
      </w:tr>
      <w:tr w:rsidRPr="00245453" w:rsidR="00245453" w:rsidTr="00FB55F6" w14:paraId="37AE1CDA" w14:textId="77777777">
        <w:trPr>
          <w:trHeight w:val="300"/>
        </w:trPr>
        <w:tc>
          <w:tcPr>
            <w:tcW w:w="1140" w:type="dxa"/>
            <w:shd w:val="clear" w:color="auto" w:fill="auto"/>
            <w:noWrap/>
            <w:vAlign w:val="center"/>
            <w:hideMark/>
          </w:tcPr>
          <w:p w:rsidRPr="00245453" w:rsidR="00245453" w:rsidP="00FB55F6" w:rsidRDefault="00463715" w14:paraId="096FB0F7" w14:textId="70616AAB">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648</w:t>
            </w:r>
          </w:p>
        </w:tc>
        <w:tc>
          <w:tcPr>
            <w:tcW w:w="2440" w:type="dxa"/>
            <w:shd w:val="clear" w:color="auto" w:fill="auto"/>
            <w:noWrap/>
            <w:vAlign w:val="center"/>
            <w:hideMark/>
          </w:tcPr>
          <w:p w:rsidRPr="00245453" w:rsidR="00245453" w:rsidP="00FB55F6" w:rsidRDefault="00245453" w14:paraId="1CE4B1EC"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Řípská </w:t>
            </w:r>
          </w:p>
        </w:tc>
        <w:tc>
          <w:tcPr>
            <w:tcW w:w="5980" w:type="dxa"/>
            <w:shd w:val="clear" w:color="auto" w:fill="auto"/>
            <w:noWrap/>
            <w:vAlign w:val="center"/>
            <w:hideMark/>
          </w:tcPr>
          <w:p w:rsidRPr="00245453" w:rsidR="00245453" w:rsidP="00FB55F6" w:rsidRDefault="00245453" w14:paraId="0C8A7B70"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Krytý plavecký bazén (KPB)</w:t>
            </w:r>
          </w:p>
        </w:tc>
      </w:tr>
      <w:tr w:rsidRPr="00245453" w:rsidR="00245453" w:rsidTr="00FB55F6" w14:paraId="2122C283" w14:textId="77777777">
        <w:trPr>
          <w:trHeight w:val="300"/>
        </w:trPr>
        <w:tc>
          <w:tcPr>
            <w:tcW w:w="1140" w:type="dxa"/>
            <w:shd w:val="clear" w:color="auto" w:fill="auto"/>
            <w:noWrap/>
            <w:vAlign w:val="center"/>
            <w:hideMark/>
          </w:tcPr>
          <w:p w:rsidRPr="00245453" w:rsidR="00245453" w:rsidP="00FB55F6" w:rsidRDefault="00463715" w14:paraId="2D95B4A2" w14:textId="6446191B">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819</w:t>
            </w:r>
          </w:p>
        </w:tc>
        <w:tc>
          <w:tcPr>
            <w:tcW w:w="2440" w:type="dxa"/>
            <w:shd w:val="clear" w:color="auto" w:fill="auto"/>
            <w:noWrap/>
            <w:vAlign w:val="center"/>
            <w:hideMark/>
          </w:tcPr>
          <w:p w:rsidRPr="00245453" w:rsidR="00245453" w:rsidP="00FB55F6" w:rsidRDefault="00245453" w14:paraId="633F71BB"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Na Fialkách</w:t>
            </w:r>
          </w:p>
        </w:tc>
        <w:tc>
          <w:tcPr>
            <w:tcW w:w="5980" w:type="dxa"/>
            <w:shd w:val="clear" w:color="auto" w:fill="auto"/>
            <w:noWrap/>
            <w:vAlign w:val="center"/>
            <w:hideMark/>
          </w:tcPr>
          <w:p w:rsidRPr="00245453" w:rsidR="00245453" w:rsidP="00FB55F6" w:rsidRDefault="00245453" w14:paraId="13FB0CB2"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Azylový dům</w:t>
            </w:r>
          </w:p>
        </w:tc>
      </w:tr>
      <w:tr w:rsidRPr="00245453" w:rsidR="00245453" w:rsidTr="00FB55F6" w14:paraId="5149E674" w14:textId="77777777">
        <w:trPr>
          <w:trHeight w:val="300"/>
        </w:trPr>
        <w:tc>
          <w:tcPr>
            <w:tcW w:w="1140" w:type="dxa"/>
            <w:shd w:val="clear" w:color="auto" w:fill="auto"/>
            <w:noWrap/>
            <w:vAlign w:val="center"/>
            <w:hideMark/>
          </w:tcPr>
          <w:p w:rsidRPr="00245453" w:rsidR="00245453" w:rsidP="00FB55F6" w:rsidRDefault="00463715" w14:paraId="4D8CD7C2" w14:textId="703E0BBB">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820</w:t>
            </w:r>
          </w:p>
        </w:tc>
        <w:tc>
          <w:tcPr>
            <w:tcW w:w="2440" w:type="dxa"/>
            <w:shd w:val="clear" w:color="auto" w:fill="auto"/>
            <w:noWrap/>
            <w:vAlign w:val="center"/>
            <w:hideMark/>
          </w:tcPr>
          <w:p w:rsidRPr="00245453" w:rsidR="00245453" w:rsidP="00FB55F6" w:rsidRDefault="00245453" w14:paraId="2F3E01D9"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Na Fialkách</w:t>
            </w:r>
          </w:p>
        </w:tc>
        <w:tc>
          <w:tcPr>
            <w:tcW w:w="5980" w:type="dxa"/>
            <w:shd w:val="clear" w:color="auto" w:fill="auto"/>
            <w:noWrap/>
            <w:vAlign w:val="center"/>
            <w:hideMark/>
          </w:tcPr>
          <w:p w:rsidRPr="00245453" w:rsidR="00245453" w:rsidP="00FB55F6" w:rsidRDefault="00245453" w14:paraId="78D9A989"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Azylový dům</w:t>
            </w:r>
          </w:p>
        </w:tc>
      </w:tr>
      <w:tr w:rsidRPr="00245453" w:rsidR="00245453" w:rsidTr="00FB55F6" w14:paraId="6EFDC3F4" w14:textId="77777777">
        <w:trPr>
          <w:trHeight w:val="300"/>
        </w:trPr>
        <w:tc>
          <w:tcPr>
            <w:tcW w:w="1140" w:type="dxa"/>
            <w:shd w:val="clear" w:color="auto" w:fill="auto"/>
            <w:noWrap/>
            <w:vAlign w:val="center"/>
            <w:hideMark/>
          </w:tcPr>
          <w:p w:rsidRPr="00245453" w:rsidR="00245453" w:rsidP="00FB55F6" w:rsidRDefault="00245453" w14:paraId="1B1AC962"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u čp. 1060</w:t>
            </w:r>
          </w:p>
        </w:tc>
        <w:tc>
          <w:tcPr>
            <w:tcW w:w="2440" w:type="dxa"/>
            <w:shd w:val="clear" w:color="auto" w:fill="auto"/>
            <w:noWrap/>
            <w:vAlign w:val="center"/>
            <w:hideMark/>
          </w:tcPr>
          <w:p w:rsidRPr="00245453" w:rsidR="00245453" w:rsidP="00FB55F6" w:rsidRDefault="00245453" w14:paraId="6DAC74E3"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Sokolská</w:t>
            </w:r>
          </w:p>
        </w:tc>
        <w:tc>
          <w:tcPr>
            <w:tcW w:w="5980" w:type="dxa"/>
            <w:shd w:val="clear" w:color="auto" w:fill="auto"/>
            <w:noWrap/>
            <w:vAlign w:val="center"/>
            <w:hideMark/>
          </w:tcPr>
          <w:p w:rsidRPr="00245453" w:rsidR="00245453" w:rsidP="00FB55F6" w:rsidRDefault="00245453" w14:paraId="0C0D22D4"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Garáž u DPS (bývalá PZ)</w:t>
            </w:r>
          </w:p>
        </w:tc>
      </w:tr>
      <w:tr w:rsidRPr="00245453" w:rsidR="00245453" w:rsidTr="00FB55F6" w14:paraId="361AA3FB" w14:textId="77777777">
        <w:trPr>
          <w:trHeight w:val="300"/>
        </w:trPr>
        <w:tc>
          <w:tcPr>
            <w:tcW w:w="1140" w:type="dxa"/>
            <w:shd w:val="clear" w:color="auto" w:fill="auto"/>
            <w:noWrap/>
            <w:vAlign w:val="center"/>
            <w:hideMark/>
          </w:tcPr>
          <w:p w:rsidRPr="00245453" w:rsidR="00245453" w:rsidP="00FB55F6" w:rsidRDefault="00463715" w14:paraId="1853568A" w14:textId="1754E67E">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1112</w:t>
            </w:r>
          </w:p>
        </w:tc>
        <w:tc>
          <w:tcPr>
            <w:tcW w:w="2440" w:type="dxa"/>
            <w:shd w:val="clear" w:color="auto" w:fill="auto"/>
            <w:noWrap/>
            <w:vAlign w:val="center"/>
            <w:hideMark/>
          </w:tcPr>
          <w:p w:rsidRPr="00245453" w:rsidR="00245453" w:rsidP="00FB55F6" w:rsidRDefault="00245453" w14:paraId="502B9904"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Českolipská</w:t>
            </w:r>
          </w:p>
        </w:tc>
        <w:tc>
          <w:tcPr>
            <w:tcW w:w="5980" w:type="dxa"/>
            <w:shd w:val="clear" w:color="auto" w:fill="auto"/>
            <w:noWrap/>
            <w:vAlign w:val="center"/>
            <w:hideMark/>
          </w:tcPr>
          <w:p w:rsidRPr="00245453" w:rsidR="00245453" w:rsidP="00FB55F6" w:rsidRDefault="00245453" w14:paraId="339A00BA"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Pošta, prodejna, kancelář</w:t>
            </w:r>
          </w:p>
        </w:tc>
      </w:tr>
      <w:tr w:rsidRPr="00245453" w:rsidR="00245453" w:rsidTr="00FB55F6" w14:paraId="5EAE50E3" w14:textId="77777777">
        <w:trPr>
          <w:trHeight w:val="300"/>
        </w:trPr>
        <w:tc>
          <w:tcPr>
            <w:tcW w:w="1140" w:type="dxa"/>
            <w:shd w:val="clear" w:color="auto" w:fill="auto"/>
            <w:noWrap/>
            <w:vAlign w:val="center"/>
            <w:hideMark/>
          </w:tcPr>
          <w:p w:rsidRPr="00245453" w:rsidR="00245453" w:rsidP="00FB55F6" w:rsidRDefault="00463715" w14:paraId="3711A7CE" w14:textId="2F1B366F">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2527</w:t>
            </w:r>
          </w:p>
        </w:tc>
        <w:tc>
          <w:tcPr>
            <w:tcW w:w="2440" w:type="dxa"/>
            <w:shd w:val="clear" w:color="auto" w:fill="auto"/>
            <w:noWrap/>
            <w:vAlign w:val="center"/>
            <w:hideMark/>
          </w:tcPr>
          <w:p w:rsidRPr="00245453" w:rsidR="00245453" w:rsidP="00FB55F6" w:rsidRDefault="00245453" w14:paraId="3B5F5896"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Požární</w:t>
            </w:r>
          </w:p>
        </w:tc>
        <w:tc>
          <w:tcPr>
            <w:tcW w:w="5980" w:type="dxa"/>
            <w:shd w:val="clear" w:color="auto" w:fill="auto"/>
            <w:noWrap/>
            <w:vAlign w:val="center"/>
            <w:hideMark/>
          </w:tcPr>
          <w:p w:rsidRPr="00245453" w:rsidR="00245453" w:rsidP="00FB55F6" w:rsidRDefault="00245453" w14:paraId="53D648A9"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Požární zbrojnice</w:t>
            </w:r>
          </w:p>
        </w:tc>
      </w:tr>
      <w:tr w:rsidRPr="00245453" w:rsidR="00245453" w:rsidTr="00FB55F6" w14:paraId="76023D47" w14:textId="77777777">
        <w:trPr>
          <w:trHeight w:val="300"/>
        </w:trPr>
        <w:tc>
          <w:tcPr>
            <w:tcW w:w="1140" w:type="dxa"/>
            <w:shd w:val="clear" w:color="auto" w:fill="auto"/>
            <w:noWrap/>
            <w:vAlign w:val="center"/>
            <w:hideMark/>
          </w:tcPr>
          <w:p w:rsidRPr="00245453" w:rsidR="00245453" w:rsidP="00FB55F6" w:rsidRDefault="00463715" w14:paraId="6061F7F8" w14:textId="4203FED1">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2596</w:t>
            </w:r>
          </w:p>
        </w:tc>
        <w:tc>
          <w:tcPr>
            <w:tcW w:w="2440" w:type="dxa"/>
            <w:shd w:val="clear" w:color="auto" w:fill="auto"/>
            <w:noWrap/>
            <w:vAlign w:val="center"/>
            <w:hideMark/>
          </w:tcPr>
          <w:p w:rsidRPr="00245453" w:rsidR="00245453" w:rsidP="00FB55F6" w:rsidRDefault="00245453" w14:paraId="2972C754" w14:textId="77777777">
            <w:pPr>
              <w:spacing w:before="60" w:after="60"/>
              <w:jc w:val="left"/>
              <w:rPr>
                <w:rFonts w:ascii="Arial" w:hAnsi="Arial" w:eastAsia="Times New Roman" w:cs="Arial"/>
                <w:sz w:val="20"/>
                <w:szCs w:val="20"/>
                <w:lang w:eastAsia="cs-CZ"/>
              </w:rPr>
            </w:pPr>
            <w:proofErr w:type="spellStart"/>
            <w:r w:rsidRPr="00245453">
              <w:rPr>
                <w:rFonts w:ascii="Arial" w:hAnsi="Arial" w:eastAsia="Times New Roman" w:cs="Arial"/>
                <w:sz w:val="20"/>
                <w:szCs w:val="20"/>
                <w:lang w:eastAsia="cs-CZ"/>
              </w:rPr>
              <w:t>Rohelova</w:t>
            </w:r>
            <w:proofErr w:type="spellEnd"/>
          </w:p>
        </w:tc>
        <w:tc>
          <w:tcPr>
            <w:tcW w:w="5980" w:type="dxa"/>
            <w:shd w:val="clear" w:color="auto" w:fill="auto"/>
            <w:noWrap/>
            <w:vAlign w:val="center"/>
            <w:hideMark/>
          </w:tcPr>
          <w:p w:rsidRPr="00245453" w:rsidR="00245453" w:rsidP="00FB55F6" w:rsidRDefault="00245453" w14:paraId="33559A03"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Kanceláře, garáže</w:t>
            </w:r>
          </w:p>
        </w:tc>
      </w:tr>
      <w:tr w:rsidRPr="00245453" w:rsidR="00245453" w:rsidTr="00FB55F6" w14:paraId="7268EEE2" w14:textId="77777777">
        <w:trPr>
          <w:trHeight w:val="300"/>
        </w:trPr>
        <w:tc>
          <w:tcPr>
            <w:tcW w:w="1140" w:type="dxa"/>
            <w:shd w:val="clear" w:color="auto" w:fill="auto"/>
            <w:noWrap/>
            <w:vAlign w:val="center"/>
            <w:hideMark/>
          </w:tcPr>
          <w:p w:rsidRPr="00245453" w:rsidR="00245453" w:rsidP="00FB55F6" w:rsidRDefault="00463715" w14:paraId="4EF5C4FA" w14:textId="2E535E23">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2668</w:t>
            </w:r>
          </w:p>
        </w:tc>
        <w:tc>
          <w:tcPr>
            <w:tcW w:w="2440" w:type="dxa"/>
            <w:shd w:val="clear" w:color="auto" w:fill="auto"/>
            <w:noWrap/>
            <w:vAlign w:val="center"/>
            <w:hideMark/>
          </w:tcPr>
          <w:p w:rsidRPr="00245453" w:rsidR="00245453" w:rsidP="00FB55F6" w:rsidRDefault="00245453" w14:paraId="45929225"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Dukelská </w:t>
            </w:r>
          </w:p>
        </w:tc>
        <w:tc>
          <w:tcPr>
            <w:tcW w:w="5980" w:type="dxa"/>
            <w:shd w:val="clear" w:color="auto" w:fill="auto"/>
            <w:noWrap/>
            <w:vAlign w:val="center"/>
            <w:hideMark/>
          </w:tcPr>
          <w:p w:rsidRPr="00245453" w:rsidR="00245453" w:rsidP="00FB55F6" w:rsidRDefault="00245453" w14:paraId="22FD81CA"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Sociální ubytovna - ubytovna pro matky s dětmi</w:t>
            </w:r>
          </w:p>
        </w:tc>
      </w:tr>
      <w:tr w:rsidRPr="00245453" w:rsidR="00245453" w:rsidTr="00FB55F6" w14:paraId="254F688E" w14:textId="77777777">
        <w:trPr>
          <w:trHeight w:val="300"/>
        </w:trPr>
        <w:tc>
          <w:tcPr>
            <w:tcW w:w="1140" w:type="dxa"/>
            <w:shd w:val="clear" w:color="auto" w:fill="auto"/>
            <w:noWrap/>
            <w:vAlign w:val="center"/>
            <w:hideMark/>
          </w:tcPr>
          <w:p w:rsidRPr="00245453" w:rsidR="00245453" w:rsidP="00FB55F6" w:rsidRDefault="00463715" w14:paraId="3EA13F66" w14:textId="4F4F1FC2">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2803</w:t>
            </w:r>
          </w:p>
        </w:tc>
        <w:tc>
          <w:tcPr>
            <w:tcW w:w="2440" w:type="dxa"/>
            <w:shd w:val="clear" w:color="auto" w:fill="auto"/>
            <w:noWrap/>
            <w:vAlign w:val="center"/>
            <w:hideMark/>
          </w:tcPr>
          <w:p w:rsidRPr="00245453" w:rsidR="00245453" w:rsidP="00FB55F6" w:rsidRDefault="00245453" w14:paraId="4B0A0A17"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Trojická</w:t>
            </w:r>
          </w:p>
        </w:tc>
        <w:tc>
          <w:tcPr>
            <w:tcW w:w="5980" w:type="dxa"/>
            <w:shd w:val="clear" w:color="auto" w:fill="auto"/>
            <w:noWrap/>
            <w:vAlign w:val="center"/>
            <w:hideMark/>
          </w:tcPr>
          <w:p w:rsidRPr="00245453" w:rsidR="00245453" w:rsidP="00FB55F6" w:rsidRDefault="00245453" w14:paraId="5B31EC9F" w14:textId="623B64F0">
            <w:pPr>
              <w:spacing w:before="60" w:after="60"/>
              <w:jc w:val="left"/>
              <w:rPr>
                <w:rFonts w:ascii="Arial" w:hAnsi="Arial" w:eastAsia="Times New Roman" w:cs="Arial"/>
                <w:sz w:val="20"/>
                <w:szCs w:val="20"/>
                <w:lang w:eastAsia="cs-CZ"/>
              </w:rPr>
            </w:pPr>
            <w:proofErr w:type="spellStart"/>
            <w:r w:rsidRPr="00245453">
              <w:rPr>
                <w:rFonts w:ascii="Arial" w:hAnsi="Arial" w:eastAsia="Times New Roman" w:cs="Arial"/>
                <w:sz w:val="20"/>
                <w:szCs w:val="20"/>
                <w:lang w:eastAsia="cs-CZ"/>
              </w:rPr>
              <w:t>Pož</w:t>
            </w:r>
            <w:proofErr w:type="spellEnd"/>
            <w:r w:rsidRPr="00245453">
              <w:rPr>
                <w:rFonts w:ascii="Arial" w:hAnsi="Arial" w:eastAsia="Times New Roman" w:cs="Arial"/>
                <w:sz w:val="20"/>
                <w:szCs w:val="20"/>
                <w:lang w:eastAsia="cs-CZ"/>
              </w:rPr>
              <w:t>.</w:t>
            </w:r>
            <w:r w:rsidR="00FB55F6">
              <w:rPr>
                <w:rFonts w:ascii="Arial" w:hAnsi="Arial" w:eastAsia="Times New Roman" w:cs="Arial"/>
                <w:sz w:val="20"/>
                <w:szCs w:val="20"/>
                <w:lang w:eastAsia="cs-CZ"/>
              </w:rPr>
              <w:t xml:space="preserve"> </w:t>
            </w:r>
            <w:r w:rsidRPr="00245453">
              <w:rPr>
                <w:rFonts w:ascii="Arial" w:hAnsi="Arial" w:eastAsia="Times New Roman" w:cs="Arial"/>
                <w:sz w:val="20"/>
                <w:szCs w:val="20"/>
                <w:lang w:eastAsia="cs-CZ"/>
              </w:rPr>
              <w:t>zbrojnice, RC Chloumek</w:t>
            </w:r>
          </w:p>
        </w:tc>
      </w:tr>
      <w:tr w:rsidRPr="00245453" w:rsidR="00245453" w:rsidTr="00FB55F6" w14:paraId="1D1D9422" w14:textId="77777777">
        <w:trPr>
          <w:trHeight w:val="300"/>
        </w:trPr>
        <w:tc>
          <w:tcPr>
            <w:tcW w:w="1140" w:type="dxa"/>
            <w:shd w:val="clear" w:color="auto" w:fill="auto"/>
            <w:noWrap/>
            <w:vAlign w:val="center"/>
            <w:hideMark/>
          </w:tcPr>
          <w:p w:rsidRPr="00245453" w:rsidR="00245453" w:rsidP="00FB55F6" w:rsidRDefault="00463715" w14:paraId="726ACC6D" w14:textId="2982346A">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2854</w:t>
            </w:r>
          </w:p>
        </w:tc>
        <w:tc>
          <w:tcPr>
            <w:tcW w:w="2440" w:type="dxa"/>
            <w:shd w:val="clear" w:color="auto" w:fill="auto"/>
            <w:noWrap/>
            <w:vAlign w:val="center"/>
            <w:hideMark/>
          </w:tcPr>
          <w:p w:rsidRPr="00245453" w:rsidR="00245453" w:rsidP="00FB55F6" w:rsidRDefault="00245453" w14:paraId="06315E53"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sady Na Polabí</w:t>
            </w:r>
          </w:p>
        </w:tc>
        <w:tc>
          <w:tcPr>
            <w:tcW w:w="5980" w:type="dxa"/>
            <w:shd w:val="clear" w:color="auto" w:fill="auto"/>
            <w:noWrap/>
            <w:vAlign w:val="center"/>
            <w:hideMark/>
          </w:tcPr>
          <w:p w:rsidRPr="00245453" w:rsidR="00245453" w:rsidP="00FB55F6" w:rsidRDefault="00245453" w14:paraId="2EFC38D8"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DDM</w:t>
            </w:r>
          </w:p>
        </w:tc>
      </w:tr>
      <w:tr w:rsidRPr="00245453" w:rsidR="00245453" w:rsidTr="00FB55F6" w14:paraId="35F1D003" w14:textId="77777777">
        <w:trPr>
          <w:trHeight w:val="300"/>
        </w:trPr>
        <w:tc>
          <w:tcPr>
            <w:tcW w:w="1140" w:type="dxa"/>
            <w:shd w:val="clear" w:color="auto" w:fill="auto"/>
            <w:noWrap/>
            <w:vAlign w:val="center"/>
            <w:hideMark/>
          </w:tcPr>
          <w:p w:rsidRPr="00245453" w:rsidR="00245453" w:rsidP="00FB55F6" w:rsidRDefault="00463715" w14:paraId="12C891C7" w14:textId="03217F4F">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3270</w:t>
            </w:r>
          </w:p>
        </w:tc>
        <w:tc>
          <w:tcPr>
            <w:tcW w:w="2440" w:type="dxa"/>
            <w:shd w:val="clear" w:color="auto" w:fill="auto"/>
            <w:noWrap/>
            <w:vAlign w:val="center"/>
            <w:hideMark/>
          </w:tcPr>
          <w:p w:rsidRPr="00245453" w:rsidR="00245453" w:rsidP="00FB55F6" w:rsidRDefault="00245453" w14:paraId="338D4653"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Tyršova</w:t>
            </w:r>
          </w:p>
        </w:tc>
        <w:tc>
          <w:tcPr>
            <w:tcW w:w="5980" w:type="dxa"/>
            <w:shd w:val="clear" w:color="auto" w:fill="auto"/>
            <w:noWrap/>
            <w:vAlign w:val="center"/>
            <w:hideMark/>
          </w:tcPr>
          <w:p w:rsidRPr="00245453" w:rsidR="00245453" w:rsidP="00FB55F6" w:rsidRDefault="00245453" w14:paraId="4DCFBF7C"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HOLD</w:t>
            </w:r>
          </w:p>
        </w:tc>
      </w:tr>
      <w:tr w:rsidRPr="00245453" w:rsidR="00245453" w:rsidTr="00FB55F6" w14:paraId="465DF5DF" w14:textId="77777777">
        <w:trPr>
          <w:trHeight w:val="300"/>
        </w:trPr>
        <w:tc>
          <w:tcPr>
            <w:tcW w:w="1140" w:type="dxa"/>
            <w:shd w:val="clear" w:color="auto" w:fill="auto"/>
            <w:noWrap/>
            <w:vAlign w:val="center"/>
            <w:hideMark/>
          </w:tcPr>
          <w:p w:rsidRPr="00245453" w:rsidR="00245453" w:rsidP="00FB55F6" w:rsidRDefault="00463715" w14:paraId="18C5E65F" w14:textId="371DA10A">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3343</w:t>
            </w:r>
          </w:p>
        </w:tc>
        <w:tc>
          <w:tcPr>
            <w:tcW w:w="2440" w:type="dxa"/>
            <w:shd w:val="clear" w:color="auto" w:fill="auto"/>
            <w:noWrap/>
            <w:vAlign w:val="center"/>
            <w:hideMark/>
          </w:tcPr>
          <w:p w:rsidRPr="00245453" w:rsidR="00245453" w:rsidP="00FB55F6" w:rsidRDefault="00245453" w14:paraId="7B2397D6"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Fügnerova</w:t>
            </w:r>
          </w:p>
        </w:tc>
        <w:tc>
          <w:tcPr>
            <w:tcW w:w="5980" w:type="dxa"/>
            <w:shd w:val="clear" w:color="auto" w:fill="auto"/>
            <w:noWrap/>
            <w:vAlign w:val="center"/>
            <w:hideMark/>
          </w:tcPr>
          <w:p w:rsidRPr="00245453" w:rsidR="00245453" w:rsidP="00FB55F6" w:rsidRDefault="00245453" w14:paraId="1F84D7F8"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Centrum seniorů - domov Penzion</w:t>
            </w:r>
          </w:p>
        </w:tc>
      </w:tr>
      <w:tr w:rsidRPr="00245453" w:rsidR="00245453" w:rsidTr="00FB55F6" w14:paraId="7EB0B29B" w14:textId="77777777">
        <w:trPr>
          <w:trHeight w:val="300"/>
        </w:trPr>
        <w:tc>
          <w:tcPr>
            <w:tcW w:w="1140" w:type="dxa"/>
            <w:shd w:val="clear" w:color="auto" w:fill="auto"/>
            <w:noWrap/>
            <w:vAlign w:val="center"/>
            <w:hideMark/>
          </w:tcPr>
          <w:p w:rsidRPr="00245453" w:rsidR="00245453" w:rsidP="00FB55F6" w:rsidRDefault="00463715" w14:paraId="1DAE4F5E" w14:textId="06B7BDFA">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3523</w:t>
            </w:r>
          </w:p>
        </w:tc>
        <w:tc>
          <w:tcPr>
            <w:tcW w:w="2440" w:type="dxa"/>
            <w:shd w:val="clear" w:color="auto" w:fill="auto"/>
            <w:noWrap/>
            <w:vAlign w:val="center"/>
            <w:hideMark/>
          </w:tcPr>
          <w:p w:rsidRPr="00245453" w:rsidR="00245453" w:rsidP="00FB55F6" w:rsidRDefault="00245453" w14:paraId="43279D71"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Fügnerova</w:t>
            </w:r>
          </w:p>
        </w:tc>
        <w:tc>
          <w:tcPr>
            <w:tcW w:w="5980" w:type="dxa"/>
            <w:shd w:val="clear" w:color="auto" w:fill="auto"/>
            <w:noWrap/>
            <w:vAlign w:val="center"/>
            <w:hideMark/>
          </w:tcPr>
          <w:p w:rsidRPr="00245453" w:rsidR="00245453" w:rsidP="00FB55F6" w:rsidRDefault="00245453" w14:paraId="61CFDF26"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Centrum seniorů - domov Ludmila</w:t>
            </w:r>
          </w:p>
        </w:tc>
      </w:tr>
      <w:tr w:rsidRPr="00245453" w:rsidR="00245453" w:rsidTr="00FB55F6" w14:paraId="011DCB4F" w14:textId="77777777">
        <w:trPr>
          <w:trHeight w:val="300"/>
        </w:trPr>
        <w:tc>
          <w:tcPr>
            <w:tcW w:w="1140" w:type="dxa"/>
            <w:shd w:val="clear" w:color="auto" w:fill="auto"/>
            <w:noWrap/>
            <w:vAlign w:val="center"/>
            <w:hideMark/>
          </w:tcPr>
          <w:p w:rsidRPr="00245453" w:rsidR="00245453" w:rsidP="00FB55F6" w:rsidRDefault="00463715" w14:paraId="5BC0E389" w14:textId="51FFD2EC">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3345</w:t>
            </w:r>
          </w:p>
        </w:tc>
        <w:tc>
          <w:tcPr>
            <w:tcW w:w="2440" w:type="dxa"/>
            <w:shd w:val="clear" w:color="auto" w:fill="auto"/>
            <w:noWrap/>
            <w:vAlign w:val="center"/>
            <w:hideMark/>
          </w:tcPr>
          <w:p w:rsidRPr="00245453" w:rsidR="00245453" w:rsidP="00FB55F6" w:rsidRDefault="00245453" w14:paraId="11E5E919" w14:textId="77777777">
            <w:pPr>
              <w:spacing w:before="60" w:after="60"/>
              <w:jc w:val="left"/>
              <w:rPr>
                <w:rFonts w:ascii="Arial" w:hAnsi="Arial" w:eastAsia="Times New Roman" w:cs="Arial"/>
                <w:sz w:val="20"/>
                <w:szCs w:val="20"/>
                <w:lang w:eastAsia="cs-CZ"/>
              </w:rPr>
            </w:pPr>
            <w:proofErr w:type="spellStart"/>
            <w:r w:rsidRPr="00245453">
              <w:rPr>
                <w:rFonts w:ascii="Arial" w:hAnsi="Arial" w:eastAsia="Times New Roman" w:cs="Arial"/>
                <w:sz w:val="20"/>
                <w:szCs w:val="20"/>
                <w:lang w:eastAsia="cs-CZ"/>
              </w:rPr>
              <w:t>Vehlovská</w:t>
            </w:r>
            <w:proofErr w:type="spellEnd"/>
          </w:p>
        </w:tc>
        <w:tc>
          <w:tcPr>
            <w:tcW w:w="5980" w:type="dxa"/>
            <w:shd w:val="clear" w:color="auto" w:fill="auto"/>
            <w:noWrap/>
            <w:vAlign w:val="center"/>
            <w:hideMark/>
          </w:tcPr>
          <w:p w:rsidRPr="00245453" w:rsidR="00245453" w:rsidP="00FB55F6" w:rsidRDefault="00245453" w14:paraId="3C2C0DE5" w14:textId="77777777">
            <w:pPr>
              <w:spacing w:before="60" w:after="60"/>
              <w:jc w:val="left"/>
              <w:rPr>
                <w:rFonts w:ascii="Arial" w:hAnsi="Arial" w:eastAsia="Times New Roman" w:cs="Arial"/>
                <w:sz w:val="20"/>
                <w:szCs w:val="20"/>
                <w:lang w:eastAsia="cs-CZ"/>
              </w:rPr>
            </w:pPr>
            <w:proofErr w:type="spellStart"/>
            <w:r w:rsidRPr="00245453">
              <w:rPr>
                <w:rFonts w:ascii="Arial" w:hAnsi="Arial" w:eastAsia="Times New Roman" w:cs="Arial"/>
                <w:sz w:val="20"/>
                <w:szCs w:val="20"/>
                <w:lang w:eastAsia="cs-CZ"/>
              </w:rPr>
              <w:t>Pož</w:t>
            </w:r>
            <w:proofErr w:type="spellEnd"/>
            <w:r w:rsidRPr="00245453">
              <w:rPr>
                <w:rFonts w:ascii="Arial" w:hAnsi="Arial" w:eastAsia="Times New Roman" w:cs="Arial"/>
                <w:sz w:val="20"/>
                <w:szCs w:val="20"/>
                <w:lang w:eastAsia="cs-CZ"/>
              </w:rPr>
              <w:t>. zbrojnice</w:t>
            </w:r>
          </w:p>
        </w:tc>
      </w:tr>
      <w:tr w:rsidRPr="00245453" w:rsidR="00245453" w:rsidTr="00FB55F6" w14:paraId="4BE29D7D" w14:textId="77777777">
        <w:trPr>
          <w:trHeight w:val="300"/>
        </w:trPr>
        <w:tc>
          <w:tcPr>
            <w:tcW w:w="1140" w:type="dxa"/>
            <w:shd w:val="clear" w:color="auto" w:fill="auto"/>
            <w:noWrap/>
            <w:vAlign w:val="center"/>
            <w:hideMark/>
          </w:tcPr>
          <w:p w:rsidRPr="00245453" w:rsidR="00245453" w:rsidP="00FB55F6" w:rsidRDefault="00463715" w14:paraId="6F0D4341" w14:textId="5E4B7CED">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3378</w:t>
            </w:r>
          </w:p>
        </w:tc>
        <w:tc>
          <w:tcPr>
            <w:tcW w:w="2440" w:type="dxa"/>
            <w:shd w:val="clear" w:color="auto" w:fill="auto"/>
            <w:noWrap/>
            <w:vAlign w:val="center"/>
            <w:hideMark/>
          </w:tcPr>
          <w:p w:rsidRPr="00245453" w:rsidR="00245453" w:rsidP="00FB55F6" w:rsidRDefault="00245453" w14:paraId="6AD9FF3C"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Řípská </w:t>
            </w:r>
          </w:p>
        </w:tc>
        <w:tc>
          <w:tcPr>
            <w:tcW w:w="5980" w:type="dxa"/>
            <w:shd w:val="clear" w:color="auto" w:fill="auto"/>
            <w:noWrap/>
            <w:vAlign w:val="center"/>
            <w:hideMark/>
          </w:tcPr>
          <w:p w:rsidRPr="00245453" w:rsidR="00245453" w:rsidP="00FB55F6" w:rsidRDefault="00245453" w14:paraId="48219875"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Hala </w:t>
            </w:r>
            <w:proofErr w:type="spellStart"/>
            <w:r w:rsidRPr="00245453">
              <w:rPr>
                <w:rFonts w:ascii="Arial" w:hAnsi="Arial" w:eastAsia="Times New Roman" w:cs="Arial"/>
                <w:sz w:val="20"/>
                <w:szCs w:val="20"/>
                <w:lang w:eastAsia="cs-CZ"/>
              </w:rPr>
              <w:t>Bios</w:t>
            </w:r>
            <w:proofErr w:type="spellEnd"/>
          </w:p>
        </w:tc>
      </w:tr>
      <w:tr w:rsidRPr="00245453" w:rsidR="00245453" w:rsidTr="00FB55F6" w14:paraId="0DD10E0B" w14:textId="77777777">
        <w:trPr>
          <w:trHeight w:val="300"/>
        </w:trPr>
        <w:tc>
          <w:tcPr>
            <w:tcW w:w="1140" w:type="dxa"/>
            <w:shd w:val="clear" w:color="auto" w:fill="auto"/>
            <w:noWrap/>
            <w:vAlign w:val="center"/>
            <w:hideMark/>
          </w:tcPr>
          <w:p w:rsidRPr="00245453" w:rsidR="00245453" w:rsidP="00FB55F6" w:rsidRDefault="00463715" w14:paraId="4FC0AE35" w14:textId="11047E18">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3359</w:t>
            </w:r>
          </w:p>
        </w:tc>
        <w:tc>
          <w:tcPr>
            <w:tcW w:w="2440" w:type="dxa"/>
            <w:shd w:val="clear" w:color="auto" w:fill="auto"/>
            <w:noWrap/>
            <w:vAlign w:val="center"/>
            <w:hideMark/>
          </w:tcPr>
          <w:p w:rsidRPr="00245453" w:rsidR="00245453" w:rsidP="00FB55F6" w:rsidRDefault="00245453" w14:paraId="2DE81360"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nám. Karla IV.</w:t>
            </w:r>
          </w:p>
        </w:tc>
        <w:tc>
          <w:tcPr>
            <w:tcW w:w="5980" w:type="dxa"/>
            <w:shd w:val="clear" w:color="auto" w:fill="auto"/>
            <w:noWrap/>
            <w:vAlign w:val="center"/>
            <w:hideMark/>
          </w:tcPr>
          <w:p w:rsidRPr="00245453" w:rsidR="00245453" w:rsidP="00FB55F6" w:rsidRDefault="00245453" w14:paraId="3B3C27D6"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Dům služeb</w:t>
            </w:r>
          </w:p>
        </w:tc>
      </w:tr>
      <w:tr w:rsidRPr="00245453" w:rsidR="00245453" w:rsidTr="00FB55F6" w14:paraId="299DC947" w14:textId="77777777">
        <w:trPr>
          <w:trHeight w:val="300"/>
        </w:trPr>
        <w:tc>
          <w:tcPr>
            <w:tcW w:w="1140" w:type="dxa"/>
            <w:shd w:val="clear" w:color="auto" w:fill="auto"/>
            <w:noWrap/>
            <w:vAlign w:val="center"/>
            <w:hideMark/>
          </w:tcPr>
          <w:p w:rsidRPr="00245453" w:rsidR="00245453" w:rsidP="00FB55F6" w:rsidRDefault="00463715" w14:paraId="2814728C" w14:textId="74662B11">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3407</w:t>
            </w:r>
          </w:p>
        </w:tc>
        <w:tc>
          <w:tcPr>
            <w:tcW w:w="2440" w:type="dxa"/>
            <w:shd w:val="clear" w:color="auto" w:fill="auto"/>
            <w:noWrap/>
            <w:vAlign w:val="center"/>
            <w:hideMark/>
          </w:tcPr>
          <w:p w:rsidRPr="00245453" w:rsidR="00245453" w:rsidP="00FB55F6" w:rsidRDefault="00245453" w14:paraId="337B2154"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Sportovní</w:t>
            </w:r>
          </w:p>
        </w:tc>
        <w:tc>
          <w:tcPr>
            <w:tcW w:w="5980" w:type="dxa"/>
            <w:shd w:val="clear" w:color="auto" w:fill="auto"/>
            <w:noWrap/>
            <w:vAlign w:val="center"/>
            <w:hideMark/>
          </w:tcPr>
          <w:p w:rsidRPr="00245453" w:rsidR="00245453" w:rsidP="00FB55F6" w:rsidRDefault="00245453" w14:paraId="15BA5D66"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Dům služeb, KBV</w:t>
            </w:r>
          </w:p>
        </w:tc>
      </w:tr>
      <w:tr w:rsidRPr="00245453" w:rsidR="00245453" w:rsidTr="00FB55F6" w14:paraId="15065B2F" w14:textId="77777777">
        <w:trPr>
          <w:trHeight w:val="300"/>
        </w:trPr>
        <w:tc>
          <w:tcPr>
            <w:tcW w:w="1140" w:type="dxa"/>
            <w:shd w:val="clear" w:color="auto" w:fill="auto"/>
            <w:noWrap/>
            <w:vAlign w:val="center"/>
            <w:hideMark/>
          </w:tcPr>
          <w:p w:rsidRPr="00245453" w:rsidR="00245453" w:rsidP="00FB55F6" w:rsidRDefault="00463715" w14:paraId="253F7D9D" w14:textId="0E8F2EE7">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lastRenderedPageBreak/>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3422</w:t>
            </w:r>
          </w:p>
        </w:tc>
        <w:tc>
          <w:tcPr>
            <w:tcW w:w="2440" w:type="dxa"/>
            <w:shd w:val="clear" w:color="auto" w:fill="auto"/>
            <w:noWrap/>
            <w:vAlign w:val="center"/>
            <w:hideMark/>
          </w:tcPr>
          <w:p w:rsidRPr="00245453" w:rsidR="00245453" w:rsidP="00FB55F6" w:rsidRDefault="00245453" w14:paraId="0FC2BB31"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Nová</w:t>
            </w:r>
          </w:p>
        </w:tc>
        <w:tc>
          <w:tcPr>
            <w:tcW w:w="5980" w:type="dxa"/>
            <w:shd w:val="clear" w:color="auto" w:fill="auto"/>
            <w:noWrap/>
            <w:vAlign w:val="center"/>
            <w:hideMark/>
          </w:tcPr>
          <w:p w:rsidRPr="00245453" w:rsidR="00245453" w:rsidP="00FB55F6" w:rsidRDefault="00245453" w14:paraId="3C940165"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Ford, Fitness</w:t>
            </w:r>
          </w:p>
        </w:tc>
      </w:tr>
      <w:tr w:rsidRPr="00245453" w:rsidR="00245453" w:rsidTr="00FB55F6" w14:paraId="1F5BA100" w14:textId="77777777">
        <w:trPr>
          <w:trHeight w:val="300"/>
        </w:trPr>
        <w:tc>
          <w:tcPr>
            <w:tcW w:w="1140" w:type="dxa"/>
            <w:shd w:val="clear" w:color="auto" w:fill="auto"/>
            <w:noWrap/>
            <w:vAlign w:val="center"/>
            <w:hideMark/>
          </w:tcPr>
          <w:p w:rsidRPr="00245453" w:rsidR="00245453" w:rsidP="00FB55F6" w:rsidRDefault="00463715" w14:paraId="2FE4C53C" w14:textId="260713FC">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3430</w:t>
            </w:r>
          </w:p>
        </w:tc>
        <w:tc>
          <w:tcPr>
            <w:tcW w:w="2440" w:type="dxa"/>
            <w:shd w:val="clear" w:color="auto" w:fill="auto"/>
            <w:noWrap/>
            <w:vAlign w:val="center"/>
            <w:hideMark/>
          </w:tcPr>
          <w:p w:rsidRPr="00245453" w:rsidR="00245453" w:rsidP="00FB55F6" w:rsidRDefault="00245453" w14:paraId="766F5A3F"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Sportovní</w:t>
            </w:r>
          </w:p>
        </w:tc>
        <w:tc>
          <w:tcPr>
            <w:tcW w:w="5980" w:type="dxa"/>
            <w:shd w:val="clear" w:color="auto" w:fill="auto"/>
            <w:vAlign w:val="center"/>
            <w:hideMark/>
          </w:tcPr>
          <w:p w:rsidRPr="00245453" w:rsidR="00245453" w:rsidP="00FB55F6" w:rsidRDefault="00245453" w14:paraId="28E61FB8"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Kryt CO pod OD TESCO /ve vlastnictví ideální 1/2 objektu/</w:t>
            </w:r>
          </w:p>
        </w:tc>
      </w:tr>
      <w:tr w:rsidRPr="00245453" w:rsidR="00245453" w:rsidTr="00FB55F6" w14:paraId="4019413F" w14:textId="77777777">
        <w:trPr>
          <w:trHeight w:val="300"/>
        </w:trPr>
        <w:tc>
          <w:tcPr>
            <w:tcW w:w="1140" w:type="dxa"/>
            <w:shd w:val="clear" w:color="auto" w:fill="auto"/>
            <w:noWrap/>
            <w:vAlign w:val="center"/>
            <w:hideMark/>
          </w:tcPr>
          <w:p w:rsidRPr="00245453" w:rsidR="00245453" w:rsidP="00FB55F6" w:rsidRDefault="00463715" w14:paraId="193C3799" w14:textId="789669A2">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3517</w:t>
            </w:r>
          </w:p>
        </w:tc>
        <w:tc>
          <w:tcPr>
            <w:tcW w:w="2440" w:type="dxa"/>
            <w:shd w:val="clear" w:color="auto" w:fill="auto"/>
            <w:noWrap/>
            <w:vAlign w:val="center"/>
            <w:hideMark/>
          </w:tcPr>
          <w:p w:rsidRPr="00245453" w:rsidR="00245453" w:rsidP="00FB55F6" w:rsidRDefault="00245453" w14:paraId="362D9DB5"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Českolipská </w:t>
            </w:r>
          </w:p>
        </w:tc>
        <w:tc>
          <w:tcPr>
            <w:tcW w:w="5980" w:type="dxa"/>
            <w:shd w:val="clear" w:color="auto" w:fill="auto"/>
            <w:noWrap/>
            <w:vAlign w:val="center"/>
            <w:hideMark/>
          </w:tcPr>
          <w:p w:rsidRPr="00245453" w:rsidR="00245453" w:rsidP="00FB55F6" w:rsidRDefault="00245453" w14:paraId="0F07FA47" w14:textId="5A868809">
            <w:pPr>
              <w:spacing w:before="60" w:after="60"/>
              <w:jc w:val="left"/>
              <w:rPr>
                <w:rFonts w:ascii="Arial" w:hAnsi="Arial" w:eastAsia="Times New Roman" w:cs="Arial"/>
                <w:sz w:val="20"/>
                <w:szCs w:val="20"/>
                <w:lang w:eastAsia="cs-CZ"/>
              </w:rPr>
            </w:pPr>
            <w:proofErr w:type="spellStart"/>
            <w:r w:rsidRPr="00245453">
              <w:rPr>
                <w:rFonts w:ascii="Arial" w:hAnsi="Arial" w:eastAsia="Times New Roman" w:cs="Arial"/>
                <w:sz w:val="20"/>
                <w:szCs w:val="20"/>
                <w:lang w:eastAsia="cs-CZ"/>
              </w:rPr>
              <w:t>Pož</w:t>
            </w:r>
            <w:proofErr w:type="spellEnd"/>
            <w:r w:rsidRPr="00245453">
              <w:rPr>
                <w:rFonts w:ascii="Arial" w:hAnsi="Arial" w:eastAsia="Times New Roman" w:cs="Arial"/>
                <w:sz w:val="20"/>
                <w:szCs w:val="20"/>
                <w:lang w:eastAsia="cs-CZ"/>
              </w:rPr>
              <w:t xml:space="preserve">. </w:t>
            </w:r>
            <w:r w:rsidR="00463715">
              <w:rPr>
                <w:rFonts w:ascii="Arial" w:hAnsi="Arial" w:eastAsia="Times New Roman" w:cs="Arial"/>
                <w:sz w:val="20"/>
                <w:szCs w:val="20"/>
                <w:lang w:eastAsia="cs-CZ"/>
              </w:rPr>
              <w:t>z</w:t>
            </w:r>
            <w:r w:rsidRPr="00245453">
              <w:rPr>
                <w:rFonts w:ascii="Arial" w:hAnsi="Arial" w:eastAsia="Times New Roman" w:cs="Arial"/>
                <w:sz w:val="20"/>
                <w:szCs w:val="20"/>
                <w:lang w:eastAsia="cs-CZ"/>
              </w:rPr>
              <w:t>brojnice (není v KN)</w:t>
            </w:r>
          </w:p>
        </w:tc>
      </w:tr>
      <w:tr w:rsidRPr="00245453" w:rsidR="00245453" w:rsidTr="00FB55F6" w14:paraId="20A6F91C" w14:textId="77777777">
        <w:trPr>
          <w:trHeight w:val="300"/>
        </w:trPr>
        <w:tc>
          <w:tcPr>
            <w:tcW w:w="1140" w:type="dxa"/>
            <w:shd w:val="clear" w:color="auto" w:fill="auto"/>
            <w:noWrap/>
            <w:vAlign w:val="center"/>
            <w:hideMark/>
          </w:tcPr>
          <w:p w:rsidRPr="00245453" w:rsidR="00245453" w:rsidP="00FB55F6" w:rsidRDefault="00463715" w14:paraId="23E8E45B" w14:textId="3D5F69CE">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3582</w:t>
            </w:r>
          </w:p>
        </w:tc>
        <w:tc>
          <w:tcPr>
            <w:tcW w:w="2440" w:type="dxa"/>
            <w:shd w:val="clear" w:color="auto" w:fill="auto"/>
            <w:noWrap/>
            <w:vAlign w:val="center"/>
            <w:hideMark/>
          </w:tcPr>
          <w:p w:rsidRPr="00245453" w:rsidR="00245453" w:rsidP="00FB55F6" w:rsidRDefault="00245453" w14:paraId="388D4210"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Bezručova</w:t>
            </w:r>
          </w:p>
        </w:tc>
        <w:tc>
          <w:tcPr>
            <w:tcW w:w="5980" w:type="dxa"/>
            <w:shd w:val="clear" w:color="auto" w:fill="auto"/>
            <w:noWrap/>
            <w:vAlign w:val="center"/>
            <w:hideMark/>
          </w:tcPr>
          <w:p w:rsidRPr="00245453" w:rsidR="00245453" w:rsidP="00FB55F6" w:rsidRDefault="00245453" w14:paraId="1E2C32D6"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Autobusové nádraží – veřejné WC, provozní budova</w:t>
            </w:r>
          </w:p>
        </w:tc>
      </w:tr>
      <w:tr w:rsidRPr="00245453" w:rsidR="00245453" w:rsidTr="00FB55F6" w14:paraId="20CC3020" w14:textId="77777777">
        <w:trPr>
          <w:trHeight w:val="300"/>
        </w:trPr>
        <w:tc>
          <w:tcPr>
            <w:tcW w:w="1140" w:type="dxa"/>
            <w:shd w:val="clear" w:color="auto" w:fill="auto"/>
            <w:noWrap/>
            <w:vAlign w:val="center"/>
            <w:hideMark/>
          </w:tcPr>
          <w:p w:rsidRPr="00245453" w:rsidR="00245453" w:rsidP="00FB55F6" w:rsidRDefault="00463715" w14:paraId="40AF77F2" w14:textId="106AEAB7">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3894</w:t>
            </w:r>
          </w:p>
        </w:tc>
        <w:tc>
          <w:tcPr>
            <w:tcW w:w="2440" w:type="dxa"/>
            <w:shd w:val="clear" w:color="auto" w:fill="auto"/>
            <w:noWrap/>
            <w:vAlign w:val="center"/>
            <w:hideMark/>
          </w:tcPr>
          <w:p w:rsidRPr="00245453" w:rsidR="00245453" w:rsidP="00FB55F6" w:rsidRDefault="00245453" w14:paraId="26995169" w14:textId="77777777">
            <w:pPr>
              <w:spacing w:before="60" w:after="60"/>
              <w:jc w:val="left"/>
              <w:rPr>
                <w:rFonts w:ascii="Arial" w:hAnsi="Arial" w:eastAsia="Times New Roman" w:cs="Arial"/>
                <w:sz w:val="20"/>
                <w:szCs w:val="20"/>
                <w:lang w:eastAsia="cs-CZ"/>
              </w:rPr>
            </w:pPr>
            <w:proofErr w:type="spellStart"/>
            <w:r w:rsidRPr="00245453">
              <w:rPr>
                <w:rFonts w:ascii="Arial" w:hAnsi="Arial" w:eastAsia="Times New Roman" w:cs="Arial"/>
                <w:sz w:val="20"/>
                <w:szCs w:val="20"/>
                <w:lang w:eastAsia="cs-CZ"/>
              </w:rPr>
              <w:t>Sídl</w:t>
            </w:r>
            <w:proofErr w:type="spellEnd"/>
            <w:r w:rsidRPr="00245453">
              <w:rPr>
                <w:rFonts w:ascii="Arial" w:hAnsi="Arial" w:eastAsia="Times New Roman" w:cs="Arial"/>
                <w:sz w:val="20"/>
                <w:szCs w:val="20"/>
                <w:lang w:eastAsia="cs-CZ"/>
              </w:rPr>
              <w:t>. Slovany</w:t>
            </w:r>
          </w:p>
        </w:tc>
        <w:tc>
          <w:tcPr>
            <w:tcW w:w="5980" w:type="dxa"/>
            <w:shd w:val="clear" w:color="auto" w:fill="auto"/>
            <w:noWrap/>
            <w:vAlign w:val="center"/>
            <w:hideMark/>
          </w:tcPr>
          <w:p w:rsidRPr="00245453" w:rsidR="00245453" w:rsidP="00FB55F6" w:rsidRDefault="00245453" w14:paraId="62D50275" w14:textId="1B9C3D75">
            <w:pPr>
              <w:spacing w:before="60" w:after="60"/>
              <w:jc w:val="left"/>
              <w:rPr>
                <w:rFonts w:ascii="Arial" w:hAnsi="Arial" w:eastAsia="Times New Roman" w:cs="Arial"/>
                <w:sz w:val="20"/>
                <w:szCs w:val="20"/>
                <w:lang w:eastAsia="cs-CZ"/>
              </w:rPr>
            </w:pPr>
            <w:proofErr w:type="spellStart"/>
            <w:r w:rsidRPr="00245453">
              <w:rPr>
                <w:rFonts w:ascii="Arial" w:hAnsi="Arial" w:eastAsia="Times New Roman" w:cs="Arial"/>
                <w:sz w:val="20"/>
                <w:szCs w:val="20"/>
                <w:lang w:eastAsia="cs-CZ"/>
              </w:rPr>
              <w:t>Odlouč</w:t>
            </w:r>
            <w:proofErr w:type="spellEnd"/>
            <w:r w:rsidRPr="00245453">
              <w:rPr>
                <w:rFonts w:ascii="Arial" w:hAnsi="Arial" w:eastAsia="Times New Roman" w:cs="Arial"/>
                <w:sz w:val="20"/>
                <w:szCs w:val="20"/>
                <w:lang w:eastAsia="cs-CZ"/>
              </w:rPr>
              <w:t>.</w:t>
            </w:r>
            <w:r w:rsidR="00FB55F6">
              <w:rPr>
                <w:rFonts w:ascii="Arial" w:hAnsi="Arial" w:eastAsia="Times New Roman" w:cs="Arial"/>
                <w:sz w:val="20"/>
                <w:szCs w:val="20"/>
                <w:lang w:eastAsia="cs-CZ"/>
              </w:rPr>
              <w:t xml:space="preserve"> </w:t>
            </w:r>
            <w:r w:rsidRPr="00245453">
              <w:rPr>
                <w:rFonts w:ascii="Arial" w:hAnsi="Arial" w:eastAsia="Times New Roman" w:cs="Arial"/>
                <w:sz w:val="20"/>
                <w:szCs w:val="20"/>
                <w:lang w:eastAsia="cs-CZ"/>
              </w:rPr>
              <w:t>pracoviště Městské policie</w:t>
            </w:r>
          </w:p>
        </w:tc>
      </w:tr>
      <w:tr w:rsidRPr="00245453" w:rsidR="00245453" w:rsidTr="00FB55F6" w14:paraId="533CF3F5" w14:textId="77777777">
        <w:trPr>
          <w:trHeight w:val="300"/>
        </w:trPr>
        <w:tc>
          <w:tcPr>
            <w:tcW w:w="1140" w:type="dxa"/>
            <w:shd w:val="clear" w:color="auto" w:fill="auto"/>
            <w:noWrap/>
            <w:vAlign w:val="center"/>
            <w:hideMark/>
          </w:tcPr>
          <w:p w:rsidRPr="00245453" w:rsidR="00245453" w:rsidP="00FB55F6" w:rsidRDefault="00245453" w14:paraId="545F0B7F" w14:textId="6D100216">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bez </w:t>
            </w:r>
            <w:proofErr w:type="gramStart"/>
            <w:r w:rsidRPr="00245453">
              <w:rPr>
                <w:rFonts w:ascii="Arial" w:hAnsi="Arial" w:eastAsia="Times New Roman" w:cs="Arial"/>
                <w:sz w:val="20"/>
                <w:szCs w:val="20"/>
                <w:lang w:eastAsia="cs-CZ"/>
              </w:rPr>
              <w:t>č</w:t>
            </w:r>
            <w:r w:rsidR="00463715">
              <w:rPr>
                <w:rFonts w:ascii="Arial" w:hAnsi="Arial" w:eastAsia="Times New Roman" w:cs="Arial"/>
                <w:sz w:val="20"/>
                <w:szCs w:val="20"/>
                <w:lang w:eastAsia="cs-CZ"/>
              </w:rPr>
              <w:t>.</w:t>
            </w:r>
            <w:r w:rsidRPr="00245453">
              <w:rPr>
                <w:rFonts w:ascii="Arial" w:hAnsi="Arial" w:eastAsia="Times New Roman" w:cs="Arial"/>
                <w:sz w:val="20"/>
                <w:szCs w:val="20"/>
                <w:lang w:eastAsia="cs-CZ"/>
              </w:rPr>
              <w:t>p.</w:t>
            </w:r>
            <w:proofErr w:type="gramEnd"/>
          </w:p>
        </w:tc>
        <w:tc>
          <w:tcPr>
            <w:tcW w:w="2440" w:type="dxa"/>
            <w:shd w:val="clear" w:color="auto" w:fill="auto"/>
            <w:noWrap/>
            <w:vAlign w:val="center"/>
            <w:hideMark/>
          </w:tcPr>
          <w:p w:rsidRPr="00245453" w:rsidR="00245453" w:rsidP="00FB55F6" w:rsidRDefault="00245453" w14:paraId="5D48F91A"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Pražská brána</w:t>
            </w:r>
          </w:p>
        </w:tc>
        <w:tc>
          <w:tcPr>
            <w:tcW w:w="5980" w:type="dxa"/>
            <w:shd w:val="clear" w:color="auto" w:fill="auto"/>
            <w:noWrap/>
            <w:vAlign w:val="center"/>
            <w:hideMark/>
          </w:tcPr>
          <w:p w:rsidRPr="00245453" w:rsidR="00245453" w:rsidP="00FB55F6" w:rsidRDefault="00245453" w14:paraId="53893ED9" w14:textId="761DB75B">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Galerie Ve věži (</w:t>
            </w:r>
            <w:proofErr w:type="spellStart"/>
            <w:r w:rsidRPr="00245453">
              <w:rPr>
                <w:rFonts w:ascii="Arial" w:hAnsi="Arial" w:eastAsia="Times New Roman" w:cs="Arial"/>
                <w:sz w:val="20"/>
                <w:szCs w:val="20"/>
                <w:lang w:eastAsia="cs-CZ"/>
              </w:rPr>
              <w:t>parc</w:t>
            </w:r>
            <w:proofErr w:type="spellEnd"/>
            <w:r w:rsidRPr="00245453">
              <w:rPr>
                <w:rFonts w:ascii="Arial" w:hAnsi="Arial" w:eastAsia="Times New Roman" w:cs="Arial"/>
                <w:sz w:val="20"/>
                <w:szCs w:val="20"/>
                <w:lang w:eastAsia="cs-CZ"/>
              </w:rPr>
              <w:t xml:space="preserve">. </w:t>
            </w:r>
            <w:proofErr w:type="gramStart"/>
            <w:r w:rsidRPr="00245453">
              <w:rPr>
                <w:rFonts w:ascii="Arial" w:hAnsi="Arial" w:eastAsia="Times New Roman" w:cs="Arial"/>
                <w:sz w:val="20"/>
                <w:szCs w:val="20"/>
                <w:lang w:eastAsia="cs-CZ"/>
              </w:rPr>
              <w:t>č</w:t>
            </w:r>
            <w:r w:rsidR="00463715">
              <w:rPr>
                <w:rFonts w:ascii="Arial" w:hAnsi="Arial" w:eastAsia="Times New Roman" w:cs="Arial"/>
                <w:sz w:val="20"/>
                <w:szCs w:val="20"/>
                <w:lang w:eastAsia="cs-CZ"/>
              </w:rPr>
              <w:t>.</w:t>
            </w:r>
            <w:proofErr w:type="gramEnd"/>
            <w:r w:rsidRPr="00245453">
              <w:rPr>
                <w:rFonts w:ascii="Arial" w:hAnsi="Arial" w:eastAsia="Times New Roman" w:cs="Arial"/>
                <w:sz w:val="20"/>
                <w:szCs w:val="20"/>
                <w:lang w:eastAsia="cs-CZ"/>
              </w:rPr>
              <w:t xml:space="preserve"> 142)</w:t>
            </w:r>
          </w:p>
        </w:tc>
      </w:tr>
      <w:tr w:rsidRPr="00245453" w:rsidR="00245453" w:rsidTr="00FB55F6" w14:paraId="68B7D265" w14:textId="77777777">
        <w:trPr>
          <w:trHeight w:val="300"/>
        </w:trPr>
        <w:tc>
          <w:tcPr>
            <w:tcW w:w="1140" w:type="dxa"/>
            <w:shd w:val="clear" w:color="auto" w:fill="auto"/>
            <w:noWrap/>
            <w:vAlign w:val="center"/>
            <w:hideMark/>
          </w:tcPr>
          <w:p w:rsidRPr="00245453" w:rsidR="00245453" w:rsidP="00FB55F6" w:rsidRDefault="00245453" w14:paraId="6467D1C6"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w:t>
            </w:r>
          </w:p>
        </w:tc>
        <w:tc>
          <w:tcPr>
            <w:tcW w:w="2440" w:type="dxa"/>
            <w:shd w:val="clear" w:color="auto" w:fill="auto"/>
            <w:noWrap/>
            <w:vAlign w:val="center"/>
            <w:hideMark/>
          </w:tcPr>
          <w:p w:rsidRPr="00245453" w:rsidR="00245453" w:rsidP="00FB55F6" w:rsidRDefault="00245453" w14:paraId="7DE7759D"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Plavební</w:t>
            </w:r>
          </w:p>
        </w:tc>
        <w:tc>
          <w:tcPr>
            <w:tcW w:w="5980" w:type="dxa"/>
            <w:shd w:val="clear" w:color="auto" w:fill="auto"/>
            <w:noWrap/>
            <w:vAlign w:val="center"/>
            <w:hideMark/>
          </w:tcPr>
          <w:p w:rsidRPr="00245453" w:rsidR="00245453" w:rsidP="00FB55F6" w:rsidRDefault="00245453" w14:paraId="3397FC53"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vila</w:t>
            </w:r>
          </w:p>
        </w:tc>
      </w:tr>
      <w:tr w:rsidRPr="00245453" w:rsidR="00245453" w:rsidTr="00FB55F6" w14:paraId="661DB339" w14:textId="77777777">
        <w:trPr>
          <w:trHeight w:val="300"/>
        </w:trPr>
        <w:tc>
          <w:tcPr>
            <w:tcW w:w="1140" w:type="dxa"/>
            <w:shd w:val="clear" w:color="auto" w:fill="auto"/>
            <w:noWrap/>
            <w:vAlign w:val="center"/>
            <w:hideMark/>
          </w:tcPr>
          <w:p w:rsidRPr="00245453" w:rsidR="00245453" w:rsidP="00FB55F6" w:rsidRDefault="00463715" w14:paraId="6F0F4926" w14:textId="70BB3104">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735</w:t>
            </w:r>
          </w:p>
        </w:tc>
        <w:tc>
          <w:tcPr>
            <w:tcW w:w="2440" w:type="dxa"/>
            <w:shd w:val="clear" w:color="auto" w:fill="auto"/>
            <w:noWrap/>
            <w:vAlign w:val="center"/>
            <w:hideMark/>
          </w:tcPr>
          <w:p w:rsidRPr="00245453" w:rsidR="00245453" w:rsidP="00FB55F6" w:rsidRDefault="00245453" w14:paraId="38763C8D"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Plavební</w:t>
            </w:r>
          </w:p>
        </w:tc>
        <w:tc>
          <w:tcPr>
            <w:tcW w:w="5980" w:type="dxa"/>
            <w:shd w:val="clear" w:color="auto" w:fill="auto"/>
            <w:noWrap/>
            <w:vAlign w:val="center"/>
            <w:hideMark/>
          </w:tcPr>
          <w:p w:rsidRPr="00245453" w:rsidR="00245453" w:rsidP="00FB55F6" w:rsidRDefault="00245453" w14:paraId="2AFDCFE8"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areál TS</w:t>
            </w:r>
          </w:p>
        </w:tc>
      </w:tr>
      <w:tr w:rsidRPr="00245453" w:rsidR="00245453" w:rsidTr="00FB55F6" w14:paraId="447FD5C7" w14:textId="77777777">
        <w:trPr>
          <w:trHeight w:val="300"/>
        </w:trPr>
        <w:tc>
          <w:tcPr>
            <w:tcW w:w="1140" w:type="dxa"/>
            <w:shd w:val="clear" w:color="auto" w:fill="auto"/>
            <w:noWrap/>
            <w:vAlign w:val="center"/>
            <w:hideMark/>
          </w:tcPr>
          <w:p w:rsidRPr="00245453" w:rsidR="00245453" w:rsidP="00FB55F6" w:rsidRDefault="00245453" w14:paraId="1C717789" w14:textId="1A2CF2B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bez </w:t>
            </w:r>
            <w:proofErr w:type="gramStart"/>
            <w:r w:rsidRPr="00245453">
              <w:rPr>
                <w:rFonts w:ascii="Arial" w:hAnsi="Arial" w:eastAsia="Times New Roman" w:cs="Arial"/>
                <w:sz w:val="20"/>
                <w:szCs w:val="20"/>
                <w:lang w:eastAsia="cs-CZ"/>
              </w:rPr>
              <w:t>č</w:t>
            </w:r>
            <w:r w:rsidR="00463715">
              <w:rPr>
                <w:rFonts w:ascii="Arial" w:hAnsi="Arial" w:eastAsia="Times New Roman" w:cs="Arial"/>
                <w:sz w:val="20"/>
                <w:szCs w:val="20"/>
                <w:lang w:eastAsia="cs-CZ"/>
              </w:rPr>
              <w:t>.</w:t>
            </w:r>
            <w:r w:rsidRPr="00245453">
              <w:rPr>
                <w:rFonts w:ascii="Arial" w:hAnsi="Arial" w:eastAsia="Times New Roman" w:cs="Arial"/>
                <w:sz w:val="20"/>
                <w:szCs w:val="20"/>
                <w:lang w:eastAsia="cs-CZ"/>
              </w:rPr>
              <w:t>p.</w:t>
            </w:r>
            <w:proofErr w:type="gramEnd"/>
          </w:p>
        </w:tc>
        <w:tc>
          <w:tcPr>
            <w:tcW w:w="2440" w:type="dxa"/>
            <w:shd w:val="clear" w:color="auto" w:fill="auto"/>
            <w:noWrap/>
            <w:vAlign w:val="center"/>
            <w:hideMark/>
          </w:tcPr>
          <w:p w:rsidRPr="00245453" w:rsidR="00245453" w:rsidP="00FB55F6" w:rsidRDefault="00245453" w14:paraId="480396D7"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Řípská </w:t>
            </w:r>
          </w:p>
        </w:tc>
        <w:tc>
          <w:tcPr>
            <w:tcW w:w="5980" w:type="dxa"/>
            <w:shd w:val="clear" w:color="auto" w:fill="auto"/>
            <w:noWrap/>
            <w:vAlign w:val="center"/>
            <w:hideMark/>
          </w:tcPr>
          <w:p w:rsidRPr="00245453" w:rsidR="00245453" w:rsidP="00FB55F6" w:rsidRDefault="00245453" w14:paraId="4CBE884D"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Psí útulek</w:t>
            </w:r>
          </w:p>
        </w:tc>
      </w:tr>
    </w:tbl>
    <w:p w:rsidR="00245453" w:rsidP="00245453" w:rsidRDefault="00245453" w14:paraId="6F73CFD7" w14:textId="3278E1F5">
      <w:pPr>
        <w:spacing w:after="160" w:line="256" w:lineRule="auto"/>
        <w:jc w:val="left"/>
        <w:rPr>
          <w:rFonts w:cstheme="minorHAnsi"/>
          <w:b/>
          <w:bCs/>
          <w:sz w:val="20"/>
          <w:szCs w:val="20"/>
        </w:rPr>
      </w:pPr>
    </w:p>
    <w:p w:rsidR="00245453" w:rsidP="00245453" w:rsidRDefault="00245453" w14:paraId="62813950" w14:textId="12808C94">
      <w:pPr>
        <w:spacing w:after="160" w:line="256" w:lineRule="auto"/>
        <w:jc w:val="left"/>
        <w:rPr>
          <w:rFonts w:cstheme="minorHAnsi"/>
          <w:b/>
          <w:bCs/>
          <w:sz w:val="20"/>
          <w:szCs w:val="20"/>
        </w:rPr>
      </w:pPr>
    </w:p>
    <w:p w:rsidR="00245453" w:rsidP="00245453" w:rsidRDefault="00245453" w14:paraId="689DCD6C" w14:textId="027D9769">
      <w:pPr>
        <w:spacing w:after="160" w:line="256" w:lineRule="auto"/>
        <w:jc w:val="left"/>
        <w:rPr>
          <w:rFonts w:cstheme="minorHAnsi"/>
          <w:b/>
          <w:bCs/>
          <w:sz w:val="20"/>
          <w:szCs w:val="20"/>
        </w:rPr>
      </w:pPr>
      <w:r>
        <w:rPr>
          <w:rFonts w:cstheme="minorHAnsi"/>
          <w:b/>
          <w:bCs/>
          <w:sz w:val="20"/>
          <w:szCs w:val="20"/>
        </w:rPr>
        <w:t>Bytové domy</w:t>
      </w:r>
    </w:p>
    <w:tbl>
      <w:tblPr>
        <w:tblW w:w="8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2122"/>
        <w:gridCol w:w="2258"/>
        <w:gridCol w:w="4360"/>
      </w:tblGrid>
      <w:tr w:rsidRPr="00245453" w:rsidR="00245453" w:rsidTr="00FB55F6" w14:paraId="4AB1C329" w14:textId="77777777">
        <w:trPr>
          <w:trHeight w:val="324"/>
        </w:trPr>
        <w:tc>
          <w:tcPr>
            <w:tcW w:w="2122" w:type="dxa"/>
            <w:shd w:val="clear" w:color="auto" w:fill="auto"/>
            <w:noWrap/>
            <w:vAlign w:val="center"/>
            <w:hideMark/>
          </w:tcPr>
          <w:p w:rsidRPr="00245453" w:rsidR="00245453" w:rsidP="00FB55F6" w:rsidRDefault="00463715" w14:paraId="71BB0F68" w14:textId="73C60FC7">
            <w:pPr>
              <w:spacing w:before="60" w:after="60"/>
              <w:rPr>
                <w:rFonts w:ascii="Arial" w:hAnsi="Arial" w:eastAsia="Times New Roman" w:cs="Arial"/>
                <w:b/>
                <w:bCs/>
                <w:sz w:val="20"/>
                <w:szCs w:val="20"/>
                <w:lang w:eastAsia="cs-CZ"/>
              </w:rPr>
            </w:pPr>
            <w:proofErr w:type="gramStart"/>
            <w:r>
              <w:rPr>
                <w:rFonts w:ascii="Arial" w:hAnsi="Arial" w:eastAsia="Times New Roman" w:cs="Arial"/>
                <w:b/>
                <w:bCs/>
                <w:sz w:val="20"/>
                <w:szCs w:val="20"/>
                <w:lang w:eastAsia="cs-CZ"/>
              </w:rPr>
              <w:t>Č</w:t>
            </w:r>
            <w:r w:rsidRPr="00245453" w:rsidR="00245453">
              <w:rPr>
                <w:rFonts w:ascii="Arial" w:hAnsi="Arial" w:eastAsia="Times New Roman" w:cs="Arial"/>
                <w:b/>
                <w:bCs/>
                <w:sz w:val="20"/>
                <w:szCs w:val="20"/>
                <w:lang w:eastAsia="cs-CZ"/>
              </w:rPr>
              <w:t>.p.</w:t>
            </w:r>
            <w:proofErr w:type="gramEnd"/>
          </w:p>
        </w:tc>
        <w:tc>
          <w:tcPr>
            <w:tcW w:w="2258" w:type="dxa"/>
            <w:shd w:val="clear" w:color="auto" w:fill="auto"/>
            <w:noWrap/>
            <w:vAlign w:val="center"/>
            <w:hideMark/>
          </w:tcPr>
          <w:p w:rsidRPr="00245453" w:rsidR="00245453" w:rsidP="00FB55F6" w:rsidRDefault="00FB55F6" w14:paraId="304AFAE6" w14:textId="12F2C55D">
            <w:pPr>
              <w:spacing w:before="60" w:after="60"/>
              <w:rPr>
                <w:rFonts w:ascii="Arial" w:hAnsi="Arial" w:eastAsia="Times New Roman" w:cs="Arial"/>
                <w:b/>
                <w:bCs/>
                <w:sz w:val="20"/>
                <w:szCs w:val="20"/>
                <w:lang w:eastAsia="cs-CZ"/>
              </w:rPr>
            </w:pPr>
            <w:r>
              <w:rPr>
                <w:rFonts w:ascii="Arial" w:hAnsi="Arial" w:eastAsia="Times New Roman" w:cs="Arial"/>
                <w:b/>
                <w:bCs/>
                <w:sz w:val="20"/>
                <w:szCs w:val="20"/>
                <w:lang w:eastAsia="cs-CZ"/>
              </w:rPr>
              <w:t>U</w:t>
            </w:r>
            <w:r w:rsidRPr="00245453" w:rsidR="00245453">
              <w:rPr>
                <w:rFonts w:ascii="Arial" w:hAnsi="Arial" w:eastAsia="Times New Roman" w:cs="Arial"/>
                <w:b/>
                <w:bCs/>
                <w:sz w:val="20"/>
                <w:szCs w:val="20"/>
                <w:lang w:eastAsia="cs-CZ"/>
              </w:rPr>
              <w:t>lice</w:t>
            </w:r>
          </w:p>
        </w:tc>
        <w:tc>
          <w:tcPr>
            <w:tcW w:w="4360" w:type="dxa"/>
            <w:shd w:val="clear" w:color="auto" w:fill="auto"/>
            <w:noWrap/>
            <w:vAlign w:val="center"/>
            <w:hideMark/>
          </w:tcPr>
          <w:p w:rsidRPr="00245453" w:rsidR="00245453" w:rsidP="00FB55F6" w:rsidRDefault="00FB55F6" w14:paraId="4788159B" w14:textId="7F5CDC00">
            <w:pPr>
              <w:spacing w:before="60" w:after="60"/>
              <w:rPr>
                <w:rFonts w:ascii="Arial" w:hAnsi="Arial" w:eastAsia="Times New Roman" w:cs="Arial"/>
                <w:b/>
                <w:bCs/>
                <w:sz w:val="20"/>
                <w:szCs w:val="20"/>
                <w:lang w:eastAsia="cs-CZ"/>
              </w:rPr>
            </w:pPr>
            <w:r>
              <w:rPr>
                <w:rFonts w:ascii="Arial" w:hAnsi="Arial" w:eastAsia="Times New Roman" w:cs="Arial"/>
                <w:b/>
                <w:bCs/>
                <w:sz w:val="20"/>
                <w:szCs w:val="20"/>
                <w:lang w:eastAsia="cs-CZ"/>
              </w:rPr>
              <w:t>O</w:t>
            </w:r>
            <w:r w:rsidRPr="00245453" w:rsidR="00245453">
              <w:rPr>
                <w:rFonts w:ascii="Arial" w:hAnsi="Arial" w:eastAsia="Times New Roman" w:cs="Arial"/>
                <w:b/>
                <w:bCs/>
                <w:sz w:val="20"/>
                <w:szCs w:val="20"/>
                <w:lang w:eastAsia="cs-CZ"/>
              </w:rPr>
              <w:t>bjekt</w:t>
            </w:r>
          </w:p>
        </w:tc>
      </w:tr>
      <w:tr w:rsidRPr="00245453" w:rsidR="00245453" w:rsidTr="00FB55F6" w14:paraId="3A88CEB9" w14:textId="77777777">
        <w:trPr>
          <w:trHeight w:val="288"/>
        </w:trPr>
        <w:tc>
          <w:tcPr>
            <w:tcW w:w="2122" w:type="dxa"/>
            <w:shd w:val="clear" w:color="auto" w:fill="auto"/>
            <w:noWrap/>
            <w:vAlign w:val="bottom"/>
            <w:hideMark/>
          </w:tcPr>
          <w:p w:rsidRPr="00245453" w:rsidR="00245453" w:rsidP="00FB55F6" w:rsidRDefault="00FB55F6" w14:paraId="2098CC4B" w14:textId="4595EFF3">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29</w:t>
            </w:r>
          </w:p>
        </w:tc>
        <w:tc>
          <w:tcPr>
            <w:tcW w:w="2258" w:type="dxa"/>
            <w:shd w:val="clear" w:color="auto" w:fill="auto"/>
            <w:noWrap/>
            <w:vAlign w:val="bottom"/>
            <w:hideMark/>
          </w:tcPr>
          <w:p w:rsidRPr="00245453" w:rsidR="00245453" w:rsidP="00FB55F6" w:rsidRDefault="00245453" w14:paraId="20E22F44"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Nám. Míru </w:t>
            </w:r>
          </w:p>
        </w:tc>
        <w:tc>
          <w:tcPr>
            <w:tcW w:w="4360" w:type="dxa"/>
            <w:shd w:val="clear" w:color="auto" w:fill="auto"/>
            <w:noWrap/>
            <w:vAlign w:val="center"/>
            <w:hideMark/>
          </w:tcPr>
          <w:p w:rsidRPr="00245453" w:rsidR="00245453" w:rsidP="00FB55F6" w:rsidRDefault="00245453" w14:paraId="203C0B43"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w:t>
            </w:r>
          </w:p>
        </w:tc>
      </w:tr>
      <w:tr w:rsidRPr="00245453" w:rsidR="00245453" w:rsidTr="00FB55F6" w14:paraId="38B79D84" w14:textId="77777777">
        <w:trPr>
          <w:trHeight w:val="288"/>
        </w:trPr>
        <w:tc>
          <w:tcPr>
            <w:tcW w:w="2122" w:type="dxa"/>
            <w:shd w:val="clear" w:color="auto" w:fill="auto"/>
            <w:noWrap/>
            <w:vAlign w:val="bottom"/>
            <w:hideMark/>
          </w:tcPr>
          <w:p w:rsidRPr="00245453" w:rsidR="00245453" w:rsidP="00FB55F6" w:rsidRDefault="00FB55F6" w14:paraId="2D6F70B1" w14:textId="0ABF9029">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11</w:t>
            </w:r>
          </w:p>
        </w:tc>
        <w:tc>
          <w:tcPr>
            <w:tcW w:w="2258" w:type="dxa"/>
            <w:shd w:val="clear" w:color="auto" w:fill="auto"/>
            <w:noWrap/>
            <w:vAlign w:val="bottom"/>
            <w:hideMark/>
          </w:tcPr>
          <w:p w:rsidRPr="00245453" w:rsidR="00245453" w:rsidP="00FB55F6" w:rsidRDefault="00245453" w14:paraId="2742F5D8"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5. května </w:t>
            </w:r>
          </w:p>
        </w:tc>
        <w:tc>
          <w:tcPr>
            <w:tcW w:w="4360" w:type="dxa"/>
            <w:shd w:val="clear" w:color="auto" w:fill="auto"/>
            <w:noWrap/>
            <w:vAlign w:val="center"/>
            <w:hideMark/>
          </w:tcPr>
          <w:p w:rsidRPr="00245453" w:rsidR="00245453" w:rsidP="00FB55F6" w:rsidRDefault="00245453" w14:paraId="4EDE1425"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w:t>
            </w:r>
          </w:p>
        </w:tc>
      </w:tr>
      <w:tr w:rsidRPr="00245453" w:rsidR="00245453" w:rsidTr="00FB55F6" w14:paraId="4FBD658C" w14:textId="77777777">
        <w:trPr>
          <w:trHeight w:val="288"/>
        </w:trPr>
        <w:tc>
          <w:tcPr>
            <w:tcW w:w="2122" w:type="dxa"/>
            <w:shd w:val="clear" w:color="auto" w:fill="auto"/>
            <w:noWrap/>
            <w:vAlign w:val="bottom"/>
            <w:hideMark/>
          </w:tcPr>
          <w:p w:rsidRPr="00245453" w:rsidR="00245453" w:rsidP="00FB55F6" w:rsidRDefault="00FB55F6" w14:paraId="7722B521" w14:textId="113D924A">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13</w:t>
            </w:r>
          </w:p>
        </w:tc>
        <w:tc>
          <w:tcPr>
            <w:tcW w:w="2258" w:type="dxa"/>
            <w:shd w:val="clear" w:color="auto" w:fill="auto"/>
            <w:noWrap/>
            <w:vAlign w:val="bottom"/>
            <w:hideMark/>
          </w:tcPr>
          <w:p w:rsidRPr="00245453" w:rsidR="00245453" w:rsidP="00FB55F6" w:rsidRDefault="00245453" w14:paraId="098BAD93"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Svatováclavská </w:t>
            </w:r>
          </w:p>
        </w:tc>
        <w:tc>
          <w:tcPr>
            <w:tcW w:w="4360" w:type="dxa"/>
            <w:shd w:val="clear" w:color="auto" w:fill="auto"/>
            <w:noWrap/>
            <w:vAlign w:val="center"/>
            <w:hideMark/>
          </w:tcPr>
          <w:p w:rsidRPr="00245453" w:rsidR="00245453" w:rsidP="00FB55F6" w:rsidRDefault="00245453" w14:paraId="4E8E9A2C"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w:t>
            </w:r>
          </w:p>
        </w:tc>
      </w:tr>
      <w:tr w:rsidRPr="00245453" w:rsidR="00245453" w:rsidTr="00FB55F6" w14:paraId="31700C73" w14:textId="77777777">
        <w:trPr>
          <w:trHeight w:val="288"/>
        </w:trPr>
        <w:tc>
          <w:tcPr>
            <w:tcW w:w="2122" w:type="dxa"/>
            <w:shd w:val="clear" w:color="auto" w:fill="auto"/>
            <w:noWrap/>
            <w:vAlign w:val="bottom"/>
            <w:hideMark/>
          </w:tcPr>
          <w:p w:rsidRPr="00245453" w:rsidR="00245453" w:rsidP="00FB55F6" w:rsidRDefault="00FB55F6" w14:paraId="2FED845A" w14:textId="661EE7A1">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246</w:t>
            </w:r>
          </w:p>
        </w:tc>
        <w:tc>
          <w:tcPr>
            <w:tcW w:w="2258" w:type="dxa"/>
            <w:shd w:val="clear" w:color="auto" w:fill="auto"/>
            <w:noWrap/>
            <w:vAlign w:val="bottom"/>
            <w:hideMark/>
          </w:tcPr>
          <w:p w:rsidRPr="00245453" w:rsidR="00245453" w:rsidP="00FB55F6" w:rsidRDefault="00245453" w14:paraId="45FB3807" w14:textId="2870DF1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17. listopadu - DPS</w:t>
            </w:r>
          </w:p>
        </w:tc>
        <w:tc>
          <w:tcPr>
            <w:tcW w:w="4360" w:type="dxa"/>
            <w:shd w:val="clear" w:color="auto" w:fill="auto"/>
            <w:noWrap/>
            <w:vAlign w:val="center"/>
            <w:hideMark/>
          </w:tcPr>
          <w:p w:rsidRPr="00245453" w:rsidR="00245453" w:rsidP="00FB55F6" w:rsidRDefault="00245453" w14:paraId="51A13B62"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w:t>
            </w:r>
          </w:p>
        </w:tc>
      </w:tr>
      <w:tr w:rsidRPr="00245453" w:rsidR="00245453" w:rsidTr="00FB55F6" w14:paraId="52143979" w14:textId="77777777">
        <w:trPr>
          <w:trHeight w:val="288"/>
        </w:trPr>
        <w:tc>
          <w:tcPr>
            <w:tcW w:w="2122" w:type="dxa"/>
            <w:shd w:val="clear" w:color="auto" w:fill="auto"/>
            <w:noWrap/>
            <w:vAlign w:val="bottom"/>
            <w:hideMark/>
          </w:tcPr>
          <w:p w:rsidRPr="00245453" w:rsidR="00245453" w:rsidP="00FB55F6" w:rsidRDefault="00FB55F6" w14:paraId="329A5632" w14:textId="4CE5AB04">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2653</w:t>
            </w:r>
          </w:p>
        </w:tc>
        <w:tc>
          <w:tcPr>
            <w:tcW w:w="2258" w:type="dxa"/>
            <w:shd w:val="clear" w:color="auto" w:fill="auto"/>
            <w:noWrap/>
            <w:vAlign w:val="bottom"/>
            <w:hideMark/>
          </w:tcPr>
          <w:p w:rsidRPr="00245453" w:rsidR="00245453" w:rsidP="00FB55F6" w:rsidRDefault="00245453" w14:paraId="65E97B67"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K Učilišti</w:t>
            </w:r>
          </w:p>
        </w:tc>
        <w:tc>
          <w:tcPr>
            <w:tcW w:w="4360" w:type="dxa"/>
            <w:shd w:val="clear" w:color="auto" w:fill="auto"/>
            <w:noWrap/>
            <w:vAlign w:val="bottom"/>
            <w:hideMark/>
          </w:tcPr>
          <w:p w:rsidRPr="00245453" w:rsidR="00245453" w:rsidP="00FB55F6" w:rsidRDefault="00245453" w14:paraId="493003F2"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 startovací byty</w:t>
            </w:r>
          </w:p>
        </w:tc>
      </w:tr>
      <w:tr w:rsidRPr="00245453" w:rsidR="00245453" w:rsidTr="00FB55F6" w14:paraId="76420795" w14:textId="77777777">
        <w:trPr>
          <w:trHeight w:val="288"/>
        </w:trPr>
        <w:tc>
          <w:tcPr>
            <w:tcW w:w="2122" w:type="dxa"/>
            <w:shd w:val="clear" w:color="auto" w:fill="auto"/>
            <w:noWrap/>
            <w:vAlign w:val="bottom"/>
            <w:hideMark/>
          </w:tcPr>
          <w:p w:rsidRPr="00245453" w:rsidR="00245453" w:rsidP="00FB55F6" w:rsidRDefault="00FB55F6" w14:paraId="6CEDB9A3" w14:textId="753CDAC8">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2663</w:t>
            </w:r>
          </w:p>
        </w:tc>
        <w:tc>
          <w:tcPr>
            <w:tcW w:w="2258" w:type="dxa"/>
            <w:shd w:val="clear" w:color="auto" w:fill="auto"/>
            <w:noWrap/>
            <w:vAlign w:val="bottom"/>
            <w:hideMark/>
          </w:tcPr>
          <w:p w:rsidRPr="00245453" w:rsidR="00245453" w:rsidP="00FB55F6" w:rsidRDefault="00245453" w14:paraId="76F78485"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K Učilišti</w:t>
            </w:r>
          </w:p>
        </w:tc>
        <w:tc>
          <w:tcPr>
            <w:tcW w:w="4360" w:type="dxa"/>
            <w:shd w:val="clear" w:color="auto" w:fill="auto"/>
            <w:noWrap/>
            <w:vAlign w:val="bottom"/>
            <w:hideMark/>
          </w:tcPr>
          <w:p w:rsidRPr="00245453" w:rsidR="00245453" w:rsidP="00FB55F6" w:rsidRDefault="00245453" w14:paraId="10A3C826"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 startovací byty</w:t>
            </w:r>
          </w:p>
        </w:tc>
      </w:tr>
      <w:tr w:rsidRPr="00245453" w:rsidR="00245453" w:rsidTr="00FB55F6" w14:paraId="31660238" w14:textId="77777777">
        <w:trPr>
          <w:trHeight w:val="58"/>
        </w:trPr>
        <w:tc>
          <w:tcPr>
            <w:tcW w:w="2122" w:type="dxa"/>
            <w:shd w:val="clear" w:color="auto" w:fill="auto"/>
            <w:vAlign w:val="bottom"/>
            <w:hideMark/>
          </w:tcPr>
          <w:p w:rsidRPr="00245453" w:rsidR="00245453" w:rsidP="00FB55F6" w:rsidRDefault="00FB55F6" w14:paraId="5E29DEA8" w14:textId="7A16AE75">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 xml:space="preserve">1058. 1059, 1060 </w:t>
            </w:r>
          </w:p>
        </w:tc>
        <w:tc>
          <w:tcPr>
            <w:tcW w:w="2258" w:type="dxa"/>
            <w:shd w:val="clear" w:color="auto" w:fill="auto"/>
            <w:noWrap/>
            <w:vAlign w:val="bottom"/>
            <w:hideMark/>
          </w:tcPr>
          <w:p w:rsidRPr="00245453" w:rsidR="00245453" w:rsidP="00FB55F6" w:rsidRDefault="00245453" w14:paraId="074FB2DE"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Sokolská  </w:t>
            </w:r>
          </w:p>
        </w:tc>
        <w:tc>
          <w:tcPr>
            <w:tcW w:w="4360" w:type="dxa"/>
            <w:shd w:val="clear" w:color="auto" w:fill="auto"/>
            <w:noWrap/>
            <w:vAlign w:val="bottom"/>
            <w:hideMark/>
          </w:tcPr>
          <w:p w:rsidRPr="00245453" w:rsidR="00245453" w:rsidP="00FB55F6" w:rsidRDefault="00245453" w14:paraId="178DAE57"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Dům s pečovatelskou službou (3 vchody)</w:t>
            </w:r>
          </w:p>
        </w:tc>
      </w:tr>
      <w:tr w:rsidRPr="00245453" w:rsidR="00245453" w:rsidTr="00FB55F6" w14:paraId="19672662" w14:textId="77777777">
        <w:trPr>
          <w:trHeight w:val="58"/>
        </w:trPr>
        <w:tc>
          <w:tcPr>
            <w:tcW w:w="2122" w:type="dxa"/>
            <w:shd w:val="clear" w:color="auto" w:fill="auto"/>
            <w:vAlign w:val="bottom"/>
            <w:hideMark/>
          </w:tcPr>
          <w:p w:rsidRPr="00245453" w:rsidR="00245453" w:rsidP="00FB55F6" w:rsidRDefault="00FB55F6" w14:paraId="316FE42E" w14:textId="67723191">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3627, 3628, 3629</w:t>
            </w:r>
          </w:p>
        </w:tc>
        <w:tc>
          <w:tcPr>
            <w:tcW w:w="2258" w:type="dxa"/>
            <w:shd w:val="clear" w:color="auto" w:fill="auto"/>
            <w:noWrap/>
            <w:vAlign w:val="bottom"/>
            <w:hideMark/>
          </w:tcPr>
          <w:p w:rsidRPr="00245453" w:rsidR="00245453" w:rsidP="00FB55F6" w:rsidRDefault="00245453" w14:paraId="2C917747"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Sokolská</w:t>
            </w:r>
          </w:p>
        </w:tc>
        <w:tc>
          <w:tcPr>
            <w:tcW w:w="4360" w:type="dxa"/>
            <w:shd w:val="clear" w:color="auto" w:fill="auto"/>
            <w:noWrap/>
            <w:vAlign w:val="bottom"/>
            <w:hideMark/>
          </w:tcPr>
          <w:p w:rsidRPr="00245453" w:rsidR="00245453" w:rsidP="00FB55F6" w:rsidRDefault="00245453" w14:paraId="6399ABF8" w14:textId="5655AE6F">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 (3</w:t>
            </w:r>
            <w:r w:rsidR="00FB55F6">
              <w:rPr>
                <w:rFonts w:ascii="Arial" w:hAnsi="Arial" w:eastAsia="Times New Roman" w:cs="Arial"/>
                <w:sz w:val="20"/>
                <w:szCs w:val="20"/>
                <w:lang w:eastAsia="cs-CZ"/>
              </w:rPr>
              <w:t xml:space="preserve"> </w:t>
            </w:r>
            <w:r w:rsidRPr="00245453">
              <w:rPr>
                <w:rFonts w:ascii="Arial" w:hAnsi="Arial" w:eastAsia="Times New Roman" w:cs="Arial"/>
                <w:sz w:val="20"/>
                <w:szCs w:val="20"/>
                <w:lang w:eastAsia="cs-CZ"/>
              </w:rPr>
              <w:t>vchody)</w:t>
            </w:r>
          </w:p>
        </w:tc>
      </w:tr>
      <w:tr w:rsidRPr="00245453" w:rsidR="00245453" w:rsidTr="00FB55F6" w14:paraId="4ADCAFF1" w14:textId="77777777">
        <w:trPr>
          <w:trHeight w:val="288"/>
        </w:trPr>
        <w:tc>
          <w:tcPr>
            <w:tcW w:w="2122" w:type="dxa"/>
            <w:shd w:val="clear" w:color="auto" w:fill="auto"/>
            <w:noWrap/>
            <w:vAlign w:val="bottom"/>
            <w:hideMark/>
          </w:tcPr>
          <w:p w:rsidRPr="00245453" w:rsidR="00245453" w:rsidP="00FB55F6" w:rsidRDefault="00FB55F6" w14:paraId="2538368D" w14:textId="540372B1">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 xml:space="preserve"> 270</w:t>
            </w:r>
          </w:p>
        </w:tc>
        <w:tc>
          <w:tcPr>
            <w:tcW w:w="2258" w:type="dxa"/>
            <w:shd w:val="clear" w:color="auto" w:fill="auto"/>
            <w:noWrap/>
            <w:vAlign w:val="bottom"/>
            <w:hideMark/>
          </w:tcPr>
          <w:p w:rsidRPr="00245453" w:rsidR="00245453" w:rsidP="00FB55F6" w:rsidRDefault="00245453" w14:paraId="7891747E"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Jarošova </w:t>
            </w:r>
          </w:p>
        </w:tc>
        <w:tc>
          <w:tcPr>
            <w:tcW w:w="4360" w:type="dxa"/>
            <w:shd w:val="clear" w:color="auto" w:fill="auto"/>
            <w:noWrap/>
            <w:vAlign w:val="center"/>
            <w:hideMark/>
          </w:tcPr>
          <w:p w:rsidRPr="00245453" w:rsidR="00245453" w:rsidP="00FB55F6" w:rsidRDefault="00245453" w14:paraId="7F2F0B98"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w:t>
            </w:r>
          </w:p>
        </w:tc>
      </w:tr>
      <w:tr w:rsidRPr="00245453" w:rsidR="00245453" w:rsidTr="00FB55F6" w14:paraId="74B7AE5F" w14:textId="77777777">
        <w:trPr>
          <w:trHeight w:val="288"/>
        </w:trPr>
        <w:tc>
          <w:tcPr>
            <w:tcW w:w="2122" w:type="dxa"/>
            <w:shd w:val="clear" w:color="auto" w:fill="auto"/>
            <w:noWrap/>
            <w:vAlign w:val="bottom"/>
            <w:hideMark/>
          </w:tcPr>
          <w:p w:rsidRPr="00245453" w:rsidR="00245453" w:rsidP="00FB55F6" w:rsidRDefault="00FB55F6" w14:paraId="0F5695C8" w14:textId="5F8A43BE">
            <w:pPr>
              <w:spacing w:before="60" w:after="60"/>
              <w:jc w:val="left"/>
              <w:rPr>
                <w:rFonts w:ascii="Arial" w:hAnsi="Arial" w:eastAsia="Times New Roman" w:cs="Arial"/>
                <w:sz w:val="20"/>
                <w:szCs w:val="20"/>
                <w:lang w:eastAsia="cs-CZ"/>
              </w:rPr>
            </w:pPr>
            <w:proofErr w:type="gramStart"/>
            <w:r w:rsidRPr="00245453">
              <w:rPr>
                <w:rFonts w:ascii="Arial" w:hAnsi="Arial" w:eastAsia="Times New Roman" w:cs="Arial"/>
                <w:sz w:val="20"/>
                <w:szCs w:val="20"/>
                <w:lang w:eastAsia="cs-CZ"/>
              </w:rPr>
              <w:t>č.p</w:t>
            </w:r>
            <w:r>
              <w:rPr>
                <w:rFonts w:ascii="Arial" w:hAnsi="Arial" w:eastAsia="Times New Roman" w:cs="Arial"/>
                <w:sz w:val="20"/>
                <w:szCs w:val="20"/>
                <w:lang w:eastAsia="cs-CZ"/>
              </w:rPr>
              <w:t>.</w:t>
            </w:r>
            <w:proofErr w:type="gramEnd"/>
            <w:r>
              <w:rPr>
                <w:rFonts w:ascii="Arial" w:hAnsi="Arial" w:eastAsia="Times New Roman" w:cs="Arial"/>
                <w:sz w:val="20"/>
                <w:szCs w:val="20"/>
                <w:lang w:eastAsia="cs-CZ"/>
              </w:rPr>
              <w:t xml:space="preserve"> </w:t>
            </w:r>
            <w:r w:rsidRPr="00245453" w:rsidR="00245453">
              <w:rPr>
                <w:rFonts w:ascii="Arial" w:hAnsi="Arial" w:eastAsia="Times New Roman" w:cs="Arial"/>
                <w:sz w:val="20"/>
                <w:szCs w:val="20"/>
                <w:lang w:eastAsia="cs-CZ"/>
              </w:rPr>
              <w:t xml:space="preserve"> 133</w:t>
            </w:r>
          </w:p>
        </w:tc>
        <w:tc>
          <w:tcPr>
            <w:tcW w:w="2258" w:type="dxa"/>
            <w:shd w:val="clear" w:color="auto" w:fill="auto"/>
            <w:noWrap/>
            <w:vAlign w:val="bottom"/>
            <w:hideMark/>
          </w:tcPr>
          <w:p w:rsidRPr="00245453" w:rsidR="00245453" w:rsidP="00FB55F6" w:rsidRDefault="00245453" w14:paraId="07BCDC59"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xml:space="preserve">Kněžny Emy </w:t>
            </w:r>
          </w:p>
        </w:tc>
        <w:tc>
          <w:tcPr>
            <w:tcW w:w="4360" w:type="dxa"/>
            <w:shd w:val="clear" w:color="auto" w:fill="auto"/>
            <w:noWrap/>
            <w:vAlign w:val="center"/>
            <w:hideMark/>
          </w:tcPr>
          <w:p w:rsidRPr="00245453" w:rsidR="00245453" w:rsidP="00FB55F6" w:rsidRDefault="00245453" w14:paraId="735DE8C4" w14:textId="77777777">
            <w:pPr>
              <w:spacing w:before="60" w:after="60"/>
              <w:jc w:val="left"/>
              <w:rPr>
                <w:rFonts w:ascii="Arial" w:hAnsi="Arial" w:eastAsia="Times New Roman" w:cs="Arial"/>
                <w:sz w:val="20"/>
                <w:szCs w:val="20"/>
                <w:lang w:eastAsia="cs-CZ"/>
              </w:rPr>
            </w:pPr>
            <w:r w:rsidRPr="00245453">
              <w:rPr>
                <w:rFonts w:ascii="Arial" w:hAnsi="Arial" w:eastAsia="Times New Roman" w:cs="Arial"/>
                <w:sz w:val="20"/>
                <w:szCs w:val="20"/>
                <w:lang w:eastAsia="cs-CZ"/>
              </w:rPr>
              <w:t> </w:t>
            </w:r>
          </w:p>
        </w:tc>
      </w:tr>
    </w:tbl>
    <w:p w:rsidRPr="00245453" w:rsidR="00245453" w:rsidP="00245453" w:rsidRDefault="00245453" w14:paraId="0E415EEE" w14:textId="77777777">
      <w:pPr>
        <w:spacing w:after="160" w:line="256" w:lineRule="auto"/>
        <w:jc w:val="left"/>
        <w:rPr>
          <w:rFonts w:cstheme="minorHAnsi"/>
          <w:b/>
          <w:bCs/>
          <w:sz w:val="20"/>
          <w:szCs w:val="20"/>
        </w:rPr>
      </w:pPr>
    </w:p>
    <w:sectPr w:rsidRPr="00245453" w:rsidR="00245453" w:rsidSect="003F15E9">
      <w:type w:val="continuous"/>
      <w:pgSz w:w="11906" w:h="16838" w:code="9"/>
      <w:pgMar w:top="1304" w:right="1274" w:bottom="1304" w:left="1276" w:header="567" w:footer="28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1D61B3" w:rsidP="00744469" w:rsidRDefault="001D61B3" w14:paraId="217A30F4" w14:textId="77777777">
      <w:pPr>
        <w:spacing w:after="0"/>
      </w:pPr>
      <w:r>
        <w:separator/>
      </w:r>
    </w:p>
  </w:endnote>
  <w:endnote w:type="continuationSeparator" w:id="0">
    <w:p w:rsidR="001D61B3" w:rsidP="00744469" w:rsidRDefault="001D61B3" w14:paraId="1D8DD09F"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nfomatic-medium">
    <w:altName w:val="Calibri"/>
    <w:charset w:val="00"/>
    <w:family w:val="auto"/>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F20A1" w:rsidRDefault="001F20A1" w14:paraId="34B33681" w14:textId="1B22BF60">
    <w:pPr>
      <w:pStyle w:val="Zpat"/>
      <w:jc w:val="right"/>
    </w:pPr>
    <w:proofErr w:type="gramStart"/>
    <w:r>
      <w:t xml:space="preserve">Strana </w:t>
    </w:r>
    <w:sdt>
      <w:sdtPr>
        <w:id w:val="-939071765"/>
        <w:docPartObj>
          <w:docPartGallery w:val="Page Numbers (Bottom of Page)"/>
          <w:docPartUnique/>
        </w:docPartObj>
      </w:sdtPr>
      <w:sdtContent>
        <w:proofErr w:type="gramEnd"/>
        <w:r>
          <w:fldChar w:fldCharType="begin"/>
        </w:r>
        <w:r>
          <w:instrText>PAGE   \* MERGEFORMAT</w:instrText>
        </w:r>
        <w:r>
          <w:fldChar w:fldCharType="separate"/>
        </w:r>
        <w:r w:rsidR="002C3DD9">
          <w:rPr>
            <w:noProof/>
          </w:rPr>
          <w:t>6</w:t>
        </w:r>
        <w:r>
          <w:rPr>
            <w:noProof/>
          </w:rPr>
          <w:fldChar w:fldCharType="end"/>
        </w:r>
        <w:proofErr w:type="gramStart"/>
        <w:r>
          <w:t xml:space="preserve"> z </w:t>
        </w:r>
        <w:proofErr w:type="gramEnd"/>
        <w:r>
          <w:rPr>
            <w:noProof/>
          </w:rPr>
          <w:fldChar w:fldCharType="begin"/>
        </w:r>
        <w:r>
          <w:rPr>
            <w:noProof/>
          </w:rPr>
          <w:instrText xml:space="preserve"> NUMPAGES   \* MERGEFORMAT </w:instrText>
        </w:r>
        <w:r>
          <w:rPr>
            <w:noProof/>
          </w:rPr>
          <w:fldChar w:fldCharType="separate"/>
        </w:r>
        <w:r w:rsidR="002C3DD9">
          <w:rPr>
            <w:noProof/>
          </w:rPr>
          <w:t>49</w:t>
        </w:r>
        <w:r>
          <w:rPr>
            <w:noProof/>
          </w:rPr>
          <w:fldChar w:fldCharType="end"/>
        </w:r>
      </w:sdtContent>
    </w:sdt>
  </w:p>
  <w:p w:rsidR="001F20A1" w:rsidRDefault="001F20A1" w14:paraId="5A3EB240"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tbl>
    <w:tblPr>
      <w:tblW w:w="5000" w:type="pct"/>
      <w:tblCellMar>
        <w:left w:w="0" w:type="dxa"/>
        <w:right w:w="0" w:type="dxa"/>
      </w:tblCellMar>
      <w:tblLook w:firstRow="1" w:lastRow="0" w:firstColumn="1" w:lastColumn="0" w:noHBand="0" w:noVBand="1" w:val="04A0"/>
    </w:tblPr>
    <w:tblGrid>
      <w:gridCol w:w="3120"/>
      <w:gridCol w:w="3119"/>
      <w:gridCol w:w="3117"/>
    </w:tblGrid>
    <w:tr w:rsidRPr="007B628A" w:rsidR="001F20A1" w:rsidTr="00A34F9E" w14:paraId="142E4F4E" w14:textId="77777777">
      <w:tc>
        <w:tcPr>
          <w:tcW w:w="5000" w:type="pct"/>
          <w:gridSpan w:val="3"/>
          <w:shd w:val="clear" w:color="auto" w:fill="auto"/>
          <w:vAlign w:val="center"/>
        </w:tcPr>
        <w:p w:rsidRPr="00A34F9E" w:rsidR="001F20A1" w:rsidP="00A34F9E" w:rsidRDefault="001F20A1" w14:paraId="092965AD" w14:textId="77777777">
          <w:pPr>
            <w:pStyle w:val="Tabulkazhlav"/>
            <w:rPr>
              <w:b w:val="false"/>
            </w:rPr>
          </w:pPr>
        </w:p>
      </w:tc>
    </w:tr>
    <w:tr w:rsidR="001F20A1" w:rsidTr="00A34F9E" w14:paraId="25C66180" w14:textId="77777777">
      <w:tc>
        <w:tcPr>
          <w:tcW w:w="1667" w:type="pct"/>
          <w:shd w:val="clear" w:color="auto" w:fill="auto"/>
          <w:vAlign w:val="center"/>
        </w:tcPr>
        <w:p w:rsidR="001F20A1" w:rsidP="00073667" w:rsidRDefault="001F20A1" w14:paraId="4FA51251" w14:textId="77777777">
          <w:pPr>
            <w:pStyle w:val="Tabulkatext"/>
          </w:pPr>
        </w:p>
      </w:tc>
      <w:tc>
        <w:tcPr>
          <w:tcW w:w="1667" w:type="pct"/>
          <w:shd w:val="clear" w:color="auto" w:fill="auto"/>
          <w:vAlign w:val="center"/>
        </w:tcPr>
        <w:p w:rsidR="001F20A1" w:rsidP="00073667" w:rsidRDefault="001F20A1" w14:paraId="0ABC82FF" w14:textId="77777777">
          <w:pPr>
            <w:pStyle w:val="Tabulkatext"/>
            <w:jc w:val="center"/>
          </w:pPr>
        </w:p>
      </w:tc>
      <w:tc>
        <w:tcPr>
          <w:tcW w:w="1666" w:type="pct"/>
          <w:shd w:val="clear" w:color="auto" w:fill="auto"/>
          <w:vAlign w:val="center"/>
        </w:tcPr>
        <w:p w:rsidR="001F20A1" w:rsidP="00073667" w:rsidRDefault="001F20A1" w14:paraId="7CFA34BE" w14:textId="1F34B132">
          <w:pPr>
            <w:pStyle w:val="Tabulkatext"/>
            <w:jc w:val="right"/>
          </w:pPr>
          <w:r>
            <w:t xml:space="preserve">Strana: </w:t>
          </w:r>
          <w:r>
            <w:fldChar w:fldCharType="begin"/>
          </w:r>
          <w:r>
            <w:instrText xml:space="preserve"> PAGE   \* MERGEFORMAT </w:instrText>
          </w:r>
          <w:r>
            <w:fldChar w:fldCharType="separate"/>
          </w:r>
          <w:r>
            <w:rPr>
              <w:noProof/>
            </w:rPr>
            <w:t>1</w:t>
          </w:r>
          <w:r>
            <w:rPr>
              <w:noProof/>
            </w:rPr>
            <w:fldChar w:fldCharType="end"/>
          </w:r>
          <w:r>
            <w:t xml:space="preserve"> z </w:t>
          </w:r>
          <w:r>
            <w:rPr>
              <w:noProof/>
            </w:rPr>
            <w:fldChar w:fldCharType="begin"/>
          </w:r>
          <w:r>
            <w:rPr>
              <w:noProof/>
            </w:rPr>
            <w:instrText xml:space="preserve"> NUMPAGES   \* MERGEFORMAT </w:instrText>
          </w:r>
          <w:r>
            <w:rPr>
              <w:noProof/>
            </w:rPr>
            <w:fldChar w:fldCharType="separate"/>
          </w:r>
          <w:r w:rsidR="005317ED">
            <w:rPr>
              <w:noProof/>
            </w:rPr>
            <w:t>49</w:t>
          </w:r>
          <w:r>
            <w:rPr>
              <w:noProof/>
            </w:rPr>
            <w:fldChar w:fldCharType="end"/>
          </w:r>
          <w:bookmarkStart w:name="_Ref74220456" w:id="27"/>
          <w:bookmarkStart w:name="_Hlk510989295" w:id="28"/>
        </w:p>
      </w:tc>
    </w:tr>
    <w:bookmarkEnd w:id="27"/>
    <w:bookmarkEnd w:id="28"/>
  </w:tbl>
  <w:p w:rsidR="001F20A1" w:rsidRDefault="001F20A1" w14:paraId="4697245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1D61B3" w:rsidP="00744469" w:rsidRDefault="001D61B3" w14:paraId="58010E2B" w14:textId="77777777">
      <w:pPr>
        <w:spacing w:after="0"/>
      </w:pPr>
      <w:r>
        <w:separator/>
      </w:r>
    </w:p>
  </w:footnote>
  <w:footnote w:type="continuationSeparator" w:id="0">
    <w:p w:rsidR="001D61B3" w:rsidP="00744469" w:rsidRDefault="001D61B3" w14:paraId="23DC55F8" w14:textId="77777777">
      <w:pPr>
        <w:spacing w:after="0"/>
      </w:pPr>
      <w:r>
        <w:continuationSeparator/>
      </w:r>
    </w:p>
  </w:footnote>
  <w:footnote w:id="1">
    <w:p w:rsidR="001F20A1" w:rsidRDefault="001F20A1" w14:paraId="7C7B5179" w14:textId="57EF9D29">
      <w:pPr>
        <w:pStyle w:val="Textpoznpodarou"/>
      </w:pPr>
      <w:r>
        <w:rPr>
          <w:rStyle w:val="Znakapoznpodarou"/>
        </w:rPr>
        <w:footnoteRef/>
      </w:r>
      <w:r>
        <w:t xml:space="preserve"> Pozn. zadavatele: V současné době probíhají práce na dokončení pasportu VO. Není zpracován Generel VO.</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F20A1" w:rsidRDefault="001F20A1" w14:paraId="3B2B0799" w14:textId="77777777">
    <w:pPr>
      <w:pStyle w:val="Zhlav"/>
    </w:pPr>
    <w:r>
      <w:rPr>
        <w:noProof/>
        <w:lang w:eastAsia="cs-CZ"/>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1F20A1" w:rsidRDefault="001F20A1" w14:paraId="7CCF3EB6"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F20A1" w:rsidRDefault="001F20A1" w14:paraId="3D7826CC" w14:textId="77777777">
    <w:pPr>
      <w:pStyle w:val="Zhlav"/>
    </w:pPr>
    <w:r>
      <w:rPr>
        <w:noProof/>
        <w:lang w:eastAsia="cs-CZ"/>
      </w:rPr>
      <w:drawing>
        <wp:inline distT="0" distB="0" distL="0" distR="0">
          <wp:extent cx="2867025" cy="591193"/>
          <wp:effectExtent l="0" t="0" r="0" b="0"/>
          <wp:docPr id="3" name="Obrázek 3"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1F20A1" w:rsidRDefault="001F20A1" w14:paraId="4575438A"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FE"/>
    <w:multiLevelType w:val="multilevel"/>
    <w:tmpl w:val="E4563B20"/>
    <w:lvl w:ilvl="0">
      <w:numFmt w:val="decimal"/>
      <w:pStyle w:val="Odrkaerven"/>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557BD4"/>
    <w:multiLevelType w:val="hybridMultilevel"/>
    <w:tmpl w:val="C304159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5646D57"/>
    <w:multiLevelType w:val="multilevel"/>
    <w:tmpl w:val="4DEA86A6"/>
    <w:lvl w:ilvl="0">
      <w:start w:val="1"/>
      <w:numFmt w:val="decimal"/>
      <w:pStyle w:val="Nadpis1"/>
      <w:lvlText w:val="%1"/>
      <w:lvlJc w:val="left"/>
      <w:pPr>
        <w:tabs>
          <w:tab w:val="num" w:pos="576"/>
        </w:tabs>
        <w:ind w:left="576" w:hanging="851"/>
      </w:pPr>
      <w:rPr>
        <w:rFonts w:hint="default"/>
      </w:rPr>
    </w:lvl>
    <w:lvl w:ilvl="1">
      <w:start w:val="1"/>
      <w:numFmt w:val="decimal"/>
      <w:pStyle w:val="Nadpis2"/>
      <w:lvlText w:val="%1.%2"/>
      <w:lvlJc w:val="left"/>
      <w:pPr>
        <w:tabs>
          <w:tab w:val="num" w:pos="576"/>
        </w:tabs>
        <w:ind w:left="576" w:hanging="851"/>
      </w:pPr>
      <w:rPr>
        <w:rFonts w:hint="default"/>
      </w:rPr>
    </w:lvl>
    <w:lvl w:ilvl="2">
      <w:start w:val="1"/>
      <w:numFmt w:val="decimal"/>
      <w:pStyle w:val="Nadpis3"/>
      <w:lvlText w:val="%1.%2.%3"/>
      <w:lvlJc w:val="left"/>
      <w:pPr>
        <w:tabs>
          <w:tab w:val="num" w:pos="576"/>
        </w:tabs>
        <w:ind w:left="576" w:hanging="851"/>
      </w:pPr>
      <w:rPr>
        <w:rFonts w:hint="default"/>
      </w:rPr>
    </w:lvl>
    <w:lvl w:ilvl="3">
      <w:start w:val="1"/>
      <w:numFmt w:val="decimal"/>
      <w:pStyle w:val="Nadpis4"/>
      <w:lvlText w:val="%1.%2.%3.%4"/>
      <w:lvlJc w:val="left"/>
      <w:pPr>
        <w:tabs>
          <w:tab w:val="num" w:pos="972"/>
        </w:tabs>
        <w:ind w:left="972" w:hanging="1247"/>
      </w:pPr>
      <w:rPr>
        <w:rFonts w:hint="default"/>
      </w:rPr>
    </w:lvl>
    <w:lvl w:ilvl="4">
      <w:start w:val="1"/>
      <w:numFmt w:val="decimal"/>
      <w:pStyle w:val="Nadpis5"/>
      <w:lvlText w:val="%1.%2.%3.%4.%5"/>
      <w:lvlJc w:val="left"/>
      <w:pPr>
        <w:tabs>
          <w:tab w:val="num" w:pos="972"/>
        </w:tabs>
        <w:ind w:left="972" w:hanging="1247"/>
      </w:pPr>
      <w:rPr>
        <w:rFonts w:hint="default"/>
      </w:rPr>
    </w:lvl>
    <w:lvl w:ilvl="5">
      <w:start w:val="1"/>
      <w:numFmt w:val="decimal"/>
      <w:pStyle w:val="Nadpis6"/>
      <w:lvlText w:val="%1.%2.%3.%4.%5.%6"/>
      <w:lvlJc w:val="left"/>
      <w:pPr>
        <w:tabs>
          <w:tab w:val="num" w:pos="972"/>
        </w:tabs>
        <w:ind w:left="972" w:hanging="1247"/>
      </w:pPr>
      <w:rPr>
        <w:rFonts w:hint="default"/>
      </w:rPr>
    </w:lvl>
    <w:lvl w:ilvl="6">
      <w:start w:val="1"/>
      <w:numFmt w:val="decimal"/>
      <w:pStyle w:val="Nadpis7"/>
      <w:lvlText w:val="%1.%2.%3.%4.%5.%6.%7"/>
      <w:lvlJc w:val="left"/>
      <w:pPr>
        <w:ind w:left="1021" w:hanging="1296"/>
      </w:pPr>
      <w:rPr>
        <w:rFonts w:hint="default"/>
      </w:rPr>
    </w:lvl>
    <w:lvl w:ilvl="7">
      <w:start w:val="1"/>
      <w:numFmt w:val="decimal"/>
      <w:pStyle w:val="Nadpis8"/>
      <w:lvlText w:val="%1.%2.%3.%4.%5.%6.%7.%8"/>
      <w:lvlJc w:val="left"/>
      <w:pPr>
        <w:ind w:left="1165" w:hanging="1440"/>
      </w:pPr>
      <w:rPr>
        <w:rFonts w:hint="default"/>
      </w:rPr>
    </w:lvl>
    <w:lvl w:ilvl="8">
      <w:start w:val="1"/>
      <w:numFmt w:val="decimal"/>
      <w:pStyle w:val="Nadpis9"/>
      <w:lvlText w:val="%1.%2.%3.%4.%5.%6.%7.%8.%9"/>
      <w:lvlJc w:val="left"/>
      <w:pPr>
        <w:ind w:left="1309" w:hanging="1584"/>
      </w:pPr>
      <w:rPr>
        <w:rFonts w:hint="default"/>
      </w:rPr>
    </w:lvl>
  </w:abstractNum>
  <w:abstractNum w:abstractNumId="3">
    <w:nsid w:val="0B974DA3"/>
    <w:multiLevelType w:val="hybridMultilevel"/>
    <w:tmpl w:val="030E6C50"/>
    <w:lvl w:ilvl="0" w:tplc="0405000F">
      <w:start w:val="1"/>
      <w:numFmt w:val="decimal"/>
      <w:lvlText w:val="%1."/>
      <w:lvlJc w:val="left"/>
      <w:pPr>
        <w:ind w:left="717" w:hanging="360"/>
      </w:pPr>
      <w:rPr>
        <w:rFonts w:hint="default"/>
        <w:color w:val="000000" w:themeColor="text2"/>
        <w:sz w:val="20"/>
      </w:rPr>
    </w:lvl>
    <w:lvl w:ilvl="1" w:tplc="04050003">
      <w:start w:val="1"/>
      <w:numFmt w:val="bullet"/>
      <w:lvlText w:val="o"/>
      <w:lvlJc w:val="left"/>
      <w:pPr>
        <w:ind w:left="1437" w:hanging="360"/>
      </w:pPr>
      <w:rPr>
        <w:rFonts w:hint="default" w:ascii="Courier New" w:hAnsi="Courier New" w:cs="Courier New"/>
      </w:rPr>
    </w:lvl>
    <w:lvl w:ilvl="2" w:tplc="04050005" w:tentative="true">
      <w:start w:val="1"/>
      <w:numFmt w:val="bullet"/>
      <w:lvlText w:val=""/>
      <w:lvlJc w:val="left"/>
      <w:pPr>
        <w:ind w:left="2157" w:hanging="360"/>
      </w:pPr>
      <w:rPr>
        <w:rFonts w:hint="default" w:ascii="Wingdings" w:hAnsi="Wingdings"/>
      </w:rPr>
    </w:lvl>
    <w:lvl w:ilvl="3" w:tplc="04050001" w:tentative="true">
      <w:start w:val="1"/>
      <w:numFmt w:val="bullet"/>
      <w:lvlText w:val=""/>
      <w:lvlJc w:val="left"/>
      <w:pPr>
        <w:ind w:left="2877" w:hanging="360"/>
      </w:pPr>
      <w:rPr>
        <w:rFonts w:hint="default" w:ascii="Symbol" w:hAnsi="Symbol"/>
      </w:rPr>
    </w:lvl>
    <w:lvl w:ilvl="4" w:tplc="04050003" w:tentative="true">
      <w:start w:val="1"/>
      <w:numFmt w:val="bullet"/>
      <w:lvlText w:val="o"/>
      <w:lvlJc w:val="left"/>
      <w:pPr>
        <w:ind w:left="3597" w:hanging="360"/>
      </w:pPr>
      <w:rPr>
        <w:rFonts w:hint="default" w:ascii="Courier New" w:hAnsi="Courier New" w:cs="Courier New"/>
      </w:rPr>
    </w:lvl>
    <w:lvl w:ilvl="5" w:tplc="04050005" w:tentative="true">
      <w:start w:val="1"/>
      <w:numFmt w:val="bullet"/>
      <w:lvlText w:val=""/>
      <w:lvlJc w:val="left"/>
      <w:pPr>
        <w:ind w:left="4317" w:hanging="360"/>
      </w:pPr>
      <w:rPr>
        <w:rFonts w:hint="default" w:ascii="Wingdings" w:hAnsi="Wingdings"/>
      </w:rPr>
    </w:lvl>
    <w:lvl w:ilvl="6" w:tplc="04050001" w:tentative="true">
      <w:start w:val="1"/>
      <w:numFmt w:val="bullet"/>
      <w:lvlText w:val=""/>
      <w:lvlJc w:val="left"/>
      <w:pPr>
        <w:ind w:left="5037" w:hanging="360"/>
      </w:pPr>
      <w:rPr>
        <w:rFonts w:hint="default" w:ascii="Symbol" w:hAnsi="Symbol"/>
      </w:rPr>
    </w:lvl>
    <w:lvl w:ilvl="7" w:tplc="04050003" w:tentative="true">
      <w:start w:val="1"/>
      <w:numFmt w:val="bullet"/>
      <w:lvlText w:val="o"/>
      <w:lvlJc w:val="left"/>
      <w:pPr>
        <w:ind w:left="5757" w:hanging="360"/>
      </w:pPr>
      <w:rPr>
        <w:rFonts w:hint="default" w:ascii="Courier New" w:hAnsi="Courier New" w:cs="Courier New"/>
      </w:rPr>
    </w:lvl>
    <w:lvl w:ilvl="8" w:tplc="04050005" w:tentative="true">
      <w:start w:val="1"/>
      <w:numFmt w:val="bullet"/>
      <w:lvlText w:val=""/>
      <w:lvlJc w:val="left"/>
      <w:pPr>
        <w:ind w:left="6477" w:hanging="360"/>
      </w:pPr>
      <w:rPr>
        <w:rFonts w:hint="default" w:ascii="Wingdings" w:hAnsi="Wingdings"/>
      </w:rPr>
    </w:lvl>
  </w:abstractNum>
  <w:abstractNum w:abstractNumId="4">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nsid w:val="0C107175"/>
    <w:multiLevelType w:val="hybridMultilevel"/>
    <w:tmpl w:val="B8CCE3FE"/>
    <w:lvl w:ilvl="0" w:tplc="1BF60B2A">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6">
    <w:nsid w:val="136D68CB"/>
    <w:multiLevelType w:val="hybridMultilevel"/>
    <w:tmpl w:val="1622736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C7B48AC"/>
    <w:multiLevelType w:val="hybridMultilevel"/>
    <w:tmpl w:val="587CED6A"/>
    <w:lvl w:ilvl="0" w:tplc="F89AD796">
      <w:start w:val="1"/>
      <w:numFmt w:val="lowerLetter"/>
      <w:lvlText w:val="%1)"/>
      <w:lvlJc w:val="left"/>
      <w:pPr>
        <w:tabs>
          <w:tab w:val="num" w:pos="1080"/>
        </w:tabs>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1F4267E2"/>
    <w:multiLevelType w:val="hybridMultilevel"/>
    <w:tmpl w:val="3E6AE84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1F954DC0"/>
    <w:multiLevelType w:val="hybridMultilevel"/>
    <w:tmpl w:val="3DE26E5C"/>
    <w:lvl w:ilvl="0" w:tplc="5A7EF088">
      <w:start w:val="1"/>
      <w:numFmt w:val="bullet"/>
      <w:lvlText w:val=""/>
      <w:lvlJc w:val="left"/>
      <w:pPr>
        <w:ind w:left="720" w:hanging="360"/>
      </w:pPr>
      <w:rPr>
        <w:rFonts w:hint="default" w:ascii="Symbol" w:hAnsi="Symbol"/>
        <w:sz w:val="20"/>
        <w:szCs w:val="20"/>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45642FF"/>
    <w:multiLevelType w:val="hybridMultilevel"/>
    <w:tmpl w:val="D9AC5C88"/>
    <w:lvl w:ilvl="0" w:tplc="3E0E32BA">
      <w:start w:val="1"/>
      <w:numFmt w:val="decimal"/>
      <w:lvlText w:val="%1."/>
      <w:lvlJc w:val="left"/>
      <w:pPr>
        <w:ind w:left="1080" w:hanging="360"/>
      </w:pPr>
      <w:rPr>
        <w:rFonts w:hint="default"/>
        <w:b w:val="false"/>
        <w:bCs/>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2">
    <w:nsid w:val="24976446"/>
    <w:multiLevelType w:val="hybridMultilevel"/>
    <w:tmpl w:val="ECF04F04"/>
    <w:lvl w:ilvl="0" w:tplc="C85CF0AE">
      <w:start w:val="1"/>
      <w:numFmt w:val="bullet"/>
      <w:pStyle w:val="Odrka"/>
      <w:lvlText w:val=""/>
      <w:lvlJc w:val="left"/>
      <w:pPr>
        <w:ind w:left="720" w:hanging="360"/>
      </w:pPr>
      <w:rPr>
        <w:rFonts w:hint="default" w:ascii="Wingdings" w:hAnsi="Wingdings"/>
        <w:color w:val="3F3F3F" w:themeColor="accent5" w:themeShade="80"/>
      </w:rPr>
    </w:lvl>
    <w:lvl w:ilvl="1" w:tplc="ED683D92">
      <w:start w:val="1"/>
      <w:numFmt w:val="bullet"/>
      <w:lvlText w:val="o"/>
      <w:lvlJc w:val="left"/>
      <w:pPr>
        <w:ind w:left="1440" w:hanging="360"/>
      </w:pPr>
      <w:rPr>
        <w:rFonts w:hint="default" w:ascii="Courier New" w:hAnsi="Courier New" w:cs="Courier New"/>
      </w:rPr>
    </w:lvl>
    <w:lvl w:ilvl="2" w:tplc="7FA2D492">
      <w:start w:val="1"/>
      <w:numFmt w:val="bullet"/>
      <w:lvlText w:val=""/>
      <w:lvlJc w:val="left"/>
      <w:pPr>
        <w:ind w:left="2160" w:hanging="360"/>
      </w:pPr>
      <w:rPr>
        <w:rFonts w:hint="default" w:ascii="Wingdings" w:hAnsi="Wingdings"/>
      </w:rPr>
    </w:lvl>
    <w:lvl w:ilvl="3" w:tplc="A28EAD14" w:tentative="true">
      <w:start w:val="1"/>
      <w:numFmt w:val="bullet"/>
      <w:lvlText w:val=""/>
      <w:lvlJc w:val="left"/>
      <w:pPr>
        <w:ind w:left="2880" w:hanging="360"/>
      </w:pPr>
      <w:rPr>
        <w:rFonts w:hint="default" w:ascii="Symbol" w:hAnsi="Symbol"/>
      </w:rPr>
    </w:lvl>
    <w:lvl w:ilvl="4" w:tplc="6F6AC5D0" w:tentative="true">
      <w:start w:val="1"/>
      <w:numFmt w:val="bullet"/>
      <w:lvlText w:val="o"/>
      <w:lvlJc w:val="left"/>
      <w:pPr>
        <w:ind w:left="3600" w:hanging="360"/>
      </w:pPr>
      <w:rPr>
        <w:rFonts w:hint="default" w:ascii="Courier New" w:hAnsi="Courier New" w:cs="Courier New"/>
      </w:rPr>
    </w:lvl>
    <w:lvl w:ilvl="5" w:tplc="5414EF68" w:tentative="true">
      <w:start w:val="1"/>
      <w:numFmt w:val="bullet"/>
      <w:lvlText w:val=""/>
      <w:lvlJc w:val="left"/>
      <w:pPr>
        <w:ind w:left="4320" w:hanging="360"/>
      </w:pPr>
      <w:rPr>
        <w:rFonts w:hint="default" w:ascii="Wingdings" w:hAnsi="Wingdings"/>
      </w:rPr>
    </w:lvl>
    <w:lvl w:ilvl="6" w:tplc="2230DA6C" w:tentative="true">
      <w:start w:val="1"/>
      <w:numFmt w:val="bullet"/>
      <w:lvlText w:val=""/>
      <w:lvlJc w:val="left"/>
      <w:pPr>
        <w:ind w:left="5040" w:hanging="360"/>
      </w:pPr>
      <w:rPr>
        <w:rFonts w:hint="default" w:ascii="Symbol" w:hAnsi="Symbol"/>
      </w:rPr>
    </w:lvl>
    <w:lvl w:ilvl="7" w:tplc="1D989D24" w:tentative="true">
      <w:start w:val="1"/>
      <w:numFmt w:val="bullet"/>
      <w:lvlText w:val="o"/>
      <w:lvlJc w:val="left"/>
      <w:pPr>
        <w:ind w:left="5760" w:hanging="360"/>
      </w:pPr>
      <w:rPr>
        <w:rFonts w:hint="default" w:ascii="Courier New" w:hAnsi="Courier New" w:cs="Courier New"/>
      </w:rPr>
    </w:lvl>
    <w:lvl w:ilvl="8" w:tplc="16E83D66" w:tentative="true">
      <w:start w:val="1"/>
      <w:numFmt w:val="bullet"/>
      <w:lvlText w:val=""/>
      <w:lvlJc w:val="left"/>
      <w:pPr>
        <w:ind w:left="6480" w:hanging="360"/>
      </w:pPr>
      <w:rPr>
        <w:rFonts w:hint="default" w:ascii="Wingdings" w:hAnsi="Wingdings"/>
      </w:rPr>
    </w:lvl>
  </w:abstractNum>
  <w:abstractNum w:abstractNumId="13">
    <w:nsid w:val="25D47308"/>
    <w:multiLevelType w:val="hybridMultilevel"/>
    <w:tmpl w:val="945C393A"/>
    <w:lvl w:ilvl="0" w:tplc="DE9C9BB8">
      <w:start w:val="1"/>
      <w:numFmt w:val="bullet"/>
      <w:pStyle w:val="Styl3"/>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rPr>
    </w:lvl>
    <w:lvl w:ilvl="8" w:tplc="04050005">
      <w:start w:val="1"/>
      <w:numFmt w:val="bullet"/>
      <w:lvlText w:val=""/>
      <w:lvlJc w:val="left"/>
      <w:pPr>
        <w:ind w:left="6480" w:hanging="360"/>
      </w:pPr>
      <w:rPr>
        <w:rFonts w:hint="default" w:ascii="Wingdings" w:hAnsi="Wingdings"/>
      </w:rPr>
    </w:lvl>
  </w:abstractNum>
  <w:abstractNum w:abstractNumId="14">
    <w:nsid w:val="27633445"/>
    <w:multiLevelType w:val="hybridMultilevel"/>
    <w:tmpl w:val="030E6C50"/>
    <w:lvl w:ilvl="0" w:tplc="0405000F">
      <w:start w:val="1"/>
      <w:numFmt w:val="decimal"/>
      <w:lvlText w:val="%1."/>
      <w:lvlJc w:val="left"/>
      <w:pPr>
        <w:ind w:left="717" w:hanging="360"/>
      </w:pPr>
      <w:rPr>
        <w:rFonts w:hint="default"/>
        <w:color w:val="000000" w:themeColor="text2"/>
        <w:sz w:val="20"/>
      </w:rPr>
    </w:lvl>
    <w:lvl w:ilvl="1" w:tplc="04050003">
      <w:start w:val="1"/>
      <w:numFmt w:val="bullet"/>
      <w:lvlText w:val="o"/>
      <w:lvlJc w:val="left"/>
      <w:pPr>
        <w:ind w:left="1437" w:hanging="360"/>
      </w:pPr>
      <w:rPr>
        <w:rFonts w:hint="default" w:ascii="Courier New" w:hAnsi="Courier New" w:cs="Courier New"/>
      </w:rPr>
    </w:lvl>
    <w:lvl w:ilvl="2" w:tplc="04050005" w:tentative="true">
      <w:start w:val="1"/>
      <w:numFmt w:val="bullet"/>
      <w:lvlText w:val=""/>
      <w:lvlJc w:val="left"/>
      <w:pPr>
        <w:ind w:left="2157" w:hanging="360"/>
      </w:pPr>
      <w:rPr>
        <w:rFonts w:hint="default" w:ascii="Wingdings" w:hAnsi="Wingdings"/>
      </w:rPr>
    </w:lvl>
    <w:lvl w:ilvl="3" w:tplc="04050001" w:tentative="true">
      <w:start w:val="1"/>
      <w:numFmt w:val="bullet"/>
      <w:lvlText w:val=""/>
      <w:lvlJc w:val="left"/>
      <w:pPr>
        <w:ind w:left="2877" w:hanging="360"/>
      </w:pPr>
      <w:rPr>
        <w:rFonts w:hint="default" w:ascii="Symbol" w:hAnsi="Symbol"/>
      </w:rPr>
    </w:lvl>
    <w:lvl w:ilvl="4" w:tplc="04050003" w:tentative="true">
      <w:start w:val="1"/>
      <w:numFmt w:val="bullet"/>
      <w:lvlText w:val="o"/>
      <w:lvlJc w:val="left"/>
      <w:pPr>
        <w:ind w:left="3597" w:hanging="360"/>
      </w:pPr>
      <w:rPr>
        <w:rFonts w:hint="default" w:ascii="Courier New" w:hAnsi="Courier New" w:cs="Courier New"/>
      </w:rPr>
    </w:lvl>
    <w:lvl w:ilvl="5" w:tplc="04050005" w:tentative="true">
      <w:start w:val="1"/>
      <w:numFmt w:val="bullet"/>
      <w:lvlText w:val=""/>
      <w:lvlJc w:val="left"/>
      <w:pPr>
        <w:ind w:left="4317" w:hanging="360"/>
      </w:pPr>
      <w:rPr>
        <w:rFonts w:hint="default" w:ascii="Wingdings" w:hAnsi="Wingdings"/>
      </w:rPr>
    </w:lvl>
    <w:lvl w:ilvl="6" w:tplc="04050001" w:tentative="true">
      <w:start w:val="1"/>
      <w:numFmt w:val="bullet"/>
      <w:lvlText w:val=""/>
      <w:lvlJc w:val="left"/>
      <w:pPr>
        <w:ind w:left="5037" w:hanging="360"/>
      </w:pPr>
      <w:rPr>
        <w:rFonts w:hint="default" w:ascii="Symbol" w:hAnsi="Symbol"/>
      </w:rPr>
    </w:lvl>
    <w:lvl w:ilvl="7" w:tplc="04050003" w:tentative="true">
      <w:start w:val="1"/>
      <w:numFmt w:val="bullet"/>
      <w:lvlText w:val="o"/>
      <w:lvlJc w:val="left"/>
      <w:pPr>
        <w:ind w:left="5757" w:hanging="360"/>
      </w:pPr>
      <w:rPr>
        <w:rFonts w:hint="default" w:ascii="Courier New" w:hAnsi="Courier New" w:cs="Courier New"/>
      </w:rPr>
    </w:lvl>
    <w:lvl w:ilvl="8" w:tplc="04050005" w:tentative="true">
      <w:start w:val="1"/>
      <w:numFmt w:val="bullet"/>
      <w:lvlText w:val=""/>
      <w:lvlJc w:val="left"/>
      <w:pPr>
        <w:ind w:left="6477" w:hanging="360"/>
      </w:pPr>
      <w:rPr>
        <w:rFonts w:hint="default" w:ascii="Wingdings" w:hAnsi="Wingdings"/>
      </w:rPr>
    </w:lvl>
  </w:abstractNum>
  <w:abstractNum w:abstractNumId="15">
    <w:nsid w:val="2C614D25"/>
    <w:multiLevelType w:val="hybridMultilevel"/>
    <w:tmpl w:val="8618D5BA"/>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6">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FA04F2"/>
    <w:multiLevelType w:val="multilevel"/>
    <w:tmpl w:val="DF00A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3F5C7B5B"/>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21">
    <w:nsid w:val="41883E8E"/>
    <w:multiLevelType w:val="multilevel"/>
    <w:tmpl w:val="FBF8F6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43AD042B"/>
    <w:multiLevelType w:val="hybridMultilevel"/>
    <w:tmpl w:val="143238E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931121A"/>
    <w:multiLevelType w:val="hybridMultilevel"/>
    <w:tmpl w:val="57BC443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49C84BBD"/>
    <w:multiLevelType w:val="hybridMultilevel"/>
    <w:tmpl w:val="C932282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4A171EDD"/>
    <w:multiLevelType w:val="hybridMultilevel"/>
    <w:tmpl w:val="8E5613AC"/>
    <w:lvl w:ilvl="0" w:tplc="80E2D546">
      <w:numFmt w:val="bullet"/>
      <w:lvlText w:val="-"/>
      <w:lvlJc w:val="left"/>
      <w:pPr>
        <w:ind w:left="1068" w:hanging="360"/>
      </w:pPr>
      <w:rPr>
        <w:rFonts w:hint="default" w:ascii="Calibri" w:hAnsi="Calibri" w:cs="Calibri" w:eastAsiaTheme="minorHAnsi"/>
      </w:rPr>
    </w:lvl>
    <w:lvl w:ilvl="1" w:tplc="04050003">
      <w:start w:val="1"/>
      <w:numFmt w:val="bullet"/>
      <w:lvlText w:val="o"/>
      <w:lvlJc w:val="left"/>
      <w:pPr>
        <w:ind w:left="1788" w:hanging="360"/>
      </w:pPr>
      <w:rPr>
        <w:rFonts w:hint="default" w:ascii="Courier New" w:hAnsi="Courier New" w:cs="Courier New"/>
      </w:rPr>
    </w:lvl>
    <w:lvl w:ilvl="2" w:tplc="04050005">
      <w:start w:val="1"/>
      <w:numFmt w:val="bullet"/>
      <w:lvlText w:val=""/>
      <w:lvlJc w:val="left"/>
      <w:pPr>
        <w:ind w:left="2508" w:hanging="360"/>
      </w:pPr>
      <w:rPr>
        <w:rFonts w:hint="default" w:ascii="Wingdings" w:hAnsi="Wingdings"/>
      </w:rPr>
    </w:lvl>
    <w:lvl w:ilvl="3" w:tplc="04050001">
      <w:start w:val="1"/>
      <w:numFmt w:val="bullet"/>
      <w:lvlText w:val=""/>
      <w:lvlJc w:val="left"/>
      <w:pPr>
        <w:ind w:left="3228" w:hanging="360"/>
      </w:pPr>
      <w:rPr>
        <w:rFonts w:hint="default" w:ascii="Symbol" w:hAnsi="Symbol"/>
      </w:rPr>
    </w:lvl>
    <w:lvl w:ilvl="4" w:tplc="04050003">
      <w:start w:val="1"/>
      <w:numFmt w:val="bullet"/>
      <w:lvlText w:val="o"/>
      <w:lvlJc w:val="left"/>
      <w:pPr>
        <w:ind w:left="3948" w:hanging="360"/>
      </w:pPr>
      <w:rPr>
        <w:rFonts w:hint="default" w:ascii="Courier New" w:hAnsi="Courier New" w:cs="Courier New"/>
      </w:rPr>
    </w:lvl>
    <w:lvl w:ilvl="5" w:tplc="04050005">
      <w:start w:val="1"/>
      <w:numFmt w:val="bullet"/>
      <w:lvlText w:val=""/>
      <w:lvlJc w:val="left"/>
      <w:pPr>
        <w:ind w:left="4668" w:hanging="360"/>
      </w:pPr>
      <w:rPr>
        <w:rFonts w:hint="default" w:ascii="Wingdings" w:hAnsi="Wingdings"/>
      </w:rPr>
    </w:lvl>
    <w:lvl w:ilvl="6" w:tplc="04050001">
      <w:start w:val="1"/>
      <w:numFmt w:val="bullet"/>
      <w:lvlText w:val=""/>
      <w:lvlJc w:val="left"/>
      <w:pPr>
        <w:ind w:left="5388" w:hanging="360"/>
      </w:pPr>
      <w:rPr>
        <w:rFonts w:hint="default" w:ascii="Symbol" w:hAnsi="Symbol"/>
      </w:rPr>
    </w:lvl>
    <w:lvl w:ilvl="7" w:tplc="04050003">
      <w:start w:val="1"/>
      <w:numFmt w:val="bullet"/>
      <w:lvlText w:val="o"/>
      <w:lvlJc w:val="left"/>
      <w:pPr>
        <w:ind w:left="6108" w:hanging="360"/>
      </w:pPr>
      <w:rPr>
        <w:rFonts w:hint="default" w:ascii="Courier New" w:hAnsi="Courier New" w:cs="Courier New"/>
      </w:rPr>
    </w:lvl>
    <w:lvl w:ilvl="8" w:tplc="04050005">
      <w:start w:val="1"/>
      <w:numFmt w:val="bullet"/>
      <w:lvlText w:val=""/>
      <w:lvlJc w:val="left"/>
      <w:pPr>
        <w:ind w:left="6828" w:hanging="360"/>
      </w:pPr>
      <w:rPr>
        <w:rFonts w:hint="default" w:ascii="Wingdings" w:hAnsi="Wingdings"/>
      </w:rPr>
    </w:lvl>
  </w:abstractNum>
  <w:abstractNum w:abstractNumId="26">
    <w:nsid w:val="4A2706A9"/>
    <w:multiLevelType w:val="hybridMultilevel"/>
    <w:tmpl w:val="CA5E3420"/>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1C839F9"/>
    <w:multiLevelType w:val="hybridMultilevel"/>
    <w:tmpl w:val="811CB4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9">
    <w:nsid w:val="54C130D7"/>
    <w:multiLevelType w:val="multilevel"/>
    <w:tmpl w:val="17A8E8A8"/>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30">
    <w:nsid w:val="56A827CF"/>
    <w:multiLevelType w:val="hybridMultilevel"/>
    <w:tmpl w:val="37CCE25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5A23352E"/>
    <w:multiLevelType w:val="hybridMultilevel"/>
    <w:tmpl w:val="7ACEA4EE"/>
    <w:lvl w:ilvl="0" w:tplc="EF9EFF20">
      <w:start w:val="1"/>
      <w:numFmt w:val="bullet"/>
      <w:lvlText w:val=""/>
      <w:lvlJc w:val="left"/>
      <w:pPr>
        <w:ind w:left="1211" w:hanging="360"/>
      </w:pPr>
      <w:rPr>
        <w:rFonts w:hint="default" w:ascii="Wingdings" w:hAnsi="Wingdings"/>
        <w:color w:val="000000" w:themeColor="text2"/>
        <w:sz w:val="20"/>
      </w:rPr>
    </w:lvl>
    <w:lvl w:ilvl="1" w:tplc="04050003">
      <w:start w:val="1"/>
      <w:numFmt w:val="bullet"/>
      <w:lvlText w:val="o"/>
      <w:lvlJc w:val="left"/>
      <w:pPr>
        <w:ind w:left="2154" w:hanging="360"/>
      </w:pPr>
      <w:rPr>
        <w:rFonts w:hint="default" w:ascii="Courier New" w:hAnsi="Courier New" w:cs="Courier New"/>
      </w:rPr>
    </w:lvl>
    <w:lvl w:ilvl="2" w:tplc="04050005" w:tentative="true">
      <w:start w:val="1"/>
      <w:numFmt w:val="bullet"/>
      <w:lvlText w:val=""/>
      <w:lvlJc w:val="left"/>
      <w:pPr>
        <w:ind w:left="2874" w:hanging="360"/>
      </w:pPr>
      <w:rPr>
        <w:rFonts w:hint="default" w:ascii="Wingdings" w:hAnsi="Wingdings"/>
      </w:rPr>
    </w:lvl>
    <w:lvl w:ilvl="3" w:tplc="04050001" w:tentative="true">
      <w:start w:val="1"/>
      <w:numFmt w:val="bullet"/>
      <w:lvlText w:val=""/>
      <w:lvlJc w:val="left"/>
      <w:pPr>
        <w:ind w:left="3594" w:hanging="360"/>
      </w:pPr>
      <w:rPr>
        <w:rFonts w:hint="default" w:ascii="Symbol" w:hAnsi="Symbol"/>
      </w:rPr>
    </w:lvl>
    <w:lvl w:ilvl="4" w:tplc="04050003" w:tentative="true">
      <w:start w:val="1"/>
      <w:numFmt w:val="bullet"/>
      <w:lvlText w:val="o"/>
      <w:lvlJc w:val="left"/>
      <w:pPr>
        <w:ind w:left="4314" w:hanging="360"/>
      </w:pPr>
      <w:rPr>
        <w:rFonts w:hint="default" w:ascii="Courier New" w:hAnsi="Courier New" w:cs="Courier New"/>
      </w:rPr>
    </w:lvl>
    <w:lvl w:ilvl="5" w:tplc="04050005" w:tentative="true">
      <w:start w:val="1"/>
      <w:numFmt w:val="bullet"/>
      <w:lvlText w:val=""/>
      <w:lvlJc w:val="left"/>
      <w:pPr>
        <w:ind w:left="5034" w:hanging="360"/>
      </w:pPr>
      <w:rPr>
        <w:rFonts w:hint="default" w:ascii="Wingdings" w:hAnsi="Wingdings"/>
      </w:rPr>
    </w:lvl>
    <w:lvl w:ilvl="6" w:tplc="04050001" w:tentative="true">
      <w:start w:val="1"/>
      <w:numFmt w:val="bullet"/>
      <w:lvlText w:val=""/>
      <w:lvlJc w:val="left"/>
      <w:pPr>
        <w:ind w:left="5754" w:hanging="360"/>
      </w:pPr>
      <w:rPr>
        <w:rFonts w:hint="default" w:ascii="Symbol" w:hAnsi="Symbol"/>
      </w:rPr>
    </w:lvl>
    <w:lvl w:ilvl="7" w:tplc="04050003" w:tentative="true">
      <w:start w:val="1"/>
      <w:numFmt w:val="bullet"/>
      <w:lvlText w:val="o"/>
      <w:lvlJc w:val="left"/>
      <w:pPr>
        <w:ind w:left="6474" w:hanging="360"/>
      </w:pPr>
      <w:rPr>
        <w:rFonts w:hint="default" w:ascii="Courier New" w:hAnsi="Courier New" w:cs="Courier New"/>
      </w:rPr>
    </w:lvl>
    <w:lvl w:ilvl="8" w:tplc="04050005" w:tentative="true">
      <w:start w:val="1"/>
      <w:numFmt w:val="bullet"/>
      <w:lvlText w:val=""/>
      <w:lvlJc w:val="left"/>
      <w:pPr>
        <w:ind w:left="7194" w:hanging="360"/>
      </w:pPr>
      <w:rPr>
        <w:rFonts w:hint="default" w:ascii="Wingdings" w:hAnsi="Wingdings"/>
      </w:rPr>
    </w:lvl>
  </w:abstractNum>
  <w:abstractNum w:abstractNumId="32">
    <w:nsid w:val="5BDA0180"/>
    <w:multiLevelType w:val="hybridMultilevel"/>
    <w:tmpl w:val="28B63D18"/>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5BE51CB2"/>
    <w:multiLevelType w:val="hybridMultilevel"/>
    <w:tmpl w:val="31A626E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602545E2"/>
    <w:multiLevelType w:val="hybridMultilevel"/>
    <w:tmpl w:val="8168D32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63840F58"/>
    <w:multiLevelType w:val="hybridMultilevel"/>
    <w:tmpl w:val="5BA43C48"/>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6504202F"/>
    <w:multiLevelType w:val="multilevel"/>
    <w:tmpl w:val="F80EBCEA"/>
    <w:lvl w:ilvl="0">
      <w:start w:val="1"/>
      <w:numFmt w:val="ordinal"/>
      <w:pStyle w:val="01-L"/>
      <w:suff w:val="space"/>
      <w:lvlText w:val="Čl. %1"/>
      <w:lvlJc w:val="left"/>
      <w:pPr>
        <w:ind w:left="3148" w:hanging="454"/>
      </w:pPr>
      <w:rPr>
        <w:rFonts w:hint="default"/>
      </w:rPr>
    </w:lvl>
    <w:lvl w:ilvl="1">
      <w:start w:val="1"/>
      <w:numFmt w:val="ordinal"/>
      <w:pStyle w:val="02-ODST-2"/>
      <w:lvlText w:val="%1%2"/>
      <w:lvlJc w:val="left"/>
      <w:pPr>
        <w:tabs>
          <w:tab w:val="num" w:pos="1080"/>
        </w:tabs>
        <w:ind w:left="567" w:hanging="567"/>
      </w:pPr>
      <w:rPr>
        <w:rFonts w:hint="default"/>
        <w:b/>
        <w:sz w:val="22"/>
        <w:szCs w:val="22"/>
      </w:rPr>
    </w:lvl>
    <w:lvl w:ilvl="2">
      <w:start w:val="1"/>
      <w:numFmt w:val="ordinal"/>
      <w:pStyle w:val="05-ODST-3"/>
      <w:lvlText w:val="%1%2%3"/>
      <w:lvlJc w:val="left"/>
      <w:pPr>
        <w:tabs>
          <w:tab w:val="num" w:pos="1364"/>
        </w:tabs>
        <w:ind w:left="1134" w:hanging="850"/>
      </w:pPr>
      <w:rPr>
        <w:rFonts w:hint="default"/>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37">
    <w:nsid w:val="65744F96"/>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38">
    <w:nsid w:val="65C87ED8"/>
    <w:multiLevelType w:val="hybridMultilevel"/>
    <w:tmpl w:val="A7E8FEDC"/>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39">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hAnsi="Times New Roman" w:eastAsia="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0">
    <w:nsid w:val="6F0024D1"/>
    <w:multiLevelType w:val="hybridMultilevel"/>
    <w:tmpl w:val="3462F1E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1">
    <w:nsid w:val="6F057530"/>
    <w:multiLevelType w:val="hybridMultilevel"/>
    <w:tmpl w:val="1DB4015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2">
    <w:nsid w:val="6FE74762"/>
    <w:multiLevelType w:val="hybridMultilevel"/>
    <w:tmpl w:val="7E82CBEA"/>
    <w:lvl w:ilvl="0" w:tplc="04050001">
      <w:start w:val="1"/>
      <w:numFmt w:val="bullet"/>
      <w:lvlText w:val=""/>
      <w:lvlJc w:val="left"/>
      <w:pPr>
        <w:ind w:left="2160" w:hanging="360"/>
      </w:pPr>
      <w:rPr>
        <w:rFonts w:hint="default" w:ascii="Symbol" w:hAnsi="Symbol"/>
        <w:sz w:val="20"/>
        <w:szCs w:val="20"/>
      </w:r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43">
    <w:nsid w:val="708916E9"/>
    <w:multiLevelType w:val="multilevel"/>
    <w:tmpl w:val="8AB4857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heme="minorHAnsi" w:hAnsiTheme="minorHAnsi" w:eastAsiaTheme="majorEastAsia"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55347E5"/>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45">
    <w:nsid w:val="768E7C6F"/>
    <w:multiLevelType w:val="hybridMultilevel"/>
    <w:tmpl w:val="0344BAD8"/>
    <w:lvl w:ilvl="0" w:tplc="04050017">
      <w:start w:val="1"/>
      <w:numFmt w:val="lowerLetter"/>
      <w:lvlText w:val="%1)"/>
      <w:lvlJc w:val="left"/>
      <w:pPr>
        <w:ind w:left="1287" w:hanging="360"/>
      </w:pPr>
      <w:rPr>
        <w:rFonts w:hint="default"/>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46">
    <w:nsid w:val="79796D4E"/>
    <w:multiLevelType w:val="hybridMultilevel"/>
    <w:tmpl w:val="F2E8369C"/>
    <w:lvl w:ilvl="0" w:tplc="0405000F">
      <w:start w:val="1"/>
      <w:numFmt w:val="decimal"/>
      <w:lvlText w:val="%1."/>
      <w:lvlJc w:val="left"/>
      <w:pPr>
        <w:ind w:left="777" w:hanging="360"/>
      </w:pPr>
    </w:lvl>
    <w:lvl w:ilvl="1" w:tplc="04050019">
      <w:start w:val="1"/>
      <w:numFmt w:val="lowerLetter"/>
      <w:lvlText w:val="%2."/>
      <w:lvlJc w:val="left"/>
      <w:pPr>
        <w:ind w:left="1497" w:hanging="360"/>
      </w:pPr>
    </w:lvl>
    <w:lvl w:ilvl="2" w:tplc="0405001B">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47">
    <w:nsid w:val="7A8507D8"/>
    <w:multiLevelType w:val="multilevel"/>
    <w:tmpl w:val="A544A422"/>
    <w:lvl w:ilvl="0">
      <w:start w:val="1"/>
      <w:numFmt w:val="decimal"/>
      <w:lvlText w:val="%1."/>
      <w:lvlJc w:val="left"/>
      <w:pPr>
        <w:ind w:left="360" w:hanging="360"/>
      </w:pPr>
    </w:lvl>
    <w:lvl w:ilvl="1">
      <w:start w:val="1"/>
      <w:numFmt w:val="decimal"/>
      <w:lvlText w:val="%1.%2."/>
      <w:lvlJc w:val="left"/>
      <w:pPr>
        <w:ind w:left="792" w:hanging="432"/>
      </w:pPr>
      <w:rPr>
        <w:b w:val="false"/>
        <w:bCs/>
      </w:rPr>
    </w:lvl>
    <w:lvl w:ilvl="2">
      <w:start w:val="1"/>
      <w:numFmt w:val="decimal"/>
      <w:lvlText w:val="%1.%2.%3."/>
      <w:lvlJc w:val="left"/>
      <w:pPr>
        <w:ind w:left="1224" w:hanging="504"/>
      </w:pPr>
      <w:rPr>
        <w:b w:val="false"/>
        <w:bCs w:val="fals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E6127BF"/>
    <w:multiLevelType w:val="hybridMultilevel"/>
    <w:tmpl w:val="D678477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
  </w:num>
  <w:num w:numId="2">
    <w:abstractNumId w:val="4"/>
  </w:num>
  <w:num w:numId="3">
    <w:abstractNumId w:val="19"/>
  </w:num>
  <w:num w:numId="4">
    <w:abstractNumId w:val="27"/>
  </w:num>
  <w:num w:numId="5">
    <w:abstractNumId w:val="16"/>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8"/>
  </w:num>
  <w:num w:numId="10">
    <w:abstractNumId w:val="45"/>
  </w:num>
  <w:num w:numId="11">
    <w:abstractNumId w:val="36"/>
  </w:num>
  <w:num w:numId="12">
    <w:abstractNumId w:val="13"/>
  </w:num>
  <w:num w:numId="13">
    <w:abstractNumId w:val="46"/>
  </w:num>
  <w:num w:numId="14">
    <w:abstractNumId w:val="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7"/>
  </w:num>
  <w:num w:numId="18">
    <w:abstractNumId w:val="14"/>
  </w:num>
  <w:num w:numId="19">
    <w:abstractNumId w:val="31"/>
  </w:num>
  <w:num w:numId="20">
    <w:abstractNumId w:val="0"/>
    <w:lvlOverride w:ilvl="0">
      <w:lvl w:ilvl="0">
        <w:start w:val="1"/>
        <w:numFmt w:val="bullet"/>
        <w:pStyle w:val="Odrkaerven"/>
        <w:lvlText w:val=""/>
        <w:lvlJc w:val="left"/>
        <w:pPr>
          <w:tabs>
            <w:tab w:val="num" w:pos="567"/>
          </w:tabs>
          <w:ind w:left="567" w:hanging="567"/>
        </w:pPr>
        <w:rPr>
          <w:rFonts w:hint="default" w:ascii="Wingdings" w:hAnsi="Wingdings"/>
          <w:color w:val="A50021"/>
          <w:sz w:val="20"/>
        </w:rPr>
      </w:lvl>
    </w:lvlOverride>
    <w:lvlOverride w:ilvl="1">
      <w:lvl w:ilvl="1">
        <w:start w:val="1"/>
        <w:numFmt w:val="bullet"/>
        <w:lvlText w:val="o"/>
        <w:lvlJc w:val="left"/>
        <w:pPr>
          <w:tabs>
            <w:tab w:val="num" w:pos="1440"/>
          </w:tabs>
          <w:ind w:left="1440" w:hanging="360"/>
        </w:pPr>
        <w:rPr>
          <w:rFonts w:hint="default" w:ascii="Courier New" w:hAnsi="Courier New" w:cs="Courier New"/>
        </w:rPr>
      </w:lvl>
    </w:lvlOverride>
    <w:lvlOverride w:ilvl="2">
      <w:lvl w:ilvl="2" w:tentative="true">
        <w:start w:val="1"/>
        <w:numFmt w:val="bullet"/>
        <w:lvlText w:val=""/>
        <w:lvlJc w:val="left"/>
        <w:pPr>
          <w:tabs>
            <w:tab w:val="num" w:pos="2160"/>
          </w:tabs>
          <w:ind w:left="2160" w:hanging="360"/>
        </w:pPr>
        <w:rPr>
          <w:rFonts w:hint="default" w:ascii="Wingdings" w:hAnsi="Wingdings"/>
        </w:rPr>
      </w:lvl>
    </w:lvlOverride>
    <w:lvlOverride w:ilvl="3">
      <w:lvl w:ilvl="3" w:tentative="true">
        <w:start w:val="1"/>
        <w:numFmt w:val="bullet"/>
        <w:lvlText w:val=""/>
        <w:lvlJc w:val="left"/>
        <w:pPr>
          <w:tabs>
            <w:tab w:val="num" w:pos="2880"/>
          </w:tabs>
          <w:ind w:left="2880" w:hanging="360"/>
        </w:pPr>
        <w:rPr>
          <w:rFonts w:hint="default" w:ascii="Symbol" w:hAnsi="Symbol"/>
        </w:rPr>
      </w:lvl>
    </w:lvlOverride>
    <w:lvlOverride w:ilvl="4">
      <w:lvl w:ilvl="4" w:tentative="true">
        <w:start w:val="1"/>
        <w:numFmt w:val="bullet"/>
        <w:lvlText w:val="o"/>
        <w:lvlJc w:val="left"/>
        <w:pPr>
          <w:tabs>
            <w:tab w:val="num" w:pos="3600"/>
          </w:tabs>
          <w:ind w:left="3600" w:hanging="360"/>
        </w:pPr>
        <w:rPr>
          <w:rFonts w:hint="default" w:ascii="Courier New" w:hAnsi="Courier New" w:cs="Courier New"/>
        </w:rPr>
      </w:lvl>
    </w:lvlOverride>
    <w:lvlOverride w:ilvl="5">
      <w:lvl w:ilvl="5" w:tentative="true">
        <w:start w:val="1"/>
        <w:numFmt w:val="bullet"/>
        <w:lvlText w:val=""/>
        <w:lvlJc w:val="left"/>
        <w:pPr>
          <w:tabs>
            <w:tab w:val="num" w:pos="4320"/>
          </w:tabs>
          <w:ind w:left="4320" w:hanging="360"/>
        </w:pPr>
        <w:rPr>
          <w:rFonts w:hint="default" w:ascii="Wingdings" w:hAnsi="Wingdings"/>
        </w:rPr>
      </w:lvl>
    </w:lvlOverride>
    <w:lvlOverride w:ilvl="6">
      <w:lvl w:ilvl="6" w:tentative="true">
        <w:start w:val="1"/>
        <w:numFmt w:val="bullet"/>
        <w:lvlText w:val=""/>
        <w:lvlJc w:val="left"/>
        <w:pPr>
          <w:tabs>
            <w:tab w:val="num" w:pos="5040"/>
          </w:tabs>
          <w:ind w:left="5040" w:hanging="360"/>
        </w:pPr>
        <w:rPr>
          <w:rFonts w:hint="default" w:ascii="Symbol" w:hAnsi="Symbol"/>
        </w:rPr>
      </w:lvl>
    </w:lvlOverride>
    <w:lvlOverride w:ilvl="7">
      <w:lvl w:ilvl="7" w:tentative="true">
        <w:start w:val="1"/>
        <w:numFmt w:val="bullet"/>
        <w:lvlText w:val="o"/>
        <w:lvlJc w:val="left"/>
        <w:pPr>
          <w:tabs>
            <w:tab w:val="num" w:pos="5760"/>
          </w:tabs>
          <w:ind w:left="5760" w:hanging="360"/>
        </w:pPr>
        <w:rPr>
          <w:rFonts w:hint="default" w:ascii="Courier New" w:hAnsi="Courier New" w:cs="Courier New"/>
        </w:rPr>
      </w:lvl>
    </w:lvlOverride>
    <w:lvlOverride w:ilvl="8">
      <w:lvl w:ilvl="8" w:tentative="true">
        <w:start w:val="1"/>
        <w:numFmt w:val="bullet"/>
        <w:lvlText w:val=""/>
        <w:lvlJc w:val="left"/>
        <w:pPr>
          <w:tabs>
            <w:tab w:val="num" w:pos="6480"/>
          </w:tabs>
          <w:ind w:left="6480" w:hanging="360"/>
        </w:pPr>
        <w:rPr>
          <w:rFonts w:hint="default" w:ascii="Wingdings" w:hAnsi="Wingdings"/>
        </w:rPr>
      </w:lvl>
    </w:lvlOverride>
  </w:num>
  <w:num w:numId="21">
    <w:abstractNumId w:val="9"/>
  </w:num>
  <w:num w:numId="22">
    <w:abstractNumId w:val="24"/>
  </w:num>
  <w:num w:numId="23">
    <w:abstractNumId w:val="42"/>
  </w:num>
  <w:num w:numId="24">
    <w:abstractNumId w:val="3"/>
  </w:num>
  <w:num w:numId="25">
    <w:abstractNumId w:val="30"/>
  </w:num>
  <w:num w:numId="26">
    <w:abstractNumId w:val="32"/>
  </w:num>
  <w:num w:numId="27">
    <w:abstractNumId w:val="35"/>
  </w:num>
  <w:num w:numId="28">
    <w:abstractNumId w:val="33"/>
  </w:num>
  <w:num w:numId="29">
    <w:abstractNumId w:val="23"/>
  </w:num>
  <w:num w:numId="30">
    <w:abstractNumId w:val="1"/>
  </w:num>
  <w:num w:numId="31">
    <w:abstractNumId w:val="26"/>
  </w:num>
  <w:num w:numId="32">
    <w:abstractNumId w:val="6"/>
  </w:num>
  <w:num w:numId="33">
    <w:abstractNumId w:val="41"/>
  </w:num>
  <w:num w:numId="34">
    <w:abstractNumId w:val="0"/>
    <w:lvlOverride w:ilvl="0">
      <w:lvl w:ilvl="0">
        <w:numFmt w:val="bullet"/>
        <w:pStyle w:val="Odrkaerven"/>
        <w:lvlText w:val=""/>
        <w:lvlJc w:val="left"/>
        <w:pPr>
          <w:ind w:left="717" w:hanging="360"/>
        </w:pPr>
        <w:rPr>
          <w:rFonts w:hint="default" w:ascii="Wingdings" w:hAnsi="Wingdings"/>
          <w:color w:val="3F3F3F" w:themeColor="accent5" w:themeShade="80"/>
        </w:rPr>
      </w:lvl>
    </w:lvlOverride>
    <w:lvlOverride w:ilvl="1">
      <w:lvl w:ilvl="1">
        <w:numFmt w:val="bullet"/>
        <w:lvlText w:val="o"/>
        <w:lvlJc w:val="left"/>
        <w:pPr>
          <w:ind w:left="1437" w:hanging="360"/>
        </w:pPr>
        <w:rPr>
          <w:rFonts w:hint="default" w:ascii="Courier New" w:hAnsi="Courier New" w:eastAsia="Times New Roman" w:cs="Courier New"/>
        </w:rPr>
      </w:lvl>
    </w:lvlOverride>
    <w:lvlOverride w:ilvl="2">
      <w:lvl w:ilvl="2">
        <w:numFmt w:val="bullet"/>
        <w:lvlText w:val=""/>
        <w:lvlJc w:val="left"/>
        <w:pPr>
          <w:ind w:left="2157" w:hanging="360"/>
        </w:pPr>
        <w:rPr>
          <w:rFonts w:hint="default" w:ascii="Wingdings" w:hAnsi="Wingdings" w:eastAsia="Times New Roman" w:cs="Tahoma"/>
        </w:rPr>
      </w:lvl>
    </w:lvlOverride>
    <w:lvlOverride w:ilvl="3">
      <w:lvl w:ilvl="3">
        <w:numFmt w:val="bullet"/>
        <w:lvlText w:val=""/>
        <w:lvlJc w:val="left"/>
        <w:pPr>
          <w:ind w:left="2877" w:hanging="360"/>
        </w:pPr>
        <w:rPr>
          <w:rFonts w:hint="default" w:ascii="Symbol" w:hAnsi="Symbol" w:eastAsia="Times New Roman" w:cs="Tahoma"/>
        </w:rPr>
      </w:lvl>
    </w:lvlOverride>
    <w:lvlOverride w:ilvl="4">
      <w:lvl w:ilvl="4">
        <w:numFmt w:val="bullet"/>
        <w:lvlText w:val="o"/>
        <w:lvlJc w:val="left"/>
        <w:pPr>
          <w:ind w:left="3597" w:hanging="360"/>
        </w:pPr>
        <w:rPr>
          <w:rFonts w:hint="default" w:ascii="Courier New" w:hAnsi="Courier New" w:eastAsia="Times New Roman" w:cs="Courier New"/>
        </w:rPr>
      </w:lvl>
    </w:lvlOverride>
    <w:lvlOverride w:ilvl="5">
      <w:lvl w:ilvl="5">
        <w:numFmt w:val="bullet"/>
        <w:lvlText w:val=""/>
        <w:lvlJc w:val="left"/>
        <w:pPr>
          <w:ind w:left="4317" w:hanging="360"/>
        </w:pPr>
        <w:rPr>
          <w:rFonts w:hint="default" w:ascii="Wingdings" w:hAnsi="Wingdings" w:eastAsia="Times New Roman" w:cs="Tahoma"/>
        </w:rPr>
      </w:lvl>
    </w:lvlOverride>
    <w:lvlOverride w:ilvl="6">
      <w:lvl w:ilvl="6">
        <w:numFmt w:val="bullet"/>
        <w:lvlText w:val=""/>
        <w:lvlJc w:val="left"/>
        <w:pPr>
          <w:ind w:left="5037" w:hanging="360"/>
        </w:pPr>
        <w:rPr>
          <w:rFonts w:hint="default" w:ascii="Symbol" w:hAnsi="Symbol" w:eastAsia="Times New Roman" w:cs="Tahoma"/>
        </w:rPr>
      </w:lvl>
    </w:lvlOverride>
    <w:lvlOverride w:ilvl="7">
      <w:lvl w:ilvl="7">
        <w:start w:val="7"/>
        <w:numFmt w:val="bullet"/>
        <w:lvlText w:val="o"/>
        <w:lvlJc w:val="left"/>
        <w:pPr>
          <w:ind w:left="5757" w:hanging="360"/>
        </w:pPr>
        <w:rPr>
          <w:rFonts w:hint="default" w:ascii="Courier New" w:hAnsi="Courier New" w:eastAsia="Times New Roman" w:cs="Courier New"/>
        </w:rPr>
      </w:lvl>
    </w:lvlOverride>
    <w:lvlOverride w:ilvl="8">
      <w:lvl w:ilvl="8">
        <w:numFmt w:val="bullet"/>
        <w:lvlText w:val=""/>
        <w:lvlJc w:val="left"/>
        <w:pPr>
          <w:ind w:left="6477" w:hanging="360"/>
        </w:pPr>
        <w:rPr>
          <w:rFonts w:hint="default" w:ascii="Wingdings" w:hAnsi="Wingdings" w:eastAsia="Times New Roman" w:cs="Tahoma"/>
        </w:rPr>
      </w:lvl>
    </w:lvlOverride>
  </w:num>
  <w:num w:numId="35">
    <w:abstractNumId w:val="25"/>
  </w:num>
  <w:num w:numId="36">
    <w:abstractNumId w:val="5"/>
  </w:num>
  <w:num w:numId="37">
    <w:abstractNumId w:val="20"/>
  </w:num>
  <w:num w:numId="38">
    <w:abstractNumId w:val="44"/>
  </w:num>
  <w:num w:numId="39">
    <w:abstractNumId w:val="15"/>
  </w:num>
  <w:num w:numId="40">
    <w:abstractNumId w:val="37"/>
  </w:num>
  <w:num w:numId="41">
    <w:abstractNumId w:val="28"/>
  </w:num>
  <w:num w:numId="42">
    <w:abstractNumId w:val="40"/>
  </w:num>
  <w:num w:numId="43">
    <w:abstractNumId w:val="43"/>
  </w:num>
  <w:num w:numId="44">
    <w:abstractNumId w:val="10"/>
  </w:num>
  <w:num w:numId="45">
    <w:abstractNumId w:val="17"/>
  </w:num>
  <w:num w:numId="46">
    <w:abstractNumId w:val="29"/>
  </w:num>
  <w:num w:numId="47">
    <w:abstractNumId w:val="11"/>
  </w:num>
  <w:num w:numId="48">
    <w:abstractNumId w:val="22"/>
  </w:num>
  <w:num w:numId="49">
    <w:abstractNumId w:val="34"/>
  </w:num>
  <w:num w:numId="50">
    <w:abstractNumId w:val="48"/>
  </w:num>
  <w:numIdMacAtCleanup w:val="4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trackRevisions/>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61"/>
    <w:rsid w:val="00002C80"/>
    <w:rsid w:val="000135C6"/>
    <w:rsid w:val="00013ABB"/>
    <w:rsid w:val="0001491D"/>
    <w:rsid w:val="00015461"/>
    <w:rsid w:val="00017026"/>
    <w:rsid w:val="000170C9"/>
    <w:rsid w:val="00017D7F"/>
    <w:rsid w:val="00017DB8"/>
    <w:rsid w:val="00020268"/>
    <w:rsid w:val="000217DF"/>
    <w:rsid w:val="00023C69"/>
    <w:rsid w:val="000244D5"/>
    <w:rsid w:val="00025341"/>
    <w:rsid w:val="00025F57"/>
    <w:rsid w:val="00027C04"/>
    <w:rsid w:val="00030144"/>
    <w:rsid w:val="00030F81"/>
    <w:rsid w:val="00031302"/>
    <w:rsid w:val="00031415"/>
    <w:rsid w:val="000330E2"/>
    <w:rsid w:val="00035AF2"/>
    <w:rsid w:val="00037414"/>
    <w:rsid w:val="000421F6"/>
    <w:rsid w:val="00042B9C"/>
    <w:rsid w:val="00044D61"/>
    <w:rsid w:val="00050024"/>
    <w:rsid w:val="000509C3"/>
    <w:rsid w:val="00052068"/>
    <w:rsid w:val="0005219B"/>
    <w:rsid w:val="000532DA"/>
    <w:rsid w:val="00054CB5"/>
    <w:rsid w:val="00054D3C"/>
    <w:rsid w:val="00055362"/>
    <w:rsid w:val="00056E22"/>
    <w:rsid w:val="000571CA"/>
    <w:rsid w:val="00057C9B"/>
    <w:rsid w:val="00062FDA"/>
    <w:rsid w:val="00063A4C"/>
    <w:rsid w:val="0006405D"/>
    <w:rsid w:val="00064A2E"/>
    <w:rsid w:val="00065731"/>
    <w:rsid w:val="00067B65"/>
    <w:rsid w:val="00067F8E"/>
    <w:rsid w:val="00070672"/>
    <w:rsid w:val="00073667"/>
    <w:rsid w:val="00073AB1"/>
    <w:rsid w:val="00073CC8"/>
    <w:rsid w:val="00077D88"/>
    <w:rsid w:val="00080473"/>
    <w:rsid w:val="00083F6F"/>
    <w:rsid w:val="00084CE4"/>
    <w:rsid w:val="00087F24"/>
    <w:rsid w:val="00091CB9"/>
    <w:rsid w:val="00092AEB"/>
    <w:rsid w:val="00092B5D"/>
    <w:rsid w:val="00096181"/>
    <w:rsid w:val="000963AF"/>
    <w:rsid w:val="000A07A0"/>
    <w:rsid w:val="000A0907"/>
    <w:rsid w:val="000A1C82"/>
    <w:rsid w:val="000A1FE3"/>
    <w:rsid w:val="000A34E1"/>
    <w:rsid w:val="000A56D0"/>
    <w:rsid w:val="000A6D22"/>
    <w:rsid w:val="000B0359"/>
    <w:rsid w:val="000B03BB"/>
    <w:rsid w:val="000B188F"/>
    <w:rsid w:val="000B25D8"/>
    <w:rsid w:val="000B295A"/>
    <w:rsid w:val="000B5DD4"/>
    <w:rsid w:val="000B7FCF"/>
    <w:rsid w:val="000C0FA8"/>
    <w:rsid w:val="000C1EAA"/>
    <w:rsid w:val="000C46A3"/>
    <w:rsid w:val="000C5515"/>
    <w:rsid w:val="000D1E46"/>
    <w:rsid w:val="000D34F5"/>
    <w:rsid w:val="000D476A"/>
    <w:rsid w:val="000D531D"/>
    <w:rsid w:val="000D5F20"/>
    <w:rsid w:val="000D721D"/>
    <w:rsid w:val="000D7858"/>
    <w:rsid w:val="000E1199"/>
    <w:rsid w:val="000E11BF"/>
    <w:rsid w:val="000E16F1"/>
    <w:rsid w:val="000E1797"/>
    <w:rsid w:val="000E1A88"/>
    <w:rsid w:val="000E38D4"/>
    <w:rsid w:val="000E3FAD"/>
    <w:rsid w:val="000E4C2D"/>
    <w:rsid w:val="000E65F5"/>
    <w:rsid w:val="000E7975"/>
    <w:rsid w:val="000F0056"/>
    <w:rsid w:val="000F21FD"/>
    <w:rsid w:val="000F30A7"/>
    <w:rsid w:val="000F4775"/>
    <w:rsid w:val="000F4C4A"/>
    <w:rsid w:val="000F4DBA"/>
    <w:rsid w:val="000F5592"/>
    <w:rsid w:val="000F58D8"/>
    <w:rsid w:val="000F64BC"/>
    <w:rsid w:val="000F65BF"/>
    <w:rsid w:val="000F6C77"/>
    <w:rsid w:val="00100827"/>
    <w:rsid w:val="00100B01"/>
    <w:rsid w:val="0010243C"/>
    <w:rsid w:val="001072B1"/>
    <w:rsid w:val="00113ED1"/>
    <w:rsid w:val="0011753D"/>
    <w:rsid w:val="00121E84"/>
    <w:rsid w:val="001220A0"/>
    <w:rsid w:val="001229D9"/>
    <w:rsid w:val="00122B4C"/>
    <w:rsid w:val="00124055"/>
    <w:rsid w:val="00124273"/>
    <w:rsid w:val="001247EF"/>
    <w:rsid w:val="00124911"/>
    <w:rsid w:val="001266B1"/>
    <w:rsid w:val="00127E31"/>
    <w:rsid w:val="00132E05"/>
    <w:rsid w:val="00132E9E"/>
    <w:rsid w:val="00133407"/>
    <w:rsid w:val="0013386B"/>
    <w:rsid w:val="00133D8B"/>
    <w:rsid w:val="001342E8"/>
    <w:rsid w:val="0013658C"/>
    <w:rsid w:val="00136B74"/>
    <w:rsid w:val="00136F26"/>
    <w:rsid w:val="00142529"/>
    <w:rsid w:val="00143FAC"/>
    <w:rsid w:val="00143FED"/>
    <w:rsid w:val="001449B5"/>
    <w:rsid w:val="00145620"/>
    <w:rsid w:val="00145E6B"/>
    <w:rsid w:val="001460DF"/>
    <w:rsid w:val="0014616E"/>
    <w:rsid w:val="00146A0F"/>
    <w:rsid w:val="00146B82"/>
    <w:rsid w:val="001513C1"/>
    <w:rsid w:val="0015450B"/>
    <w:rsid w:val="001600FE"/>
    <w:rsid w:val="00160ACC"/>
    <w:rsid w:val="001641A3"/>
    <w:rsid w:val="0016588C"/>
    <w:rsid w:val="00165E2F"/>
    <w:rsid w:val="001673AF"/>
    <w:rsid w:val="00167B60"/>
    <w:rsid w:val="001714C0"/>
    <w:rsid w:val="001732F6"/>
    <w:rsid w:val="00173920"/>
    <w:rsid w:val="00174C80"/>
    <w:rsid w:val="001758BC"/>
    <w:rsid w:val="00176311"/>
    <w:rsid w:val="00176549"/>
    <w:rsid w:val="00177071"/>
    <w:rsid w:val="001776A7"/>
    <w:rsid w:val="001806B6"/>
    <w:rsid w:val="001819EE"/>
    <w:rsid w:val="001837A8"/>
    <w:rsid w:val="001839A9"/>
    <w:rsid w:val="00184A87"/>
    <w:rsid w:val="00184C5C"/>
    <w:rsid w:val="00184F3F"/>
    <w:rsid w:val="00185596"/>
    <w:rsid w:val="0018630E"/>
    <w:rsid w:val="00187314"/>
    <w:rsid w:val="00187396"/>
    <w:rsid w:val="00190C8C"/>
    <w:rsid w:val="00191B9E"/>
    <w:rsid w:val="00194656"/>
    <w:rsid w:val="00195D45"/>
    <w:rsid w:val="001964A4"/>
    <w:rsid w:val="0019708B"/>
    <w:rsid w:val="001A108A"/>
    <w:rsid w:val="001A200A"/>
    <w:rsid w:val="001A2375"/>
    <w:rsid w:val="001A2DFA"/>
    <w:rsid w:val="001A3396"/>
    <w:rsid w:val="001A3DCC"/>
    <w:rsid w:val="001A6661"/>
    <w:rsid w:val="001A735A"/>
    <w:rsid w:val="001A74FA"/>
    <w:rsid w:val="001A7FE2"/>
    <w:rsid w:val="001B1706"/>
    <w:rsid w:val="001B19F5"/>
    <w:rsid w:val="001B1AFD"/>
    <w:rsid w:val="001B366F"/>
    <w:rsid w:val="001B4C24"/>
    <w:rsid w:val="001B55D7"/>
    <w:rsid w:val="001C08A2"/>
    <w:rsid w:val="001C1045"/>
    <w:rsid w:val="001C11F5"/>
    <w:rsid w:val="001C3963"/>
    <w:rsid w:val="001C4E89"/>
    <w:rsid w:val="001C5948"/>
    <w:rsid w:val="001D0A89"/>
    <w:rsid w:val="001D0D99"/>
    <w:rsid w:val="001D1395"/>
    <w:rsid w:val="001D24AF"/>
    <w:rsid w:val="001D2FFB"/>
    <w:rsid w:val="001D3B11"/>
    <w:rsid w:val="001D3DFE"/>
    <w:rsid w:val="001D5560"/>
    <w:rsid w:val="001D61B3"/>
    <w:rsid w:val="001D6638"/>
    <w:rsid w:val="001D7B5B"/>
    <w:rsid w:val="001E2346"/>
    <w:rsid w:val="001E2D04"/>
    <w:rsid w:val="001E311D"/>
    <w:rsid w:val="001E4C37"/>
    <w:rsid w:val="001E4D50"/>
    <w:rsid w:val="001E5FEC"/>
    <w:rsid w:val="001E6AAC"/>
    <w:rsid w:val="001F20A1"/>
    <w:rsid w:val="001F23C6"/>
    <w:rsid w:val="001F33DA"/>
    <w:rsid w:val="001F3AFF"/>
    <w:rsid w:val="001F3D33"/>
    <w:rsid w:val="001F559E"/>
    <w:rsid w:val="001F577F"/>
    <w:rsid w:val="002005E7"/>
    <w:rsid w:val="002009A0"/>
    <w:rsid w:val="00201111"/>
    <w:rsid w:val="00202028"/>
    <w:rsid w:val="00202271"/>
    <w:rsid w:val="0020570D"/>
    <w:rsid w:val="00206E24"/>
    <w:rsid w:val="00210229"/>
    <w:rsid w:val="00210DDC"/>
    <w:rsid w:val="002112CC"/>
    <w:rsid w:val="002113B2"/>
    <w:rsid w:val="00215703"/>
    <w:rsid w:val="00222A53"/>
    <w:rsid w:val="00224E9A"/>
    <w:rsid w:val="00224FAA"/>
    <w:rsid w:val="00226470"/>
    <w:rsid w:val="00226624"/>
    <w:rsid w:val="002270A8"/>
    <w:rsid w:val="00230F52"/>
    <w:rsid w:val="002319F2"/>
    <w:rsid w:val="00232BFC"/>
    <w:rsid w:val="002330B4"/>
    <w:rsid w:val="002338BB"/>
    <w:rsid w:val="00236444"/>
    <w:rsid w:val="002378BE"/>
    <w:rsid w:val="00240315"/>
    <w:rsid w:val="00241131"/>
    <w:rsid w:val="00243BE7"/>
    <w:rsid w:val="00243CD3"/>
    <w:rsid w:val="00244706"/>
    <w:rsid w:val="00245453"/>
    <w:rsid w:val="00245ACB"/>
    <w:rsid w:val="002514CB"/>
    <w:rsid w:val="00254EC6"/>
    <w:rsid w:val="00255418"/>
    <w:rsid w:val="00256688"/>
    <w:rsid w:val="00257867"/>
    <w:rsid w:val="002579ED"/>
    <w:rsid w:val="00261212"/>
    <w:rsid w:val="00261E17"/>
    <w:rsid w:val="00263947"/>
    <w:rsid w:val="00265BDF"/>
    <w:rsid w:val="00266EB3"/>
    <w:rsid w:val="002671A0"/>
    <w:rsid w:val="00271353"/>
    <w:rsid w:val="00271754"/>
    <w:rsid w:val="00272C66"/>
    <w:rsid w:val="0027534C"/>
    <w:rsid w:val="002761CE"/>
    <w:rsid w:val="00277B9B"/>
    <w:rsid w:val="002823FE"/>
    <w:rsid w:val="00282E14"/>
    <w:rsid w:val="002831CF"/>
    <w:rsid w:val="00283A91"/>
    <w:rsid w:val="0028620C"/>
    <w:rsid w:val="002866E8"/>
    <w:rsid w:val="00286A45"/>
    <w:rsid w:val="00287AB4"/>
    <w:rsid w:val="00287DE2"/>
    <w:rsid w:val="002921D1"/>
    <w:rsid w:val="00292805"/>
    <w:rsid w:val="00292C27"/>
    <w:rsid w:val="002930F5"/>
    <w:rsid w:val="002941DF"/>
    <w:rsid w:val="00295426"/>
    <w:rsid w:val="002972E2"/>
    <w:rsid w:val="002A033E"/>
    <w:rsid w:val="002A0768"/>
    <w:rsid w:val="002A24D3"/>
    <w:rsid w:val="002A44D7"/>
    <w:rsid w:val="002A480A"/>
    <w:rsid w:val="002A66BE"/>
    <w:rsid w:val="002B162E"/>
    <w:rsid w:val="002B1F84"/>
    <w:rsid w:val="002B34CA"/>
    <w:rsid w:val="002B3FC2"/>
    <w:rsid w:val="002B4625"/>
    <w:rsid w:val="002B62C0"/>
    <w:rsid w:val="002B6554"/>
    <w:rsid w:val="002B6E2F"/>
    <w:rsid w:val="002B7FA6"/>
    <w:rsid w:val="002C0344"/>
    <w:rsid w:val="002C05E3"/>
    <w:rsid w:val="002C1006"/>
    <w:rsid w:val="002C39F3"/>
    <w:rsid w:val="002C3DD9"/>
    <w:rsid w:val="002C438B"/>
    <w:rsid w:val="002C4820"/>
    <w:rsid w:val="002C4D5F"/>
    <w:rsid w:val="002C5633"/>
    <w:rsid w:val="002C5F25"/>
    <w:rsid w:val="002C6070"/>
    <w:rsid w:val="002D059E"/>
    <w:rsid w:val="002D4DD2"/>
    <w:rsid w:val="002D7545"/>
    <w:rsid w:val="002D7766"/>
    <w:rsid w:val="002E0BB1"/>
    <w:rsid w:val="002E1FCD"/>
    <w:rsid w:val="002E2A0F"/>
    <w:rsid w:val="002E3657"/>
    <w:rsid w:val="002E3B6D"/>
    <w:rsid w:val="002E44DB"/>
    <w:rsid w:val="002E5963"/>
    <w:rsid w:val="002E6A35"/>
    <w:rsid w:val="002E6A67"/>
    <w:rsid w:val="002F2FD3"/>
    <w:rsid w:val="002F43DC"/>
    <w:rsid w:val="002F492D"/>
    <w:rsid w:val="002F52AE"/>
    <w:rsid w:val="002F71CD"/>
    <w:rsid w:val="003016EE"/>
    <w:rsid w:val="00301913"/>
    <w:rsid w:val="00302400"/>
    <w:rsid w:val="003028E2"/>
    <w:rsid w:val="00304A81"/>
    <w:rsid w:val="00306C59"/>
    <w:rsid w:val="003111C3"/>
    <w:rsid w:val="00311242"/>
    <w:rsid w:val="00311DB4"/>
    <w:rsid w:val="00312F2C"/>
    <w:rsid w:val="0031417C"/>
    <w:rsid w:val="00314C38"/>
    <w:rsid w:val="00315C1E"/>
    <w:rsid w:val="00316825"/>
    <w:rsid w:val="003244FB"/>
    <w:rsid w:val="00325486"/>
    <w:rsid w:val="0032611B"/>
    <w:rsid w:val="00330790"/>
    <w:rsid w:val="00331DAA"/>
    <w:rsid w:val="003345E2"/>
    <w:rsid w:val="00334D40"/>
    <w:rsid w:val="00335646"/>
    <w:rsid w:val="00336819"/>
    <w:rsid w:val="00336C3D"/>
    <w:rsid w:val="0033713B"/>
    <w:rsid w:val="003423B3"/>
    <w:rsid w:val="00342EB6"/>
    <w:rsid w:val="003436A0"/>
    <w:rsid w:val="00346C59"/>
    <w:rsid w:val="003502FF"/>
    <w:rsid w:val="00351A64"/>
    <w:rsid w:val="003523FC"/>
    <w:rsid w:val="00352E78"/>
    <w:rsid w:val="003534A3"/>
    <w:rsid w:val="00353C18"/>
    <w:rsid w:val="0035726F"/>
    <w:rsid w:val="003611BD"/>
    <w:rsid w:val="00361FA6"/>
    <w:rsid w:val="00361FFC"/>
    <w:rsid w:val="00362E35"/>
    <w:rsid w:val="00363001"/>
    <w:rsid w:val="003637FB"/>
    <w:rsid w:val="003639E3"/>
    <w:rsid w:val="003652EA"/>
    <w:rsid w:val="00366354"/>
    <w:rsid w:val="00366731"/>
    <w:rsid w:val="00370FA3"/>
    <w:rsid w:val="003719D7"/>
    <w:rsid w:val="00372CA4"/>
    <w:rsid w:val="003731D5"/>
    <w:rsid w:val="00373484"/>
    <w:rsid w:val="003747DF"/>
    <w:rsid w:val="00375B74"/>
    <w:rsid w:val="00377FD7"/>
    <w:rsid w:val="00382FEF"/>
    <w:rsid w:val="00383CEC"/>
    <w:rsid w:val="0038447D"/>
    <w:rsid w:val="003846F1"/>
    <w:rsid w:val="003848C8"/>
    <w:rsid w:val="003851E9"/>
    <w:rsid w:val="00392338"/>
    <w:rsid w:val="00393AB1"/>
    <w:rsid w:val="00394C90"/>
    <w:rsid w:val="00394E65"/>
    <w:rsid w:val="00395807"/>
    <w:rsid w:val="00396DF3"/>
    <w:rsid w:val="003A1410"/>
    <w:rsid w:val="003A2472"/>
    <w:rsid w:val="003A2974"/>
    <w:rsid w:val="003A4787"/>
    <w:rsid w:val="003A5621"/>
    <w:rsid w:val="003A5981"/>
    <w:rsid w:val="003A72C2"/>
    <w:rsid w:val="003A748D"/>
    <w:rsid w:val="003A7639"/>
    <w:rsid w:val="003B1163"/>
    <w:rsid w:val="003B270D"/>
    <w:rsid w:val="003B276F"/>
    <w:rsid w:val="003B29E5"/>
    <w:rsid w:val="003B4DEC"/>
    <w:rsid w:val="003B52F7"/>
    <w:rsid w:val="003B532C"/>
    <w:rsid w:val="003B56F8"/>
    <w:rsid w:val="003B6F5A"/>
    <w:rsid w:val="003B7224"/>
    <w:rsid w:val="003B7669"/>
    <w:rsid w:val="003C43CE"/>
    <w:rsid w:val="003C564C"/>
    <w:rsid w:val="003D1849"/>
    <w:rsid w:val="003D27E2"/>
    <w:rsid w:val="003D417D"/>
    <w:rsid w:val="003D4304"/>
    <w:rsid w:val="003D554F"/>
    <w:rsid w:val="003D64DC"/>
    <w:rsid w:val="003D71D4"/>
    <w:rsid w:val="003E053C"/>
    <w:rsid w:val="003E289A"/>
    <w:rsid w:val="003E2CFC"/>
    <w:rsid w:val="003E3802"/>
    <w:rsid w:val="003E3DF5"/>
    <w:rsid w:val="003E4438"/>
    <w:rsid w:val="003E5795"/>
    <w:rsid w:val="003E57AF"/>
    <w:rsid w:val="003E693F"/>
    <w:rsid w:val="003F02C5"/>
    <w:rsid w:val="003F0A25"/>
    <w:rsid w:val="003F15E9"/>
    <w:rsid w:val="003F3DB1"/>
    <w:rsid w:val="003F45BD"/>
    <w:rsid w:val="003F6002"/>
    <w:rsid w:val="003F69DA"/>
    <w:rsid w:val="003F7905"/>
    <w:rsid w:val="00401CC2"/>
    <w:rsid w:val="0040276E"/>
    <w:rsid w:val="00403DD2"/>
    <w:rsid w:val="00407420"/>
    <w:rsid w:val="0041082E"/>
    <w:rsid w:val="00411EF2"/>
    <w:rsid w:val="004130B2"/>
    <w:rsid w:val="004139BF"/>
    <w:rsid w:val="00413E67"/>
    <w:rsid w:val="00413F75"/>
    <w:rsid w:val="00415DB9"/>
    <w:rsid w:val="00415F04"/>
    <w:rsid w:val="004162EF"/>
    <w:rsid w:val="00416915"/>
    <w:rsid w:val="0041777C"/>
    <w:rsid w:val="004210D2"/>
    <w:rsid w:val="0042357C"/>
    <w:rsid w:val="004235B6"/>
    <w:rsid w:val="00423FC2"/>
    <w:rsid w:val="00425BE1"/>
    <w:rsid w:val="00426621"/>
    <w:rsid w:val="00430866"/>
    <w:rsid w:val="00432420"/>
    <w:rsid w:val="00433FBD"/>
    <w:rsid w:val="0043451E"/>
    <w:rsid w:val="00434954"/>
    <w:rsid w:val="00434AB3"/>
    <w:rsid w:val="004354DE"/>
    <w:rsid w:val="00435B06"/>
    <w:rsid w:val="004373EF"/>
    <w:rsid w:val="0043750F"/>
    <w:rsid w:val="0044046D"/>
    <w:rsid w:val="00440558"/>
    <w:rsid w:val="004412C4"/>
    <w:rsid w:val="004415B1"/>
    <w:rsid w:val="00441BF4"/>
    <w:rsid w:val="00445F16"/>
    <w:rsid w:val="004461FB"/>
    <w:rsid w:val="00446403"/>
    <w:rsid w:val="0044760C"/>
    <w:rsid w:val="00450C3B"/>
    <w:rsid w:val="00451770"/>
    <w:rsid w:val="004519B2"/>
    <w:rsid w:val="00452534"/>
    <w:rsid w:val="0045462C"/>
    <w:rsid w:val="004548E9"/>
    <w:rsid w:val="00455567"/>
    <w:rsid w:val="00456DF8"/>
    <w:rsid w:val="004629CF"/>
    <w:rsid w:val="00463715"/>
    <w:rsid w:val="004638D3"/>
    <w:rsid w:val="00464748"/>
    <w:rsid w:val="004648FB"/>
    <w:rsid w:val="00464CC3"/>
    <w:rsid w:val="004671D2"/>
    <w:rsid w:val="00467981"/>
    <w:rsid w:val="00476357"/>
    <w:rsid w:val="00476432"/>
    <w:rsid w:val="00477DC6"/>
    <w:rsid w:val="00481C65"/>
    <w:rsid w:val="00482465"/>
    <w:rsid w:val="00482E0D"/>
    <w:rsid w:val="00482ECD"/>
    <w:rsid w:val="004837FC"/>
    <w:rsid w:val="00483880"/>
    <w:rsid w:val="00483903"/>
    <w:rsid w:val="00484E75"/>
    <w:rsid w:val="0048553A"/>
    <w:rsid w:val="00485AAE"/>
    <w:rsid w:val="00486281"/>
    <w:rsid w:val="00486402"/>
    <w:rsid w:val="00486526"/>
    <w:rsid w:val="00486693"/>
    <w:rsid w:val="00491867"/>
    <w:rsid w:val="00492F21"/>
    <w:rsid w:val="0049487C"/>
    <w:rsid w:val="00495710"/>
    <w:rsid w:val="004977ED"/>
    <w:rsid w:val="00497ED7"/>
    <w:rsid w:val="004A15C7"/>
    <w:rsid w:val="004A1E93"/>
    <w:rsid w:val="004A294F"/>
    <w:rsid w:val="004A2FF3"/>
    <w:rsid w:val="004A3713"/>
    <w:rsid w:val="004A3EA7"/>
    <w:rsid w:val="004A518A"/>
    <w:rsid w:val="004A5393"/>
    <w:rsid w:val="004A6644"/>
    <w:rsid w:val="004A6E15"/>
    <w:rsid w:val="004B107F"/>
    <w:rsid w:val="004B452B"/>
    <w:rsid w:val="004B48DE"/>
    <w:rsid w:val="004B5CE2"/>
    <w:rsid w:val="004B6782"/>
    <w:rsid w:val="004C0950"/>
    <w:rsid w:val="004C369E"/>
    <w:rsid w:val="004C415A"/>
    <w:rsid w:val="004C4AB3"/>
    <w:rsid w:val="004C4D82"/>
    <w:rsid w:val="004C602A"/>
    <w:rsid w:val="004C6F44"/>
    <w:rsid w:val="004C703E"/>
    <w:rsid w:val="004C721F"/>
    <w:rsid w:val="004D0EE1"/>
    <w:rsid w:val="004D1E50"/>
    <w:rsid w:val="004D28CF"/>
    <w:rsid w:val="004D73F0"/>
    <w:rsid w:val="004D7B49"/>
    <w:rsid w:val="004D7FE1"/>
    <w:rsid w:val="004E079B"/>
    <w:rsid w:val="004E3C69"/>
    <w:rsid w:val="004E3E0A"/>
    <w:rsid w:val="004E5D87"/>
    <w:rsid w:val="004E603D"/>
    <w:rsid w:val="004E65B0"/>
    <w:rsid w:val="004E754A"/>
    <w:rsid w:val="004F10F5"/>
    <w:rsid w:val="004F18C8"/>
    <w:rsid w:val="004F3541"/>
    <w:rsid w:val="004F5791"/>
    <w:rsid w:val="004F6815"/>
    <w:rsid w:val="00501D77"/>
    <w:rsid w:val="00501F2B"/>
    <w:rsid w:val="0050239E"/>
    <w:rsid w:val="0050337A"/>
    <w:rsid w:val="00503EAC"/>
    <w:rsid w:val="00504C54"/>
    <w:rsid w:val="00506A24"/>
    <w:rsid w:val="00510C18"/>
    <w:rsid w:val="00511C33"/>
    <w:rsid w:val="00512C01"/>
    <w:rsid w:val="00512EA6"/>
    <w:rsid w:val="0051353B"/>
    <w:rsid w:val="00514499"/>
    <w:rsid w:val="00514518"/>
    <w:rsid w:val="00516211"/>
    <w:rsid w:val="00516AEB"/>
    <w:rsid w:val="00517000"/>
    <w:rsid w:val="00520EAB"/>
    <w:rsid w:val="00520F15"/>
    <w:rsid w:val="005231C8"/>
    <w:rsid w:val="0052454D"/>
    <w:rsid w:val="00525EB7"/>
    <w:rsid w:val="00526DC1"/>
    <w:rsid w:val="005278BA"/>
    <w:rsid w:val="00527D73"/>
    <w:rsid w:val="005317ED"/>
    <w:rsid w:val="0053331C"/>
    <w:rsid w:val="005335E6"/>
    <w:rsid w:val="00533808"/>
    <w:rsid w:val="0053403E"/>
    <w:rsid w:val="005343C7"/>
    <w:rsid w:val="00535168"/>
    <w:rsid w:val="005357A1"/>
    <w:rsid w:val="00535C94"/>
    <w:rsid w:val="00536184"/>
    <w:rsid w:val="00536CEE"/>
    <w:rsid w:val="00536ED3"/>
    <w:rsid w:val="00537755"/>
    <w:rsid w:val="005420E9"/>
    <w:rsid w:val="00542699"/>
    <w:rsid w:val="00542A24"/>
    <w:rsid w:val="0054359D"/>
    <w:rsid w:val="005438CC"/>
    <w:rsid w:val="00543F52"/>
    <w:rsid w:val="00545476"/>
    <w:rsid w:val="005464D8"/>
    <w:rsid w:val="0055203F"/>
    <w:rsid w:val="005538F2"/>
    <w:rsid w:val="00554310"/>
    <w:rsid w:val="005557F3"/>
    <w:rsid w:val="00556F01"/>
    <w:rsid w:val="0056086F"/>
    <w:rsid w:val="00562F25"/>
    <w:rsid w:val="00564BD4"/>
    <w:rsid w:val="00565143"/>
    <w:rsid w:val="00566ABB"/>
    <w:rsid w:val="00566BF3"/>
    <w:rsid w:val="00567C05"/>
    <w:rsid w:val="0057069C"/>
    <w:rsid w:val="005708D0"/>
    <w:rsid w:val="005717A7"/>
    <w:rsid w:val="00571FA9"/>
    <w:rsid w:val="00573732"/>
    <w:rsid w:val="005767FE"/>
    <w:rsid w:val="005773F0"/>
    <w:rsid w:val="00580233"/>
    <w:rsid w:val="00581786"/>
    <w:rsid w:val="00583076"/>
    <w:rsid w:val="00584626"/>
    <w:rsid w:val="005868BC"/>
    <w:rsid w:val="00587F1C"/>
    <w:rsid w:val="00590894"/>
    <w:rsid w:val="005914BE"/>
    <w:rsid w:val="005922AC"/>
    <w:rsid w:val="005935AE"/>
    <w:rsid w:val="00594162"/>
    <w:rsid w:val="00597E60"/>
    <w:rsid w:val="005A33EB"/>
    <w:rsid w:val="005A3A0E"/>
    <w:rsid w:val="005A5CCB"/>
    <w:rsid w:val="005B5331"/>
    <w:rsid w:val="005B66CA"/>
    <w:rsid w:val="005B7612"/>
    <w:rsid w:val="005B7AFA"/>
    <w:rsid w:val="005C19CB"/>
    <w:rsid w:val="005C28D2"/>
    <w:rsid w:val="005C5FC5"/>
    <w:rsid w:val="005C6C32"/>
    <w:rsid w:val="005D35E5"/>
    <w:rsid w:val="005D6A97"/>
    <w:rsid w:val="005D6C79"/>
    <w:rsid w:val="005D7003"/>
    <w:rsid w:val="005D7987"/>
    <w:rsid w:val="005D7A6F"/>
    <w:rsid w:val="005D7BD1"/>
    <w:rsid w:val="005E031D"/>
    <w:rsid w:val="005E20F1"/>
    <w:rsid w:val="005E2BE4"/>
    <w:rsid w:val="005E4907"/>
    <w:rsid w:val="005E49E9"/>
    <w:rsid w:val="005E5376"/>
    <w:rsid w:val="005E5786"/>
    <w:rsid w:val="005E58BA"/>
    <w:rsid w:val="005E6F3B"/>
    <w:rsid w:val="005E72E4"/>
    <w:rsid w:val="005E777C"/>
    <w:rsid w:val="005E793F"/>
    <w:rsid w:val="005F0AA0"/>
    <w:rsid w:val="005F421A"/>
    <w:rsid w:val="005F45EF"/>
    <w:rsid w:val="005F46CD"/>
    <w:rsid w:val="005F4E8B"/>
    <w:rsid w:val="005F6058"/>
    <w:rsid w:val="005F6D47"/>
    <w:rsid w:val="005F7CDB"/>
    <w:rsid w:val="006013EC"/>
    <w:rsid w:val="00601583"/>
    <w:rsid w:val="00603748"/>
    <w:rsid w:val="00604897"/>
    <w:rsid w:val="00605AF1"/>
    <w:rsid w:val="00606204"/>
    <w:rsid w:val="006107AB"/>
    <w:rsid w:val="00610C29"/>
    <w:rsid w:val="00611653"/>
    <w:rsid w:val="00611C84"/>
    <w:rsid w:val="00612091"/>
    <w:rsid w:val="00616105"/>
    <w:rsid w:val="00616C09"/>
    <w:rsid w:val="00620893"/>
    <w:rsid w:val="00621FD3"/>
    <w:rsid w:val="006223DF"/>
    <w:rsid w:val="0062246E"/>
    <w:rsid w:val="00624B3E"/>
    <w:rsid w:val="00624DA2"/>
    <w:rsid w:val="006267AF"/>
    <w:rsid w:val="00627AB1"/>
    <w:rsid w:val="00627FDC"/>
    <w:rsid w:val="00630E04"/>
    <w:rsid w:val="00631CF7"/>
    <w:rsid w:val="0063284A"/>
    <w:rsid w:val="00633BE1"/>
    <w:rsid w:val="00635765"/>
    <w:rsid w:val="00635A82"/>
    <w:rsid w:val="00637A75"/>
    <w:rsid w:val="006408B0"/>
    <w:rsid w:val="00640D76"/>
    <w:rsid w:val="006416B7"/>
    <w:rsid w:val="006445B9"/>
    <w:rsid w:val="006449A2"/>
    <w:rsid w:val="00644B7D"/>
    <w:rsid w:val="00645B30"/>
    <w:rsid w:val="00647088"/>
    <w:rsid w:val="006472B1"/>
    <w:rsid w:val="00650B52"/>
    <w:rsid w:val="00651A0C"/>
    <w:rsid w:val="006529CB"/>
    <w:rsid w:val="00653116"/>
    <w:rsid w:val="00653980"/>
    <w:rsid w:val="00657086"/>
    <w:rsid w:val="00660ADE"/>
    <w:rsid w:val="006656E5"/>
    <w:rsid w:val="00666691"/>
    <w:rsid w:val="0066698F"/>
    <w:rsid w:val="00667155"/>
    <w:rsid w:val="00670A1A"/>
    <w:rsid w:val="00671782"/>
    <w:rsid w:val="006718E7"/>
    <w:rsid w:val="00672B48"/>
    <w:rsid w:val="00674F09"/>
    <w:rsid w:val="00675C29"/>
    <w:rsid w:val="00677D66"/>
    <w:rsid w:val="006816ED"/>
    <w:rsid w:val="0068171B"/>
    <w:rsid w:val="00683F49"/>
    <w:rsid w:val="0068462F"/>
    <w:rsid w:val="00684C35"/>
    <w:rsid w:val="00684D13"/>
    <w:rsid w:val="00685750"/>
    <w:rsid w:val="00685DD1"/>
    <w:rsid w:val="00686DE8"/>
    <w:rsid w:val="00687D37"/>
    <w:rsid w:val="00690BEB"/>
    <w:rsid w:val="006949B7"/>
    <w:rsid w:val="00694A19"/>
    <w:rsid w:val="00695880"/>
    <w:rsid w:val="006963A6"/>
    <w:rsid w:val="006967E0"/>
    <w:rsid w:val="006A105A"/>
    <w:rsid w:val="006A1B40"/>
    <w:rsid w:val="006A1F9E"/>
    <w:rsid w:val="006A543E"/>
    <w:rsid w:val="006A67E2"/>
    <w:rsid w:val="006A78BE"/>
    <w:rsid w:val="006A7D6D"/>
    <w:rsid w:val="006B3320"/>
    <w:rsid w:val="006B45F2"/>
    <w:rsid w:val="006B51B0"/>
    <w:rsid w:val="006B59D5"/>
    <w:rsid w:val="006B657F"/>
    <w:rsid w:val="006B7AD7"/>
    <w:rsid w:val="006C173F"/>
    <w:rsid w:val="006C2E3E"/>
    <w:rsid w:val="006C3555"/>
    <w:rsid w:val="006C3E88"/>
    <w:rsid w:val="006C4FEF"/>
    <w:rsid w:val="006C508C"/>
    <w:rsid w:val="006C6E25"/>
    <w:rsid w:val="006C77A2"/>
    <w:rsid w:val="006D1473"/>
    <w:rsid w:val="006D17DF"/>
    <w:rsid w:val="006D1C8A"/>
    <w:rsid w:val="006D2EC2"/>
    <w:rsid w:val="006D35FC"/>
    <w:rsid w:val="006D367F"/>
    <w:rsid w:val="006D4968"/>
    <w:rsid w:val="006D4D12"/>
    <w:rsid w:val="006D5318"/>
    <w:rsid w:val="006D55DC"/>
    <w:rsid w:val="006D6F9B"/>
    <w:rsid w:val="006D7FC5"/>
    <w:rsid w:val="006E0E2A"/>
    <w:rsid w:val="006E288B"/>
    <w:rsid w:val="006E2A66"/>
    <w:rsid w:val="006E4CEB"/>
    <w:rsid w:val="006E67D3"/>
    <w:rsid w:val="006F05B5"/>
    <w:rsid w:val="006F0DD7"/>
    <w:rsid w:val="006F0E04"/>
    <w:rsid w:val="006F1009"/>
    <w:rsid w:val="006F114E"/>
    <w:rsid w:val="006F2345"/>
    <w:rsid w:val="006F4AD1"/>
    <w:rsid w:val="006F6191"/>
    <w:rsid w:val="006F66B9"/>
    <w:rsid w:val="006F7E2F"/>
    <w:rsid w:val="00701F47"/>
    <w:rsid w:val="007021C1"/>
    <w:rsid w:val="0070434E"/>
    <w:rsid w:val="00704D2F"/>
    <w:rsid w:val="00705925"/>
    <w:rsid w:val="0070631A"/>
    <w:rsid w:val="007068F1"/>
    <w:rsid w:val="00706BD4"/>
    <w:rsid w:val="0070796A"/>
    <w:rsid w:val="00707F56"/>
    <w:rsid w:val="00712BB7"/>
    <w:rsid w:val="00713D92"/>
    <w:rsid w:val="00714A34"/>
    <w:rsid w:val="0071660A"/>
    <w:rsid w:val="00717E4C"/>
    <w:rsid w:val="007202F9"/>
    <w:rsid w:val="007222B0"/>
    <w:rsid w:val="0072362B"/>
    <w:rsid w:val="007267A7"/>
    <w:rsid w:val="007276CF"/>
    <w:rsid w:val="007279BD"/>
    <w:rsid w:val="007335F9"/>
    <w:rsid w:val="00733626"/>
    <w:rsid w:val="00734C0C"/>
    <w:rsid w:val="00737635"/>
    <w:rsid w:val="00740197"/>
    <w:rsid w:val="00744469"/>
    <w:rsid w:val="00745393"/>
    <w:rsid w:val="007462FD"/>
    <w:rsid w:val="00746922"/>
    <w:rsid w:val="00746EDD"/>
    <w:rsid w:val="00747312"/>
    <w:rsid w:val="00751409"/>
    <w:rsid w:val="0075190A"/>
    <w:rsid w:val="00751DEB"/>
    <w:rsid w:val="00753019"/>
    <w:rsid w:val="007547D1"/>
    <w:rsid w:val="00755B17"/>
    <w:rsid w:val="007566EB"/>
    <w:rsid w:val="00760255"/>
    <w:rsid w:val="0076055D"/>
    <w:rsid w:val="00760CEB"/>
    <w:rsid w:val="0076108B"/>
    <w:rsid w:val="00761468"/>
    <w:rsid w:val="00761CF4"/>
    <w:rsid w:val="00763136"/>
    <w:rsid w:val="00763FF6"/>
    <w:rsid w:val="00766EB3"/>
    <w:rsid w:val="00772B23"/>
    <w:rsid w:val="00773D72"/>
    <w:rsid w:val="0077451C"/>
    <w:rsid w:val="00774ADA"/>
    <w:rsid w:val="00774EE8"/>
    <w:rsid w:val="007779F0"/>
    <w:rsid w:val="00780F79"/>
    <w:rsid w:val="00782766"/>
    <w:rsid w:val="00782A84"/>
    <w:rsid w:val="00782D4C"/>
    <w:rsid w:val="00785406"/>
    <w:rsid w:val="007874B1"/>
    <w:rsid w:val="00787A08"/>
    <w:rsid w:val="00787E2E"/>
    <w:rsid w:val="007917B2"/>
    <w:rsid w:val="00792997"/>
    <w:rsid w:val="0079439A"/>
    <w:rsid w:val="00794EBA"/>
    <w:rsid w:val="00795341"/>
    <w:rsid w:val="00796C3B"/>
    <w:rsid w:val="0079714C"/>
    <w:rsid w:val="0079728D"/>
    <w:rsid w:val="00797E60"/>
    <w:rsid w:val="007A0075"/>
    <w:rsid w:val="007A1F8F"/>
    <w:rsid w:val="007A349D"/>
    <w:rsid w:val="007A4C44"/>
    <w:rsid w:val="007A5012"/>
    <w:rsid w:val="007A6765"/>
    <w:rsid w:val="007B058B"/>
    <w:rsid w:val="007B0816"/>
    <w:rsid w:val="007B13CB"/>
    <w:rsid w:val="007B14BE"/>
    <w:rsid w:val="007B154E"/>
    <w:rsid w:val="007B15A1"/>
    <w:rsid w:val="007B1C3C"/>
    <w:rsid w:val="007B45DD"/>
    <w:rsid w:val="007B5243"/>
    <w:rsid w:val="007B535F"/>
    <w:rsid w:val="007B651D"/>
    <w:rsid w:val="007C2C13"/>
    <w:rsid w:val="007C4FE4"/>
    <w:rsid w:val="007C6FB9"/>
    <w:rsid w:val="007D0111"/>
    <w:rsid w:val="007D0935"/>
    <w:rsid w:val="007D4A0B"/>
    <w:rsid w:val="007D50F5"/>
    <w:rsid w:val="007D5856"/>
    <w:rsid w:val="007D6A7E"/>
    <w:rsid w:val="007D703F"/>
    <w:rsid w:val="007D7CB8"/>
    <w:rsid w:val="007E0073"/>
    <w:rsid w:val="007E1FA0"/>
    <w:rsid w:val="007E20E6"/>
    <w:rsid w:val="007E41DE"/>
    <w:rsid w:val="007E6AE2"/>
    <w:rsid w:val="007E6E16"/>
    <w:rsid w:val="007E6FAF"/>
    <w:rsid w:val="007E732D"/>
    <w:rsid w:val="007E7572"/>
    <w:rsid w:val="007F0964"/>
    <w:rsid w:val="007F1533"/>
    <w:rsid w:val="007F15A5"/>
    <w:rsid w:val="007F1FCE"/>
    <w:rsid w:val="007F59A4"/>
    <w:rsid w:val="007F6B8C"/>
    <w:rsid w:val="007F75B5"/>
    <w:rsid w:val="007F7ADE"/>
    <w:rsid w:val="0080066A"/>
    <w:rsid w:val="008015C5"/>
    <w:rsid w:val="00801E1E"/>
    <w:rsid w:val="00801F1C"/>
    <w:rsid w:val="008034C7"/>
    <w:rsid w:val="00804599"/>
    <w:rsid w:val="00804646"/>
    <w:rsid w:val="00805260"/>
    <w:rsid w:val="008053D8"/>
    <w:rsid w:val="00805B81"/>
    <w:rsid w:val="00811105"/>
    <w:rsid w:val="008119DE"/>
    <w:rsid w:val="008124CF"/>
    <w:rsid w:val="00814CBC"/>
    <w:rsid w:val="00815F47"/>
    <w:rsid w:val="0081726F"/>
    <w:rsid w:val="008218FB"/>
    <w:rsid w:val="00822667"/>
    <w:rsid w:val="00824C96"/>
    <w:rsid w:val="008255F6"/>
    <w:rsid w:val="00825F7D"/>
    <w:rsid w:val="0082612B"/>
    <w:rsid w:val="00830503"/>
    <w:rsid w:val="00830A79"/>
    <w:rsid w:val="00830E6F"/>
    <w:rsid w:val="00830FC4"/>
    <w:rsid w:val="0083132D"/>
    <w:rsid w:val="0083135D"/>
    <w:rsid w:val="008328C7"/>
    <w:rsid w:val="00832A74"/>
    <w:rsid w:val="00832A86"/>
    <w:rsid w:val="00832AC4"/>
    <w:rsid w:val="00833C3A"/>
    <w:rsid w:val="008342A1"/>
    <w:rsid w:val="008348B6"/>
    <w:rsid w:val="00835AEC"/>
    <w:rsid w:val="0083645F"/>
    <w:rsid w:val="008375C0"/>
    <w:rsid w:val="00840BDE"/>
    <w:rsid w:val="0084233C"/>
    <w:rsid w:val="00842997"/>
    <w:rsid w:val="00843BB1"/>
    <w:rsid w:val="00844670"/>
    <w:rsid w:val="0084481B"/>
    <w:rsid w:val="008458E2"/>
    <w:rsid w:val="00847203"/>
    <w:rsid w:val="008514A0"/>
    <w:rsid w:val="0085537F"/>
    <w:rsid w:val="00855C5C"/>
    <w:rsid w:val="00856EF3"/>
    <w:rsid w:val="00860182"/>
    <w:rsid w:val="008609B8"/>
    <w:rsid w:val="00861253"/>
    <w:rsid w:val="00862E16"/>
    <w:rsid w:val="00863AB9"/>
    <w:rsid w:val="008647B8"/>
    <w:rsid w:val="0086534A"/>
    <w:rsid w:val="00865D00"/>
    <w:rsid w:val="00871023"/>
    <w:rsid w:val="00871D4D"/>
    <w:rsid w:val="00872286"/>
    <w:rsid w:val="00872ADB"/>
    <w:rsid w:val="00873566"/>
    <w:rsid w:val="00873BAA"/>
    <w:rsid w:val="00874803"/>
    <w:rsid w:val="00875ED3"/>
    <w:rsid w:val="008762EA"/>
    <w:rsid w:val="00876F40"/>
    <w:rsid w:val="00877796"/>
    <w:rsid w:val="0088094F"/>
    <w:rsid w:val="008810BB"/>
    <w:rsid w:val="008819E7"/>
    <w:rsid w:val="00883B1C"/>
    <w:rsid w:val="008842D3"/>
    <w:rsid w:val="00885268"/>
    <w:rsid w:val="00885749"/>
    <w:rsid w:val="00886FD2"/>
    <w:rsid w:val="008873E0"/>
    <w:rsid w:val="00890FAA"/>
    <w:rsid w:val="0089139D"/>
    <w:rsid w:val="0089171C"/>
    <w:rsid w:val="008917B1"/>
    <w:rsid w:val="00892844"/>
    <w:rsid w:val="0089425E"/>
    <w:rsid w:val="0089463C"/>
    <w:rsid w:val="008954C9"/>
    <w:rsid w:val="008959BE"/>
    <w:rsid w:val="00895BEC"/>
    <w:rsid w:val="008A025B"/>
    <w:rsid w:val="008A04BB"/>
    <w:rsid w:val="008A1B61"/>
    <w:rsid w:val="008B2F6B"/>
    <w:rsid w:val="008B3726"/>
    <w:rsid w:val="008B4043"/>
    <w:rsid w:val="008B607A"/>
    <w:rsid w:val="008B6DE4"/>
    <w:rsid w:val="008C03C7"/>
    <w:rsid w:val="008C1262"/>
    <w:rsid w:val="008C1B9B"/>
    <w:rsid w:val="008C2923"/>
    <w:rsid w:val="008C32FE"/>
    <w:rsid w:val="008C6214"/>
    <w:rsid w:val="008C7EB7"/>
    <w:rsid w:val="008D0EB3"/>
    <w:rsid w:val="008D15C8"/>
    <w:rsid w:val="008D1CA3"/>
    <w:rsid w:val="008D1FCA"/>
    <w:rsid w:val="008D31CE"/>
    <w:rsid w:val="008D3599"/>
    <w:rsid w:val="008D4A23"/>
    <w:rsid w:val="008D56C9"/>
    <w:rsid w:val="008D6253"/>
    <w:rsid w:val="008D6C55"/>
    <w:rsid w:val="008D6D5F"/>
    <w:rsid w:val="008D6F9F"/>
    <w:rsid w:val="008E0060"/>
    <w:rsid w:val="008E18BA"/>
    <w:rsid w:val="008E2213"/>
    <w:rsid w:val="008E3C1D"/>
    <w:rsid w:val="008E423B"/>
    <w:rsid w:val="008E65D4"/>
    <w:rsid w:val="008E7683"/>
    <w:rsid w:val="008F3246"/>
    <w:rsid w:val="008F398A"/>
    <w:rsid w:val="008F62A9"/>
    <w:rsid w:val="008F7D9B"/>
    <w:rsid w:val="00902292"/>
    <w:rsid w:val="009053E3"/>
    <w:rsid w:val="00905A20"/>
    <w:rsid w:val="00910334"/>
    <w:rsid w:val="00910732"/>
    <w:rsid w:val="00910B6A"/>
    <w:rsid w:val="009117F1"/>
    <w:rsid w:val="0091190E"/>
    <w:rsid w:val="009121EF"/>
    <w:rsid w:val="00913329"/>
    <w:rsid w:val="0091371B"/>
    <w:rsid w:val="0091490A"/>
    <w:rsid w:val="009154F3"/>
    <w:rsid w:val="009157A6"/>
    <w:rsid w:val="00915EBF"/>
    <w:rsid w:val="009161FB"/>
    <w:rsid w:val="00916D11"/>
    <w:rsid w:val="00917919"/>
    <w:rsid w:val="00922B1A"/>
    <w:rsid w:val="00923442"/>
    <w:rsid w:val="009237E1"/>
    <w:rsid w:val="009254BD"/>
    <w:rsid w:val="009254ED"/>
    <w:rsid w:val="00926673"/>
    <w:rsid w:val="00927262"/>
    <w:rsid w:val="009343A7"/>
    <w:rsid w:val="0093449E"/>
    <w:rsid w:val="00934576"/>
    <w:rsid w:val="00934A32"/>
    <w:rsid w:val="00935A6C"/>
    <w:rsid w:val="00936FB1"/>
    <w:rsid w:val="009400EC"/>
    <w:rsid w:val="00942497"/>
    <w:rsid w:val="0094296E"/>
    <w:rsid w:val="00942E26"/>
    <w:rsid w:val="00942F74"/>
    <w:rsid w:val="009430F9"/>
    <w:rsid w:val="00944F39"/>
    <w:rsid w:val="009471F8"/>
    <w:rsid w:val="00951CED"/>
    <w:rsid w:val="0095355D"/>
    <w:rsid w:val="00953F0A"/>
    <w:rsid w:val="00956BDC"/>
    <w:rsid w:val="009572D2"/>
    <w:rsid w:val="009574F9"/>
    <w:rsid w:val="009575C9"/>
    <w:rsid w:val="00957D22"/>
    <w:rsid w:val="00957E20"/>
    <w:rsid w:val="009601BC"/>
    <w:rsid w:val="0096071E"/>
    <w:rsid w:val="00960C4A"/>
    <w:rsid w:val="00961AFF"/>
    <w:rsid w:val="00962F1E"/>
    <w:rsid w:val="00963CA7"/>
    <w:rsid w:val="00964B38"/>
    <w:rsid w:val="00965D29"/>
    <w:rsid w:val="00967CC3"/>
    <w:rsid w:val="00967D4A"/>
    <w:rsid w:val="00970892"/>
    <w:rsid w:val="00970C74"/>
    <w:rsid w:val="00973BB3"/>
    <w:rsid w:val="00984E2F"/>
    <w:rsid w:val="00984FAA"/>
    <w:rsid w:val="00992853"/>
    <w:rsid w:val="009928EA"/>
    <w:rsid w:val="009931E9"/>
    <w:rsid w:val="00993331"/>
    <w:rsid w:val="00994CBC"/>
    <w:rsid w:val="00995A0D"/>
    <w:rsid w:val="00995FD0"/>
    <w:rsid w:val="009972DF"/>
    <w:rsid w:val="009A09FB"/>
    <w:rsid w:val="009A23EE"/>
    <w:rsid w:val="009A244B"/>
    <w:rsid w:val="009A2C8E"/>
    <w:rsid w:val="009A2DCB"/>
    <w:rsid w:val="009A3121"/>
    <w:rsid w:val="009A66A1"/>
    <w:rsid w:val="009A6750"/>
    <w:rsid w:val="009A6B9B"/>
    <w:rsid w:val="009A7345"/>
    <w:rsid w:val="009A755D"/>
    <w:rsid w:val="009B00BD"/>
    <w:rsid w:val="009B0A49"/>
    <w:rsid w:val="009B0E5E"/>
    <w:rsid w:val="009B1B2B"/>
    <w:rsid w:val="009B236A"/>
    <w:rsid w:val="009B2AB8"/>
    <w:rsid w:val="009B743F"/>
    <w:rsid w:val="009C02E5"/>
    <w:rsid w:val="009C0F53"/>
    <w:rsid w:val="009C13C0"/>
    <w:rsid w:val="009C1820"/>
    <w:rsid w:val="009C1D77"/>
    <w:rsid w:val="009C2C34"/>
    <w:rsid w:val="009C42D4"/>
    <w:rsid w:val="009C56C9"/>
    <w:rsid w:val="009C6048"/>
    <w:rsid w:val="009C6899"/>
    <w:rsid w:val="009C6A98"/>
    <w:rsid w:val="009C71CB"/>
    <w:rsid w:val="009C7527"/>
    <w:rsid w:val="009C7697"/>
    <w:rsid w:val="009D4A24"/>
    <w:rsid w:val="009D5302"/>
    <w:rsid w:val="009D6602"/>
    <w:rsid w:val="009D7F13"/>
    <w:rsid w:val="009E1C91"/>
    <w:rsid w:val="009E2034"/>
    <w:rsid w:val="009E2052"/>
    <w:rsid w:val="009E3AE5"/>
    <w:rsid w:val="009E3BB3"/>
    <w:rsid w:val="009E53EF"/>
    <w:rsid w:val="009E581C"/>
    <w:rsid w:val="009F05F0"/>
    <w:rsid w:val="009F07DB"/>
    <w:rsid w:val="009F28C3"/>
    <w:rsid w:val="009F3051"/>
    <w:rsid w:val="009F3D9C"/>
    <w:rsid w:val="009F444B"/>
    <w:rsid w:val="009F5686"/>
    <w:rsid w:val="009F570B"/>
    <w:rsid w:val="00A00EBB"/>
    <w:rsid w:val="00A05701"/>
    <w:rsid w:val="00A05864"/>
    <w:rsid w:val="00A0700F"/>
    <w:rsid w:val="00A0747B"/>
    <w:rsid w:val="00A076EC"/>
    <w:rsid w:val="00A1131D"/>
    <w:rsid w:val="00A11F53"/>
    <w:rsid w:val="00A12CBC"/>
    <w:rsid w:val="00A13675"/>
    <w:rsid w:val="00A144C2"/>
    <w:rsid w:val="00A1584B"/>
    <w:rsid w:val="00A15D10"/>
    <w:rsid w:val="00A16328"/>
    <w:rsid w:val="00A16819"/>
    <w:rsid w:val="00A16CAF"/>
    <w:rsid w:val="00A170F5"/>
    <w:rsid w:val="00A174EF"/>
    <w:rsid w:val="00A175AF"/>
    <w:rsid w:val="00A228DF"/>
    <w:rsid w:val="00A22D4D"/>
    <w:rsid w:val="00A2463F"/>
    <w:rsid w:val="00A25CEC"/>
    <w:rsid w:val="00A2667D"/>
    <w:rsid w:val="00A308EF"/>
    <w:rsid w:val="00A3112F"/>
    <w:rsid w:val="00A3259B"/>
    <w:rsid w:val="00A32D2B"/>
    <w:rsid w:val="00A33338"/>
    <w:rsid w:val="00A338C3"/>
    <w:rsid w:val="00A338EB"/>
    <w:rsid w:val="00A33A3D"/>
    <w:rsid w:val="00A34BAE"/>
    <w:rsid w:val="00A34EA4"/>
    <w:rsid w:val="00A34F9E"/>
    <w:rsid w:val="00A357A5"/>
    <w:rsid w:val="00A35FD8"/>
    <w:rsid w:val="00A36245"/>
    <w:rsid w:val="00A36264"/>
    <w:rsid w:val="00A3702B"/>
    <w:rsid w:val="00A372EB"/>
    <w:rsid w:val="00A44B71"/>
    <w:rsid w:val="00A45030"/>
    <w:rsid w:val="00A45A37"/>
    <w:rsid w:val="00A47B09"/>
    <w:rsid w:val="00A502F9"/>
    <w:rsid w:val="00A50A41"/>
    <w:rsid w:val="00A520C0"/>
    <w:rsid w:val="00A5459C"/>
    <w:rsid w:val="00A548B0"/>
    <w:rsid w:val="00A54CF7"/>
    <w:rsid w:val="00A551BA"/>
    <w:rsid w:val="00A55433"/>
    <w:rsid w:val="00A57AA3"/>
    <w:rsid w:val="00A60475"/>
    <w:rsid w:val="00A626CF"/>
    <w:rsid w:val="00A62C16"/>
    <w:rsid w:val="00A646BD"/>
    <w:rsid w:val="00A67149"/>
    <w:rsid w:val="00A674E9"/>
    <w:rsid w:val="00A67723"/>
    <w:rsid w:val="00A72D18"/>
    <w:rsid w:val="00A77222"/>
    <w:rsid w:val="00A7761D"/>
    <w:rsid w:val="00A8069C"/>
    <w:rsid w:val="00A81A55"/>
    <w:rsid w:val="00A8291F"/>
    <w:rsid w:val="00A8324A"/>
    <w:rsid w:val="00A83BC8"/>
    <w:rsid w:val="00A85F05"/>
    <w:rsid w:val="00A86A89"/>
    <w:rsid w:val="00A87668"/>
    <w:rsid w:val="00A92AF1"/>
    <w:rsid w:val="00A94071"/>
    <w:rsid w:val="00A94096"/>
    <w:rsid w:val="00A9456D"/>
    <w:rsid w:val="00A95040"/>
    <w:rsid w:val="00A95777"/>
    <w:rsid w:val="00A967B7"/>
    <w:rsid w:val="00A97258"/>
    <w:rsid w:val="00A97AEE"/>
    <w:rsid w:val="00A97C53"/>
    <w:rsid w:val="00AA30F0"/>
    <w:rsid w:val="00AA35B5"/>
    <w:rsid w:val="00AA3E99"/>
    <w:rsid w:val="00AA6B7F"/>
    <w:rsid w:val="00AA72DB"/>
    <w:rsid w:val="00AB1E79"/>
    <w:rsid w:val="00AB2838"/>
    <w:rsid w:val="00AB4166"/>
    <w:rsid w:val="00AB5344"/>
    <w:rsid w:val="00AB5F47"/>
    <w:rsid w:val="00AC0B0A"/>
    <w:rsid w:val="00AC159C"/>
    <w:rsid w:val="00AC2B5A"/>
    <w:rsid w:val="00AC3356"/>
    <w:rsid w:val="00AC3AC7"/>
    <w:rsid w:val="00AC3C7F"/>
    <w:rsid w:val="00AC43FE"/>
    <w:rsid w:val="00AC4CBF"/>
    <w:rsid w:val="00AD04D6"/>
    <w:rsid w:val="00AD0C25"/>
    <w:rsid w:val="00AD0F19"/>
    <w:rsid w:val="00AD13DF"/>
    <w:rsid w:val="00AD5B3C"/>
    <w:rsid w:val="00AD5EDF"/>
    <w:rsid w:val="00AD6650"/>
    <w:rsid w:val="00AD6BFC"/>
    <w:rsid w:val="00AD70F7"/>
    <w:rsid w:val="00AD7416"/>
    <w:rsid w:val="00AE13E4"/>
    <w:rsid w:val="00AE1499"/>
    <w:rsid w:val="00AE2430"/>
    <w:rsid w:val="00AE4C12"/>
    <w:rsid w:val="00AE60BF"/>
    <w:rsid w:val="00AE7B3C"/>
    <w:rsid w:val="00AF0D36"/>
    <w:rsid w:val="00AF1432"/>
    <w:rsid w:val="00AF179A"/>
    <w:rsid w:val="00AF29B5"/>
    <w:rsid w:val="00AF3BFB"/>
    <w:rsid w:val="00AF6A66"/>
    <w:rsid w:val="00AF7637"/>
    <w:rsid w:val="00B01529"/>
    <w:rsid w:val="00B018FF"/>
    <w:rsid w:val="00B01F22"/>
    <w:rsid w:val="00B04C20"/>
    <w:rsid w:val="00B04EE4"/>
    <w:rsid w:val="00B0589F"/>
    <w:rsid w:val="00B06CAC"/>
    <w:rsid w:val="00B11122"/>
    <w:rsid w:val="00B1173C"/>
    <w:rsid w:val="00B11883"/>
    <w:rsid w:val="00B12869"/>
    <w:rsid w:val="00B13FE8"/>
    <w:rsid w:val="00B157A3"/>
    <w:rsid w:val="00B20C0D"/>
    <w:rsid w:val="00B22A75"/>
    <w:rsid w:val="00B2327F"/>
    <w:rsid w:val="00B244D4"/>
    <w:rsid w:val="00B26E9A"/>
    <w:rsid w:val="00B3216D"/>
    <w:rsid w:val="00B329C2"/>
    <w:rsid w:val="00B32C5C"/>
    <w:rsid w:val="00B33B7A"/>
    <w:rsid w:val="00B342ED"/>
    <w:rsid w:val="00B35B15"/>
    <w:rsid w:val="00B37206"/>
    <w:rsid w:val="00B40DF8"/>
    <w:rsid w:val="00B50733"/>
    <w:rsid w:val="00B5099A"/>
    <w:rsid w:val="00B51687"/>
    <w:rsid w:val="00B5373C"/>
    <w:rsid w:val="00B539D6"/>
    <w:rsid w:val="00B54584"/>
    <w:rsid w:val="00B54D2D"/>
    <w:rsid w:val="00B55EF5"/>
    <w:rsid w:val="00B56267"/>
    <w:rsid w:val="00B56786"/>
    <w:rsid w:val="00B57C7F"/>
    <w:rsid w:val="00B603E0"/>
    <w:rsid w:val="00B612A1"/>
    <w:rsid w:val="00B62E23"/>
    <w:rsid w:val="00B62F4C"/>
    <w:rsid w:val="00B635FE"/>
    <w:rsid w:val="00B64131"/>
    <w:rsid w:val="00B6593A"/>
    <w:rsid w:val="00B70C0C"/>
    <w:rsid w:val="00B722F0"/>
    <w:rsid w:val="00B73276"/>
    <w:rsid w:val="00B7439F"/>
    <w:rsid w:val="00B764EA"/>
    <w:rsid w:val="00B80A64"/>
    <w:rsid w:val="00B816C3"/>
    <w:rsid w:val="00B82291"/>
    <w:rsid w:val="00B8232E"/>
    <w:rsid w:val="00B82F8C"/>
    <w:rsid w:val="00B83752"/>
    <w:rsid w:val="00B83C34"/>
    <w:rsid w:val="00B849FE"/>
    <w:rsid w:val="00B84C99"/>
    <w:rsid w:val="00B85A18"/>
    <w:rsid w:val="00B862BC"/>
    <w:rsid w:val="00B90AFE"/>
    <w:rsid w:val="00B921E9"/>
    <w:rsid w:val="00B92403"/>
    <w:rsid w:val="00B9435E"/>
    <w:rsid w:val="00B95145"/>
    <w:rsid w:val="00B9598A"/>
    <w:rsid w:val="00BA0918"/>
    <w:rsid w:val="00BA0F0F"/>
    <w:rsid w:val="00BA1434"/>
    <w:rsid w:val="00BA3457"/>
    <w:rsid w:val="00BA40A6"/>
    <w:rsid w:val="00BA5CD3"/>
    <w:rsid w:val="00BA6926"/>
    <w:rsid w:val="00BB0441"/>
    <w:rsid w:val="00BB0C81"/>
    <w:rsid w:val="00BB170B"/>
    <w:rsid w:val="00BB1895"/>
    <w:rsid w:val="00BB18DF"/>
    <w:rsid w:val="00BB199A"/>
    <w:rsid w:val="00BB26AE"/>
    <w:rsid w:val="00BB28F5"/>
    <w:rsid w:val="00BB2BD4"/>
    <w:rsid w:val="00BB3356"/>
    <w:rsid w:val="00BB424C"/>
    <w:rsid w:val="00BB48A2"/>
    <w:rsid w:val="00BB558E"/>
    <w:rsid w:val="00BB5D22"/>
    <w:rsid w:val="00BB79F1"/>
    <w:rsid w:val="00BC0D13"/>
    <w:rsid w:val="00BC29FD"/>
    <w:rsid w:val="00BC3392"/>
    <w:rsid w:val="00BC3C7D"/>
    <w:rsid w:val="00BC408E"/>
    <w:rsid w:val="00BC46CD"/>
    <w:rsid w:val="00BC5FBC"/>
    <w:rsid w:val="00BC72A6"/>
    <w:rsid w:val="00BC7B28"/>
    <w:rsid w:val="00BD0833"/>
    <w:rsid w:val="00BD0A81"/>
    <w:rsid w:val="00BD0C2B"/>
    <w:rsid w:val="00BD26E4"/>
    <w:rsid w:val="00BD2D83"/>
    <w:rsid w:val="00BD315C"/>
    <w:rsid w:val="00BD5598"/>
    <w:rsid w:val="00BD6F6D"/>
    <w:rsid w:val="00BD7B33"/>
    <w:rsid w:val="00BE0954"/>
    <w:rsid w:val="00BE3F9B"/>
    <w:rsid w:val="00BE494F"/>
    <w:rsid w:val="00BE5AFD"/>
    <w:rsid w:val="00BE6419"/>
    <w:rsid w:val="00BE66CE"/>
    <w:rsid w:val="00BE6C60"/>
    <w:rsid w:val="00BE732B"/>
    <w:rsid w:val="00BF1AA0"/>
    <w:rsid w:val="00BF29AC"/>
    <w:rsid w:val="00BF3559"/>
    <w:rsid w:val="00BF41F0"/>
    <w:rsid w:val="00BF447F"/>
    <w:rsid w:val="00BF48A9"/>
    <w:rsid w:val="00BF4F4F"/>
    <w:rsid w:val="00BF5473"/>
    <w:rsid w:val="00BF5FAD"/>
    <w:rsid w:val="00BF6DF4"/>
    <w:rsid w:val="00BF7EFE"/>
    <w:rsid w:val="00C00537"/>
    <w:rsid w:val="00C034D2"/>
    <w:rsid w:val="00C04972"/>
    <w:rsid w:val="00C077ED"/>
    <w:rsid w:val="00C07A1F"/>
    <w:rsid w:val="00C1026C"/>
    <w:rsid w:val="00C10BB0"/>
    <w:rsid w:val="00C11612"/>
    <w:rsid w:val="00C11FF6"/>
    <w:rsid w:val="00C142A8"/>
    <w:rsid w:val="00C14E10"/>
    <w:rsid w:val="00C15149"/>
    <w:rsid w:val="00C174B3"/>
    <w:rsid w:val="00C20ABC"/>
    <w:rsid w:val="00C213CA"/>
    <w:rsid w:val="00C226CA"/>
    <w:rsid w:val="00C2613E"/>
    <w:rsid w:val="00C2661C"/>
    <w:rsid w:val="00C26A71"/>
    <w:rsid w:val="00C26CF9"/>
    <w:rsid w:val="00C27329"/>
    <w:rsid w:val="00C273A6"/>
    <w:rsid w:val="00C342B9"/>
    <w:rsid w:val="00C34F22"/>
    <w:rsid w:val="00C3505D"/>
    <w:rsid w:val="00C40BA4"/>
    <w:rsid w:val="00C421B9"/>
    <w:rsid w:val="00C455B5"/>
    <w:rsid w:val="00C467F3"/>
    <w:rsid w:val="00C52B84"/>
    <w:rsid w:val="00C54BB9"/>
    <w:rsid w:val="00C564AD"/>
    <w:rsid w:val="00C631AD"/>
    <w:rsid w:val="00C6359A"/>
    <w:rsid w:val="00C63FCD"/>
    <w:rsid w:val="00C65938"/>
    <w:rsid w:val="00C66D51"/>
    <w:rsid w:val="00C704C2"/>
    <w:rsid w:val="00C70F57"/>
    <w:rsid w:val="00C72443"/>
    <w:rsid w:val="00C733E7"/>
    <w:rsid w:val="00C73FB1"/>
    <w:rsid w:val="00C76069"/>
    <w:rsid w:val="00C80701"/>
    <w:rsid w:val="00C80828"/>
    <w:rsid w:val="00C80D36"/>
    <w:rsid w:val="00C81858"/>
    <w:rsid w:val="00C82355"/>
    <w:rsid w:val="00C83D72"/>
    <w:rsid w:val="00C84FC5"/>
    <w:rsid w:val="00C8507A"/>
    <w:rsid w:val="00C920D4"/>
    <w:rsid w:val="00C922A4"/>
    <w:rsid w:val="00C9254B"/>
    <w:rsid w:val="00C95BD9"/>
    <w:rsid w:val="00C96A35"/>
    <w:rsid w:val="00C97136"/>
    <w:rsid w:val="00CA134D"/>
    <w:rsid w:val="00CA4AA6"/>
    <w:rsid w:val="00CA634D"/>
    <w:rsid w:val="00CA6400"/>
    <w:rsid w:val="00CA6563"/>
    <w:rsid w:val="00CB235D"/>
    <w:rsid w:val="00CB25D2"/>
    <w:rsid w:val="00CC266F"/>
    <w:rsid w:val="00CC2C5D"/>
    <w:rsid w:val="00CC3306"/>
    <w:rsid w:val="00CC61D4"/>
    <w:rsid w:val="00CD05F2"/>
    <w:rsid w:val="00CD179D"/>
    <w:rsid w:val="00CD31F9"/>
    <w:rsid w:val="00CD4548"/>
    <w:rsid w:val="00CD46BC"/>
    <w:rsid w:val="00CD53D3"/>
    <w:rsid w:val="00CD7BF2"/>
    <w:rsid w:val="00CE1390"/>
    <w:rsid w:val="00CE2695"/>
    <w:rsid w:val="00CE2B93"/>
    <w:rsid w:val="00CE36CA"/>
    <w:rsid w:val="00CE6336"/>
    <w:rsid w:val="00CE6FA4"/>
    <w:rsid w:val="00CE70CC"/>
    <w:rsid w:val="00CF0644"/>
    <w:rsid w:val="00CF0EB1"/>
    <w:rsid w:val="00CF1BC0"/>
    <w:rsid w:val="00CF2963"/>
    <w:rsid w:val="00CF363B"/>
    <w:rsid w:val="00CF424A"/>
    <w:rsid w:val="00CF5BA8"/>
    <w:rsid w:val="00CF6CB7"/>
    <w:rsid w:val="00CF7272"/>
    <w:rsid w:val="00CF7CAD"/>
    <w:rsid w:val="00CF7DEC"/>
    <w:rsid w:val="00D00950"/>
    <w:rsid w:val="00D019D4"/>
    <w:rsid w:val="00D02889"/>
    <w:rsid w:val="00D02999"/>
    <w:rsid w:val="00D03867"/>
    <w:rsid w:val="00D03DD2"/>
    <w:rsid w:val="00D07367"/>
    <w:rsid w:val="00D10DC8"/>
    <w:rsid w:val="00D117E6"/>
    <w:rsid w:val="00D11E4B"/>
    <w:rsid w:val="00D15106"/>
    <w:rsid w:val="00D170A4"/>
    <w:rsid w:val="00D17629"/>
    <w:rsid w:val="00D17823"/>
    <w:rsid w:val="00D209A9"/>
    <w:rsid w:val="00D20B63"/>
    <w:rsid w:val="00D22E89"/>
    <w:rsid w:val="00D238BA"/>
    <w:rsid w:val="00D250A8"/>
    <w:rsid w:val="00D2623E"/>
    <w:rsid w:val="00D26660"/>
    <w:rsid w:val="00D26BF2"/>
    <w:rsid w:val="00D26C91"/>
    <w:rsid w:val="00D305C1"/>
    <w:rsid w:val="00D32BE5"/>
    <w:rsid w:val="00D33FE4"/>
    <w:rsid w:val="00D3403C"/>
    <w:rsid w:val="00D3586E"/>
    <w:rsid w:val="00D35A53"/>
    <w:rsid w:val="00D360E9"/>
    <w:rsid w:val="00D36AC3"/>
    <w:rsid w:val="00D37881"/>
    <w:rsid w:val="00D40374"/>
    <w:rsid w:val="00D417B8"/>
    <w:rsid w:val="00D43324"/>
    <w:rsid w:val="00D43545"/>
    <w:rsid w:val="00D504CC"/>
    <w:rsid w:val="00D53076"/>
    <w:rsid w:val="00D531EC"/>
    <w:rsid w:val="00D5399B"/>
    <w:rsid w:val="00D54032"/>
    <w:rsid w:val="00D55B22"/>
    <w:rsid w:val="00D56258"/>
    <w:rsid w:val="00D57DA8"/>
    <w:rsid w:val="00D658E0"/>
    <w:rsid w:val="00D65E84"/>
    <w:rsid w:val="00D6700A"/>
    <w:rsid w:val="00D70EDB"/>
    <w:rsid w:val="00D72F02"/>
    <w:rsid w:val="00D74230"/>
    <w:rsid w:val="00D7542C"/>
    <w:rsid w:val="00D7581B"/>
    <w:rsid w:val="00D807FD"/>
    <w:rsid w:val="00D82B66"/>
    <w:rsid w:val="00D83092"/>
    <w:rsid w:val="00D845D0"/>
    <w:rsid w:val="00D84B66"/>
    <w:rsid w:val="00D856A2"/>
    <w:rsid w:val="00D862C2"/>
    <w:rsid w:val="00D86322"/>
    <w:rsid w:val="00D87117"/>
    <w:rsid w:val="00D87312"/>
    <w:rsid w:val="00D87FF5"/>
    <w:rsid w:val="00D90F1D"/>
    <w:rsid w:val="00D9160F"/>
    <w:rsid w:val="00D91F9F"/>
    <w:rsid w:val="00D9218B"/>
    <w:rsid w:val="00D92737"/>
    <w:rsid w:val="00D95EBE"/>
    <w:rsid w:val="00D9633D"/>
    <w:rsid w:val="00D968DF"/>
    <w:rsid w:val="00DA3573"/>
    <w:rsid w:val="00DA7A8F"/>
    <w:rsid w:val="00DB0690"/>
    <w:rsid w:val="00DB174B"/>
    <w:rsid w:val="00DB2DAA"/>
    <w:rsid w:val="00DB3EA3"/>
    <w:rsid w:val="00DB40C5"/>
    <w:rsid w:val="00DC2B00"/>
    <w:rsid w:val="00DC2C57"/>
    <w:rsid w:val="00DC370F"/>
    <w:rsid w:val="00DC4BB5"/>
    <w:rsid w:val="00DC558E"/>
    <w:rsid w:val="00DC64E9"/>
    <w:rsid w:val="00DC79F0"/>
    <w:rsid w:val="00DC7A01"/>
    <w:rsid w:val="00DD2060"/>
    <w:rsid w:val="00DD2220"/>
    <w:rsid w:val="00DD24CD"/>
    <w:rsid w:val="00DD2EFB"/>
    <w:rsid w:val="00DD443A"/>
    <w:rsid w:val="00DD4F4F"/>
    <w:rsid w:val="00DD5405"/>
    <w:rsid w:val="00DD658B"/>
    <w:rsid w:val="00DD69A1"/>
    <w:rsid w:val="00DD716D"/>
    <w:rsid w:val="00DD7D57"/>
    <w:rsid w:val="00DE0899"/>
    <w:rsid w:val="00DE2729"/>
    <w:rsid w:val="00DE3458"/>
    <w:rsid w:val="00DE3CDC"/>
    <w:rsid w:val="00DE488B"/>
    <w:rsid w:val="00DE7942"/>
    <w:rsid w:val="00DF1344"/>
    <w:rsid w:val="00DF32FA"/>
    <w:rsid w:val="00DF3C41"/>
    <w:rsid w:val="00DF3CB8"/>
    <w:rsid w:val="00DF43E5"/>
    <w:rsid w:val="00DF61FE"/>
    <w:rsid w:val="00DF62A6"/>
    <w:rsid w:val="00DF740D"/>
    <w:rsid w:val="00E016AA"/>
    <w:rsid w:val="00E0292C"/>
    <w:rsid w:val="00E03832"/>
    <w:rsid w:val="00E05690"/>
    <w:rsid w:val="00E073EC"/>
    <w:rsid w:val="00E07B9E"/>
    <w:rsid w:val="00E12E2D"/>
    <w:rsid w:val="00E136A9"/>
    <w:rsid w:val="00E14E40"/>
    <w:rsid w:val="00E1786E"/>
    <w:rsid w:val="00E17F94"/>
    <w:rsid w:val="00E201FD"/>
    <w:rsid w:val="00E20522"/>
    <w:rsid w:val="00E20528"/>
    <w:rsid w:val="00E20828"/>
    <w:rsid w:val="00E20A7A"/>
    <w:rsid w:val="00E227D6"/>
    <w:rsid w:val="00E24192"/>
    <w:rsid w:val="00E251A1"/>
    <w:rsid w:val="00E25E22"/>
    <w:rsid w:val="00E26F31"/>
    <w:rsid w:val="00E27D15"/>
    <w:rsid w:val="00E304DD"/>
    <w:rsid w:val="00E40475"/>
    <w:rsid w:val="00E406EB"/>
    <w:rsid w:val="00E407E4"/>
    <w:rsid w:val="00E4229E"/>
    <w:rsid w:val="00E42331"/>
    <w:rsid w:val="00E42843"/>
    <w:rsid w:val="00E42D30"/>
    <w:rsid w:val="00E432A4"/>
    <w:rsid w:val="00E44390"/>
    <w:rsid w:val="00E45CF5"/>
    <w:rsid w:val="00E464F9"/>
    <w:rsid w:val="00E50090"/>
    <w:rsid w:val="00E50C77"/>
    <w:rsid w:val="00E50F7E"/>
    <w:rsid w:val="00E51CA5"/>
    <w:rsid w:val="00E52C5D"/>
    <w:rsid w:val="00E539B2"/>
    <w:rsid w:val="00E55C99"/>
    <w:rsid w:val="00E56C0F"/>
    <w:rsid w:val="00E65E42"/>
    <w:rsid w:val="00E66055"/>
    <w:rsid w:val="00E675CE"/>
    <w:rsid w:val="00E70213"/>
    <w:rsid w:val="00E70C66"/>
    <w:rsid w:val="00E72940"/>
    <w:rsid w:val="00E75929"/>
    <w:rsid w:val="00E762A7"/>
    <w:rsid w:val="00E7735D"/>
    <w:rsid w:val="00E77763"/>
    <w:rsid w:val="00E80ECF"/>
    <w:rsid w:val="00E81664"/>
    <w:rsid w:val="00E821CE"/>
    <w:rsid w:val="00E83D9A"/>
    <w:rsid w:val="00E87CD7"/>
    <w:rsid w:val="00E90E13"/>
    <w:rsid w:val="00E915D8"/>
    <w:rsid w:val="00E93425"/>
    <w:rsid w:val="00E95D7B"/>
    <w:rsid w:val="00EA0057"/>
    <w:rsid w:val="00EA0170"/>
    <w:rsid w:val="00EA0628"/>
    <w:rsid w:val="00EA17D9"/>
    <w:rsid w:val="00EA2BD5"/>
    <w:rsid w:val="00EA30CF"/>
    <w:rsid w:val="00EA35B3"/>
    <w:rsid w:val="00EA405C"/>
    <w:rsid w:val="00EB0977"/>
    <w:rsid w:val="00EB1311"/>
    <w:rsid w:val="00EB16C3"/>
    <w:rsid w:val="00EB1A20"/>
    <w:rsid w:val="00EB25F4"/>
    <w:rsid w:val="00EB4EDB"/>
    <w:rsid w:val="00EB5895"/>
    <w:rsid w:val="00EB6104"/>
    <w:rsid w:val="00EB62EF"/>
    <w:rsid w:val="00EB62F1"/>
    <w:rsid w:val="00EB672A"/>
    <w:rsid w:val="00EB6DC3"/>
    <w:rsid w:val="00EB7C13"/>
    <w:rsid w:val="00EC031C"/>
    <w:rsid w:val="00EC0733"/>
    <w:rsid w:val="00EC0795"/>
    <w:rsid w:val="00EC1AAB"/>
    <w:rsid w:val="00EC4109"/>
    <w:rsid w:val="00EC4D9A"/>
    <w:rsid w:val="00EC4E7C"/>
    <w:rsid w:val="00ED0AEA"/>
    <w:rsid w:val="00ED1097"/>
    <w:rsid w:val="00ED15D1"/>
    <w:rsid w:val="00ED2224"/>
    <w:rsid w:val="00ED228D"/>
    <w:rsid w:val="00ED318B"/>
    <w:rsid w:val="00ED50A6"/>
    <w:rsid w:val="00ED565B"/>
    <w:rsid w:val="00ED610E"/>
    <w:rsid w:val="00ED7068"/>
    <w:rsid w:val="00ED72D7"/>
    <w:rsid w:val="00ED79C7"/>
    <w:rsid w:val="00ED7D67"/>
    <w:rsid w:val="00EE000A"/>
    <w:rsid w:val="00EE03D0"/>
    <w:rsid w:val="00EE1833"/>
    <w:rsid w:val="00EE207F"/>
    <w:rsid w:val="00EE32E5"/>
    <w:rsid w:val="00EE4CAD"/>
    <w:rsid w:val="00EE5680"/>
    <w:rsid w:val="00EE6EA8"/>
    <w:rsid w:val="00EE7144"/>
    <w:rsid w:val="00EF479E"/>
    <w:rsid w:val="00EF48CB"/>
    <w:rsid w:val="00EF6852"/>
    <w:rsid w:val="00EF7519"/>
    <w:rsid w:val="00F02DF0"/>
    <w:rsid w:val="00F05E08"/>
    <w:rsid w:val="00F0615B"/>
    <w:rsid w:val="00F10E9F"/>
    <w:rsid w:val="00F12710"/>
    <w:rsid w:val="00F14015"/>
    <w:rsid w:val="00F2002F"/>
    <w:rsid w:val="00F2089A"/>
    <w:rsid w:val="00F23223"/>
    <w:rsid w:val="00F23591"/>
    <w:rsid w:val="00F2376C"/>
    <w:rsid w:val="00F24514"/>
    <w:rsid w:val="00F25FB9"/>
    <w:rsid w:val="00F3099C"/>
    <w:rsid w:val="00F3113A"/>
    <w:rsid w:val="00F332DB"/>
    <w:rsid w:val="00F3560A"/>
    <w:rsid w:val="00F359F6"/>
    <w:rsid w:val="00F3674B"/>
    <w:rsid w:val="00F37000"/>
    <w:rsid w:val="00F3703D"/>
    <w:rsid w:val="00F3783F"/>
    <w:rsid w:val="00F37E18"/>
    <w:rsid w:val="00F4376F"/>
    <w:rsid w:val="00F43EBE"/>
    <w:rsid w:val="00F4441B"/>
    <w:rsid w:val="00F45544"/>
    <w:rsid w:val="00F4646B"/>
    <w:rsid w:val="00F502E3"/>
    <w:rsid w:val="00F51B4A"/>
    <w:rsid w:val="00F543E8"/>
    <w:rsid w:val="00F57518"/>
    <w:rsid w:val="00F5775A"/>
    <w:rsid w:val="00F578BD"/>
    <w:rsid w:val="00F57FB1"/>
    <w:rsid w:val="00F61225"/>
    <w:rsid w:val="00F61655"/>
    <w:rsid w:val="00F61DB6"/>
    <w:rsid w:val="00F6420F"/>
    <w:rsid w:val="00F64D53"/>
    <w:rsid w:val="00F659F8"/>
    <w:rsid w:val="00F65E1C"/>
    <w:rsid w:val="00F664F2"/>
    <w:rsid w:val="00F669F1"/>
    <w:rsid w:val="00F675F7"/>
    <w:rsid w:val="00F677F4"/>
    <w:rsid w:val="00F707F6"/>
    <w:rsid w:val="00F74305"/>
    <w:rsid w:val="00F76FA9"/>
    <w:rsid w:val="00F77432"/>
    <w:rsid w:val="00F77F88"/>
    <w:rsid w:val="00F8061B"/>
    <w:rsid w:val="00F81D79"/>
    <w:rsid w:val="00F81ED1"/>
    <w:rsid w:val="00F8231E"/>
    <w:rsid w:val="00F8267F"/>
    <w:rsid w:val="00F83F5A"/>
    <w:rsid w:val="00F8685B"/>
    <w:rsid w:val="00F871E4"/>
    <w:rsid w:val="00F91466"/>
    <w:rsid w:val="00F91844"/>
    <w:rsid w:val="00F9194D"/>
    <w:rsid w:val="00F91B86"/>
    <w:rsid w:val="00F923B9"/>
    <w:rsid w:val="00F937A4"/>
    <w:rsid w:val="00F95042"/>
    <w:rsid w:val="00F96472"/>
    <w:rsid w:val="00F97B40"/>
    <w:rsid w:val="00FA073B"/>
    <w:rsid w:val="00FA1B50"/>
    <w:rsid w:val="00FA1C26"/>
    <w:rsid w:val="00FA1F16"/>
    <w:rsid w:val="00FA3199"/>
    <w:rsid w:val="00FA388B"/>
    <w:rsid w:val="00FA5583"/>
    <w:rsid w:val="00FA5BE7"/>
    <w:rsid w:val="00FA5DA8"/>
    <w:rsid w:val="00FA67BB"/>
    <w:rsid w:val="00FA7B91"/>
    <w:rsid w:val="00FA7D8B"/>
    <w:rsid w:val="00FB0F87"/>
    <w:rsid w:val="00FB4433"/>
    <w:rsid w:val="00FB4880"/>
    <w:rsid w:val="00FB5046"/>
    <w:rsid w:val="00FB55F6"/>
    <w:rsid w:val="00FB5F51"/>
    <w:rsid w:val="00FB5FCD"/>
    <w:rsid w:val="00FB603C"/>
    <w:rsid w:val="00FB60CE"/>
    <w:rsid w:val="00FC0AE3"/>
    <w:rsid w:val="00FC122F"/>
    <w:rsid w:val="00FC2F6D"/>
    <w:rsid w:val="00FC3017"/>
    <w:rsid w:val="00FC3519"/>
    <w:rsid w:val="00FC37D8"/>
    <w:rsid w:val="00FC426B"/>
    <w:rsid w:val="00FC4C9A"/>
    <w:rsid w:val="00FC4FB9"/>
    <w:rsid w:val="00FC5FAE"/>
    <w:rsid w:val="00FC666D"/>
    <w:rsid w:val="00FC70C5"/>
    <w:rsid w:val="00FC7F62"/>
    <w:rsid w:val="00FD43D8"/>
    <w:rsid w:val="00FD4A29"/>
    <w:rsid w:val="00FD601E"/>
    <w:rsid w:val="00FD6D22"/>
    <w:rsid w:val="00FD7433"/>
    <w:rsid w:val="00FD74E6"/>
    <w:rsid w:val="00FD7EEF"/>
    <w:rsid w:val="00FE0105"/>
    <w:rsid w:val="00FE1471"/>
    <w:rsid w:val="00FE2123"/>
    <w:rsid w:val="00FE331A"/>
    <w:rsid w:val="00FE38FD"/>
    <w:rsid w:val="00FE596D"/>
    <w:rsid w:val="00FE68C2"/>
    <w:rsid w:val="00FE7E77"/>
    <w:rsid w:val="00FF3CBE"/>
    <w:rsid w:val="00FF591D"/>
    <w:rsid w:val="00FF6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37E8DA7B"/>
  <w15:docId w15:val="{5E65EE0F-EA43-42E2-8D83-4C89EF2C267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uiPriority="0"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uiPriority="0" w:semiHidden="true" w:unhideWhenUsed="true"/>
    <w:lsdException w:name="List Number 3" w:uiPriority="0" w:semiHidden="true" w:unhideWhenUsed="true"/>
    <w:lsdException w:name="List Number 4" w:uiPriority="0" w:semiHidden="true" w:unhideWhenUsed="true"/>
    <w:lsdException w:name="List Number 5" w:uiPriority="0"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0"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E95D7B"/>
    <w:pPr>
      <w:spacing w:after="220" w:line="240" w:lineRule="auto"/>
      <w:jc w:val="both"/>
    </w:pPr>
    <w:rPr>
      <w:color w:val="000000"/>
    </w:rPr>
  </w:style>
  <w:style w:type="paragraph" w:styleId="Nadpis1">
    <w:name w:val="heading 1"/>
    <w:basedOn w:val="Normln"/>
    <w:next w:val="Normln"/>
    <w:link w:val="Nadpis1Char"/>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nhideWhenUsed/>
    <w:rsid w:val="00744469"/>
    <w:pPr>
      <w:tabs>
        <w:tab w:val="center" w:pos="4536"/>
        <w:tab w:val="right" w:pos="9072"/>
      </w:tabs>
      <w:spacing w:after="0"/>
    </w:pPr>
  </w:style>
  <w:style w:type="character" w:styleId="ZhlavChar" w:customStyle="true">
    <w:name w:val="Záhlaví Char"/>
    <w:basedOn w:val="Standardnpsmoodstavce"/>
    <w:link w:val="Zhlav"/>
    <w:rsid w:val="00744469"/>
  </w:style>
  <w:style w:type="paragraph" w:styleId="Zpat">
    <w:name w:val="footer"/>
    <w:basedOn w:val="Normln"/>
    <w:link w:val="ZpatChar"/>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3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rsid w:val="00773D72"/>
    <w:rPr>
      <w:rFonts w:asciiTheme="majorHAnsi" w:hAnsiTheme="majorHAnsi" w:eastAsiaTheme="majorEastAsia"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titulChar" w:customStyle="true">
    <w:name w:val="Podtitul Char"/>
    <w:basedOn w:val="Standardnpsmoodstavce"/>
    <w:link w:val="Podtitul"/>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iPriority w:val="99"/>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aliases w:val="A-Odrážky1,Nad,Odstavec_muj,_Odstavec se seznamem,List Paragraph,Odstavec_muj1,Odstavec_muj2,Odstavec_muj3,Nad1,Odstavec_muj4,Nad2,List Paragraph2,Odstavec_muj5,Odstavec_muj6,Odstavec_muj7,Odstavec_muj8,Odstavec_muj9,Odrážky,Dot pt"/>
    <w:basedOn w:val="Normln"/>
    <w:link w:val="OdstavecseseznamemChar"/>
    <w:uiPriority w:val="34"/>
    <w:qFormat/>
    <w:rsid w:val="009D6602"/>
    <w:pPr>
      <w:ind w:left="720"/>
      <w:contextualSpacing/>
    </w:pPr>
  </w:style>
  <w:style w:type="character" w:styleId="OdstavecseseznamemChar" w:customStyle="true">
    <w:name w:val="Odstavec se seznamem Char"/>
    <w:aliases w:val="A-Odrážky1 Char,Nad Char,Odstavec_muj Char,_Odstavec se seznamem Char,List Paragraph Char,Odstavec_muj1 Char,Odstavec_muj2 Char,Odstavec_muj3 Char,Nad1 Char,Odstavec_muj4 Char,Nad2 Char,List Paragraph2 Char,Odstavec_muj5 Char"/>
    <w:basedOn w:val="Standardnpsmoodstavce"/>
    <w:link w:val="Odstavecseseznamem"/>
    <w:uiPriority w:val="34"/>
    <w:qFormat/>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rPr>
      <w:color w:val="000000"/>
    </w:rPr>
  </w:style>
  <w:style w:type="table" w:styleId="Stednstnovn1zvraznn11" w:customStyle="true">
    <w:name w:val="Střední stínování 1 – zvýraznění 1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rPr>
      <w:color w:val="000000"/>
    </w:rPr>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rPr>
      <w:color w:val="000000"/>
    </w:rPr>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rPr>
      <w:color w:val="000000"/>
    </w:rPr>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rPr>
      <w:color w:val="000000"/>
    </w:rPr>
  </w:style>
  <w:style w:type="paragraph" w:styleId="slovn1" w:customStyle="true">
    <w:name w:val="Číslování 1"/>
    <w:basedOn w:val="Odstavecseseznamem"/>
    <w:link w:val="slovn1Char"/>
    <w:uiPriority w:val="5"/>
    <w:qFormat/>
    <w:rsid w:val="004D73F0"/>
    <w:pPr>
      <w:numPr>
        <w:numId w:val="5"/>
      </w:numPr>
    </w:pPr>
  </w:style>
  <w:style w:type="character" w:styleId="slovn1Char" w:customStyle="true">
    <w:name w:val="Číslování 1 Char"/>
    <w:basedOn w:val="NormlnodsazenshoraChar"/>
    <w:link w:val="slovn1"/>
    <w:uiPriority w:val="5"/>
    <w:rsid w:val="004D73F0"/>
    <w:rPr>
      <w:color w:val="000000"/>
    </w:rPr>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rPr>
      <w:color w:val="000000"/>
    </w:rPr>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rPr>
      <w:color w:val="000000"/>
    </w:rPr>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rPr>
      <w:color w:val="000000"/>
    </w:rPr>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rPr>
      <w:color w:val="000000"/>
    </w:rPr>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rPr>
      <w:color w:val="000000"/>
    </w:rPr>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rPr>
      <w:color w:val="000000"/>
    </w:rPr>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20"/>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unhideWhenUsed/>
    <w:rsid w:val="00EE03D0"/>
    <w:rPr>
      <w:sz w:val="20"/>
      <w:szCs w:val="20"/>
    </w:rPr>
  </w:style>
  <w:style w:type="character" w:styleId="TextkomenteChar" w:customStyle="true">
    <w:name w:val="Text komentáře Char"/>
    <w:basedOn w:val="Standardnpsmoodstavce"/>
    <w:link w:val="Textkomente"/>
    <w:uiPriority w:val="99"/>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paragraph" w:styleId="Normal1" w:customStyle="true">
    <w:name w:val="Normal 1"/>
    <w:basedOn w:val="Normln"/>
    <w:link w:val="Normal1Char"/>
    <w:uiPriority w:val="99"/>
    <w:rsid w:val="004C415A"/>
    <w:pPr>
      <w:spacing w:before="120" w:after="120"/>
      <w:ind w:left="880"/>
    </w:pPr>
    <w:rPr>
      <w:rFonts w:ascii="Times New Roman" w:hAnsi="Times New Roman" w:eastAsia="SimSun" w:cs="Times New Roman"/>
      <w:color w:val="auto"/>
      <w:szCs w:val="20"/>
    </w:rPr>
  </w:style>
  <w:style w:type="character" w:styleId="Normal1Char" w:customStyle="true">
    <w:name w:val="Normal 1 Char"/>
    <w:link w:val="Normal1"/>
    <w:uiPriority w:val="99"/>
    <w:rsid w:val="004C415A"/>
    <w:rPr>
      <w:rFonts w:ascii="Times New Roman" w:hAnsi="Times New Roman" w:eastAsia="SimSun" w:cs="Times New Roman"/>
      <w:szCs w:val="20"/>
    </w:rPr>
  </w:style>
  <w:style w:type="paragraph" w:styleId="Style9" w:customStyle="true">
    <w:name w:val="Style9"/>
    <w:basedOn w:val="Normln"/>
    <w:rsid w:val="000E4C2D"/>
    <w:pPr>
      <w:widowControl w:val="false"/>
      <w:autoSpaceDE w:val="false"/>
      <w:autoSpaceDN w:val="false"/>
      <w:adjustRightInd w:val="false"/>
      <w:spacing w:after="0" w:line="272" w:lineRule="exact"/>
      <w:jc w:val="left"/>
    </w:pPr>
    <w:rPr>
      <w:rFonts w:ascii="Times New Roman" w:hAnsi="Times New Roman" w:eastAsia="Times New Roman" w:cs="Times New Roman"/>
      <w:color w:val="auto"/>
      <w:sz w:val="24"/>
      <w:szCs w:val="24"/>
      <w:lang w:eastAsia="cs-CZ"/>
    </w:rPr>
  </w:style>
  <w:style w:type="character" w:styleId="FontStyle38" w:customStyle="true">
    <w:name w:val="Font Style38"/>
    <w:rsid w:val="000E4C2D"/>
    <w:rPr>
      <w:rFonts w:ascii="Times New Roman" w:hAnsi="Times New Roman"/>
      <w:color w:val="000000"/>
      <w:sz w:val="20"/>
    </w:rPr>
  </w:style>
  <w:style w:type="paragraph" w:styleId="Textbodu" w:customStyle="true">
    <w:name w:val="Text bodu"/>
    <w:basedOn w:val="Normln"/>
    <w:rsid w:val="000E4C2D"/>
    <w:pPr>
      <w:numPr>
        <w:ilvl w:val="2"/>
        <w:numId w:val="6"/>
      </w:numPr>
      <w:spacing w:after="0"/>
      <w:outlineLvl w:val="8"/>
    </w:pPr>
    <w:rPr>
      <w:rFonts w:ascii="Times New Roman" w:hAnsi="Times New Roman" w:eastAsia="Times New Roman" w:cs="Times New Roman"/>
      <w:color w:val="auto"/>
      <w:sz w:val="24"/>
      <w:szCs w:val="20"/>
      <w:lang w:eastAsia="cs-CZ"/>
    </w:rPr>
  </w:style>
  <w:style w:type="paragraph" w:styleId="Textpsmene" w:customStyle="true">
    <w:name w:val="Text písmene"/>
    <w:basedOn w:val="Normln"/>
    <w:rsid w:val="000E4C2D"/>
    <w:pPr>
      <w:numPr>
        <w:ilvl w:val="1"/>
        <w:numId w:val="6"/>
      </w:numPr>
      <w:spacing w:after="0"/>
      <w:outlineLvl w:val="7"/>
    </w:pPr>
    <w:rPr>
      <w:rFonts w:ascii="Times New Roman" w:hAnsi="Times New Roman" w:eastAsia="Times New Roman" w:cs="Times New Roman"/>
      <w:color w:val="auto"/>
      <w:sz w:val="24"/>
      <w:szCs w:val="20"/>
      <w:lang w:eastAsia="cs-CZ"/>
    </w:rPr>
  </w:style>
  <w:style w:type="paragraph" w:styleId="Textodstavce" w:customStyle="true">
    <w:name w:val="Text odstavce"/>
    <w:basedOn w:val="Normln"/>
    <w:rsid w:val="000E4C2D"/>
    <w:pPr>
      <w:numPr>
        <w:numId w:val="6"/>
      </w:numPr>
      <w:tabs>
        <w:tab w:val="left" w:pos="851"/>
      </w:tabs>
      <w:spacing w:before="120" w:after="120"/>
      <w:outlineLvl w:val="6"/>
    </w:pPr>
    <w:rPr>
      <w:rFonts w:ascii="Times New Roman" w:hAnsi="Times New Roman" w:eastAsia="Times New Roman" w:cs="Times New Roman"/>
      <w:color w:val="auto"/>
      <w:sz w:val="24"/>
      <w:szCs w:val="20"/>
      <w:lang w:eastAsia="cs-CZ"/>
    </w:rPr>
  </w:style>
  <w:style w:type="paragraph" w:styleId="Style12" w:customStyle="true">
    <w:name w:val="Style12"/>
    <w:basedOn w:val="Normln"/>
    <w:rsid w:val="00666691"/>
    <w:pPr>
      <w:widowControl w:val="false"/>
      <w:autoSpaceDE w:val="false"/>
      <w:autoSpaceDN w:val="false"/>
      <w:adjustRightInd w:val="false"/>
      <w:spacing w:after="0" w:line="276" w:lineRule="exact"/>
    </w:pPr>
    <w:rPr>
      <w:rFonts w:ascii="Times New Roman" w:hAnsi="Times New Roman" w:eastAsia="Times New Roman" w:cs="Times New Roman"/>
      <w:color w:val="auto"/>
      <w:sz w:val="24"/>
      <w:szCs w:val="24"/>
      <w:lang w:eastAsia="cs-CZ"/>
    </w:rPr>
  </w:style>
  <w:style w:type="paragraph" w:styleId="Prosttext1" w:customStyle="true">
    <w:name w:val="Prostý text1"/>
    <w:basedOn w:val="Normln"/>
    <w:rsid w:val="00ED1097"/>
    <w:pPr>
      <w:widowControl w:val="false"/>
      <w:suppressAutoHyphens/>
      <w:spacing w:after="0"/>
      <w:jc w:val="left"/>
    </w:pPr>
    <w:rPr>
      <w:rFonts w:ascii="Verdana" w:hAnsi="Verdana" w:eastAsia="Arial Unicode MS" w:cs="Times New Roman"/>
      <w:color w:val="auto"/>
      <w:kern w:val="1"/>
      <w:szCs w:val="20"/>
    </w:rPr>
  </w:style>
  <w:style w:type="paragraph" w:styleId="Normodsaz" w:customStyle="true">
    <w:name w:val="Norm.odsaz."/>
    <w:basedOn w:val="Normln"/>
    <w:rsid w:val="00ED1097"/>
    <w:pPr>
      <w:spacing w:after="0"/>
    </w:pPr>
    <w:rPr>
      <w:rFonts w:ascii="Times New Roman" w:hAnsi="Times New Roman" w:eastAsia="Times New Roman" w:cs="Times New Roman"/>
      <w:color w:val="auto"/>
      <w:sz w:val="24"/>
      <w:szCs w:val="20"/>
      <w:lang w:eastAsia="cs-CZ"/>
    </w:rPr>
  </w:style>
  <w:style w:type="paragraph" w:styleId="Revize">
    <w:name w:val="Revision"/>
    <w:hidden/>
    <w:uiPriority w:val="99"/>
    <w:semiHidden/>
    <w:rsid w:val="00C83D72"/>
    <w:pPr>
      <w:spacing w:after="0" w:line="240" w:lineRule="auto"/>
    </w:pPr>
    <w:rPr>
      <w:color w:val="000000"/>
    </w:rPr>
  </w:style>
  <w:style w:type="character" w:styleId="Sledovanodkaz">
    <w:name w:val="FollowedHyperlink"/>
    <w:basedOn w:val="Standardnpsmoodstavce"/>
    <w:uiPriority w:val="99"/>
    <w:semiHidden/>
    <w:unhideWhenUsed/>
    <w:rsid w:val="004B452B"/>
    <w:rPr>
      <w:color w:val="505050" w:themeColor="followedHyperlink"/>
      <w:u w:val="single"/>
    </w:rPr>
  </w:style>
  <w:style w:type="paragraph" w:styleId="UsnKoho" w:customStyle="true">
    <w:name w:val="UsnKoho"/>
    <w:basedOn w:val="Normln"/>
    <w:rsid w:val="00B329C2"/>
    <w:pPr>
      <w:overflowPunct w:val="false"/>
      <w:autoSpaceDE w:val="false"/>
      <w:autoSpaceDN w:val="false"/>
      <w:adjustRightInd w:val="false"/>
      <w:spacing w:after="0"/>
      <w:jc w:val="center"/>
      <w:textAlignment w:val="baseline"/>
    </w:pPr>
    <w:rPr>
      <w:rFonts w:ascii="Arial" w:hAnsi="Arial" w:eastAsia="Times New Roman" w:cs="Times New Roman"/>
      <w:color w:val="auto"/>
      <w:szCs w:val="20"/>
      <w:lang w:eastAsia="cs-CZ"/>
    </w:rPr>
  </w:style>
  <w:style w:type="character" w:styleId="slostrnky">
    <w:name w:val="page number"/>
    <w:basedOn w:val="Standardnpsmoodstavce"/>
    <w:rsid w:val="00017026"/>
  </w:style>
  <w:style w:type="character" w:styleId="Nevyeenzmnka1" w:customStyle="true">
    <w:name w:val="Nevyřešená zmínka1"/>
    <w:basedOn w:val="Standardnpsmoodstavce"/>
    <w:uiPriority w:val="99"/>
    <w:semiHidden/>
    <w:unhideWhenUsed/>
    <w:rsid w:val="001C4E89"/>
    <w:rPr>
      <w:color w:val="808080"/>
      <w:shd w:val="clear" w:color="auto" w:fill="E6E6E6"/>
    </w:rPr>
  </w:style>
  <w:style w:type="paragraph" w:styleId="Malnadpis-Normlntunpodtren" w:customStyle="true">
    <w:name w:val="Malý nadpis - Normální tučné podtržené"/>
    <w:basedOn w:val="Normln"/>
    <w:uiPriority w:val="99"/>
    <w:rsid w:val="00927262"/>
    <w:pPr>
      <w:keepNext/>
      <w:spacing w:before="240" w:after="160"/>
    </w:pPr>
    <w:rPr>
      <w:rFonts w:ascii="Arial" w:hAnsi="Arial" w:eastAsia="Times New Roman" w:cs="Times New Roman"/>
      <w:b/>
      <w:color w:val="17365D"/>
      <w:sz w:val="20"/>
      <w:szCs w:val="24"/>
      <w:u w:val="single"/>
      <w:lang w:eastAsia="cs-CZ"/>
    </w:rPr>
  </w:style>
  <w:style w:type="paragraph" w:styleId="Normlnweb">
    <w:name w:val="Normal (Web)"/>
    <w:basedOn w:val="Normln"/>
    <w:uiPriority w:val="99"/>
    <w:semiHidden/>
    <w:unhideWhenUsed/>
    <w:rsid w:val="007F15A5"/>
    <w:pPr>
      <w:spacing w:before="100" w:beforeAutospacing="true" w:after="100" w:afterAutospacing="true"/>
      <w:jc w:val="left"/>
    </w:pPr>
    <w:rPr>
      <w:rFonts w:ascii="Times New Roman" w:hAnsi="Times New Roman" w:eastAsia="Times New Roman" w:cs="Times New Roman"/>
      <w:color w:val="auto"/>
      <w:sz w:val="24"/>
      <w:szCs w:val="24"/>
      <w:lang w:eastAsia="cs-CZ"/>
    </w:rPr>
  </w:style>
  <w:style w:type="character" w:styleId="Nevyeenzmnka2" w:customStyle="true">
    <w:name w:val="Nevyřešená zmínka2"/>
    <w:basedOn w:val="Standardnpsmoodstavce"/>
    <w:uiPriority w:val="99"/>
    <w:semiHidden/>
    <w:unhideWhenUsed/>
    <w:rsid w:val="007F15A5"/>
    <w:rPr>
      <w:color w:val="605E5C"/>
      <w:shd w:val="clear" w:color="auto" w:fill="E1DFDD"/>
    </w:rPr>
  </w:style>
  <w:style w:type="character" w:styleId="Nevyeenzmnka3" w:customStyle="true">
    <w:name w:val="Nevyřešená zmínka3"/>
    <w:basedOn w:val="Standardnpsmoodstavce"/>
    <w:uiPriority w:val="99"/>
    <w:semiHidden/>
    <w:unhideWhenUsed/>
    <w:rsid w:val="00D22E89"/>
    <w:rPr>
      <w:color w:val="605E5C"/>
      <w:shd w:val="clear" w:color="auto" w:fill="E1DFDD"/>
    </w:rPr>
  </w:style>
  <w:style w:type="character" w:styleId="Nevyeenzmnka4" w:customStyle="true">
    <w:name w:val="Nevyřešená zmínka4"/>
    <w:basedOn w:val="Standardnpsmoodstavce"/>
    <w:uiPriority w:val="99"/>
    <w:semiHidden/>
    <w:unhideWhenUsed/>
    <w:rsid w:val="00044D61"/>
    <w:rPr>
      <w:color w:val="605E5C"/>
      <w:shd w:val="clear" w:color="auto" w:fill="E1DFDD"/>
    </w:rPr>
  </w:style>
  <w:style w:type="character" w:styleId="ddden" w:customStyle="true">
    <w:name w:val="ddden"/>
    <w:basedOn w:val="Standardnpsmoodstavce"/>
    <w:rsid w:val="005C5FC5"/>
  </w:style>
  <w:style w:type="paragraph" w:styleId="02-ODST-2" w:customStyle="true">
    <w:name w:val="02-ODST-2"/>
    <w:basedOn w:val="Normln"/>
    <w:qFormat/>
    <w:rsid w:val="00091CB9"/>
    <w:pPr>
      <w:numPr>
        <w:ilvl w:val="1"/>
        <w:numId w:val="11"/>
      </w:numPr>
      <w:tabs>
        <w:tab w:val="left" w:pos="567"/>
      </w:tabs>
      <w:spacing w:after="200" w:line="276" w:lineRule="auto"/>
      <w:jc w:val="left"/>
    </w:pPr>
    <w:rPr>
      <w:rFonts w:ascii="Calibri" w:hAnsi="Calibri" w:eastAsia="Calibri" w:cs="Times New Roman"/>
      <w:color w:val="auto"/>
    </w:rPr>
  </w:style>
  <w:style w:type="paragraph" w:styleId="01-L" w:customStyle="true">
    <w:name w:val="01-ČL."/>
    <w:basedOn w:val="Normln"/>
    <w:next w:val="Normln"/>
    <w:qFormat/>
    <w:rsid w:val="00091CB9"/>
    <w:pPr>
      <w:numPr>
        <w:numId w:val="11"/>
      </w:numPr>
      <w:spacing w:before="600" w:after="200" w:line="276" w:lineRule="auto"/>
      <w:jc w:val="center"/>
    </w:pPr>
    <w:rPr>
      <w:rFonts w:ascii="Calibri" w:hAnsi="Calibri" w:eastAsia="Calibri" w:cs="Times New Roman"/>
      <w:b/>
      <w:bCs/>
      <w:color w:val="auto"/>
      <w:sz w:val="24"/>
    </w:rPr>
  </w:style>
  <w:style w:type="paragraph" w:styleId="05-ODST-3" w:customStyle="true">
    <w:name w:val="05-ODST-3"/>
    <w:basedOn w:val="02-ODST-2"/>
    <w:qFormat/>
    <w:rsid w:val="00091CB9"/>
    <w:pPr>
      <w:numPr>
        <w:ilvl w:val="2"/>
      </w:numPr>
      <w:tabs>
        <w:tab w:val="clear" w:pos="567"/>
        <w:tab w:val="left" w:pos="1134"/>
      </w:tabs>
    </w:pPr>
  </w:style>
  <w:style w:type="paragraph" w:styleId="10-ODST-3" w:customStyle="true">
    <w:name w:val="10-ODST-3"/>
    <w:basedOn w:val="05-ODST-3"/>
    <w:qFormat/>
    <w:rsid w:val="00091CB9"/>
    <w:pPr>
      <w:numPr>
        <w:ilvl w:val="3"/>
      </w:numPr>
      <w:tabs>
        <w:tab w:val="left" w:pos="1701"/>
      </w:tabs>
    </w:pPr>
  </w:style>
  <w:style w:type="paragraph" w:styleId="Standard" w:customStyle="true">
    <w:name w:val="Standard"/>
    <w:rsid w:val="00091CB9"/>
    <w:pPr>
      <w:autoSpaceDN w:val="false"/>
      <w:spacing w:after="0" w:line="240" w:lineRule="auto"/>
      <w:textAlignment w:val="baseline"/>
    </w:pPr>
    <w:rPr>
      <w:rFonts w:ascii="Times New Roman" w:hAnsi="Times New Roman" w:eastAsia="Times New Roman" w:cs="Times New Roman"/>
      <w:kern w:val="3"/>
      <w:sz w:val="24"/>
      <w:szCs w:val="24"/>
      <w:lang w:eastAsia="cs-CZ"/>
    </w:rPr>
  </w:style>
  <w:style w:type="paragraph" w:styleId="TableContents" w:customStyle="true">
    <w:name w:val="Table Contents"/>
    <w:basedOn w:val="Standard"/>
    <w:rsid w:val="00091CB9"/>
    <w:pPr>
      <w:suppressLineNumbers/>
    </w:pPr>
  </w:style>
  <w:style w:type="paragraph" w:styleId="Styl3" w:customStyle="true">
    <w:name w:val="Styl3"/>
    <w:basedOn w:val="Normln"/>
    <w:link w:val="Styl3Char"/>
    <w:rsid w:val="00091CB9"/>
    <w:pPr>
      <w:widowControl w:val="false"/>
      <w:numPr>
        <w:numId w:val="12"/>
      </w:numPr>
      <w:spacing w:before="60" w:after="0" w:line="276" w:lineRule="auto"/>
    </w:pPr>
    <w:rPr>
      <w:rFonts w:ascii="Arial" w:hAnsi="Arial" w:eastAsia="Times New Roman" w:cs="Times New Roman"/>
      <w:color w:val="auto"/>
      <w:sz w:val="20"/>
      <w:szCs w:val="24"/>
      <w:lang w:val="x-none"/>
    </w:rPr>
  </w:style>
  <w:style w:type="character" w:styleId="Styl3Char" w:customStyle="true">
    <w:name w:val="Styl3 Char"/>
    <w:link w:val="Styl3"/>
    <w:rsid w:val="00091CB9"/>
    <w:rPr>
      <w:rFonts w:ascii="Arial" w:hAnsi="Arial" w:eastAsia="Times New Roman" w:cs="Times New Roman"/>
      <w:sz w:val="20"/>
      <w:szCs w:val="24"/>
      <w:lang w:val="x-none"/>
    </w:rPr>
  </w:style>
  <w:style w:type="character" w:styleId="Nevyeenzmnka5" w:customStyle="true">
    <w:name w:val="Nevyřešená zmínka5"/>
    <w:basedOn w:val="Standardnpsmoodstavce"/>
    <w:uiPriority w:val="99"/>
    <w:semiHidden/>
    <w:unhideWhenUsed/>
    <w:rsid w:val="00177071"/>
    <w:rPr>
      <w:color w:val="605E5C"/>
      <w:shd w:val="clear" w:color="auto" w:fill="E1DFDD"/>
    </w:rPr>
  </w:style>
  <w:style w:type="character" w:styleId="fontstyle01" w:customStyle="true">
    <w:name w:val="fontstyle01"/>
    <w:basedOn w:val="Standardnpsmoodstavce"/>
    <w:rsid w:val="004D7B49"/>
    <w:rPr>
      <w:rFonts w:hint="default" w:ascii="Calibri" w:hAnsi="Calibri" w:cs="Calibri"/>
      <w:b w:val="false"/>
      <w:bCs w:val="false"/>
      <w:i w:val="false"/>
      <w:iCs w:val="false"/>
      <w:color w:val="000000"/>
      <w:sz w:val="22"/>
      <w:szCs w:val="22"/>
    </w:rPr>
  </w:style>
  <w:style w:type="paragraph" w:styleId="slovanseznam">
    <w:name w:val="List Number"/>
    <w:basedOn w:val="Seznam"/>
    <w:semiHidden/>
    <w:unhideWhenUsed/>
    <w:rsid w:val="006A105A"/>
    <w:pPr>
      <w:tabs>
        <w:tab w:val="num" w:pos="360"/>
        <w:tab w:val="num" w:pos="851"/>
      </w:tabs>
      <w:spacing w:before="120" w:after="0"/>
      <w:contextualSpacing w:val="false"/>
    </w:pPr>
    <w:rPr>
      <w:rFonts w:ascii="Calibri" w:hAnsi="Calibri" w:eastAsia="Times New Roman" w:cs="Times New Roman"/>
      <w:color w:val="auto"/>
      <w:szCs w:val="20"/>
      <w:lang w:eastAsia="cs-CZ"/>
    </w:rPr>
  </w:style>
  <w:style w:type="paragraph" w:styleId="slovanseznam2">
    <w:name w:val="List Number 2"/>
    <w:basedOn w:val="Seznam2"/>
    <w:semiHidden/>
    <w:unhideWhenUsed/>
    <w:rsid w:val="006A105A"/>
    <w:pPr>
      <w:tabs>
        <w:tab w:val="num" w:pos="360"/>
        <w:tab w:val="num" w:pos="851"/>
      </w:tabs>
      <w:spacing w:before="120" w:after="0"/>
      <w:contextualSpacing w:val="false"/>
    </w:pPr>
    <w:rPr>
      <w:rFonts w:ascii="Calibri" w:hAnsi="Calibri" w:eastAsia="Times New Roman" w:cs="Times New Roman"/>
      <w:color w:val="auto"/>
      <w:szCs w:val="20"/>
      <w:lang w:eastAsia="cs-CZ"/>
    </w:rPr>
  </w:style>
  <w:style w:type="paragraph" w:styleId="slovanseznam3">
    <w:name w:val="List Number 3"/>
    <w:basedOn w:val="Seznam3"/>
    <w:semiHidden/>
    <w:unhideWhenUsed/>
    <w:rsid w:val="006A105A"/>
    <w:pPr>
      <w:tabs>
        <w:tab w:val="num" w:pos="360"/>
        <w:tab w:val="num" w:pos="1247"/>
        <w:tab w:val="num" w:pos="2268"/>
      </w:tabs>
      <w:spacing w:before="120" w:after="0"/>
      <w:contextualSpacing w:val="false"/>
    </w:pPr>
    <w:rPr>
      <w:rFonts w:ascii="Calibri" w:hAnsi="Calibri" w:eastAsia="Times New Roman" w:cs="Times New Roman"/>
      <w:color w:val="auto"/>
      <w:szCs w:val="20"/>
      <w:lang w:eastAsia="cs-CZ"/>
    </w:rPr>
  </w:style>
  <w:style w:type="paragraph" w:styleId="slovanseznam4">
    <w:name w:val="List Number 4"/>
    <w:basedOn w:val="Seznam4"/>
    <w:semiHidden/>
    <w:unhideWhenUsed/>
    <w:rsid w:val="006A105A"/>
    <w:pPr>
      <w:tabs>
        <w:tab w:val="num" w:pos="360"/>
        <w:tab w:val="num" w:pos="1247"/>
        <w:tab w:val="num" w:pos="3261"/>
      </w:tabs>
      <w:spacing w:before="120" w:after="0"/>
      <w:ind w:left="3261" w:hanging="993"/>
      <w:contextualSpacing w:val="false"/>
    </w:pPr>
    <w:rPr>
      <w:rFonts w:ascii="Calibri" w:hAnsi="Calibri" w:eastAsia="Times New Roman" w:cs="Times New Roman"/>
      <w:color w:val="auto"/>
      <w:szCs w:val="20"/>
      <w:lang w:eastAsia="cs-CZ"/>
    </w:rPr>
  </w:style>
  <w:style w:type="paragraph" w:styleId="slovanseznam5">
    <w:name w:val="List Number 5"/>
    <w:basedOn w:val="Seznam5"/>
    <w:semiHidden/>
    <w:unhideWhenUsed/>
    <w:rsid w:val="006A105A"/>
    <w:pPr>
      <w:tabs>
        <w:tab w:val="num" w:pos="360"/>
        <w:tab w:val="num" w:pos="1247"/>
        <w:tab w:val="num" w:pos="4395"/>
      </w:tabs>
      <w:spacing w:before="120" w:after="0"/>
      <w:ind w:left="4395" w:hanging="1134"/>
      <w:contextualSpacing w:val="false"/>
    </w:pPr>
    <w:rPr>
      <w:rFonts w:ascii="Calibri" w:hAnsi="Calibri" w:eastAsia="Times New Roman" w:cs="Times New Roman"/>
      <w:color w:val="auto"/>
      <w:szCs w:val="20"/>
      <w:lang w:eastAsia="cs-CZ"/>
    </w:rPr>
  </w:style>
  <w:style w:type="paragraph" w:styleId="Seznam">
    <w:name w:val="List"/>
    <w:basedOn w:val="Normln"/>
    <w:uiPriority w:val="99"/>
    <w:semiHidden/>
    <w:unhideWhenUsed/>
    <w:rsid w:val="006A105A"/>
    <w:pPr>
      <w:ind w:left="283" w:hanging="283"/>
      <w:contextualSpacing/>
    </w:pPr>
  </w:style>
  <w:style w:type="paragraph" w:styleId="Seznam2">
    <w:name w:val="List 2"/>
    <w:basedOn w:val="Normln"/>
    <w:uiPriority w:val="99"/>
    <w:semiHidden/>
    <w:unhideWhenUsed/>
    <w:rsid w:val="006A105A"/>
    <w:pPr>
      <w:ind w:left="566" w:hanging="283"/>
      <w:contextualSpacing/>
    </w:pPr>
  </w:style>
  <w:style w:type="paragraph" w:styleId="Seznam3">
    <w:name w:val="List 3"/>
    <w:basedOn w:val="Normln"/>
    <w:uiPriority w:val="99"/>
    <w:semiHidden/>
    <w:unhideWhenUsed/>
    <w:rsid w:val="006A105A"/>
    <w:pPr>
      <w:ind w:left="849" w:hanging="283"/>
      <w:contextualSpacing/>
    </w:pPr>
  </w:style>
  <w:style w:type="paragraph" w:styleId="Seznam4">
    <w:name w:val="List 4"/>
    <w:basedOn w:val="Normln"/>
    <w:uiPriority w:val="99"/>
    <w:semiHidden/>
    <w:unhideWhenUsed/>
    <w:rsid w:val="006A105A"/>
    <w:pPr>
      <w:ind w:left="1132" w:hanging="283"/>
      <w:contextualSpacing/>
    </w:pPr>
  </w:style>
  <w:style w:type="paragraph" w:styleId="Seznam5">
    <w:name w:val="List 5"/>
    <w:basedOn w:val="Normln"/>
    <w:uiPriority w:val="99"/>
    <w:semiHidden/>
    <w:unhideWhenUsed/>
    <w:rsid w:val="006A105A"/>
    <w:pPr>
      <w:ind w:left="1415" w:hanging="283"/>
      <w:contextualSpacing/>
    </w:pPr>
  </w:style>
  <w:style w:type="character" w:styleId="Nevyeenzmnka6" w:customStyle="true">
    <w:name w:val="Nevyřešená zmínka6"/>
    <w:basedOn w:val="Standardnpsmoodstavce"/>
    <w:uiPriority w:val="99"/>
    <w:semiHidden/>
    <w:unhideWhenUsed/>
    <w:rsid w:val="00EF479E"/>
    <w:rPr>
      <w:color w:val="605E5C"/>
      <w:shd w:val="clear" w:color="auto" w:fill="E1DFDD"/>
    </w:rPr>
  </w:style>
  <w:style w:type="character" w:styleId="Nevyeenzmnka7" w:customStyle="true">
    <w:name w:val="Nevyřešená zmínka7"/>
    <w:basedOn w:val="Standardnpsmoodstavce"/>
    <w:uiPriority w:val="99"/>
    <w:semiHidden/>
    <w:unhideWhenUsed/>
    <w:rsid w:val="002941DF"/>
    <w:rPr>
      <w:color w:val="605E5C"/>
      <w:shd w:val="clear" w:color="auto" w:fill="E1DFDD"/>
    </w:rPr>
  </w:style>
  <w:style w:type="paragraph" w:styleId="Odrka" w:customStyle="true">
    <w:name w:val="Odrážka"/>
    <w:basedOn w:val="Normln"/>
    <w:link w:val="OdrkaChar"/>
    <w:qFormat/>
    <w:rsid w:val="0040276E"/>
    <w:pPr>
      <w:numPr>
        <w:numId w:val="16"/>
      </w:numPr>
      <w:spacing w:before="100" w:after="100"/>
    </w:pPr>
    <w:rPr>
      <w:rFonts w:ascii="Arial" w:hAnsi="Arial" w:eastAsia="Times New Roman" w:cs="Times New Roman"/>
      <w:color w:val="auto"/>
      <w:szCs w:val="24"/>
      <w:lang w:eastAsia="cs-CZ"/>
    </w:rPr>
  </w:style>
  <w:style w:type="character" w:styleId="Nevyeenzmnka8" w:customStyle="true">
    <w:name w:val="Nevyřešená zmínka8"/>
    <w:basedOn w:val="Standardnpsmoodstavce"/>
    <w:uiPriority w:val="99"/>
    <w:semiHidden/>
    <w:unhideWhenUsed/>
    <w:rsid w:val="00BD2D83"/>
    <w:rPr>
      <w:color w:val="605E5C"/>
      <w:shd w:val="clear" w:color="auto" w:fill="E1DFDD"/>
    </w:rPr>
  </w:style>
  <w:style w:type="paragraph" w:styleId="Odrkymodr" w:customStyle="true">
    <w:name w:val="Odrážky modré"/>
    <w:basedOn w:val="Normln"/>
    <w:rsid w:val="00FB4880"/>
    <w:pPr>
      <w:spacing w:before="80" w:after="80"/>
      <w:ind w:left="714" w:hanging="357"/>
    </w:pPr>
    <w:rPr>
      <w:rFonts w:ascii="Arial" w:hAnsi="Arial" w:eastAsia="Times New Roman" w:cs="Times New Roman"/>
      <w:color w:val="auto"/>
      <w:sz w:val="20"/>
      <w:szCs w:val="20"/>
      <w:lang w:eastAsia="cs-CZ"/>
    </w:rPr>
  </w:style>
  <w:style w:type="character" w:styleId="OdrkaChar" w:customStyle="true">
    <w:name w:val="Odrážka Char"/>
    <w:link w:val="Odrka"/>
    <w:locked/>
    <w:rsid w:val="005F4E8B"/>
    <w:rPr>
      <w:rFonts w:ascii="Arial" w:hAnsi="Arial" w:eastAsia="Times New Roman" w:cs="Times New Roman"/>
      <w:szCs w:val="24"/>
      <w:lang w:eastAsia="cs-CZ"/>
    </w:rPr>
  </w:style>
  <w:style w:type="paragraph" w:styleId="Odrkaerven" w:customStyle="true">
    <w:name w:val="Odrážka červená"/>
    <w:basedOn w:val="Normln"/>
    <w:rsid w:val="005F4E8B"/>
    <w:pPr>
      <w:numPr>
        <w:numId w:val="20"/>
      </w:numPr>
      <w:spacing w:before="60" w:after="60"/>
      <w:ind w:left="1037" w:hanging="357"/>
    </w:pPr>
    <w:rPr>
      <w:rFonts w:ascii="Arial" w:hAnsi="Arial" w:eastAsia="Times New Roman" w:cs="Times New Roman"/>
      <w:color w:val="auto"/>
      <w:sz w:val="20"/>
      <w:szCs w:val="24"/>
    </w:rPr>
  </w:style>
  <w:style w:type="character" w:styleId="datalabel" w:customStyle="true">
    <w:name w:val="datalabel"/>
    <w:basedOn w:val="Standardnpsmoodstavce"/>
    <w:rsid w:val="002A480A"/>
  </w:style>
  <w:style w:type="paragraph" w:styleId="Smlouva1" w:customStyle="true">
    <w:name w:val="Smlouva1"/>
    <w:basedOn w:val="Nadpis1"/>
    <w:next w:val="Smlouva2"/>
    <w:qFormat/>
    <w:rsid w:val="001A74FA"/>
    <w:pPr>
      <w:keepLines w:val="false"/>
      <w:pageBreakBefore w:val="false"/>
      <w:numPr>
        <w:numId w:val="46"/>
      </w:numPr>
      <w:tabs>
        <w:tab w:val="clear" w:pos="2498"/>
        <w:tab w:val="num" w:pos="360"/>
      </w:tabs>
      <w:spacing w:before="240" w:after="120"/>
      <w:ind w:left="0" w:firstLine="0"/>
      <w:jc w:val="left"/>
    </w:pPr>
    <w:rPr>
      <w:rFonts w:ascii="Verdana" w:hAnsi="Verdana" w:eastAsia="Times New Roman" w:cs="Times New Roman"/>
      <w:color w:val="auto"/>
      <w:kern w:val="32"/>
      <w:sz w:val="28"/>
      <w:szCs w:val="32"/>
      <w:lang w:eastAsia="cs-CZ"/>
    </w:rPr>
  </w:style>
  <w:style w:type="paragraph" w:styleId="Smlouva2" w:customStyle="true">
    <w:name w:val="Smlouva2"/>
    <w:basedOn w:val="Smlouva1"/>
    <w:qFormat/>
    <w:rsid w:val="001A74FA"/>
    <w:pPr>
      <w:numPr>
        <w:ilvl w:val="1"/>
      </w:numPr>
      <w:tabs>
        <w:tab w:val="clear" w:pos="2498"/>
        <w:tab w:val="num" w:pos="360"/>
      </w:tabs>
      <w:spacing w:before="120"/>
      <w:ind w:left="360" w:firstLine="0"/>
      <w:jc w:val="both"/>
      <w:outlineLvl w:val="1"/>
    </w:pPr>
    <w:rPr>
      <w:sz w:val="24"/>
      <w:u w:val="single"/>
    </w:rPr>
  </w:style>
  <w:style w:type="paragraph" w:styleId="Smlouva3" w:customStyle="true">
    <w:name w:val="Smlouva3"/>
    <w:basedOn w:val="Smlouva1"/>
    <w:qFormat/>
    <w:rsid w:val="001A74FA"/>
    <w:pPr>
      <w:numPr>
        <w:ilvl w:val="2"/>
      </w:numPr>
      <w:tabs>
        <w:tab w:val="clear" w:pos="2858"/>
        <w:tab w:val="num" w:pos="360"/>
      </w:tabs>
      <w:spacing w:before="0"/>
      <w:ind w:left="720"/>
      <w:jc w:val="both"/>
      <w:outlineLvl w:val="2"/>
    </w:pPr>
    <w:rPr>
      <w:b w:val="false"/>
      <w:sz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9835640">
      <w:bodyDiv w:val="true"/>
      <w:marLeft w:val="0"/>
      <w:marRight w:val="0"/>
      <w:marTop w:val="0"/>
      <w:marBottom w:val="0"/>
      <w:divBdr>
        <w:top w:val="none" w:color="auto" w:sz="0" w:space="0"/>
        <w:left w:val="none" w:color="auto" w:sz="0" w:space="0"/>
        <w:bottom w:val="none" w:color="auto" w:sz="0" w:space="0"/>
        <w:right w:val="none" w:color="auto" w:sz="0" w:space="0"/>
      </w:divBdr>
    </w:div>
    <w:div w:id="219750720">
      <w:bodyDiv w:val="true"/>
      <w:marLeft w:val="0"/>
      <w:marRight w:val="0"/>
      <w:marTop w:val="0"/>
      <w:marBottom w:val="0"/>
      <w:divBdr>
        <w:top w:val="none" w:color="auto" w:sz="0" w:space="0"/>
        <w:left w:val="none" w:color="auto" w:sz="0" w:space="0"/>
        <w:bottom w:val="none" w:color="auto" w:sz="0" w:space="0"/>
        <w:right w:val="none" w:color="auto" w:sz="0" w:space="0"/>
      </w:divBdr>
    </w:div>
    <w:div w:id="297105596">
      <w:bodyDiv w:val="true"/>
      <w:marLeft w:val="0"/>
      <w:marRight w:val="0"/>
      <w:marTop w:val="0"/>
      <w:marBottom w:val="0"/>
      <w:divBdr>
        <w:top w:val="none" w:color="auto" w:sz="0" w:space="0"/>
        <w:left w:val="none" w:color="auto" w:sz="0" w:space="0"/>
        <w:bottom w:val="none" w:color="auto" w:sz="0" w:space="0"/>
        <w:right w:val="none" w:color="auto" w:sz="0" w:space="0"/>
      </w:divBdr>
    </w:div>
    <w:div w:id="311561929">
      <w:bodyDiv w:val="true"/>
      <w:marLeft w:val="0"/>
      <w:marRight w:val="0"/>
      <w:marTop w:val="0"/>
      <w:marBottom w:val="0"/>
      <w:divBdr>
        <w:top w:val="none" w:color="auto" w:sz="0" w:space="0"/>
        <w:left w:val="none" w:color="auto" w:sz="0" w:space="0"/>
        <w:bottom w:val="none" w:color="auto" w:sz="0" w:space="0"/>
        <w:right w:val="none" w:color="auto" w:sz="0" w:space="0"/>
      </w:divBdr>
    </w:div>
    <w:div w:id="418060570">
      <w:bodyDiv w:val="true"/>
      <w:marLeft w:val="0"/>
      <w:marRight w:val="0"/>
      <w:marTop w:val="0"/>
      <w:marBottom w:val="0"/>
      <w:divBdr>
        <w:top w:val="none" w:color="auto" w:sz="0" w:space="0"/>
        <w:left w:val="none" w:color="auto" w:sz="0" w:space="0"/>
        <w:bottom w:val="none" w:color="auto" w:sz="0" w:space="0"/>
        <w:right w:val="none" w:color="auto" w:sz="0" w:space="0"/>
      </w:divBdr>
    </w:div>
    <w:div w:id="1135879460">
      <w:bodyDiv w:val="true"/>
      <w:marLeft w:val="0"/>
      <w:marRight w:val="0"/>
      <w:marTop w:val="0"/>
      <w:marBottom w:val="0"/>
      <w:divBdr>
        <w:top w:val="none" w:color="auto" w:sz="0" w:space="0"/>
        <w:left w:val="none" w:color="auto" w:sz="0" w:space="0"/>
        <w:bottom w:val="none" w:color="auto" w:sz="0" w:space="0"/>
        <w:right w:val="none" w:color="auto" w:sz="0" w:space="0"/>
      </w:divBdr>
    </w:div>
    <w:div w:id="1232354803">
      <w:bodyDiv w:val="true"/>
      <w:marLeft w:val="0"/>
      <w:marRight w:val="0"/>
      <w:marTop w:val="0"/>
      <w:marBottom w:val="0"/>
      <w:divBdr>
        <w:top w:val="none" w:color="auto" w:sz="0" w:space="0"/>
        <w:left w:val="none" w:color="auto" w:sz="0" w:space="0"/>
        <w:bottom w:val="none" w:color="auto" w:sz="0" w:space="0"/>
        <w:right w:val="none" w:color="auto" w:sz="0" w:space="0"/>
      </w:divBdr>
    </w:div>
    <w:div w:id="1301880715">
      <w:bodyDiv w:val="true"/>
      <w:marLeft w:val="0"/>
      <w:marRight w:val="0"/>
      <w:marTop w:val="0"/>
      <w:marBottom w:val="0"/>
      <w:divBdr>
        <w:top w:val="none" w:color="auto" w:sz="0" w:space="0"/>
        <w:left w:val="none" w:color="auto" w:sz="0" w:space="0"/>
        <w:bottom w:val="none" w:color="auto" w:sz="0" w:space="0"/>
        <w:right w:val="none" w:color="auto" w:sz="0" w:space="0"/>
      </w:divBdr>
    </w:div>
    <w:div w:id="1422524631">
      <w:bodyDiv w:val="true"/>
      <w:marLeft w:val="0"/>
      <w:marRight w:val="0"/>
      <w:marTop w:val="0"/>
      <w:marBottom w:val="0"/>
      <w:divBdr>
        <w:top w:val="none" w:color="auto" w:sz="0" w:space="0"/>
        <w:left w:val="none" w:color="auto" w:sz="0" w:space="0"/>
        <w:bottom w:val="none" w:color="auto" w:sz="0" w:space="0"/>
        <w:right w:val="none" w:color="auto" w:sz="0" w:space="0"/>
      </w:divBdr>
    </w:div>
    <w:div w:id="1470324364">
      <w:bodyDiv w:val="true"/>
      <w:marLeft w:val="0"/>
      <w:marRight w:val="0"/>
      <w:marTop w:val="0"/>
      <w:marBottom w:val="0"/>
      <w:divBdr>
        <w:top w:val="none" w:color="auto" w:sz="0" w:space="0"/>
        <w:left w:val="none" w:color="auto" w:sz="0" w:space="0"/>
        <w:bottom w:val="none" w:color="auto" w:sz="0" w:space="0"/>
        <w:right w:val="none" w:color="auto" w:sz="0" w:space="0"/>
      </w:divBdr>
    </w:div>
    <w:div w:id="1483892145">
      <w:bodyDiv w:val="true"/>
      <w:marLeft w:val="0"/>
      <w:marRight w:val="0"/>
      <w:marTop w:val="0"/>
      <w:marBottom w:val="0"/>
      <w:divBdr>
        <w:top w:val="none" w:color="auto" w:sz="0" w:space="0"/>
        <w:left w:val="none" w:color="auto" w:sz="0" w:space="0"/>
        <w:bottom w:val="none" w:color="auto" w:sz="0" w:space="0"/>
        <w:right w:val="none" w:color="auto" w:sz="0" w:space="0"/>
      </w:divBdr>
    </w:div>
    <w:div w:id="1547259473">
      <w:bodyDiv w:val="true"/>
      <w:marLeft w:val="0"/>
      <w:marRight w:val="0"/>
      <w:marTop w:val="0"/>
      <w:marBottom w:val="0"/>
      <w:divBdr>
        <w:top w:val="none" w:color="auto" w:sz="0" w:space="0"/>
        <w:left w:val="none" w:color="auto" w:sz="0" w:space="0"/>
        <w:bottom w:val="none" w:color="auto" w:sz="0" w:space="0"/>
        <w:right w:val="none" w:color="auto" w:sz="0" w:space="0"/>
      </w:divBdr>
    </w:div>
    <w:div w:id="1696341591">
      <w:bodyDiv w:val="true"/>
      <w:marLeft w:val="0"/>
      <w:marRight w:val="0"/>
      <w:marTop w:val="0"/>
      <w:marBottom w:val="0"/>
      <w:divBdr>
        <w:top w:val="none" w:color="auto" w:sz="0" w:space="0"/>
        <w:left w:val="none" w:color="auto" w:sz="0" w:space="0"/>
        <w:bottom w:val="none" w:color="auto" w:sz="0" w:space="0"/>
        <w:right w:val="none" w:color="auto" w:sz="0" w:space="0"/>
      </w:divBdr>
    </w:div>
    <w:div w:id="1734890495">
      <w:bodyDiv w:val="true"/>
      <w:marLeft w:val="0"/>
      <w:marRight w:val="0"/>
      <w:marTop w:val="0"/>
      <w:marBottom w:val="0"/>
      <w:divBdr>
        <w:top w:val="none" w:color="auto" w:sz="0" w:space="0"/>
        <w:left w:val="none" w:color="auto" w:sz="0" w:space="0"/>
        <w:bottom w:val="none" w:color="auto" w:sz="0" w:space="0"/>
        <w:right w:val="none" w:color="auto" w:sz="0" w:space="0"/>
      </w:divBdr>
    </w:div>
    <w:div w:id="1759061714">
      <w:bodyDiv w:val="true"/>
      <w:marLeft w:val="0"/>
      <w:marRight w:val="0"/>
      <w:marTop w:val="0"/>
      <w:marBottom w:val="0"/>
      <w:divBdr>
        <w:top w:val="none" w:color="auto" w:sz="0" w:space="0"/>
        <w:left w:val="none" w:color="auto" w:sz="0" w:space="0"/>
        <w:bottom w:val="none" w:color="auto" w:sz="0" w:space="0"/>
        <w:right w:val="none" w:color="auto" w:sz="0" w:space="0"/>
      </w:divBdr>
    </w:div>
    <w:div w:id="1815218194">
      <w:bodyDiv w:val="true"/>
      <w:marLeft w:val="0"/>
      <w:marRight w:val="0"/>
      <w:marTop w:val="0"/>
      <w:marBottom w:val="0"/>
      <w:divBdr>
        <w:top w:val="none" w:color="auto" w:sz="0" w:space="0"/>
        <w:left w:val="none" w:color="auto" w:sz="0" w:space="0"/>
        <w:bottom w:val="none" w:color="auto" w:sz="0" w:space="0"/>
        <w:right w:val="none" w:color="auto" w:sz="0" w:space="0"/>
      </w:divBdr>
    </w:div>
    <w:div w:id="1815949455">
      <w:bodyDiv w:val="true"/>
      <w:marLeft w:val="0"/>
      <w:marRight w:val="0"/>
      <w:marTop w:val="0"/>
      <w:marBottom w:val="0"/>
      <w:divBdr>
        <w:top w:val="none" w:color="auto" w:sz="0" w:space="0"/>
        <w:left w:val="none" w:color="auto" w:sz="0" w:space="0"/>
        <w:bottom w:val="none" w:color="auto" w:sz="0" w:space="0"/>
        <w:right w:val="none" w:color="auto" w:sz="0" w:space="0"/>
      </w:divBdr>
    </w:div>
    <w:div w:id="1845973251">
      <w:bodyDiv w:val="true"/>
      <w:marLeft w:val="0"/>
      <w:marRight w:val="0"/>
      <w:marTop w:val="0"/>
      <w:marBottom w:val="0"/>
      <w:divBdr>
        <w:top w:val="none" w:color="auto" w:sz="0" w:space="0"/>
        <w:left w:val="none" w:color="auto" w:sz="0" w:space="0"/>
        <w:bottom w:val="none" w:color="auto" w:sz="0" w:space="0"/>
        <w:right w:val="none" w:color="auto" w:sz="0" w:space="0"/>
      </w:divBdr>
    </w:div>
    <w:div w:id="185218456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ode="External" Target="https://www.tenderarena.cz/profily/mestoMelnik" Type="http://schemas.openxmlformats.org/officeDocument/2006/relationships/hyperlink" Id="rId13"/>
    <Relationship TargetMode="External" Target="http://www.esfcr.cz" Type="http://schemas.openxmlformats.org/officeDocument/2006/relationships/hyperlink" Id="rId18"/>
    <Relationship Target="../customXml/item3.xml" Type="http://schemas.openxmlformats.org/officeDocument/2006/relationships/customXml" Id="rId3"/>
    <Relationship Target="footer1.xml" Type="http://schemas.openxmlformats.org/officeDocument/2006/relationships/footer" Id="rId21"/>
    <Relationship Target="settings.xml" Type="http://schemas.openxmlformats.org/officeDocument/2006/relationships/settings" Id="rId7"/>
    <Relationship TargetMode="External" Target="mailto:c.mikes@melnik.cz" Type="http://schemas.openxmlformats.org/officeDocument/2006/relationships/hyperlink" Id="rId12"/>
    <Relationship TargetMode="External" Target="http://www.esfcr.cz"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www.esfcr.cz" Type="http://schemas.openxmlformats.org/officeDocument/2006/relationships/hyperlink" Id="rId16"/>
    <Relationship Target="header1.xml" Type="http://schemas.openxmlformats.org/officeDocument/2006/relationships/header" Id="rId20"/>
    <Relationship Target="../customXml/item1.xml" Type="http://schemas.openxmlformats.org/officeDocument/2006/relationships/customXml" Id="rId1"/>
    <Relationship Target="styles.xml" Type="http://schemas.openxmlformats.org/officeDocument/2006/relationships/styles" Id="rId6"/>
    <Relationship TargetMode="External" Target="https://www.melnik.cz/mvdr-ctirad-mikes/o-1024" Type="http://schemas.openxmlformats.org/officeDocument/2006/relationships/hyperlink" Id="rId11"/>
    <Relationship Target="fontTable.xml" Type="http://schemas.openxmlformats.org/officeDocument/2006/relationships/fontTable" Id="rId24"/>
    <Relationship Target="numbering.xml" Type="http://schemas.openxmlformats.org/officeDocument/2006/relationships/numbering" Id="rId5"/>
    <Relationship TargetMode="External" Target="https://www.tenderarena.cz/profily/mestoMelnik" Type="http://schemas.openxmlformats.org/officeDocument/2006/relationships/hyperlink" Id="rId15"/>
    <Relationship Target="footer2.xml" Type="http://schemas.openxmlformats.org/officeDocument/2006/relationships/footer" Id="rId23"/>
    <Relationship Target="endnotes.xml" Type="http://schemas.openxmlformats.org/officeDocument/2006/relationships/endnotes" Id="rId10"/>
    <Relationship TargetMode="External" Target="https://www.melnik.cz/mvdr-ctirad-mikes/o-1024" Type="http://schemas.openxmlformats.org/officeDocument/2006/relationships/hyperlink" Id="rId19"/>
    <Relationship Target="../customXml/item4.xml" Type="http://schemas.openxmlformats.org/officeDocument/2006/relationships/customXml" Id="rId4"/>
    <Relationship Target="footnotes.xml" Type="http://schemas.openxmlformats.org/officeDocument/2006/relationships/footnotes" Id="rId9"/>
    <Relationship TargetMode="External" Target="https://www.tenderarena.cz/profily/mestoMelnik" Type="http://schemas.openxmlformats.org/officeDocument/2006/relationships/hyperlink" Id="rId14"/>
    <Relationship Target="header2.xml" Type="http://schemas.openxmlformats.org/officeDocument/2006/relationships/header" Id="rId22"/>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152F359-A788-45A4-BDFC-D2B066DC931B}">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2B8C89EB-4BA8-49D7-A7E0-C07346AE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F3EBB-9FAD-4BFA-BE59-CD3D40BD0BBB}">
  <ds:schemaRefs>
    <ds:schemaRef ds:uri="http://schemas.microsoft.com/sharepoint/v3/contenttype/forms"/>
  </ds:schemaRefs>
</ds:datastoreItem>
</file>

<file path=customXml/itemProps4.xml><?xml version="1.0" encoding="utf-8"?>
<ds:datastoreItem xmlns:ds="http://schemas.openxmlformats.org/officeDocument/2006/customXml" ds:itemID="{D2FD6E77-B228-46AE-90EC-EC8C8C802AC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49</properties:Pages>
  <properties:Words>19573</properties:Words>
  <properties:Characters>115487</properties:Characters>
  <properties:Lines>962</properties:Lines>
  <properties:Paragraphs>269</properties:Paragraphs>
  <properties:TotalTime>49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134791</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2021-10-01T06:12:00Z</dcterms:created>
  <dc:creator/>
  <dc:description/>
  <cp:keywords/>
  <cp:lastModifiedBy/>
  <cp:lastPrinted>2021-10-01T06:44:00Z</cp:lastPrinted>
  <dcterms:modified xmlns:xsi="http://www.w3.org/2001/XMLSchema-instance" xsi:type="dcterms:W3CDTF">2021-10-01T07:01:00Z</dcterms:modified>
  <cp:revision>3</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