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2017C2" w:rsidP="00613D23" w:rsidRDefault="001A6C9A">
      <w:pPr>
        <w:pStyle w:val="Nadpis1"/>
      </w:pPr>
      <w:r>
        <w:rPr>
          <w:rFonts w:asciiTheme="minorHAnsi" w:hAnsiTheme="minorHAnsi" w:cstheme="minorHAnsi"/>
          <w:b w:val="false"/>
          <w:bCs w:val="false"/>
          <w:noProof/>
          <w:sz w:val="22"/>
          <w:szCs w:val="22"/>
        </w:rPr>
        <w:drawing>
          <wp:anchor distT="0" distB="0" distL="114300" distR="114300" simplePos="false" relativeHeight="251662336" behindDoc="true" locked="false" layoutInCell="true" allowOverlap="true">
            <wp:simplePos x="0" y="0"/>
            <wp:positionH relativeFrom="column">
              <wp:posOffset>452120</wp:posOffset>
            </wp:positionH>
            <wp:positionV relativeFrom="paragraph">
              <wp:posOffset>237490</wp:posOffset>
            </wp:positionV>
            <wp:extent cx="466725" cy="507137"/>
            <wp:effectExtent l="0" t="0" r="0" b="7620"/>
            <wp:wrapNone/>
            <wp:docPr id="2" name="Obrázek 2" descr="znak aktuální barva"/>
            <wp:cNvGraphicFramePr>
              <a:graphicFrameLocks noChangeAspect="true"/>
            </wp:cNvGraphicFramePr>
            <a:graphic>
              <a:graphicData uri="http://schemas.openxmlformats.org/drawingml/2006/picture">
                <pic:pic>
                  <pic:nvPicPr>
                    <pic:cNvPr id="0" name="Picture 2" descr="znak aktuální barva"/>
                    <pic:cNvPicPr>
                      <a:picLocks noChangeAspect="true" noChangeArrowheads="true"/>
                    </pic:cNvPicPr>
                  </pic:nvPicPr>
                  <pic:blipFill>
                    <a:blip cstate="print" r:embed="rId8">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66725" cy="507137"/>
                    </a:xfrm>
                    <a:prstGeom prst="rect">
                      <a:avLst/>
                    </a:prstGeom>
                    <a:noFill/>
                    <a:ln>
                      <a:noFill/>
                    </a:ln>
                  </pic:spPr>
                </pic:pic>
              </a:graphicData>
            </a:graphic>
            <wp14:sizeRelH relativeFrom="page">
              <wp14:pctWidth>0</wp14:pctWidth>
            </wp14:sizeRelH>
            <wp14:sizeRelV relativeFrom="page">
              <wp14:pctHeight>0</wp14:pctHeight>
            </wp14:sizeRelV>
          </wp:anchor>
        </w:drawing>
      </w:r>
      <w:r w:rsidR="002017C2">
        <w:t>O B J E D N Á V K A</w:t>
      </w:r>
    </w:p>
    <w:p w:rsidRPr="004413BB" w:rsidR="002017C2" w:rsidP="002017C2" w:rsidRDefault="002017C2">
      <w:pPr>
        <w:widowControl w:val="false"/>
        <w:autoSpaceDE w:val="false"/>
        <w:autoSpaceDN w:val="false"/>
        <w:adjustRightInd w:val="false"/>
        <w:rPr>
          <w:rFonts w:asciiTheme="minorHAnsi" w:hAnsiTheme="minorHAnsi" w:cstheme="minorHAnsi"/>
          <w:b/>
          <w:bCs/>
          <w:sz w:val="22"/>
          <w:szCs w:val="22"/>
        </w:rPr>
      </w:pPr>
    </w:p>
    <w:p w:rsidRPr="004413BB" w:rsidR="004413BB" w:rsidP="001A6C9A" w:rsidRDefault="004413BB">
      <w:pPr>
        <w:widowControl w:val="false"/>
        <w:autoSpaceDE w:val="false"/>
        <w:autoSpaceDN w:val="false"/>
        <w:adjustRightInd w:val="false"/>
        <w:ind w:firstLine="708"/>
        <w:rPr>
          <w:rFonts w:asciiTheme="minorHAnsi" w:hAnsiTheme="minorHAnsi" w:cstheme="minorHAnsi"/>
          <w:b/>
          <w:bCs/>
          <w:sz w:val="22"/>
          <w:szCs w:val="22"/>
        </w:rPr>
      </w:pPr>
    </w:p>
    <w:p w:rsidRPr="00F539EB" w:rsidR="002017C2" w:rsidP="00384F5A" w:rsidRDefault="005D3554">
      <w:pPr>
        <w:widowControl w:val="false"/>
        <w:autoSpaceDE w:val="false"/>
        <w:autoSpaceDN w:val="false"/>
        <w:adjustRightInd w:val="false"/>
        <w:ind w:left="4956" w:firstLine="431"/>
        <w:rPr>
          <w:bCs/>
        </w:rPr>
      </w:pPr>
      <w:r w:rsidRPr="00F539EB">
        <w:rPr>
          <w:rFonts w:asciiTheme="minorHAnsi" w:hAnsiTheme="minorHAnsi" w:cstheme="minorHAnsi"/>
          <w:b/>
          <w:bCs/>
        </w:rPr>
        <w:t>V Bílině dne:</w:t>
      </w:r>
      <w:r w:rsidRPr="00F539EB" w:rsidR="00565251">
        <w:rPr>
          <w:rFonts w:asciiTheme="minorHAnsi" w:hAnsiTheme="minorHAnsi" w:cstheme="minorHAnsi"/>
          <w:b/>
          <w:bCs/>
        </w:rPr>
        <w:t xml:space="preserve"> </w:t>
      </w:r>
      <w:r w:rsidR="002A0DBA">
        <w:rPr>
          <w:rFonts w:asciiTheme="minorHAnsi" w:hAnsiTheme="minorHAnsi" w:cstheme="minorHAnsi"/>
          <w:b/>
          <w:bCs/>
        </w:rPr>
        <w:t>xx</w:t>
      </w:r>
      <w:r w:rsidRPr="00F539EB" w:rsidR="00D37C3C">
        <w:rPr>
          <w:rFonts w:asciiTheme="minorHAnsi" w:hAnsiTheme="minorHAnsi" w:cstheme="minorHAnsi"/>
          <w:b/>
          <w:bCs/>
        </w:rPr>
        <w:t>.</w:t>
      </w:r>
      <w:r w:rsidR="002A0DBA">
        <w:rPr>
          <w:rFonts w:asciiTheme="minorHAnsi" w:hAnsiTheme="minorHAnsi" w:cstheme="minorHAnsi"/>
          <w:b/>
          <w:bCs/>
        </w:rPr>
        <w:t>xx</w:t>
      </w:r>
      <w:r w:rsidR="00613D23">
        <w:rPr>
          <w:rFonts w:asciiTheme="minorHAnsi" w:hAnsiTheme="minorHAnsi" w:cstheme="minorHAnsi"/>
          <w:b/>
          <w:bCs/>
        </w:rPr>
        <w:t>.20</w:t>
      </w:r>
      <w:r w:rsidR="00867543">
        <w:rPr>
          <w:rFonts w:asciiTheme="minorHAnsi" w:hAnsiTheme="minorHAnsi" w:cstheme="minorHAnsi"/>
          <w:b/>
          <w:bCs/>
        </w:rPr>
        <w:t>21</w:t>
      </w:r>
    </w:p>
    <w:p w:rsidRPr="00F539EB" w:rsidR="009A51F8" w:rsidP="00384F5A" w:rsidRDefault="002017C2">
      <w:pPr>
        <w:widowControl w:val="false"/>
        <w:tabs>
          <w:tab w:val="left" w:pos="5387"/>
        </w:tabs>
        <w:autoSpaceDE w:val="false"/>
        <w:autoSpaceDN w:val="false"/>
        <w:adjustRightInd w:val="false"/>
        <w:ind w:firstLine="289"/>
        <w:rPr>
          <w:rFonts w:asciiTheme="minorHAnsi" w:hAnsiTheme="minorHAnsi" w:cstheme="minorHAnsi"/>
        </w:rPr>
      </w:pPr>
      <w:proofErr w:type="gramStart"/>
      <w:r w:rsidRPr="00E1782F">
        <w:rPr>
          <w:rFonts w:asciiTheme="minorHAnsi" w:hAnsiTheme="minorHAnsi" w:cstheme="minorHAnsi"/>
          <w:b/>
          <w:bCs/>
          <w:sz w:val="28"/>
        </w:rPr>
        <w:t>Město  Bílina</w:t>
      </w:r>
      <w:proofErr w:type="gramEnd"/>
      <w:r w:rsidR="00905227">
        <w:rPr>
          <w:rFonts w:asciiTheme="minorHAnsi" w:hAnsiTheme="minorHAnsi" w:cstheme="minorHAnsi"/>
          <w:sz w:val="28"/>
        </w:rPr>
        <w:tab/>
      </w:r>
      <w:r w:rsidRPr="006665C1" w:rsidR="005D3554">
        <w:rPr>
          <w:rFonts w:asciiTheme="minorHAnsi" w:hAnsiTheme="minorHAnsi" w:cstheme="minorHAnsi"/>
          <w:b/>
        </w:rPr>
        <w:t xml:space="preserve">Objednávka č.: </w:t>
      </w:r>
      <w:r w:rsidRPr="002A0DBA" w:rsidR="002A0DBA">
        <w:rPr>
          <w:rFonts w:asciiTheme="minorHAnsi" w:hAnsiTheme="minorHAnsi" w:cstheme="minorHAnsi"/>
          <w:bCs/>
          <w:sz w:val="22"/>
          <w:szCs w:val="22"/>
        </w:rPr>
        <w:t>__________</w:t>
      </w:r>
    </w:p>
    <w:p w:rsidRPr="00435057" w:rsidR="002017C2" w:rsidP="00384F5A" w:rsidRDefault="009A51F8">
      <w:pPr>
        <w:widowControl w:val="false"/>
        <w:tabs>
          <w:tab w:val="left" w:pos="5387"/>
        </w:tabs>
        <w:autoSpaceDE w:val="false"/>
        <w:autoSpaceDN w:val="false"/>
        <w:adjustRightInd w:val="false"/>
        <w:ind w:firstLine="289"/>
        <w:rPr>
          <w:rFonts w:asciiTheme="minorHAnsi" w:hAnsiTheme="minorHAnsi" w:cstheme="minorHAnsi"/>
          <w:b/>
          <w:bCs/>
        </w:rPr>
      </w:pPr>
      <w:r w:rsidRPr="00435057">
        <w:rPr>
          <w:rFonts w:asciiTheme="minorHAnsi" w:hAnsiTheme="minorHAnsi" w:cstheme="minorHAnsi"/>
        </w:rPr>
        <w:t xml:space="preserve">Břežánská 50/4 </w:t>
      </w:r>
      <w:r w:rsidRPr="00435057" w:rsidR="00905227">
        <w:rPr>
          <w:rFonts w:asciiTheme="minorHAnsi" w:hAnsiTheme="minorHAnsi" w:cstheme="minorHAnsi"/>
        </w:rPr>
        <w:tab/>
      </w:r>
      <w:r w:rsidRPr="00435057" w:rsidR="00714233">
        <w:rPr>
          <w:rFonts w:asciiTheme="minorHAnsi" w:hAnsiTheme="minorHAnsi" w:cstheme="minorHAnsi"/>
        </w:rPr>
        <w:t>Financováno z:</w:t>
      </w:r>
      <w:r w:rsidR="00867543">
        <w:rPr>
          <w:rFonts w:asciiTheme="minorHAnsi" w:hAnsiTheme="minorHAnsi" w:cstheme="minorHAnsi"/>
        </w:rPr>
        <w:t xml:space="preserve"> </w:t>
      </w:r>
      <w:r w:rsidRPr="002A0DBA" w:rsidR="002A0DBA">
        <w:rPr>
          <w:rFonts w:asciiTheme="minorHAnsi" w:hAnsiTheme="minorHAnsi" w:cstheme="minorHAnsi"/>
          <w:bCs/>
          <w:sz w:val="22"/>
          <w:szCs w:val="22"/>
        </w:rPr>
        <w:t>__________</w:t>
      </w:r>
    </w:p>
    <w:p w:rsidRPr="00435057" w:rsidR="009A51F8" w:rsidP="00384F5A" w:rsidRDefault="00905227">
      <w:pPr>
        <w:widowControl w:val="false"/>
        <w:tabs>
          <w:tab w:val="left" w:pos="5387"/>
        </w:tabs>
        <w:autoSpaceDE w:val="false"/>
        <w:autoSpaceDN w:val="false"/>
        <w:adjustRightInd w:val="false"/>
        <w:ind w:firstLine="289"/>
        <w:rPr>
          <w:rFonts w:asciiTheme="minorHAnsi" w:hAnsiTheme="minorHAnsi" w:cstheme="minorHAnsi"/>
        </w:rPr>
      </w:pPr>
      <w:r w:rsidRPr="00435057">
        <w:rPr>
          <w:rFonts w:asciiTheme="minorHAnsi" w:hAnsiTheme="minorHAnsi" w:cstheme="minorHAnsi"/>
          <w:b/>
        </w:rPr>
        <w:t>418 31 Bílina</w:t>
      </w:r>
      <w:r w:rsidRPr="00435057" w:rsidR="009A51F8">
        <w:rPr>
          <w:rFonts w:asciiTheme="minorHAnsi" w:hAnsiTheme="minorHAnsi" w:cstheme="minorHAnsi"/>
          <w:b/>
        </w:rPr>
        <w:tab/>
      </w:r>
      <w:r w:rsidRPr="00435057" w:rsidR="005D3554">
        <w:rPr>
          <w:rFonts w:asciiTheme="minorHAnsi" w:hAnsiTheme="minorHAnsi" w:cstheme="minorHAnsi"/>
        </w:rPr>
        <w:t>Tel.</w:t>
      </w:r>
      <w:r w:rsidRPr="00435057" w:rsidR="00714233">
        <w:rPr>
          <w:rFonts w:asciiTheme="minorHAnsi" w:hAnsiTheme="minorHAnsi" w:cstheme="minorHAnsi"/>
        </w:rPr>
        <w:t xml:space="preserve"> </w:t>
      </w:r>
      <w:r w:rsidRPr="00435057" w:rsidR="005D3554">
        <w:rPr>
          <w:rFonts w:asciiTheme="minorHAnsi" w:hAnsiTheme="minorHAnsi" w:cstheme="minorHAnsi"/>
        </w:rPr>
        <w:t>kontakt:</w:t>
      </w:r>
      <w:r w:rsidRPr="00435057" w:rsidR="00714233">
        <w:rPr>
          <w:rFonts w:asciiTheme="minorHAnsi" w:hAnsiTheme="minorHAnsi" w:cstheme="minorHAnsi"/>
        </w:rPr>
        <w:t xml:space="preserve"> </w:t>
      </w:r>
      <w:r w:rsidRPr="002A0DBA" w:rsidR="002A0DBA">
        <w:rPr>
          <w:rFonts w:asciiTheme="minorHAnsi" w:hAnsiTheme="minorHAnsi" w:cstheme="minorHAnsi"/>
          <w:bCs/>
          <w:sz w:val="22"/>
          <w:szCs w:val="22"/>
        </w:rPr>
        <w:t>__________</w:t>
      </w:r>
    </w:p>
    <w:p w:rsidRPr="00435057" w:rsidR="009A51F8" w:rsidP="00384F5A" w:rsidRDefault="009A51F8">
      <w:pPr>
        <w:widowControl w:val="false"/>
        <w:tabs>
          <w:tab w:val="left" w:pos="5387"/>
          <w:tab w:val="left" w:pos="8220"/>
        </w:tabs>
        <w:autoSpaceDE w:val="false"/>
        <w:autoSpaceDN w:val="false"/>
        <w:adjustRightInd w:val="false"/>
        <w:ind w:firstLine="289"/>
        <w:rPr>
          <w:rFonts w:asciiTheme="minorHAnsi" w:hAnsiTheme="minorHAnsi" w:cstheme="minorHAnsi"/>
        </w:rPr>
      </w:pPr>
      <w:r w:rsidRPr="00435057">
        <w:rPr>
          <w:rFonts w:asciiTheme="minorHAnsi" w:hAnsiTheme="minorHAnsi" w:cstheme="minorHAnsi"/>
        </w:rPr>
        <w:t>IČ: 00266230</w:t>
      </w:r>
      <w:r w:rsidRPr="00435057" w:rsidR="00905227">
        <w:rPr>
          <w:rFonts w:asciiTheme="minorHAnsi" w:hAnsiTheme="minorHAnsi" w:cstheme="minorHAnsi"/>
        </w:rPr>
        <w:tab/>
      </w:r>
      <w:proofErr w:type="gramStart"/>
      <w:r w:rsidRPr="00435057" w:rsidR="005D3554">
        <w:rPr>
          <w:rFonts w:asciiTheme="minorHAnsi" w:hAnsiTheme="minorHAnsi" w:cstheme="minorHAnsi"/>
        </w:rPr>
        <w:t>E-mail</w:t>
      </w:r>
      <w:proofErr w:type="gramEnd"/>
      <w:r w:rsidRPr="00435057" w:rsidR="005D3554">
        <w:rPr>
          <w:rFonts w:asciiTheme="minorHAnsi" w:hAnsiTheme="minorHAnsi" w:cstheme="minorHAnsi"/>
        </w:rPr>
        <w:t>:</w:t>
      </w:r>
      <w:r w:rsidRPr="00435057" w:rsidR="001523DD">
        <w:rPr>
          <w:rFonts w:asciiTheme="minorHAnsi" w:hAnsiTheme="minorHAnsi" w:cstheme="minorHAnsi"/>
        </w:rPr>
        <w:t xml:space="preserve"> </w:t>
      </w:r>
      <w:r w:rsidRPr="002A0DBA" w:rsidR="002A0DBA">
        <w:rPr>
          <w:rFonts w:asciiTheme="minorHAnsi" w:hAnsiTheme="minorHAnsi" w:cstheme="minorHAnsi"/>
          <w:bCs/>
          <w:sz w:val="22"/>
          <w:szCs w:val="22"/>
        </w:rPr>
        <w:t>__________</w:t>
      </w:r>
    </w:p>
    <w:p w:rsidRPr="00435057" w:rsidR="009A51F8" w:rsidP="00384F5A" w:rsidRDefault="009A51F8">
      <w:pPr>
        <w:widowControl w:val="false"/>
        <w:tabs>
          <w:tab w:val="left" w:pos="5387"/>
        </w:tabs>
        <w:autoSpaceDE w:val="false"/>
        <w:autoSpaceDN w:val="false"/>
        <w:adjustRightInd w:val="false"/>
        <w:ind w:firstLine="289"/>
        <w:rPr>
          <w:rFonts w:asciiTheme="minorHAnsi" w:hAnsiTheme="minorHAnsi" w:cstheme="minorHAnsi"/>
        </w:rPr>
      </w:pPr>
      <w:r w:rsidRPr="00435057">
        <w:rPr>
          <w:rFonts w:asciiTheme="minorHAnsi" w:hAnsiTheme="minorHAnsi" w:cstheme="minorHAnsi"/>
        </w:rPr>
        <w:t>DIČ: CZ00266230</w:t>
      </w:r>
      <w:r w:rsidRPr="00435057" w:rsidR="00905227">
        <w:rPr>
          <w:rFonts w:asciiTheme="minorHAnsi" w:hAnsiTheme="minorHAnsi" w:cstheme="minorHAnsi"/>
        </w:rPr>
        <w:tab/>
      </w:r>
      <w:r w:rsidRPr="00435057" w:rsidR="00714233">
        <w:rPr>
          <w:rFonts w:asciiTheme="minorHAnsi" w:hAnsiTheme="minorHAnsi" w:cstheme="minorHAnsi"/>
        </w:rPr>
        <w:t xml:space="preserve">Vystavil: </w:t>
      </w:r>
      <w:r w:rsidRPr="002A0DBA" w:rsidR="002A0DBA">
        <w:rPr>
          <w:rFonts w:asciiTheme="minorHAnsi" w:hAnsiTheme="minorHAnsi" w:cstheme="minorHAnsi"/>
          <w:bCs/>
          <w:sz w:val="22"/>
          <w:szCs w:val="22"/>
        </w:rPr>
        <w:t>__________</w:t>
      </w:r>
    </w:p>
    <w:p w:rsidR="001F589C" w:rsidP="00384F5A" w:rsidRDefault="001F589C">
      <w:pPr>
        <w:widowControl w:val="false"/>
        <w:tabs>
          <w:tab w:val="left" w:pos="6315"/>
          <w:tab w:val="left" w:pos="8220"/>
        </w:tabs>
        <w:autoSpaceDE w:val="false"/>
        <w:autoSpaceDN w:val="false"/>
        <w:adjustRightInd w:val="false"/>
        <w:ind w:firstLine="289"/>
        <w:rPr>
          <w:rFonts w:asciiTheme="minorHAnsi" w:hAnsiTheme="minorHAnsi" w:cstheme="minorHAnsi"/>
        </w:rPr>
      </w:pPr>
      <w:proofErr w:type="spellStart"/>
      <w:r w:rsidRPr="001F589C">
        <w:rPr>
          <w:rFonts w:asciiTheme="minorHAnsi" w:hAnsiTheme="minorHAnsi" w:cstheme="minorHAnsi"/>
        </w:rPr>
        <w:t>č.ú</w:t>
      </w:r>
      <w:proofErr w:type="spellEnd"/>
      <w:r w:rsidRPr="001F589C">
        <w:rPr>
          <w:rFonts w:asciiTheme="minorHAnsi" w:hAnsiTheme="minorHAnsi" w:cstheme="minorHAnsi"/>
        </w:rPr>
        <w:t xml:space="preserve">.: 41831003/2700, </w:t>
      </w:r>
      <w:proofErr w:type="spellStart"/>
      <w:r w:rsidRPr="001F589C">
        <w:rPr>
          <w:rFonts w:asciiTheme="minorHAnsi" w:hAnsiTheme="minorHAnsi" w:cstheme="minorHAnsi"/>
        </w:rPr>
        <w:t>UniCredit</w:t>
      </w:r>
      <w:proofErr w:type="spellEnd"/>
      <w:r w:rsidRPr="001F589C">
        <w:rPr>
          <w:rFonts w:asciiTheme="minorHAnsi" w:hAnsiTheme="minorHAnsi" w:cstheme="minorHAnsi"/>
        </w:rPr>
        <w:t xml:space="preserve"> Bank a.s. </w:t>
      </w:r>
    </w:p>
    <w:p w:rsidRPr="00E1782F" w:rsidR="00B139E3" w:rsidP="00384F5A" w:rsidRDefault="00BB6BB7">
      <w:pPr>
        <w:widowControl w:val="false"/>
        <w:tabs>
          <w:tab w:val="left" w:pos="6315"/>
          <w:tab w:val="left" w:pos="8220"/>
        </w:tabs>
        <w:autoSpaceDE w:val="false"/>
        <w:autoSpaceDN w:val="false"/>
        <w:adjustRightInd w:val="false"/>
        <w:ind w:firstLine="289"/>
        <w:rPr>
          <w:rFonts w:asciiTheme="minorHAnsi" w:hAnsiTheme="minorHAnsi" w:cstheme="minorHAnsi"/>
        </w:rPr>
      </w:pPr>
      <w:r>
        <w:rPr>
          <w:rFonts w:asciiTheme="minorHAnsi" w:hAnsiTheme="minorHAnsi" w:cstheme="minorHAnsi"/>
          <w:b/>
          <w:noProof/>
        </w:rPr>
        <mc:AlternateContent>
          <mc:Choice Requires="wps">
            <w:drawing>
              <wp:anchor distT="0" distB="0" distL="114300" distR="114300" simplePos="false" relativeHeight="251661312" behindDoc="false" locked="false" layoutInCell="true" allowOverlap="true" wp14:anchorId="4822E5B6" wp14:editId="7DD34963">
                <wp:simplePos x="0" y="0"/>
                <wp:positionH relativeFrom="column">
                  <wp:posOffset>3342005</wp:posOffset>
                </wp:positionH>
                <wp:positionV relativeFrom="paragraph">
                  <wp:posOffset>149860</wp:posOffset>
                </wp:positionV>
                <wp:extent cx="2276475" cy="1019175"/>
                <wp:effectExtent l="0" t="0" r="28575" b="28575"/>
                <wp:wrapNone/>
                <wp:docPr id="1" name="Textové pole 1"/>
                <wp:cNvGraphicFramePr/>
                <a:graphic>
                  <a:graphicData uri="http://schemas.microsoft.com/office/word/2010/wordprocessingShape">
                    <wps:wsp>
                      <wps:cNvSpPr txBox="true"/>
                      <wps:spPr>
                        <a:xfrm>
                          <a:off x="0" y="0"/>
                          <a:ext cx="2276475" cy="1019175"/>
                        </a:xfrm>
                        <a:prstGeom prst="rect">
                          <a:avLst/>
                        </a:prstGeom>
                        <a:solidFill>
                          <a:schemeClr val="lt1"/>
                        </a:solidFill>
                        <a:ln w="6350">
                          <a:solidFill>
                            <a:prstClr val="black"/>
                          </a:solidFill>
                        </a:ln>
                      </wps:spPr>
                      <wps:txbx>
                        <w:txbxContent>
                          <w:p w:rsidR="002A0DBA" w:rsidP="007F4714" w:rsidRDefault="002A0DBA">
                            <w:pPr>
                              <w:spacing w:before="80"/>
                              <w:rPr>
                                <w:rFonts w:asciiTheme="minorHAnsi" w:hAnsiTheme="minorHAnsi" w:cstheme="minorHAnsi"/>
                              </w:rPr>
                            </w:pPr>
                            <w:r w:rsidRPr="002A0DBA">
                              <w:rPr>
                                <w:rFonts w:asciiTheme="minorHAnsi" w:hAnsiTheme="minorHAnsi" w:cstheme="minorHAnsi"/>
                                <w:highlight w:val="yellow"/>
                              </w:rPr>
                              <w:t>Název společnosti</w:t>
                            </w:r>
                          </w:p>
                          <w:p w:rsidR="00446BC9" w:rsidP="00446BC9" w:rsidRDefault="002A0DBA">
                            <w:pPr>
                              <w:rPr>
                                <w:rFonts w:asciiTheme="minorHAnsi" w:hAnsiTheme="minorHAnsi" w:cstheme="minorHAnsi"/>
                                <w:highlight w:val="yellow"/>
                              </w:rPr>
                            </w:pPr>
                            <w:r w:rsidRPr="002A0DBA">
                              <w:rPr>
                                <w:rFonts w:asciiTheme="minorHAnsi" w:hAnsiTheme="minorHAnsi" w:cstheme="minorHAnsi"/>
                                <w:highlight w:val="yellow"/>
                              </w:rPr>
                              <w:t>Adresa</w:t>
                            </w:r>
                          </w:p>
                          <w:p w:rsidRPr="00867543" w:rsidR="00301CCD" w:rsidP="002A0DBA" w:rsidRDefault="00813213">
                            <w:pPr>
                              <w:spacing w:before="120" w:after="80"/>
                              <w:rPr>
                                <w:sz w:val="22"/>
                                <w:szCs w:val="22"/>
                              </w:rPr>
                            </w:pPr>
                            <w:r w:rsidRPr="002A0DBA">
                              <w:rPr>
                                <w:rFonts w:asciiTheme="minorHAnsi" w:hAnsiTheme="minorHAnsi" w:cstheme="minorHAnsi"/>
                                <w:sz w:val="22"/>
                                <w:szCs w:val="22"/>
                                <w:highlight w:val="yellow"/>
                              </w:rPr>
                              <w:t xml:space="preserve">IČ: </w:t>
                            </w:r>
                          </w:p>
                        </w:txbxContent>
                      </wps:txbx>
                      <wps:bodyPr rot="0" spcFirstLastPara="false" vertOverflow="overflow" horzOverflow="overflow" vert="horz" wrap="square" lIns="91440" tIns="45720" rIns="91440" bIns="45720" numCol="1" spcCol="0" rtlCol="false" fromWordArt="false" anchor="t" anchorCtr="false" forceAA="false" compatLnSpc="tru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" type="#_x0000_t202" style="position:absolute;left:0;text-align:left;margin-left:263.15pt;margin-top:11.8pt;width:179.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id="Textové pole 1" o:spid="_x0000_s1026" strokeweight=".5pt" fillcolor="white [3201]">
                <v:textbox>
                  <w:txbxContent>
                    <w:p w:rsidR="002A0DBA" w:rsidP="007F4714" w:rsidRDefault="002A0DBA">
                      <w:pPr>
                        <w:spacing w:before="80"/>
                        <w:rPr>
                          <w:rFonts w:asciiTheme="minorHAnsi" w:hAnsiTheme="minorHAnsi" w:cstheme="minorHAnsi"/>
                        </w:rPr>
                      </w:pPr>
                      <w:r w:rsidRPr="002A0DBA">
                        <w:rPr>
                          <w:rFonts w:asciiTheme="minorHAnsi" w:hAnsiTheme="minorHAnsi" w:cstheme="minorHAnsi"/>
                          <w:highlight w:val="yellow"/>
                        </w:rPr>
                        <w:t>Název společnosti</w:t>
                      </w:r>
                    </w:p>
                    <w:p w:rsidR="00446BC9" w:rsidP="00446BC9" w:rsidRDefault="002A0DBA">
                      <w:pPr>
                        <w:rPr>
                          <w:rFonts w:asciiTheme="minorHAnsi" w:hAnsiTheme="minorHAnsi" w:cstheme="minorHAnsi"/>
                          <w:highlight w:val="yellow"/>
                        </w:rPr>
                      </w:pPr>
                      <w:r w:rsidRPr="002A0DBA">
                        <w:rPr>
                          <w:rFonts w:asciiTheme="minorHAnsi" w:hAnsiTheme="minorHAnsi" w:cstheme="minorHAnsi"/>
                          <w:highlight w:val="yellow"/>
                        </w:rPr>
                        <w:t>Adresa</w:t>
                      </w:r>
                    </w:p>
                    <w:p w:rsidRPr="00867543" w:rsidR="00301CCD" w:rsidP="002A0DBA" w:rsidRDefault="00813213">
                      <w:pPr>
                        <w:spacing w:before="120" w:after="80"/>
                        <w:rPr>
                          <w:sz w:val="22"/>
                          <w:szCs w:val="22"/>
                        </w:rPr>
                      </w:pPr>
                      <w:r w:rsidRPr="002A0DBA">
                        <w:rPr>
                          <w:rFonts w:asciiTheme="minorHAnsi" w:hAnsiTheme="minorHAnsi" w:cstheme="minorHAnsi"/>
                          <w:sz w:val="22"/>
                          <w:szCs w:val="22"/>
                          <w:highlight w:val="yellow"/>
                        </w:rPr>
                        <w:t xml:space="preserve">IČ: </w:t>
                      </w:r>
                    </w:p>
                  </w:txbxContent>
                </v:textbox>
              </v:shape>
            </w:pict>
          </mc:Fallback>
        </mc:AlternateContent>
      </w:r>
    </w:p>
    <w:p w:rsidRPr="00E1782F" w:rsidR="00587167" w:rsidP="005D3554" w:rsidRDefault="00587167">
      <w:pPr>
        <w:pStyle w:val="Nadpis5"/>
        <w:rPr>
          <w:rFonts w:asciiTheme="minorHAnsi" w:hAnsiTheme="minorHAnsi" w:cstheme="minorHAnsi"/>
          <w:b w:val="false"/>
          <w:bCs w:val="false"/>
        </w:rPr>
      </w:pPr>
    </w:p>
    <w:p w:rsidR="001523DD" w:rsidP="007B5310" w:rsidRDefault="001523DD">
      <w:pPr>
        <w:tabs>
          <w:tab w:val="left" w:pos="4820"/>
        </w:tabs>
        <w:ind w:left="4820" w:hanging="4820"/>
        <w:rPr>
          <w:rFonts w:asciiTheme="minorHAnsi" w:hAnsiTheme="minorHAnsi" w:cstheme="minorHAnsi"/>
        </w:rPr>
      </w:pPr>
    </w:p>
    <w:p w:rsidR="00050409" w:rsidP="007B5310" w:rsidRDefault="00050409">
      <w:pPr>
        <w:tabs>
          <w:tab w:val="left" w:pos="4820"/>
        </w:tabs>
        <w:ind w:left="4820" w:hanging="4820"/>
        <w:rPr>
          <w:rFonts w:asciiTheme="minorHAnsi" w:hAnsiTheme="minorHAnsi" w:cstheme="minorHAnsi"/>
        </w:rPr>
      </w:pPr>
    </w:p>
    <w:p w:rsidR="00D81213" w:rsidP="00C57409" w:rsidRDefault="00D81213">
      <w:pPr>
        <w:rPr>
          <w:rFonts w:asciiTheme="minorHAnsi" w:hAnsiTheme="minorHAnsi" w:cstheme="minorHAnsi"/>
          <w:b/>
        </w:rPr>
      </w:pPr>
    </w:p>
    <w:p w:rsidR="00785A5A" w:rsidP="008175A8" w:rsidRDefault="00785A5A">
      <w:pPr>
        <w:jc w:val="both"/>
        <w:rPr>
          <w:rFonts w:asciiTheme="minorHAnsi" w:hAnsiTheme="minorHAnsi" w:cstheme="minorHAnsi"/>
          <w:b/>
        </w:rPr>
      </w:pPr>
    </w:p>
    <w:p w:rsidR="006C6B97" w:rsidP="008175A8" w:rsidRDefault="006C6B97">
      <w:pPr>
        <w:jc w:val="both"/>
        <w:rPr>
          <w:rFonts w:asciiTheme="minorHAnsi" w:hAnsiTheme="minorHAnsi" w:cstheme="minorHAnsi"/>
          <w:b/>
        </w:rPr>
      </w:pPr>
    </w:p>
    <w:p w:rsidR="00867543" w:rsidP="00613D23" w:rsidRDefault="00867543">
      <w:pPr>
        <w:widowControl w:val="false"/>
        <w:autoSpaceDE w:val="false"/>
        <w:autoSpaceDN w:val="false"/>
        <w:adjustRightInd w:val="false"/>
        <w:jc w:val="both"/>
        <w:rPr>
          <w:rFonts w:asciiTheme="minorHAnsi" w:hAnsiTheme="minorHAnsi" w:cstheme="minorHAnsi"/>
          <w:bCs/>
          <w:sz w:val="22"/>
          <w:szCs w:val="22"/>
        </w:rPr>
      </w:pPr>
    </w:p>
    <w:p w:rsidRPr="00A51A13" w:rsidR="002E53E3" w:rsidP="00BF5660" w:rsidRDefault="002E53E3">
      <w:pPr>
        <w:widowControl w:val="false"/>
        <w:autoSpaceDE w:val="false"/>
        <w:autoSpaceDN w:val="false"/>
        <w:adjustRightInd w:val="false"/>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V rámci projektu s názvem </w:t>
      </w:r>
      <w:r w:rsidRPr="002A0DBA" w:rsidR="002A0DBA">
        <w:rPr>
          <w:rFonts w:asciiTheme="minorHAnsi" w:hAnsiTheme="minorHAnsi" w:cstheme="minorHAnsi"/>
          <w:bCs/>
          <w:i/>
          <w:sz w:val="22"/>
          <w:szCs w:val="22"/>
        </w:rPr>
        <w:t>„Smart Bílina – efektivní a komunikující úřad“ (registrační číslo projektu CZ.03.4.74/0.0/0.0/19_109/0016719)</w:t>
      </w:r>
      <w:r w:rsidRPr="002A0DBA">
        <w:rPr>
          <w:rFonts w:asciiTheme="minorHAnsi" w:hAnsiTheme="minorHAnsi" w:cstheme="minorHAnsi"/>
          <w:bCs/>
          <w:i/>
          <w:sz w:val="22"/>
          <w:szCs w:val="22"/>
        </w:rPr>
        <w:t>“</w:t>
      </w:r>
      <w:r>
        <w:rPr>
          <w:rFonts w:asciiTheme="minorHAnsi" w:hAnsiTheme="minorHAnsi" w:cstheme="minorHAnsi"/>
          <w:bCs/>
          <w:sz w:val="22"/>
          <w:szCs w:val="22"/>
        </w:rPr>
        <w:t xml:space="preserve"> </w:t>
      </w:r>
      <w:r w:rsidRPr="00EC6758">
        <w:rPr>
          <w:rFonts w:asciiTheme="minorHAnsi" w:hAnsiTheme="minorHAnsi" w:cstheme="minorHAnsi"/>
          <w:b/>
          <w:bCs/>
          <w:sz w:val="22"/>
          <w:szCs w:val="22"/>
        </w:rPr>
        <w:t xml:space="preserve">objednává město Bílina </w:t>
      </w:r>
      <w:r w:rsidRPr="00B9110C" w:rsidR="00B9110C">
        <w:rPr>
          <w:rFonts w:asciiTheme="minorHAnsi" w:hAnsiTheme="minorHAnsi" w:cstheme="minorHAnsi"/>
          <w:b/>
          <w:bCs/>
          <w:sz w:val="22"/>
          <w:szCs w:val="22"/>
        </w:rPr>
        <w:t xml:space="preserve">dodání dvou elektronických úředních desek a jejich implementaci do prostředí zadavatele splňující všechny legislativní požadavky dle § 26 odstavce 1 zákona č. 500/2004 Sb. </w:t>
      </w:r>
      <w:r w:rsidR="00BA41F7">
        <w:rPr>
          <w:rFonts w:asciiTheme="minorHAnsi" w:hAnsiTheme="minorHAnsi" w:cstheme="minorHAnsi"/>
          <w:bCs/>
          <w:sz w:val="22"/>
          <w:szCs w:val="22"/>
        </w:rPr>
        <w:t>(</w:t>
      </w:r>
      <w:bookmarkStart w:name="_Hlk69903036" w:id="0"/>
      <w:r w:rsidR="00EF7135">
        <w:rPr>
          <w:rFonts w:asciiTheme="minorHAnsi" w:hAnsiTheme="minorHAnsi" w:cstheme="minorHAnsi"/>
          <w:bCs/>
          <w:sz w:val="22"/>
          <w:szCs w:val="22"/>
        </w:rPr>
        <w:t>podrobná</w:t>
      </w:r>
      <w:r w:rsidR="00BA41F7">
        <w:rPr>
          <w:rFonts w:asciiTheme="minorHAnsi" w:hAnsiTheme="minorHAnsi" w:cstheme="minorHAnsi"/>
          <w:bCs/>
          <w:sz w:val="22"/>
          <w:szCs w:val="22"/>
        </w:rPr>
        <w:t xml:space="preserve"> technická specifikace </w:t>
      </w:r>
      <w:r w:rsidR="00EF7135">
        <w:rPr>
          <w:rFonts w:asciiTheme="minorHAnsi" w:hAnsiTheme="minorHAnsi" w:cstheme="minorHAnsi"/>
          <w:bCs/>
          <w:sz w:val="22"/>
          <w:szCs w:val="22"/>
        </w:rPr>
        <w:t xml:space="preserve">je uvedena </w:t>
      </w:r>
      <w:r w:rsidR="00BA41F7">
        <w:rPr>
          <w:rFonts w:asciiTheme="minorHAnsi" w:hAnsiTheme="minorHAnsi" w:cstheme="minorHAnsi"/>
          <w:bCs/>
          <w:sz w:val="22"/>
          <w:szCs w:val="22"/>
        </w:rPr>
        <w:t>v </w:t>
      </w:r>
      <w:r w:rsidRPr="00A51A13" w:rsidR="00BA41F7">
        <w:rPr>
          <w:rFonts w:asciiTheme="minorHAnsi" w:hAnsiTheme="minorHAnsi" w:cstheme="minorHAnsi"/>
          <w:bCs/>
          <w:sz w:val="22"/>
          <w:szCs w:val="22"/>
        </w:rPr>
        <w:t xml:space="preserve">příloze č. 2 </w:t>
      </w:r>
      <w:r w:rsidRPr="00A51A13" w:rsidR="00EF7135">
        <w:rPr>
          <w:rFonts w:asciiTheme="minorHAnsi" w:hAnsiTheme="minorHAnsi" w:cstheme="minorHAnsi"/>
          <w:bCs/>
          <w:sz w:val="22"/>
          <w:szCs w:val="22"/>
        </w:rPr>
        <w:t xml:space="preserve">této </w:t>
      </w:r>
      <w:r w:rsidRPr="00A51A13" w:rsidR="00BA41F7">
        <w:rPr>
          <w:rFonts w:asciiTheme="minorHAnsi" w:hAnsiTheme="minorHAnsi" w:cstheme="minorHAnsi"/>
          <w:bCs/>
          <w:sz w:val="22"/>
          <w:szCs w:val="22"/>
        </w:rPr>
        <w:t>objednávky).</w:t>
      </w:r>
    </w:p>
    <w:bookmarkEnd w:id="0"/>
    <w:p w:rsidRPr="00975667" w:rsidR="00613D23" w:rsidP="00613D23" w:rsidRDefault="00613D23">
      <w:pPr>
        <w:rPr>
          <w:rFonts w:asciiTheme="minorHAnsi" w:hAnsiTheme="minorHAnsi" w:cstheme="minorHAnsi"/>
          <w:sz w:val="22"/>
          <w:szCs w:val="22"/>
        </w:rPr>
      </w:pPr>
    </w:p>
    <w:p w:rsidRPr="00A75FAE" w:rsidR="003D7BFA" w:rsidP="00DD794A" w:rsidRDefault="002017C2">
      <w:pPr>
        <w:pStyle w:val="Zhlav"/>
        <w:widowControl w:val="false"/>
        <w:tabs>
          <w:tab w:val="clear" w:pos="4536"/>
          <w:tab w:val="clear" w:pos="9072"/>
          <w:tab w:val="left" w:pos="1843"/>
        </w:tabs>
        <w:autoSpaceDE w:val="false"/>
        <w:autoSpaceDN w:val="false"/>
        <w:adjustRightInd w:val="false"/>
        <w:spacing w:after="40"/>
        <w:jc w:val="both"/>
        <w:rPr>
          <w:rFonts w:asciiTheme="minorHAnsi" w:hAnsiTheme="minorHAnsi" w:cstheme="minorHAnsi"/>
          <w:bCs/>
          <w:sz w:val="22"/>
          <w:szCs w:val="22"/>
        </w:rPr>
      </w:pPr>
      <w:r w:rsidRPr="00A75FAE">
        <w:rPr>
          <w:rFonts w:asciiTheme="minorHAnsi" w:hAnsiTheme="minorHAnsi" w:cstheme="minorHAnsi"/>
          <w:b/>
          <w:bCs/>
          <w:sz w:val="22"/>
          <w:szCs w:val="22"/>
        </w:rPr>
        <w:t>Termín</w:t>
      </w:r>
      <w:r w:rsidRPr="00A75FAE" w:rsidR="00CE69D0">
        <w:rPr>
          <w:rFonts w:asciiTheme="minorHAnsi" w:hAnsiTheme="minorHAnsi" w:cstheme="minorHAnsi"/>
          <w:b/>
          <w:bCs/>
          <w:sz w:val="22"/>
          <w:szCs w:val="22"/>
        </w:rPr>
        <w:t xml:space="preserve"> dodání</w:t>
      </w:r>
      <w:r w:rsidRPr="00A75FAE">
        <w:rPr>
          <w:rFonts w:asciiTheme="minorHAnsi" w:hAnsiTheme="minorHAnsi" w:cstheme="minorHAnsi"/>
          <w:b/>
          <w:bCs/>
          <w:sz w:val="22"/>
          <w:szCs w:val="22"/>
        </w:rPr>
        <w:t xml:space="preserve">: </w:t>
      </w:r>
      <w:r w:rsidRPr="00A75FAE" w:rsidR="00C06C99">
        <w:rPr>
          <w:rFonts w:asciiTheme="minorHAnsi" w:hAnsiTheme="minorHAnsi" w:cstheme="minorHAnsi"/>
          <w:bCs/>
          <w:sz w:val="22"/>
          <w:szCs w:val="22"/>
        </w:rPr>
        <w:tab/>
      </w:r>
      <w:r w:rsidRPr="00A75FAE" w:rsidR="00C71F99">
        <w:rPr>
          <w:rFonts w:asciiTheme="minorHAnsi" w:hAnsiTheme="minorHAnsi" w:cstheme="minorHAnsi"/>
          <w:bCs/>
          <w:sz w:val="22"/>
          <w:szCs w:val="22"/>
        </w:rPr>
        <w:t>5</w:t>
      </w:r>
      <w:r w:rsidRPr="00A75FAE" w:rsidR="002A0DBA">
        <w:rPr>
          <w:rFonts w:asciiTheme="minorHAnsi" w:hAnsiTheme="minorHAnsi" w:cstheme="minorHAnsi"/>
          <w:bCs/>
          <w:sz w:val="22"/>
          <w:szCs w:val="22"/>
        </w:rPr>
        <w:t xml:space="preserve">0 pracovních dnů od </w:t>
      </w:r>
      <w:r w:rsidRPr="00A75FAE" w:rsidR="00B9110C">
        <w:rPr>
          <w:rFonts w:asciiTheme="minorHAnsi" w:hAnsiTheme="minorHAnsi" w:cstheme="minorHAnsi"/>
          <w:bCs/>
          <w:sz w:val="22"/>
          <w:szCs w:val="22"/>
        </w:rPr>
        <w:t>účinnosti této</w:t>
      </w:r>
      <w:r w:rsidRPr="00A75FAE" w:rsidR="002A0DBA">
        <w:rPr>
          <w:rFonts w:asciiTheme="minorHAnsi" w:hAnsiTheme="minorHAnsi" w:cstheme="minorHAnsi"/>
          <w:bCs/>
          <w:sz w:val="22"/>
          <w:szCs w:val="22"/>
        </w:rPr>
        <w:t xml:space="preserve"> objednávky</w:t>
      </w:r>
    </w:p>
    <w:p w:rsidRPr="002A0DBA" w:rsidR="002A0DBA" w:rsidP="00DD794A" w:rsidRDefault="002A0DBA">
      <w:pPr>
        <w:pStyle w:val="Zhlav"/>
        <w:widowControl w:val="false"/>
        <w:tabs>
          <w:tab w:val="left" w:pos="1843"/>
          <w:tab w:val="right" w:pos="3686"/>
        </w:tabs>
        <w:autoSpaceDE w:val="false"/>
        <w:autoSpaceDN w:val="false"/>
        <w:adjustRightInd w:val="false"/>
        <w:spacing w:after="40"/>
        <w:jc w:val="both"/>
        <w:rPr>
          <w:rFonts w:asciiTheme="minorHAnsi" w:hAnsiTheme="minorHAnsi" w:cstheme="minorHAnsi"/>
          <w:bCs/>
          <w:sz w:val="22"/>
          <w:szCs w:val="22"/>
        </w:rPr>
      </w:pPr>
      <w:r w:rsidRPr="002A0DBA">
        <w:rPr>
          <w:rFonts w:asciiTheme="minorHAnsi" w:hAnsiTheme="minorHAnsi" w:cstheme="minorHAnsi"/>
          <w:b/>
          <w:bCs/>
          <w:sz w:val="22"/>
          <w:szCs w:val="22"/>
        </w:rPr>
        <w:t xml:space="preserve">Cena bez DPH činí: </w:t>
      </w:r>
      <w:r>
        <w:rPr>
          <w:rFonts w:asciiTheme="minorHAnsi" w:hAnsiTheme="minorHAnsi" w:cstheme="minorHAnsi"/>
          <w:b/>
          <w:bCs/>
          <w:sz w:val="22"/>
          <w:szCs w:val="22"/>
        </w:rPr>
        <w:tab/>
      </w:r>
      <w:r w:rsidRPr="002A0DBA">
        <w:rPr>
          <w:rFonts w:asciiTheme="minorHAnsi" w:hAnsiTheme="minorHAnsi" w:cstheme="minorHAnsi"/>
          <w:bCs/>
          <w:sz w:val="22"/>
          <w:szCs w:val="22"/>
          <w:highlight w:val="yellow"/>
        </w:rPr>
        <w:t xml:space="preserve">__________ </w:t>
      </w:r>
      <w:r w:rsidRPr="002A0DBA">
        <w:rPr>
          <w:rFonts w:asciiTheme="minorHAnsi" w:hAnsiTheme="minorHAnsi" w:cstheme="minorHAnsi"/>
          <w:bCs/>
          <w:sz w:val="22"/>
          <w:szCs w:val="22"/>
        </w:rPr>
        <w:t>Kč bez DPH (sazba DPH 21</w:t>
      </w:r>
      <w:r>
        <w:rPr>
          <w:rFonts w:asciiTheme="minorHAnsi" w:hAnsiTheme="minorHAnsi" w:cstheme="minorHAnsi"/>
          <w:bCs/>
          <w:sz w:val="22"/>
          <w:szCs w:val="22"/>
        </w:rPr>
        <w:t xml:space="preserve"> </w:t>
      </w:r>
      <w:r w:rsidRPr="002A0DBA">
        <w:rPr>
          <w:rFonts w:asciiTheme="minorHAnsi" w:hAnsiTheme="minorHAnsi" w:cstheme="minorHAnsi"/>
          <w:bCs/>
          <w:sz w:val="22"/>
          <w:szCs w:val="22"/>
        </w:rPr>
        <w:t xml:space="preserve">%: </w:t>
      </w:r>
      <w:r w:rsidRPr="002A0DBA">
        <w:rPr>
          <w:rFonts w:asciiTheme="minorHAnsi" w:hAnsiTheme="minorHAnsi" w:cstheme="minorHAnsi"/>
          <w:bCs/>
          <w:sz w:val="22"/>
          <w:szCs w:val="22"/>
          <w:highlight w:val="yellow"/>
        </w:rPr>
        <w:t xml:space="preserve">__________ </w:t>
      </w:r>
      <w:r w:rsidRPr="002A0DBA">
        <w:rPr>
          <w:rFonts w:asciiTheme="minorHAnsi" w:hAnsiTheme="minorHAnsi" w:cstheme="minorHAnsi"/>
          <w:bCs/>
          <w:sz w:val="22"/>
          <w:szCs w:val="22"/>
        </w:rPr>
        <w:t>Kč)</w:t>
      </w:r>
    </w:p>
    <w:p w:rsidR="002A0DBA" w:rsidP="00DD794A" w:rsidRDefault="002A0DBA">
      <w:pPr>
        <w:pStyle w:val="Zhlav"/>
        <w:widowControl w:val="false"/>
        <w:tabs>
          <w:tab w:val="clear" w:pos="4536"/>
          <w:tab w:val="clear" w:pos="9072"/>
          <w:tab w:val="left" w:pos="1843"/>
          <w:tab w:val="right" w:pos="3686"/>
        </w:tabs>
        <w:autoSpaceDE w:val="false"/>
        <w:autoSpaceDN w:val="false"/>
        <w:adjustRightInd w:val="false"/>
        <w:spacing w:after="40"/>
        <w:jc w:val="both"/>
        <w:rPr>
          <w:rFonts w:asciiTheme="minorHAnsi" w:hAnsiTheme="minorHAnsi" w:cstheme="minorHAnsi"/>
          <w:b/>
          <w:bCs/>
          <w:sz w:val="22"/>
          <w:szCs w:val="22"/>
        </w:rPr>
      </w:pPr>
      <w:r w:rsidRPr="002A0DBA">
        <w:rPr>
          <w:rFonts w:asciiTheme="minorHAnsi" w:hAnsiTheme="minorHAnsi" w:cstheme="minorHAnsi"/>
          <w:b/>
          <w:bCs/>
          <w:sz w:val="22"/>
          <w:szCs w:val="22"/>
        </w:rPr>
        <w:t xml:space="preserve">Cena vč. DPH: </w:t>
      </w:r>
      <w:r>
        <w:rPr>
          <w:rFonts w:asciiTheme="minorHAnsi" w:hAnsiTheme="minorHAnsi" w:cstheme="minorHAnsi"/>
          <w:b/>
          <w:bCs/>
          <w:sz w:val="22"/>
          <w:szCs w:val="22"/>
        </w:rPr>
        <w:tab/>
      </w:r>
      <w:r w:rsidRPr="002A0DBA">
        <w:rPr>
          <w:rFonts w:asciiTheme="minorHAnsi" w:hAnsiTheme="minorHAnsi" w:cstheme="minorHAnsi"/>
          <w:bCs/>
          <w:sz w:val="22"/>
          <w:szCs w:val="22"/>
          <w:highlight w:val="yellow"/>
        </w:rPr>
        <w:t xml:space="preserve">__________ </w:t>
      </w:r>
      <w:r w:rsidRPr="002A0DBA">
        <w:rPr>
          <w:rFonts w:asciiTheme="minorHAnsi" w:hAnsiTheme="minorHAnsi" w:cstheme="minorHAnsi"/>
          <w:bCs/>
          <w:sz w:val="22"/>
          <w:szCs w:val="22"/>
        </w:rPr>
        <w:t>Kč vč. DPH</w:t>
      </w:r>
    </w:p>
    <w:p w:rsidR="00FB1AED" w:rsidP="00DD794A" w:rsidRDefault="00D72848">
      <w:pPr>
        <w:pStyle w:val="Zhlav"/>
        <w:widowControl w:val="false"/>
        <w:tabs>
          <w:tab w:val="clear" w:pos="4536"/>
          <w:tab w:val="clear" w:pos="9072"/>
          <w:tab w:val="left" w:pos="1843"/>
          <w:tab w:val="right" w:pos="3686"/>
        </w:tabs>
        <w:autoSpaceDE w:val="false"/>
        <w:autoSpaceDN w:val="false"/>
        <w:adjustRightInd w:val="false"/>
        <w:spacing w:after="40"/>
        <w:jc w:val="both"/>
        <w:rPr>
          <w:rFonts w:asciiTheme="minorHAnsi" w:hAnsiTheme="minorHAnsi" w:cstheme="minorHAnsi"/>
          <w:bCs/>
          <w:sz w:val="22"/>
          <w:szCs w:val="22"/>
        </w:rPr>
      </w:pPr>
      <w:r w:rsidRPr="00975667">
        <w:rPr>
          <w:rFonts w:asciiTheme="minorHAnsi" w:hAnsiTheme="minorHAnsi" w:cstheme="minorHAnsi"/>
          <w:b/>
          <w:bCs/>
          <w:sz w:val="22"/>
          <w:szCs w:val="22"/>
        </w:rPr>
        <w:t xml:space="preserve">Způsob dodání: </w:t>
      </w:r>
      <w:r w:rsidR="00C06C99">
        <w:rPr>
          <w:rFonts w:asciiTheme="minorHAnsi" w:hAnsiTheme="minorHAnsi" w:cstheme="minorHAnsi"/>
          <w:bCs/>
          <w:sz w:val="22"/>
          <w:szCs w:val="22"/>
        </w:rPr>
        <w:tab/>
      </w:r>
      <w:r w:rsidR="002A0DBA">
        <w:rPr>
          <w:rFonts w:asciiTheme="minorHAnsi" w:hAnsiTheme="minorHAnsi" w:cstheme="minorHAnsi"/>
          <w:bCs/>
          <w:sz w:val="22"/>
          <w:szCs w:val="22"/>
        </w:rPr>
        <w:t>dodavatelsky</w:t>
      </w:r>
    </w:p>
    <w:p w:rsidRPr="00975667" w:rsidR="002A0DBA" w:rsidP="00DD794A" w:rsidRDefault="002A0DBA">
      <w:pPr>
        <w:pStyle w:val="Zhlav"/>
        <w:widowControl w:val="false"/>
        <w:tabs>
          <w:tab w:val="clear" w:pos="4536"/>
          <w:tab w:val="clear" w:pos="9072"/>
          <w:tab w:val="left" w:pos="1843"/>
          <w:tab w:val="right" w:pos="3686"/>
        </w:tabs>
        <w:autoSpaceDE w:val="false"/>
        <w:autoSpaceDN w:val="false"/>
        <w:adjustRightInd w:val="false"/>
        <w:jc w:val="both"/>
        <w:rPr>
          <w:rFonts w:asciiTheme="minorHAnsi" w:hAnsiTheme="minorHAnsi" w:cstheme="minorHAnsi"/>
          <w:bCs/>
          <w:sz w:val="22"/>
          <w:szCs w:val="22"/>
        </w:rPr>
      </w:pPr>
      <w:r>
        <w:rPr>
          <w:rFonts w:asciiTheme="minorHAnsi" w:hAnsiTheme="minorHAnsi" w:cstheme="minorHAnsi"/>
          <w:b/>
          <w:bCs/>
          <w:sz w:val="22"/>
          <w:szCs w:val="22"/>
        </w:rPr>
        <w:t>Z</w:t>
      </w:r>
      <w:r w:rsidRPr="002A0DBA">
        <w:rPr>
          <w:rFonts w:asciiTheme="minorHAnsi" w:hAnsiTheme="minorHAnsi" w:cstheme="minorHAnsi"/>
          <w:b/>
          <w:bCs/>
          <w:sz w:val="22"/>
          <w:szCs w:val="22"/>
        </w:rPr>
        <w:t>áruční lhůt</w:t>
      </w:r>
      <w:r>
        <w:rPr>
          <w:rFonts w:asciiTheme="minorHAnsi" w:hAnsiTheme="minorHAnsi" w:cstheme="minorHAnsi"/>
          <w:b/>
          <w:bCs/>
          <w:sz w:val="22"/>
          <w:szCs w:val="22"/>
        </w:rPr>
        <w:t>a</w:t>
      </w:r>
      <w:r w:rsidRPr="002A0DBA">
        <w:rPr>
          <w:rFonts w:asciiTheme="minorHAnsi" w:hAnsiTheme="minorHAnsi" w:cstheme="minorHAnsi"/>
          <w:b/>
          <w:bCs/>
          <w:sz w:val="22"/>
          <w:szCs w:val="22"/>
        </w:rPr>
        <w:t>:</w:t>
      </w:r>
      <w:r w:rsidRPr="002A0DBA">
        <w:rPr>
          <w:rFonts w:asciiTheme="minorHAnsi" w:hAnsiTheme="minorHAnsi" w:cstheme="minorHAnsi"/>
          <w:bCs/>
          <w:sz w:val="22"/>
          <w:szCs w:val="22"/>
        </w:rPr>
        <w:t xml:space="preserve"> </w:t>
      </w:r>
      <w:r>
        <w:rPr>
          <w:rFonts w:asciiTheme="minorHAnsi" w:hAnsiTheme="minorHAnsi" w:cstheme="minorHAnsi"/>
          <w:bCs/>
          <w:sz w:val="22"/>
          <w:szCs w:val="22"/>
        </w:rPr>
        <w:tab/>
        <w:t>24</w:t>
      </w:r>
      <w:r w:rsidRPr="002A0DBA">
        <w:rPr>
          <w:rFonts w:asciiTheme="minorHAnsi" w:hAnsiTheme="minorHAnsi" w:cstheme="minorHAnsi"/>
          <w:bCs/>
          <w:sz w:val="22"/>
          <w:szCs w:val="22"/>
        </w:rPr>
        <w:t xml:space="preserve"> měsíců</w:t>
      </w:r>
    </w:p>
    <w:p w:rsidRPr="00C06C99" w:rsidR="00CF41CA" w:rsidP="006E226A" w:rsidRDefault="00CF41CA">
      <w:pPr>
        <w:pStyle w:val="Zhlav"/>
        <w:widowControl w:val="false"/>
        <w:tabs>
          <w:tab w:val="left" w:pos="708"/>
        </w:tabs>
        <w:autoSpaceDE w:val="false"/>
        <w:autoSpaceDN w:val="false"/>
        <w:adjustRightInd w:val="false"/>
        <w:jc w:val="both"/>
        <w:rPr>
          <w:rFonts w:asciiTheme="minorHAnsi" w:hAnsiTheme="minorHAnsi" w:cstheme="minorHAnsi"/>
          <w:bCs/>
          <w:sz w:val="22"/>
          <w:szCs w:val="22"/>
        </w:rPr>
      </w:pPr>
    </w:p>
    <w:p w:rsidRPr="006E226A" w:rsidR="00560D46" w:rsidP="00560D46" w:rsidRDefault="00560D46">
      <w:pPr>
        <w:pStyle w:val="Zhlav"/>
        <w:widowControl w:val="false"/>
        <w:tabs>
          <w:tab w:val="left" w:pos="708"/>
        </w:tabs>
        <w:autoSpaceDE w:val="false"/>
        <w:autoSpaceDN w:val="false"/>
        <w:adjustRightInd w:val="false"/>
        <w:jc w:val="center"/>
        <w:rPr>
          <w:rFonts w:asciiTheme="minorHAnsi" w:hAnsiTheme="minorHAnsi" w:cstheme="minorHAnsi"/>
          <w:b/>
          <w:bCs/>
          <w:sz w:val="22"/>
          <w:szCs w:val="22"/>
        </w:rPr>
      </w:pPr>
      <w:r w:rsidRPr="006E226A">
        <w:rPr>
          <w:rFonts w:asciiTheme="minorHAnsi" w:hAnsiTheme="minorHAnsi" w:cstheme="minorHAnsi"/>
          <w:b/>
          <w:bCs/>
          <w:sz w:val="22"/>
          <w:szCs w:val="22"/>
        </w:rPr>
        <w:t>Podmínkou dodávky je prohlášení dodavatele,</w:t>
      </w:r>
    </w:p>
    <w:p w:rsidRPr="006E226A" w:rsidR="00560D46" w:rsidP="00560D46" w:rsidRDefault="00560D46">
      <w:pPr>
        <w:pStyle w:val="Zhlav"/>
        <w:widowControl w:val="false"/>
        <w:tabs>
          <w:tab w:val="left" w:pos="708"/>
        </w:tabs>
        <w:autoSpaceDE w:val="false"/>
        <w:autoSpaceDN w:val="false"/>
        <w:adjustRightInd w:val="false"/>
        <w:jc w:val="center"/>
        <w:rPr>
          <w:rFonts w:asciiTheme="minorHAnsi" w:hAnsiTheme="minorHAnsi" w:cstheme="minorHAnsi"/>
          <w:b/>
          <w:bCs/>
          <w:sz w:val="22"/>
          <w:szCs w:val="22"/>
        </w:rPr>
      </w:pPr>
      <w:r w:rsidRPr="006E226A">
        <w:rPr>
          <w:rFonts w:asciiTheme="minorHAnsi" w:hAnsiTheme="minorHAnsi" w:cstheme="minorHAnsi"/>
          <w:b/>
          <w:bCs/>
          <w:sz w:val="22"/>
          <w:szCs w:val="22"/>
        </w:rPr>
        <w:t>že se zavazuje splnit veškeré své daňové povinnosti.</w:t>
      </w:r>
    </w:p>
    <w:p w:rsidRPr="006E226A" w:rsidR="00560D46" w:rsidP="006E226A" w:rsidRDefault="00560D46">
      <w:pPr>
        <w:pStyle w:val="Zhlav"/>
        <w:widowControl w:val="false"/>
        <w:tabs>
          <w:tab w:val="left" w:pos="708"/>
        </w:tabs>
        <w:autoSpaceDE w:val="false"/>
        <w:autoSpaceDN w:val="false"/>
        <w:adjustRightInd w:val="false"/>
        <w:jc w:val="both"/>
        <w:rPr>
          <w:rFonts w:asciiTheme="minorHAnsi" w:hAnsiTheme="minorHAnsi" w:cstheme="minorHAnsi"/>
          <w:sz w:val="22"/>
          <w:szCs w:val="22"/>
        </w:rPr>
      </w:pPr>
    </w:p>
    <w:p w:rsidRPr="006E226A" w:rsidR="00560D46" w:rsidP="00831AB2" w:rsidRDefault="008175A8">
      <w:pPr>
        <w:widowControl w:val="false"/>
        <w:autoSpaceDE w:val="false"/>
        <w:autoSpaceDN w:val="false"/>
        <w:adjustRightInd w:val="false"/>
        <w:spacing w:after="120"/>
        <w:jc w:val="both"/>
        <w:rPr>
          <w:rFonts w:asciiTheme="minorHAnsi" w:hAnsiTheme="minorHAnsi" w:cstheme="minorHAnsi"/>
          <w:sz w:val="22"/>
          <w:szCs w:val="22"/>
        </w:rPr>
      </w:pPr>
      <w:r w:rsidRPr="006E226A">
        <w:rPr>
          <w:rFonts w:asciiTheme="minorHAnsi" w:hAnsiTheme="minorHAnsi" w:cstheme="minorHAnsi"/>
          <w:sz w:val="22"/>
          <w:szCs w:val="22"/>
        </w:rPr>
        <w:t xml:space="preserve">Žádáme, abyste při vystavení faktury uvedli všechny náležitosti dle platného právního řádu ČR, zejména zákona č. 89/2012 Sb. NOZ, § 11 zákona č. 563/1991 Sb. zákon o účetnictví a § 28 a 29 zákona č. 235/2004 Sb. o DPH. </w:t>
      </w:r>
      <w:r w:rsidRPr="006E226A" w:rsidR="00560D46">
        <w:rPr>
          <w:rFonts w:asciiTheme="minorHAnsi" w:hAnsiTheme="minorHAnsi" w:cstheme="minorHAnsi"/>
          <w:b/>
          <w:sz w:val="22"/>
          <w:szCs w:val="22"/>
        </w:rPr>
        <w:t>Na základě ustanovení § 109 odst.</w:t>
      </w:r>
      <w:r w:rsidRPr="006E226A">
        <w:rPr>
          <w:rFonts w:asciiTheme="minorHAnsi" w:hAnsiTheme="minorHAnsi" w:cstheme="minorHAnsi"/>
          <w:b/>
          <w:sz w:val="22"/>
          <w:szCs w:val="22"/>
        </w:rPr>
        <w:t xml:space="preserve"> </w:t>
      </w:r>
      <w:r w:rsidRPr="006E226A" w:rsidR="00560D46">
        <w:rPr>
          <w:rFonts w:asciiTheme="minorHAnsi" w:hAnsiTheme="minorHAnsi" w:cstheme="minorHAnsi"/>
          <w:b/>
          <w:sz w:val="22"/>
          <w:szCs w:val="22"/>
        </w:rPr>
        <w:t>2, písm.</w:t>
      </w:r>
      <w:r w:rsidRPr="006E226A" w:rsidR="00430E2C">
        <w:rPr>
          <w:rFonts w:asciiTheme="minorHAnsi" w:hAnsiTheme="minorHAnsi" w:cstheme="minorHAnsi"/>
          <w:b/>
          <w:sz w:val="22"/>
          <w:szCs w:val="22"/>
        </w:rPr>
        <w:t xml:space="preserve"> </w:t>
      </w:r>
      <w:r w:rsidRPr="006E226A" w:rsidR="00560D46">
        <w:rPr>
          <w:rFonts w:asciiTheme="minorHAnsi" w:hAnsiTheme="minorHAnsi" w:cstheme="minorHAnsi"/>
          <w:b/>
          <w:sz w:val="22"/>
          <w:szCs w:val="22"/>
        </w:rPr>
        <w:t>c) zákona č. 235/2004 Sb. o DPH budou faktury hrazeny pouze na účty zveřejněné na Daňovém portálu MFČR.</w:t>
      </w:r>
    </w:p>
    <w:p w:rsidRPr="006E226A" w:rsidR="00560D46" w:rsidP="00831AB2" w:rsidRDefault="00560D46">
      <w:pPr>
        <w:widowControl w:val="false"/>
        <w:tabs>
          <w:tab w:val="left" w:pos="2430"/>
        </w:tabs>
        <w:autoSpaceDE w:val="false"/>
        <w:autoSpaceDN w:val="false"/>
        <w:adjustRightInd w:val="false"/>
        <w:spacing w:after="120"/>
        <w:jc w:val="both"/>
        <w:rPr>
          <w:rFonts w:asciiTheme="minorHAnsi" w:hAnsiTheme="minorHAnsi" w:cstheme="minorHAnsi"/>
          <w:sz w:val="22"/>
          <w:szCs w:val="22"/>
          <w:u w:val="single"/>
        </w:rPr>
      </w:pPr>
      <w:r w:rsidRPr="006E226A">
        <w:rPr>
          <w:rFonts w:asciiTheme="minorHAnsi" w:hAnsiTheme="minorHAnsi" w:cstheme="minorHAnsi"/>
          <w:sz w:val="22"/>
          <w:szCs w:val="22"/>
          <w:u w:val="single"/>
        </w:rPr>
        <w:t xml:space="preserve">Město Bílina prohlašuje, že objednávka </w:t>
      </w:r>
      <w:r w:rsidRPr="006E226A">
        <w:rPr>
          <w:rFonts w:asciiTheme="minorHAnsi" w:hAnsiTheme="minorHAnsi" w:cstheme="minorHAnsi"/>
          <w:b/>
          <w:sz w:val="22"/>
          <w:szCs w:val="22"/>
          <w:u w:val="single"/>
        </w:rPr>
        <w:t>není</w:t>
      </w:r>
      <w:r w:rsidRPr="006E226A">
        <w:rPr>
          <w:rFonts w:asciiTheme="minorHAnsi" w:hAnsiTheme="minorHAnsi" w:cstheme="minorHAnsi"/>
          <w:sz w:val="22"/>
          <w:szCs w:val="22"/>
          <w:u w:val="single"/>
        </w:rPr>
        <w:t xml:space="preserve"> předmětem zdanitelného plnění, a proto </w:t>
      </w:r>
      <w:r w:rsidRPr="006E226A">
        <w:rPr>
          <w:rFonts w:asciiTheme="minorHAnsi" w:hAnsiTheme="minorHAnsi" w:cstheme="minorHAnsi"/>
          <w:b/>
          <w:sz w:val="22"/>
          <w:szCs w:val="22"/>
          <w:u w:val="single"/>
        </w:rPr>
        <w:t>nebude</w:t>
      </w:r>
      <w:r w:rsidRPr="006E226A">
        <w:rPr>
          <w:rFonts w:asciiTheme="minorHAnsi" w:hAnsiTheme="minorHAnsi" w:cstheme="minorHAnsi"/>
          <w:sz w:val="22"/>
          <w:szCs w:val="22"/>
          <w:u w:val="single"/>
        </w:rPr>
        <w:t xml:space="preserve"> pro výše uvedenou dodávku aplikován režim přenesené daňové povinnosti dle § 92</w:t>
      </w:r>
      <w:r w:rsidRPr="006E226A" w:rsidR="000C500C">
        <w:rPr>
          <w:rFonts w:asciiTheme="minorHAnsi" w:hAnsiTheme="minorHAnsi" w:cstheme="minorHAnsi"/>
          <w:sz w:val="22"/>
          <w:szCs w:val="22"/>
          <w:u w:val="single"/>
        </w:rPr>
        <w:t xml:space="preserve"> </w:t>
      </w:r>
      <w:r w:rsidRPr="006E226A">
        <w:rPr>
          <w:rFonts w:asciiTheme="minorHAnsi" w:hAnsiTheme="minorHAnsi" w:cstheme="minorHAnsi"/>
          <w:sz w:val="22"/>
          <w:szCs w:val="22"/>
          <w:u w:val="single"/>
        </w:rPr>
        <w:t>a), e) zákona o DPH.</w:t>
      </w:r>
    </w:p>
    <w:p w:rsidRPr="006E226A" w:rsidR="001D00E3" w:rsidP="00DF6458" w:rsidRDefault="00460BFD">
      <w:pPr>
        <w:widowControl w:val="false"/>
        <w:autoSpaceDE w:val="false"/>
        <w:autoSpaceDN w:val="false"/>
        <w:adjustRightInd w:val="false"/>
        <w:jc w:val="both"/>
        <w:rPr>
          <w:rFonts w:asciiTheme="minorHAnsi" w:hAnsiTheme="minorHAnsi" w:cstheme="minorHAnsi"/>
          <w:bCs/>
          <w:sz w:val="22"/>
          <w:szCs w:val="22"/>
        </w:rPr>
      </w:pPr>
      <w:r w:rsidRPr="006E226A">
        <w:rPr>
          <w:rFonts w:asciiTheme="minorHAnsi" w:hAnsiTheme="minorHAnsi" w:cstheme="minorHAnsi"/>
          <w:sz w:val="22"/>
          <w:szCs w:val="22"/>
        </w:rPr>
        <w:t xml:space="preserve">Fakturu je </w:t>
      </w:r>
      <w:r w:rsidR="00CE7527">
        <w:rPr>
          <w:rFonts w:asciiTheme="minorHAnsi" w:hAnsiTheme="minorHAnsi" w:cstheme="minorHAnsi"/>
          <w:sz w:val="22"/>
          <w:szCs w:val="22"/>
        </w:rPr>
        <w:t>dodavatel</w:t>
      </w:r>
      <w:r w:rsidRPr="006E226A">
        <w:rPr>
          <w:rFonts w:asciiTheme="minorHAnsi" w:hAnsiTheme="minorHAnsi" w:cstheme="minorHAnsi"/>
          <w:sz w:val="22"/>
          <w:szCs w:val="22"/>
        </w:rPr>
        <w:t xml:space="preserve"> oprávněn vystavit po řádném dokončení a předání díla. </w:t>
      </w:r>
      <w:r w:rsidRPr="006E226A" w:rsidR="00560D46">
        <w:rPr>
          <w:rFonts w:asciiTheme="minorHAnsi" w:hAnsiTheme="minorHAnsi" w:cstheme="minorHAnsi"/>
          <w:sz w:val="22"/>
          <w:szCs w:val="22"/>
        </w:rPr>
        <w:t>Fakturu zašlete na</w:t>
      </w:r>
      <w:r w:rsidRPr="006E226A">
        <w:rPr>
          <w:rFonts w:asciiTheme="minorHAnsi" w:hAnsiTheme="minorHAnsi" w:cstheme="minorHAnsi"/>
          <w:sz w:val="22"/>
          <w:szCs w:val="22"/>
        </w:rPr>
        <w:t> </w:t>
      </w:r>
      <w:r w:rsidRPr="006E226A" w:rsidR="00560D46">
        <w:rPr>
          <w:rFonts w:asciiTheme="minorHAnsi" w:hAnsiTheme="minorHAnsi" w:cstheme="minorHAnsi"/>
          <w:sz w:val="22"/>
          <w:szCs w:val="22"/>
        </w:rPr>
        <w:t xml:space="preserve">adresu: </w:t>
      </w:r>
      <w:r w:rsidRPr="006E226A" w:rsidR="00560D46">
        <w:rPr>
          <w:rFonts w:asciiTheme="minorHAnsi" w:hAnsiTheme="minorHAnsi" w:cstheme="minorHAnsi"/>
          <w:b/>
          <w:bCs/>
          <w:sz w:val="22"/>
          <w:szCs w:val="22"/>
        </w:rPr>
        <w:t>Město Bílina, Břežánská 50/4, 418 31 Bílina</w:t>
      </w:r>
      <w:r w:rsidRPr="006E226A">
        <w:rPr>
          <w:rFonts w:asciiTheme="minorHAnsi" w:hAnsiTheme="minorHAnsi" w:cstheme="minorHAnsi"/>
          <w:b/>
          <w:bCs/>
          <w:sz w:val="22"/>
          <w:szCs w:val="22"/>
        </w:rPr>
        <w:t xml:space="preserve">. </w:t>
      </w:r>
      <w:r w:rsidRPr="006E226A" w:rsidR="00560D46">
        <w:rPr>
          <w:rFonts w:asciiTheme="minorHAnsi" w:hAnsiTheme="minorHAnsi" w:cstheme="minorHAnsi"/>
          <w:b/>
          <w:bCs/>
          <w:sz w:val="22"/>
          <w:szCs w:val="22"/>
        </w:rPr>
        <w:t xml:space="preserve">Do faktury uveďte číslo </w:t>
      </w:r>
      <w:r w:rsidRPr="006E226A" w:rsidR="00E40933">
        <w:rPr>
          <w:rFonts w:asciiTheme="minorHAnsi" w:hAnsiTheme="minorHAnsi" w:cstheme="minorHAnsi"/>
          <w:b/>
          <w:bCs/>
          <w:sz w:val="22"/>
          <w:szCs w:val="22"/>
        </w:rPr>
        <w:t>objednávky</w:t>
      </w:r>
      <w:r w:rsidRPr="006E226A">
        <w:rPr>
          <w:rFonts w:asciiTheme="minorHAnsi" w:hAnsiTheme="minorHAnsi" w:cstheme="minorHAnsi"/>
          <w:b/>
          <w:bCs/>
          <w:sz w:val="22"/>
          <w:szCs w:val="22"/>
        </w:rPr>
        <w:t xml:space="preserve">, název a registrační číslo projektu, dále přiložte kopii objednávky a podepsaný předávací protokol objednatelem. </w:t>
      </w:r>
      <w:r w:rsidRPr="006E226A">
        <w:rPr>
          <w:rFonts w:asciiTheme="minorHAnsi" w:hAnsiTheme="minorHAnsi" w:cstheme="minorHAnsi"/>
          <w:bCs/>
          <w:sz w:val="22"/>
          <w:szCs w:val="22"/>
        </w:rPr>
        <w:t>Splatnost faktury činí 30 dní ode dne jejího vystavení.</w:t>
      </w:r>
    </w:p>
    <w:p w:rsidRPr="00831AB2" w:rsidR="00460BFD" w:rsidP="00FF549B" w:rsidRDefault="00460BFD">
      <w:pPr>
        <w:widowControl w:val="false"/>
        <w:autoSpaceDE w:val="false"/>
        <w:autoSpaceDN w:val="false"/>
        <w:adjustRightInd w:val="false"/>
        <w:spacing w:before="120" w:after="240"/>
        <w:jc w:val="center"/>
        <w:rPr>
          <w:rFonts w:asciiTheme="minorHAnsi" w:hAnsiTheme="minorHAnsi" w:cstheme="minorHAnsi"/>
          <w:b/>
          <w:bCs/>
          <w:sz w:val="23"/>
          <w:szCs w:val="23"/>
        </w:rPr>
      </w:pPr>
      <w:r w:rsidRPr="00831AB2">
        <w:rPr>
          <w:rFonts w:asciiTheme="minorHAnsi" w:hAnsiTheme="minorHAnsi" w:cstheme="minorHAnsi"/>
          <w:b/>
          <w:bCs/>
          <w:sz w:val="23"/>
          <w:szCs w:val="23"/>
          <w:u w:val="single"/>
        </w:rPr>
        <w:t>Pokud nebudou tyto náležitosti splněny, bude faktura se všemi přílohami vrácena k opravě!</w:t>
      </w:r>
    </w:p>
    <w:p w:rsidRPr="006E226A" w:rsidR="0096152B" w:rsidP="006A4B4C" w:rsidRDefault="0096152B">
      <w:pPr>
        <w:widowControl w:val="false"/>
        <w:autoSpaceDE w:val="false"/>
        <w:autoSpaceDN w:val="false"/>
        <w:adjustRightInd w:val="false"/>
        <w:spacing w:after="120"/>
        <w:jc w:val="both"/>
        <w:rPr>
          <w:rFonts w:asciiTheme="minorHAnsi" w:hAnsiTheme="minorHAnsi" w:cstheme="minorHAnsi"/>
          <w:bCs/>
          <w:sz w:val="22"/>
          <w:szCs w:val="22"/>
        </w:rPr>
      </w:pPr>
      <w:r w:rsidRPr="006E226A">
        <w:rPr>
          <w:rFonts w:asciiTheme="minorHAnsi" w:hAnsiTheme="minorHAnsi" w:cstheme="minorHAnsi"/>
          <w:bCs/>
          <w:sz w:val="22"/>
          <w:szCs w:val="22"/>
        </w:rPr>
        <w:t>Tato objednávka bude v plném rozsahu uveřejněna dle zákona č. 340/2015 Sb., o registru smluv a</w:t>
      </w:r>
      <w:r w:rsidR="00831AB2">
        <w:rPr>
          <w:rFonts w:asciiTheme="minorHAnsi" w:hAnsiTheme="minorHAnsi" w:cstheme="minorHAnsi"/>
          <w:bCs/>
          <w:sz w:val="22"/>
          <w:szCs w:val="22"/>
        </w:rPr>
        <w:t> </w:t>
      </w:r>
      <w:r w:rsidRPr="006E226A">
        <w:rPr>
          <w:rFonts w:asciiTheme="minorHAnsi" w:hAnsiTheme="minorHAnsi" w:cstheme="minorHAnsi"/>
          <w:bCs/>
          <w:sz w:val="22"/>
          <w:szCs w:val="22"/>
        </w:rPr>
        <w:t>nabývá účinnosti dnem, kdy město Bílina uveřejní objednávku v informačním systému registru smluv na Portále veřejné správy.</w:t>
      </w:r>
    </w:p>
    <w:p w:rsidRPr="006E226A" w:rsidR="0096152B" w:rsidP="00831AB2" w:rsidRDefault="0096152B">
      <w:pPr>
        <w:spacing w:after="120"/>
        <w:contextualSpacing/>
        <w:jc w:val="both"/>
        <w:rPr>
          <w:rFonts w:asciiTheme="minorHAnsi" w:hAnsiTheme="minorHAnsi" w:cstheme="minorHAnsi"/>
          <w:i/>
          <w:sz w:val="20"/>
        </w:rPr>
      </w:pPr>
      <w:r w:rsidRPr="006E226A">
        <w:rPr>
          <w:rFonts w:asciiTheme="minorHAnsi" w:hAnsiTheme="minorHAnsi" w:cstheme="minorHAnsi"/>
          <w:b/>
          <w:i/>
          <w:sz w:val="20"/>
        </w:rPr>
        <w:t>Penále:</w:t>
      </w:r>
      <w:r w:rsidRPr="006E226A">
        <w:rPr>
          <w:rFonts w:asciiTheme="minorHAnsi" w:hAnsiTheme="minorHAnsi" w:cstheme="minorHAnsi"/>
          <w:i/>
          <w:sz w:val="20"/>
        </w:rPr>
        <w:t xml:space="preserve"> Objednatel uplatní penále za nedodržení termínu realizace díla ve výši 0,3 % z ceny díla bez DPH za</w:t>
      </w:r>
      <w:r w:rsidRPr="006E226A" w:rsidR="006E226A">
        <w:rPr>
          <w:rFonts w:asciiTheme="minorHAnsi" w:hAnsiTheme="minorHAnsi" w:cstheme="minorHAnsi"/>
          <w:i/>
          <w:sz w:val="20"/>
        </w:rPr>
        <w:t> </w:t>
      </w:r>
      <w:r w:rsidRPr="006E226A">
        <w:rPr>
          <w:rFonts w:asciiTheme="minorHAnsi" w:hAnsiTheme="minorHAnsi" w:cstheme="minorHAnsi"/>
          <w:i/>
          <w:sz w:val="20"/>
        </w:rPr>
        <w:t>každý den prodlení, za nedodržení termínu pro odstranění vad, jež byly objednatelem stanoveny v protokolu o předání a</w:t>
      </w:r>
      <w:r w:rsidRPr="006E226A" w:rsidR="006E226A">
        <w:rPr>
          <w:rFonts w:asciiTheme="minorHAnsi" w:hAnsiTheme="minorHAnsi" w:cstheme="minorHAnsi"/>
          <w:i/>
          <w:sz w:val="20"/>
        </w:rPr>
        <w:t> </w:t>
      </w:r>
      <w:r w:rsidRPr="006E226A">
        <w:rPr>
          <w:rFonts w:asciiTheme="minorHAnsi" w:hAnsiTheme="minorHAnsi" w:cstheme="minorHAnsi"/>
          <w:i/>
          <w:sz w:val="20"/>
        </w:rPr>
        <w:t xml:space="preserve">převzetí </w:t>
      </w:r>
      <w:r w:rsidRPr="006E226A">
        <w:rPr>
          <w:rFonts w:asciiTheme="minorHAnsi" w:hAnsiTheme="minorHAnsi" w:cstheme="minorHAnsi"/>
          <w:i/>
          <w:sz w:val="20"/>
        </w:rPr>
        <w:lastRenderedPageBreak/>
        <w:t xml:space="preserve">díla ve výši </w:t>
      </w:r>
      <w:r w:rsidR="00D87E23">
        <w:rPr>
          <w:rFonts w:asciiTheme="minorHAnsi" w:hAnsiTheme="minorHAnsi" w:cstheme="minorHAnsi"/>
          <w:i/>
          <w:sz w:val="20"/>
        </w:rPr>
        <w:t>5</w:t>
      </w:r>
      <w:r w:rsidRPr="006E226A">
        <w:rPr>
          <w:rFonts w:asciiTheme="minorHAnsi" w:hAnsiTheme="minorHAnsi" w:cstheme="minorHAnsi"/>
          <w:i/>
          <w:sz w:val="20"/>
        </w:rPr>
        <w:t xml:space="preserve">00 Kč za každou vadu a den prodlení, za nedodržení termínu na odstranění vad uplatněných objednatelem v záruční době ve výši 500 Kč za každou vadu a den prodlení. </w:t>
      </w:r>
    </w:p>
    <w:p w:rsidR="00C06C99" w:rsidP="003F367E" w:rsidRDefault="00C06C99">
      <w:pPr>
        <w:widowControl w:val="false"/>
        <w:tabs>
          <w:tab w:val="left" w:pos="6804"/>
        </w:tabs>
        <w:autoSpaceDE w:val="false"/>
        <w:autoSpaceDN w:val="false"/>
        <w:adjustRightInd w:val="false"/>
        <w:jc w:val="both"/>
        <w:rPr>
          <w:rFonts w:asciiTheme="minorHAnsi" w:hAnsiTheme="minorHAnsi" w:cstheme="minorHAnsi"/>
          <w:sz w:val="22"/>
          <w:szCs w:val="22"/>
        </w:rPr>
      </w:pPr>
    </w:p>
    <w:p w:rsidRPr="006E226A" w:rsidR="00831AB2" w:rsidP="003F367E" w:rsidRDefault="00831AB2">
      <w:pPr>
        <w:widowControl w:val="false"/>
        <w:tabs>
          <w:tab w:val="left" w:pos="6804"/>
        </w:tabs>
        <w:autoSpaceDE w:val="false"/>
        <w:autoSpaceDN w:val="false"/>
        <w:adjustRightInd w:val="false"/>
        <w:jc w:val="both"/>
        <w:rPr>
          <w:rFonts w:asciiTheme="minorHAnsi" w:hAnsiTheme="minorHAnsi" w:cstheme="minorHAnsi"/>
          <w:sz w:val="22"/>
          <w:szCs w:val="22"/>
        </w:rPr>
      </w:pPr>
    </w:p>
    <w:p w:rsidRPr="006E226A" w:rsidR="00AD2D3D" w:rsidP="003F367E" w:rsidRDefault="002017C2">
      <w:pPr>
        <w:widowControl w:val="false"/>
        <w:tabs>
          <w:tab w:val="left" w:pos="6804"/>
        </w:tabs>
        <w:autoSpaceDE w:val="false"/>
        <w:autoSpaceDN w:val="false"/>
        <w:adjustRightInd w:val="false"/>
        <w:jc w:val="both"/>
        <w:rPr>
          <w:rFonts w:asciiTheme="minorHAnsi" w:hAnsiTheme="minorHAnsi" w:cstheme="minorHAnsi"/>
          <w:sz w:val="22"/>
          <w:szCs w:val="22"/>
        </w:rPr>
      </w:pPr>
      <w:r w:rsidRPr="006E226A">
        <w:rPr>
          <w:rFonts w:asciiTheme="minorHAnsi" w:hAnsiTheme="minorHAnsi" w:cstheme="minorHAnsi"/>
          <w:sz w:val="22"/>
          <w:szCs w:val="22"/>
        </w:rPr>
        <w:t>Příkazce operace:</w:t>
      </w:r>
      <w:r w:rsidRPr="006E226A" w:rsidR="006A11BA">
        <w:rPr>
          <w:rFonts w:asciiTheme="minorHAnsi" w:hAnsiTheme="minorHAnsi" w:cstheme="minorHAnsi"/>
          <w:sz w:val="22"/>
          <w:szCs w:val="22"/>
        </w:rPr>
        <w:tab/>
      </w:r>
      <w:r w:rsidRPr="006E226A" w:rsidR="00AD2D3D">
        <w:rPr>
          <w:rFonts w:asciiTheme="minorHAnsi" w:hAnsiTheme="minorHAnsi" w:cstheme="minorHAnsi"/>
          <w:sz w:val="22"/>
          <w:szCs w:val="22"/>
        </w:rPr>
        <w:t>Správce rozpočtu:</w:t>
      </w:r>
    </w:p>
    <w:p w:rsidRPr="006E226A" w:rsidR="003F367E" w:rsidP="00A555A9" w:rsidRDefault="00D209D4">
      <w:pPr>
        <w:widowControl w:val="false"/>
        <w:tabs>
          <w:tab w:val="left" w:pos="6804"/>
        </w:tabs>
        <w:autoSpaceDE w:val="false"/>
        <w:autoSpaceDN w:val="false"/>
        <w:adjustRightInd w:val="false"/>
        <w:jc w:val="both"/>
        <w:rPr>
          <w:rFonts w:asciiTheme="minorHAnsi" w:hAnsiTheme="minorHAnsi" w:cstheme="minorHAnsi"/>
          <w:sz w:val="22"/>
          <w:szCs w:val="22"/>
        </w:rPr>
      </w:pPr>
      <w:r w:rsidRPr="006E226A">
        <w:rPr>
          <w:rFonts w:asciiTheme="minorHAnsi" w:hAnsiTheme="minorHAnsi" w:cstheme="minorHAnsi"/>
          <w:sz w:val="22"/>
          <w:szCs w:val="22"/>
        </w:rPr>
        <w:t>Ing. Renata Straková</w:t>
      </w:r>
      <w:r w:rsidRPr="006E226A" w:rsidR="006A11BA">
        <w:rPr>
          <w:rFonts w:asciiTheme="minorHAnsi" w:hAnsiTheme="minorHAnsi" w:cstheme="minorHAnsi"/>
          <w:sz w:val="22"/>
          <w:szCs w:val="22"/>
        </w:rPr>
        <w:tab/>
        <w:t>Ing. Lenka Hosnedlová</w:t>
      </w:r>
    </w:p>
    <w:p w:rsidR="00831AB2" w:rsidP="0096152B" w:rsidRDefault="00831AB2">
      <w:pPr>
        <w:widowControl w:val="false"/>
        <w:autoSpaceDE w:val="false"/>
        <w:autoSpaceDN w:val="false"/>
        <w:adjustRightInd w:val="false"/>
        <w:jc w:val="center"/>
        <w:rPr>
          <w:rFonts w:asciiTheme="minorHAnsi" w:hAnsiTheme="minorHAnsi" w:cstheme="minorHAnsi"/>
          <w:sz w:val="22"/>
          <w:szCs w:val="22"/>
        </w:rPr>
      </w:pPr>
    </w:p>
    <w:p w:rsidRPr="006E226A" w:rsidR="0096152B" w:rsidP="0096152B" w:rsidRDefault="0096152B">
      <w:pPr>
        <w:widowControl w:val="false"/>
        <w:autoSpaceDE w:val="false"/>
        <w:autoSpaceDN w:val="false"/>
        <w:adjustRightInd w:val="false"/>
        <w:jc w:val="center"/>
        <w:rPr>
          <w:rFonts w:asciiTheme="minorHAnsi" w:hAnsiTheme="minorHAnsi" w:cstheme="minorHAnsi"/>
          <w:sz w:val="22"/>
          <w:szCs w:val="22"/>
        </w:rPr>
      </w:pPr>
      <w:r w:rsidRPr="006E226A">
        <w:rPr>
          <w:rFonts w:asciiTheme="minorHAnsi" w:hAnsiTheme="minorHAnsi" w:cstheme="minorHAnsi"/>
          <w:sz w:val="22"/>
          <w:szCs w:val="22"/>
        </w:rPr>
        <w:t>Dne: __________</w:t>
      </w:r>
    </w:p>
    <w:p w:rsidR="0096152B" w:rsidP="0096152B" w:rsidRDefault="0096152B">
      <w:pPr>
        <w:widowControl w:val="false"/>
        <w:autoSpaceDE w:val="false"/>
        <w:autoSpaceDN w:val="false"/>
        <w:adjustRightInd w:val="false"/>
        <w:jc w:val="center"/>
        <w:rPr>
          <w:rFonts w:asciiTheme="minorHAnsi" w:hAnsiTheme="minorHAnsi" w:cstheme="minorHAnsi"/>
          <w:sz w:val="22"/>
          <w:szCs w:val="22"/>
        </w:rPr>
      </w:pPr>
      <w:r w:rsidRPr="006E226A">
        <w:rPr>
          <w:rFonts w:asciiTheme="minorHAnsi" w:hAnsiTheme="minorHAnsi" w:cstheme="minorHAnsi"/>
          <w:sz w:val="22"/>
          <w:szCs w:val="22"/>
        </w:rPr>
        <w:t xml:space="preserve">Podpis oprávněné osoby za dodavatele: </w:t>
      </w:r>
    </w:p>
    <w:p w:rsidR="00923445" w:rsidP="0096152B" w:rsidRDefault="00923445">
      <w:pPr>
        <w:widowControl w:val="false"/>
        <w:autoSpaceDE w:val="false"/>
        <w:autoSpaceDN w:val="false"/>
        <w:adjustRightInd w:val="false"/>
        <w:jc w:val="center"/>
        <w:rPr>
          <w:rFonts w:asciiTheme="minorHAnsi" w:hAnsiTheme="minorHAnsi" w:cstheme="minorHAnsi"/>
          <w:sz w:val="22"/>
          <w:szCs w:val="22"/>
        </w:rPr>
      </w:pPr>
    </w:p>
    <w:p w:rsidR="00923445" w:rsidP="0096152B" w:rsidRDefault="00923445">
      <w:pPr>
        <w:widowControl w:val="false"/>
        <w:autoSpaceDE w:val="false"/>
        <w:autoSpaceDN w:val="false"/>
        <w:adjustRightInd w:val="false"/>
        <w:jc w:val="center"/>
        <w:rPr>
          <w:rFonts w:asciiTheme="minorHAnsi" w:hAnsiTheme="minorHAnsi" w:cstheme="minorHAnsi"/>
          <w:sz w:val="22"/>
          <w:szCs w:val="22"/>
        </w:rPr>
      </w:pPr>
    </w:p>
    <w:p w:rsidRPr="006E226A" w:rsidR="00923445" w:rsidP="0096152B" w:rsidRDefault="00923445">
      <w:pPr>
        <w:widowControl w:val="false"/>
        <w:autoSpaceDE w:val="false"/>
        <w:autoSpaceDN w:val="false"/>
        <w:adjustRightInd w:val="false"/>
        <w:jc w:val="center"/>
        <w:rPr>
          <w:rFonts w:asciiTheme="minorHAnsi" w:hAnsiTheme="minorHAnsi" w:cstheme="minorHAnsi"/>
          <w:sz w:val="22"/>
          <w:szCs w:val="22"/>
        </w:rPr>
      </w:pPr>
    </w:p>
    <w:p w:rsidR="00D209D4" w:rsidP="0096152B" w:rsidRDefault="0096152B">
      <w:pPr>
        <w:widowControl w:val="false"/>
        <w:autoSpaceDE w:val="false"/>
        <w:autoSpaceDN w:val="false"/>
        <w:adjustRightInd w:val="false"/>
        <w:jc w:val="center"/>
        <w:rPr>
          <w:rFonts w:asciiTheme="minorHAnsi" w:hAnsiTheme="minorHAnsi" w:cstheme="minorHAnsi"/>
          <w:bCs/>
          <w:sz w:val="22"/>
          <w:szCs w:val="22"/>
          <w:highlight w:val="yellow"/>
        </w:rPr>
      </w:pPr>
      <w:r w:rsidRPr="006E226A">
        <w:rPr>
          <w:rFonts w:asciiTheme="minorHAnsi" w:hAnsiTheme="minorHAnsi" w:cstheme="minorHAnsi"/>
          <w:bCs/>
          <w:sz w:val="22"/>
          <w:szCs w:val="22"/>
          <w:highlight w:val="yellow"/>
        </w:rPr>
        <w:t>______________________</w:t>
      </w:r>
    </w:p>
    <w:p w:rsidR="00FA4990" w:rsidP="00DA3D34" w:rsidRDefault="00FA4990">
      <w:pPr>
        <w:widowControl w:val="false"/>
        <w:autoSpaceDE w:val="false"/>
        <w:autoSpaceDN w:val="false"/>
        <w:adjustRightInd w:val="false"/>
        <w:jc w:val="both"/>
        <w:rPr>
          <w:rFonts w:asciiTheme="minorHAnsi" w:hAnsiTheme="minorHAnsi" w:cstheme="minorHAnsi"/>
          <w:sz w:val="22"/>
          <w:szCs w:val="22"/>
        </w:rPr>
      </w:pPr>
    </w:p>
    <w:p w:rsidR="008419E9" w:rsidP="00DA3D34" w:rsidRDefault="008419E9">
      <w:pPr>
        <w:widowControl w:val="false"/>
        <w:autoSpaceDE w:val="false"/>
        <w:autoSpaceDN w:val="false"/>
        <w:adjustRightInd w:val="false"/>
        <w:jc w:val="both"/>
        <w:rPr>
          <w:rFonts w:asciiTheme="minorHAnsi" w:hAnsiTheme="minorHAnsi" w:cstheme="minorHAnsi"/>
          <w:sz w:val="22"/>
          <w:szCs w:val="22"/>
        </w:rPr>
      </w:pPr>
    </w:p>
    <w:p w:rsidR="008419E9" w:rsidRDefault="008419E9">
      <w:pPr>
        <w:spacing w:after="200" w:line="276" w:lineRule="auto"/>
        <w:rPr>
          <w:rFonts w:cstheme="minorHAnsi"/>
        </w:rPr>
      </w:pPr>
      <w:r>
        <w:rPr>
          <w:rFonts w:cstheme="minorHAnsi"/>
        </w:rPr>
        <w:br w:type="page"/>
      </w:r>
    </w:p>
    <w:p w:rsidRPr="002363A3" w:rsidR="00FA4990" w:rsidP="002363A3" w:rsidRDefault="00FA4990">
      <w:pPr>
        <w:spacing w:after="120"/>
        <w:jc w:val="both"/>
        <w:rPr>
          <w:rFonts w:cstheme="minorHAnsi"/>
          <w:color w:val="365F91" w:themeColor="accent1" w:themeShade="BF"/>
        </w:rPr>
      </w:pPr>
      <w:r w:rsidRPr="002363A3">
        <w:rPr>
          <w:rFonts w:cstheme="minorHAnsi"/>
          <w:color w:val="365F91" w:themeColor="accent1" w:themeShade="BF"/>
        </w:rPr>
        <w:lastRenderedPageBreak/>
        <w:t xml:space="preserve">Příloha č. 1 k objednávce č. </w:t>
      </w:r>
      <w:r w:rsidRPr="002363A3" w:rsidR="006C6B97">
        <w:rPr>
          <w:rFonts w:cstheme="minorHAnsi"/>
          <w:color w:val="365F91" w:themeColor="accent1" w:themeShade="BF"/>
        </w:rPr>
        <w:t>__________</w:t>
      </w:r>
      <w:r w:rsidRPr="002363A3">
        <w:rPr>
          <w:rFonts w:cstheme="minorHAnsi"/>
          <w:color w:val="365F91" w:themeColor="accent1" w:themeShade="BF"/>
        </w:rPr>
        <w:t xml:space="preserve"> - smluvní podmínky</w:t>
      </w:r>
    </w:p>
    <w:p w:rsidRPr="00C44360" w:rsidR="006C6B97" w:rsidP="00A500DA" w:rsidRDefault="00FA4990">
      <w:pPr>
        <w:pStyle w:val="Odstavecseseznamem"/>
        <w:widowControl w:val="false"/>
        <w:numPr>
          <w:ilvl w:val="0"/>
          <w:numId w:val="3"/>
        </w:numPr>
        <w:autoSpaceDE w:val="false"/>
        <w:autoSpaceDN w:val="false"/>
        <w:adjustRightInd w:val="false"/>
        <w:spacing w:after="60"/>
        <w:ind w:left="346"/>
        <w:contextualSpacing w:val="false"/>
        <w:jc w:val="both"/>
        <w:rPr>
          <w:bCs/>
        </w:rPr>
      </w:pPr>
      <w:r w:rsidRPr="00C44360">
        <w:t xml:space="preserve">Předmětem objednávky je </w:t>
      </w:r>
      <w:r w:rsidRPr="00185199" w:rsidR="00185199">
        <w:rPr>
          <w:b/>
          <w:bCs/>
        </w:rPr>
        <w:t>dodání dvou elektronických úředních desek a jejich implementaci do prostředí zadavatele</w:t>
      </w:r>
      <w:r w:rsidRPr="00C44360" w:rsidR="006C6B97">
        <w:rPr>
          <w:bCs/>
        </w:rPr>
        <w:t xml:space="preserve">. </w:t>
      </w:r>
    </w:p>
    <w:p w:rsidRPr="00C44360" w:rsidR="00B469C5" w:rsidP="00A500DA" w:rsidRDefault="00C44360">
      <w:pPr>
        <w:pStyle w:val="Odstavecseseznamem"/>
        <w:widowControl w:val="false"/>
        <w:numPr>
          <w:ilvl w:val="0"/>
          <w:numId w:val="3"/>
        </w:numPr>
        <w:autoSpaceDE w:val="false"/>
        <w:autoSpaceDN w:val="false"/>
        <w:adjustRightInd w:val="false"/>
        <w:spacing w:after="60"/>
        <w:ind w:left="346"/>
        <w:contextualSpacing w:val="false"/>
        <w:jc w:val="both"/>
        <w:rPr>
          <w:bCs/>
        </w:rPr>
      </w:pPr>
      <w:r>
        <w:rPr>
          <w:bCs/>
        </w:rPr>
        <w:t>Dodavatel se zavazuje, že objednateli odevzdá předmět objednávky a umožní mu nabýt vlastnické právo</w:t>
      </w:r>
      <w:r w:rsidR="001D7888">
        <w:rPr>
          <w:bCs/>
        </w:rPr>
        <w:t xml:space="preserve"> k němu</w:t>
      </w:r>
      <w:r>
        <w:rPr>
          <w:bCs/>
        </w:rPr>
        <w:t>. Objednatel se zavazuje předmět objednávky převzít a zaplatit dodavateli smluvenou cenu v této objednávce.</w:t>
      </w:r>
    </w:p>
    <w:p w:rsidRPr="00C44360" w:rsidR="00FA4990" w:rsidP="00A500DA" w:rsidRDefault="008C2BEB">
      <w:pPr>
        <w:pStyle w:val="Odstavecseseznamem"/>
        <w:numPr>
          <w:ilvl w:val="0"/>
          <w:numId w:val="3"/>
        </w:numPr>
        <w:spacing w:after="60"/>
        <w:ind w:left="346" w:hanging="357"/>
        <w:contextualSpacing w:val="false"/>
        <w:jc w:val="both"/>
      </w:pPr>
      <w:r w:rsidRPr="00C44360">
        <w:t>Dodavatel</w:t>
      </w:r>
      <w:r w:rsidRPr="00C44360" w:rsidR="00FA4990">
        <w:t xml:space="preserve"> se zavazuje provést </w:t>
      </w:r>
      <w:r w:rsidRPr="00C44360">
        <w:t xml:space="preserve">předmět objednávky </w:t>
      </w:r>
      <w:r w:rsidRPr="00C44360" w:rsidR="00FA4990">
        <w:t>v souladu se zájmy objednatele a</w:t>
      </w:r>
      <w:r w:rsidRPr="00C44360">
        <w:t> </w:t>
      </w:r>
      <w:r w:rsidRPr="00C44360" w:rsidR="00FA4990">
        <w:t>s</w:t>
      </w:r>
      <w:r w:rsidRPr="00C44360">
        <w:t> </w:t>
      </w:r>
      <w:r w:rsidRPr="00C44360" w:rsidR="00FA4990">
        <w:t>potřebnou odbornou péčí a v ujednaném čase</w:t>
      </w:r>
      <w:r w:rsidRPr="00C44360" w:rsidR="006C6B97">
        <w:t>.</w:t>
      </w:r>
    </w:p>
    <w:p w:rsidRPr="00C44360" w:rsidR="00FA4990" w:rsidP="00A500DA" w:rsidRDefault="008C2BEB">
      <w:pPr>
        <w:pStyle w:val="Odstavecseseznamem"/>
        <w:numPr>
          <w:ilvl w:val="0"/>
          <w:numId w:val="3"/>
        </w:numPr>
        <w:spacing w:after="60"/>
        <w:ind w:left="346" w:hanging="357"/>
        <w:contextualSpacing w:val="false"/>
        <w:jc w:val="both"/>
      </w:pPr>
      <w:r w:rsidRPr="00C44360">
        <w:t xml:space="preserve">Dodavatel </w:t>
      </w:r>
      <w:r w:rsidRPr="00C44360" w:rsidR="00FA4990">
        <w:t xml:space="preserve">se zavazuje provést </w:t>
      </w:r>
      <w:r w:rsidRPr="00C44360">
        <w:t xml:space="preserve">předmět objednávky </w:t>
      </w:r>
      <w:r w:rsidRPr="00C44360" w:rsidR="00FA4990">
        <w:t xml:space="preserve">osobně. Pokud by svěřil provedení </w:t>
      </w:r>
      <w:r w:rsidRPr="00C44360">
        <w:t xml:space="preserve">předmětu objednávky </w:t>
      </w:r>
      <w:r w:rsidRPr="00C44360" w:rsidR="00FA4990">
        <w:t xml:space="preserve">třetí osobě, odpovídá za jeho řádné splnění tak, jako kdyby </w:t>
      </w:r>
      <w:r w:rsidRPr="00C44360">
        <w:t xml:space="preserve">předmět objednávky </w:t>
      </w:r>
      <w:r w:rsidRPr="00C44360" w:rsidR="00FA4990">
        <w:t xml:space="preserve">provedl sám. V rámci provádění předmětu této objednávky dodá </w:t>
      </w:r>
      <w:r w:rsidRPr="00C44360">
        <w:t>dodavatel</w:t>
      </w:r>
      <w:r w:rsidRPr="00C44360" w:rsidR="00FA4990">
        <w:t xml:space="preserve"> na svůj náklad a nebezpečí veškeré materiály a výkony přímo související s řádným a včasným zhotovením </w:t>
      </w:r>
      <w:r w:rsidRPr="00C44360">
        <w:t>předmětu objednávky</w:t>
      </w:r>
      <w:r w:rsidRPr="00C44360" w:rsidR="00FA4990">
        <w:t>, jako i provedení veškeré potřebné, vedlejší, pomocné a</w:t>
      </w:r>
      <w:r w:rsidRPr="00C44360">
        <w:t> </w:t>
      </w:r>
      <w:r w:rsidRPr="00C44360" w:rsidR="00FA4990">
        <w:t xml:space="preserve">dodatečné činnosti a práce, a to takové, které nebyly obsaženy v podkladech, které předal objednatel </w:t>
      </w:r>
      <w:r w:rsidRPr="00C44360">
        <w:t>dodavateli</w:t>
      </w:r>
      <w:r w:rsidRPr="00C44360" w:rsidR="00FA4990">
        <w:t xml:space="preserve"> s plněním této objednávky, avšak tyto </w:t>
      </w:r>
      <w:r w:rsidRPr="00C44360">
        <w:t>dodavatel</w:t>
      </w:r>
      <w:r w:rsidRPr="00C44360" w:rsidR="00FA4990">
        <w:t xml:space="preserve"> mohl či měl s ohledem na svou odbornost předpokládat.</w:t>
      </w:r>
    </w:p>
    <w:p w:rsidRPr="00C44360" w:rsidR="008C2BEB" w:rsidP="00A500DA" w:rsidRDefault="00FA4990">
      <w:pPr>
        <w:pStyle w:val="Odstavecseseznamem"/>
        <w:numPr>
          <w:ilvl w:val="0"/>
          <w:numId w:val="3"/>
        </w:numPr>
        <w:spacing w:after="60"/>
        <w:ind w:hanging="357"/>
        <w:contextualSpacing w:val="false"/>
        <w:jc w:val="both"/>
      </w:pPr>
      <w:r w:rsidRPr="00C44360">
        <w:t xml:space="preserve">Objednatel a </w:t>
      </w:r>
      <w:r w:rsidRPr="00C44360" w:rsidR="008C2BEB">
        <w:t>dodavatel</w:t>
      </w:r>
      <w:r w:rsidRPr="00C44360">
        <w:t xml:space="preserve"> jsou povinni poskytovat si vzájemně po celou dobu v maximální míře součinnost pro řádné splnění objednávky.</w:t>
      </w:r>
    </w:p>
    <w:p w:rsidR="00FA4990" w:rsidP="00A500DA" w:rsidRDefault="00FA4990">
      <w:pPr>
        <w:pStyle w:val="Odstavecseseznamem"/>
        <w:numPr>
          <w:ilvl w:val="0"/>
          <w:numId w:val="3"/>
        </w:numPr>
        <w:spacing w:after="60"/>
        <w:ind w:hanging="357"/>
        <w:contextualSpacing w:val="false"/>
        <w:jc w:val="both"/>
      </w:pPr>
      <w:r w:rsidRPr="00C44360">
        <w:t>Součástí ceny jsou veškeré práce, které v zadávací dokumentaci nejsou výslovně uvedeny a</w:t>
      </w:r>
      <w:r w:rsidRPr="00C44360" w:rsidR="008C2BEB">
        <w:t> dodavatel</w:t>
      </w:r>
      <w:r w:rsidRPr="00C44360">
        <w:t xml:space="preserve"> jakožto odborník o nich vědět měl nebo mohl vědět.</w:t>
      </w:r>
    </w:p>
    <w:p w:rsidRPr="00C44360" w:rsidR="0040474B" w:rsidP="0040474B" w:rsidRDefault="0040474B">
      <w:pPr>
        <w:pStyle w:val="Odstavecseseznamem"/>
        <w:numPr>
          <w:ilvl w:val="0"/>
          <w:numId w:val="3"/>
        </w:numPr>
        <w:spacing w:after="60"/>
        <w:ind w:left="340" w:hanging="357"/>
        <w:contextualSpacing w:val="false"/>
      </w:pPr>
      <w:r w:rsidRPr="0040474B">
        <w:t>Výše DPH se bude řídit předpisy platnými v době realizace díla.</w:t>
      </w:r>
    </w:p>
    <w:p w:rsidRPr="00C44360" w:rsidR="00FA4990" w:rsidP="00A500DA" w:rsidRDefault="00FA4990">
      <w:pPr>
        <w:pStyle w:val="Odstavecseseznamem"/>
        <w:numPr>
          <w:ilvl w:val="0"/>
          <w:numId w:val="3"/>
        </w:numPr>
        <w:spacing w:after="60"/>
        <w:ind w:hanging="357"/>
        <w:contextualSpacing w:val="false"/>
        <w:jc w:val="both"/>
      </w:pPr>
      <w:r w:rsidRPr="00C44360">
        <w:t xml:space="preserve">O předání a převzetí </w:t>
      </w:r>
      <w:r w:rsidRPr="00C44360" w:rsidR="00AA06CC">
        <w:t>předmětu objednávky</w:t>
      </w:r>
      <w:r w:rsidRPr="00C44360">
        <w:t xml:space="preserve"> bude sepsán předávací protokol</w:t>
      </w:r>
      <w:r w:rsidRPr="00C44360" w:rsidR="008C2BEB">
        <w:t>.</w:t>
      </w:r>
      <w:r w:rsidRPr="00C44360" w:rsidR="00AC2F11">
        <w:t xml:space="preserve"> </w:t>
      </w:r>
      <w:r w:rsidRPr="00C44360">
        <w:t xml:space="preserve">Podepsáním předávacího protokolu se má </w:t>
      </w:r>
      <w:r w:rsidRPr="00C44360" w:rsidR="008C2BEB">
        <w:t xml:space="preserve">předmět objednávky </w:t>
      </w:r>
      <w:r w:rsidRPr="00C44360">
        <w:t>za předan</w:t>
      </w:r>
      <w:r w:rsidRPr="00C44360" w:rsidR="008C2BEB">
        <w:t>ý</w:t>
      </w:r>
      <w:r w:rsidRPr="00C44360">
        <w:t xml:space="preserve">. Součástí </w:t>
      </w:r>
      <w:r w:rsidRPr="00C44360" w:rsidR="008C2BEB">
        <w:t xml:space="preserve">plnění </w:t>
      </w:r>
      <w:r w:rsidRPr="00C44360">
        <w:t xml:space="preserve">jsou veškeré doklady a jiné listiny, které </w:t>
      </w:r>
      <w:r w:rsidRPr="00C44360" w:rsidR="008C2BEB">
        <w:t>dodavatel</w:t>
      </w:r>
      <w:r w:rsidRPr="00C44360">
        <w:t xml:space="preserve"> získal nebo měl získat v souvislosti s</w:t>
      </w:r>
      <w:r w:rsidRPr="00C44360" w:rsidR="008C2BEB">
        <w:t> předmětem objednávky</w:t>
      </w:r>
      <w:r w:rsidRPr="00C44360">
        <w:t>; bez těchto dokladů objednatel dílo nepřevezme.</w:t>
      </w:r>
    </w:p>
    <w:p w:rsidRPr="00C44360" w:rsidR="00FA4990" w:rsidP="006A4B4C" w:rsidRDefault="00FA4990">
      <w:pPr>
        <w:pStyle w:val="Odstavecseseznamem"/>
        <w:numPr>
          <w:ilvl w:val="0"/>
          <w:numId w:val="3"/>
        </w:numPr>
        <w:spacing w:after="40"/>
        <w:ind w:hanging="357"/>
        <w:contextualSpacing w:val="false"/>
        <w:jc w:val="both"/>
      </w:pPr>
      <w:r w:rsidRPr="00C44360">
        <w:t>Lhůt</w:t>
      </w:r>
      <w:r w:rsidRPr="00C44360" w:rsidR="008C2BEB">
        <w:t>a</w:t>
      </w:r>
      <w:r w:rsidRPr="00C44360">
        <w:t xml:space="preserve"> provádění bud</w:t>
      </w:r>
      <w:r w:rsidRPr="00C44360" w:rsidR="008C2BEB">
        <w:t>e</w:t>
      </w:r>
      <w:r w:rsidRPr="00C44360">
        <w:t xml:space="preserve"> prodloužen</w:t>
      </w:r>
      <w:r w:rsidRPr="00C44360" w:rsidR="008C2BEB">
        <w:t>a</w:t>
      </w:r>
      <w:r w:rsidRPr="00C44360">
        <w:t xml:space="preserve">: </w:t>
      </w:r>
    </w:p>
    <w:p w:rsidRPr="00C44360" w:rsidR="00FA4990" w:rsidP="006A4B4C" w:rsidRDefault="00FA4990">
      <w:pPr>
        <w:pStyle w:val="Odstavecseseznamem"/>
        <w:numPr>
          <w:ilvl w:val="1"/>
          <w:numId w:val="4"/>
        </w:numPr>
        <w:spacing w:after="40"/>
        <w:ind w:hanging="357"/>
        <w:contextualSpacing w:val="false"/>
        <w:jc w:val="both"/>
      </w:pPr>
      <w:r w:rsidRPr="00C44360">
        <w:t xml:space="preserve">jestliže překážky v provádění </w:t>
      </w:r>
      <w:r w:rsidRPr="00C44360" w:rsidR="008C2BEB">
        <w:t xml:space="preserve">předmětu objednávky </w:t>
      </w:r>
      <w:r w:rsidRPr="00C44360">
        <w:t xml:space="preserve">zavinil objednatel, </w:t>
      </w:r>
    </w:p>
    <w:p w:rsidRPr="00C44360" w:rsidR="00FA4990" w:rsidP="006A4B4C" w:rsidRDefault="00FA4990">
      <w:pPr>
        <w:pStyle w:val="Odstavecseseznamem"/>
        <w:numPr>
          <w:ilvl w:val="1"/>
          <w:numId w:val="4"/>
        </w:numPr>
        <w:spacing w:after="40"/>
        <w:ind w:hanging="357"/>
        <w:contextualSpacing w:val="false"/>
        <w:jc w:val="both"/>
      </w:pPr>
      <w:r w:rsidRPr="00C44360">
        <w:t xml:space="preserve">jestliže přerušení prací bylo zaviněno vyšší mocí, nebo jinými okolnostmi nezaviněnými </w:t>
      </w:r>
      <w:r w:rsidRPr="00C44360" w:rsidR="008C2BEB">
        <w:t>dodavatelem</w:t>
      </w:r>
      <w:r w:rsidRPr="00C44360">
        <w:t>.</w:t>
      </w:r>
    </w:p>
    <w:p w:rsidRPr="00C44360" w:rsidR="00FA4990" w:rsidP="00A500DA" w:rsidRDefault="008C2BEB">
      <w:pPr>
        <w:pStyle w:val="Odstavecseseznamem"/>
        <w:numPr>
          <w:ilvl w:val="0"/>
          <w:numId w:val="3"/>
        </w:numPr>
        <w:spacing w:after="60"/>
        <w:ind w:left="346" w:hanging="357"/>
        <w:contextualSpacing w:val="false"/>
        <w:jc w:val="both"/>
      </w:pPr>
      <w:r w:rsidRPr="00C44360">
        <w:t>Předávací protokol</w:t>
      </w:r>
      <w:r w:rsidRPr="00C44360" w:rsidR="00FA4990">
        <w:t xml:space="preserve"> musí obsahovat výslovné prohlášení objednatele o tom, že dílo nebo jeho část přebírá a dále musí obsahovat prohlášení </w:t>
      </w:r>
      <w:r w:rsidRPr="00C44360">
        <w:t>dodavatele</w:t>
      </w:r>
      <w:r w:rsidRPr="00C44360" w:rsidR="00FA4990">
        <w:t>, že dílo je úplné a nemá vady bránící užití díla k zamýšlenému účelu.</w:t>
      </w:r>
    </w:p>
    <w:p w:rsidRPr="00C44360" w:rsidR="00FA4990" w:rsidP="00A500DA" w:rsidRDefault="00FA4990">
      <w:pPr>
        <w:pStyle w:val="Odstavecseseznamem"/>
        <w:numPr>
          <w:ilvl w:val="0"/>
          <w:numId w:val="3"/>
        </w:numPr>
        <w:spacing w:after="60"/>
        <w:ind w:left="346" w:hanging="357"/>
        <w:contextualSpacing w:val="false"/>
        <w:jc w:val="both"/>
      </w:pPr>
      <w:r w:rsidRPr="00C44360">
        <w:t>Místem protokolárního předání předmětu je Městský úřad Bílina, Břežánská 50/4, 418 01 Bílina.</w:t>
      </w:r>
    </w:p>
    <w:p w:rsidRPr="00DF003F" w:rsidR="00FA4990" w:rsidP="00A500DA" w:rsidRDefault="008C2BEB">
      <w:pPr>
        <w:pStyle w:val="Odstavecseseznamem"/>
        <w:numPr>
          <w:ilvl w:val="0"/>
          <w:numId w:val="3"/>
        </w:numPr>
        <w:spacing w:after="60"/>
        <w:ind w:left="346" w:hanging="357"/>
        <w:contextualSpacing w:val="false"/>
        <w:jc w:val="both"/>
        <w:rPr>
          <w:rFonts w:cstheme="minorHAnsi"/>
        </w:rPr>
      </w:pPr>
      <w:r>
        <w:rPr>
          <w:rFonts w:cstheme="minorHAnsi"/>
        </w:rPr>
        <w:t>Předmět plnění</w:t>
      </w:r>
      <w:r w:rsidRPr="00DF003F" w:rsidR="00FA4990">
        <w:rPr>
          <w:rFonts w:cstheme="minorHAnsi"/>
        </w:rPr>
        <w:t xml:space="preserve"> má vady, jestliže zejména nemá vlastnosti stanovené touto objednávkou, dále vlastnosti vyplývající z obecně závazných předpisů a norem, dále pokud nemá pro toto dílo vlastnosti obvyklé, za vady, které se projeví po odevzdání </w:t>
      </w:r>
      <w:r w:rsidR="00CE6D54">
        <w:rPr>
          <w:rFonts w:cstheme="minorHAnsi"/>
        </w:rPr>
        <w:t>předmětu</w:t>
      </w:r>
      <w:r w:rsidRPr="006C6B97" w:rsidR="00CE6D54">
        <w:rPr>
          <w:rFonts w:cstheme="minorHAnsi"/>
        </w:rPr>
        <w:t xml:space="preserve"> objednávky</w:t>
      </w:r>
      <w:r w:rsidRPr="00DF003F" w:rsidR="00FA4990">
        <w:rPr>
          <w:rFonts w:cstheme="minorHAnsi"/>
        </w:rPr>
        <w:t xml:space="preserve">, zodpovídá </w:t>
      </w:r>
      <w:r w:rsidR="00CE6D54">
        <w:rPr>
          <w:rFonts w:cstheme="minorHAnsi"/>
        </w:rPr>
        <w:t>dodavatel</w:t>
      </w:r>
      <w:r w:rsidRPr="00DF003F" w:rsidR="00FA4990">
        <w:rPr>
          <w:rFonts w:cstheme="minorHAnsi"/>
        </w:rPr>
        <w:t xml:space="preserve"> jen tehdy, jestliže byly způsobené porušením jeho povinností. </w:t>
      </w:r>
      <w:r w:rsidR="00CE6D54">
        <w:rPr>
          <w:rFonts w:cstheme="minorHAnsi"/>
        </w:rPr>
        <w:t>Dodavatel</w:t>
      </w:r>
      <w:r w:rsidRPr="00DF003F" w:rsidR="00FA4990">
        <w:rPr>
          <w:rFonts w:cstheme="minorHAnsi"/>
        </w:rPr>
        <w:t xml:space="preserve"> dále nezodpovídá za vady projektu, které byly způsobeny použitím podkladů poskytnutých objednatelem, a </w:t>
      </w:r>
      <w:r w:rsidR="00CE6D54">
        <w:rPr>
          <w:rFonts w:cstheme="minorHAnsi"/>
        </w:rPr>
        <w:t>dodavatel</w:t>
      </w:r>
      <w:r w:rsidRPr="00DF003F" w:rsidR="00FA4990">
        <w:rPr>
          <w:rFonts w:cstheme="minorHAnsi"/>
        </w:rPr>
        <w:t xml:space="preserve"> při vynaložení všeho úsilí nemohl zjistit jejich nevhodnost, anebo na</w:t>
      </w:r>
      <w:r w:rsidR="00CE6D54">
        <w:rPr>
          <w:rFonts w:cstheme="minorHAnsi"/>
        </w:rPr>
        <w:t> </w:t>
      </w:r>
      <w:r w:rsidRPr="00DF003F" w:rsidR="00FA4990">
        <w:rPr>
          <w:rFonts w:cstheme="minorHAnsi"/>
        </w:rPr>
        <w:t xml:space="preserve">ně upozornil objednatele a ten na jejich použití trval. </w:t>
      </w:r>
      <w:r w:rsidR="00CE6D54">
        <w:rPr>
          <w:rFonts w:cstheme="minorHAnsi"/>
        </w:rPr>
        <w:t>Dodavatel</w:t>
      </w:r>
      <w:r w:rsidRPr="00DF003F" w:rsidR="00FA4990">
        <w:rPr>
          <w:rFonts w:cstheme="minorHAnsi"/>
        </w:rPr>
        <w:t xml:space="preserve"> odpovídá za to, že jeho činnost je poskytována v souladu s obecně závaznými právními předpisy, technickými normami, s odbornou péčí a se zájmy objednatele.</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 xml:space="preserve"> Za vadu se považuje i plnění jiné věci či vada v dokumentaci a jejích dokladech nutných pro další užívání díla. Odpovědnost </w:t>
      </w:r>
      <w:r w:rsidR="00081497">
        <w:rPr>
          <w:rFonts w:cstheme="minorHAnsi"/>
        </w:rPr>
        <w:t>dodavatele</w:t>
      </w:r>
      <w:r w:rsidRPr="00DF003F">
        <w:rPr>
          <w:rFonts w:cstheme="minorHAnsi"/>
        </w:rPr>
        <w:t xml:space="preserve"> z vadného plnění zakládá vada, kterou má </w:t>
      </w:r>
      <w:r w:rsidR="00081497">
        <w:rPr>
          <w:rFonts w:cstheme="minorHAnsi"/>
        </w:rPr>
        <w:t>předmět objednávky</w:t>
      </w:r>
      <w:r w:rsidRPr="00DF003F">
        <w:rPr>
          <w:rFonts w:cstheme="minorHAnsi"/>
        </w:rPr>
        <w:t xml:space="preserve"> při jeho předání, byť se projeví až později; stejné následky má i později vzniklá vada, kterou </w:t>
      </w:r>
      <w:r w:rsidR="00081497">
        <w:rPr>
          <w:rFonts w:cstheme="minorHAnsi"/>
        </w:rPr>
        <w:t>dodavatel</w:t>
      </w:r>
      <w:r w:rsidRPr="00DF003F">
        <w:rPr>
          <w:rFonts w:cstheme="minorHAnsi"/>
        </w:rPr>
        <w:t xml:space="preserve"> způsobil porušením své povinnosti.</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 xml:space="preserve">Objednatel má vůči </w:t>
      </w:r>
      <w:r w:rsidR="009E47E8">
        <w:rPr>
          <w:rFonts w:cstheme="minorHAnsi"/>
        </w:rPr>
        <w:t>dodavateli</w:t>
      </w:r>
      <w:r w:rsidRPr="00DF003F">
        <w:rPr>
          <w:rFonts w:cstheme="minorHAnsi"/>
        </w:rPr>
        <w:t xml:space="preserve"> práva z odpovědnosti za vady podle ustanovení občanského zákoníku bez ohledu na povahu vady vždy jako při podstatném porušení smlouvy; volbu práv, která z odpovědnosti za vady plynou, však může objednatel měnit i bez souhlasu </w:t>
      </w:r>
      <w:r w:rsidR="009E47E8">
        <w:rPr>
          <w:rFonts w:cstheme="minorHAnsi"/>
        </w:rPr>
        <w:t>dodavatele</w:t>
      </w:r>
      <w:r w:rsidRPr="00DF003F">
        <w:rPr>
          <w:rFonts w:cstheme="minorHAnsi"/>
        </w:rPr>
        <w:t xml:space="preserve">, ledaže </w:t>
      </w:r>
      <w:r w:rsidR="009E47E8">
        <w:rPr>
          <w:rFonts w:cstheme="minorHAnsi"/>
        </w:rPr>
        <w:t>dodavatel</w:t>
      </w:r>
      <w:r w:rsidRPr="00DF003F">
        <w:rPr>
          <w:rFonts w:cstheme="minorHAnsi"/>
        </w:rPr>
        <w:t xml:space="preserve"> svou povinnost vyplývající </w:t>
      </w:r>
      <w:proofErr w:type="gramStart"/>
      <w:r w:rsidRPr="00DF003F">
        <w:rPr>
          <w:rFonts w:cstheme="minorHAnsi"/>
        </w:rPr>
        <w:t>z</w:t>
      </w:r>
      <w:proofErr w:type="gramEnd"/>
      <w:r w:rsidRPr="00DF003F">
        <w:rPr>
          <w:rFonts w:cstheme="minorHAnsi"/>
        </w:rPr>
        <w:t xml:space="preserve"> objednatelem provedené volby práva již splnil.</w:t>
      </w:r>
    </w:p>
    <w:p w:rsidRPr="00DF003F" w:rsidR="00FA4990" w:rsidP="00A500DA" w:rsidRDefault="009E47E8">
      <w:pPr>
        <w:pStyle w:val="Odstavecseseznamem"/>
        <w:numPr>
          <w:ilvl w:val="0"/>
          <w:numId w:val="3"/>
        </w:numPr>
        <w:spacing w:after="60"/>
        <w:ind w:left="346" w:hanging="357"/>
        <w:contextualSpacing w:val="false"/>
        <w:jc w:val="both"/>
        <w:rPr>
          <w:rFonts w:cstheme="minorHAnsi"/>
        </w:rPr>
      </w:pPr>
      <w:r>
        <w:rPr>
          <w:rFonts w:cstheme="minorHAnsi"/>
        </w:rPr>
        <w:lastRenderedPageBreak/>
        <w:t>Dodavatel</w:t>
      </w:r>
      <w:r w:rsidRPr="00DF003F" w:rsidR="00FA4990">
        <w:rPr>
          <w:rFonts w:cstheme="minorHAnsi"/>
        </w:rPr>
        <w:t xml:space="preserve"> se zavazuje začít s odstraňováním případných vad </w:t>
      </w:r>
      <w:r>
        <w:rPr>
          <w:rFonts w:cstheme="minorHAnsi"/>
        </w:rPr>
        <w:t>předmětu</w:t>
      </w:r>
      <w:r w:rsidRPr="006C6B97">
        <w:rPr>
          <w:rFonts w:cstheme="minorHAnsi"/>
        </w:rPr>
        <w:t xml:space="preserve"> objednávky </w:t>
      </w:r>
      <w:r w:rsidRPr="00DF003F" w:rsidR="00FA4990">
        <w:rPr>
          <w:rFonts w:cstheme="minorHAnsi"/>
        </w:rPr>
        <w:t>v</w:t>
      </w:r>
      <w:r>
        <w:rPr>
          <w:rFonts w:cstheme="minorHAnsi"/>
        </w:rPr>
        <w:t> </w:t>
      </w:r>
      <w:r w:rsidRPr="00DF003F" w:rsidR="00FA4990">
        <w:rPr>
          <w:rFonts w:cstheme="minorHAnsi"/>
        </w:rPr>
        <w:t xml:space="preserve">nejkratším možném termínu, nejpozději do </w:t>
      </w:r>
      <w:r w:rsidR="004C76BE">
        <w:rPr>
          <w:rFonts w:cstheme="minorHAnsi"/>
        </w:rPr>
        <w:t>5</w:t>
      </w:r>
      <w:r w:rsidRPr="00DF003F" w:rsidR="00FA4990">
        <w:rPr>
          <w:rFonts w:cstheme="minorHAnsi"/>
        </w:rPr>
        <w:t xml:space="preserve"> </w:t>
      </w:r>
      <w:r w:rsidR="004C76BE">
        <w:rPr>
          <w:rFonts w:cstheme="minorHAnsi"/>
        </w:rPr>
        <w:t>pracovních</w:t>
      </w:r>
      <w:r w:rsidRPr="00DF003F" w:rsidR="00FA4990">
        <w:rPr>
          <w:rFonts w:cstheme="minorHAnsi"/>
        </w:rPr>
        <w:t xml:space="preserve"> dnů od uplatnění oprávněné reklamace objednatelem a vady odstranit v co nejkratším technicky možném termínu, tj. do</w:t>
      </w:r>
      <w:r w:rsidR="006B59DD">
        <w:rPr>
          <w:rFonts w:cstheme="minorHAnsi"/>
        </w:rPr>
        <w:t> </w:t>
      </w:r>
      <w:r w:rsidRPr="00DF003F" w:rsidR="00FA4990">
        <w:rPr>
          <w:rFonts w:cstheme="minorHAnsi"/>
        </w:rPr>
        <w:t>30</w:t>
      </w:r>
      <w:r w:rsidR="006B59DD">
        <w:rPr>
          <w:rFonts w:cstheme="minorHAnsi"/>
        </w:rPr>
        <w:t> </w:t>
      </w:r>
      <w:r w:rsidRPr="00DF003F" w:rsidR="00FA4990">
        <w:rPr>
          <w:rFonts w:cstheme="minorHAnsi"/>
        </w:rPr>
        <w:t>kalendářních dnů od uplatnění oprávněné reklamace objednatelem. Termín a způsob odstranění vad se stanoví samotnou písemnou dohodou</w:t>
      </w:r>
      <w:r>
        <w:rPr>
          <w:rFonts w:cstheme="minorHAnsi"/>
        </w:rPr>
        <w:t>.</w:t>
      </w:r>
      <w:r w:rsidRPr="00DF003F" w:rsidR="00FA4990">
        <w:rPr>
          <w:rFonts w:cstheme="minorHAnsi"/>
        </w:rPr>
        <w:t xml:space="preserve"> V případě, že by k dohodě o termínu nedošlo, odstraní </w:t>
      </w:r>
      <w:r>
        <w:rPr>
          <w:rFonts w:cstheme="minorHAnsi"/>
        </w:rPr>
        <w:t>dodavatel</w:t>
      </w:r>
      <w:r w:rsidRPr="00DF003F" w:rsidR="00FA4990">
        <w:rPr>
          <w:rFonts w:cstheme="minorHAnsi"/>
        </w:rPr>
        <w:t xml:space="preserve"> vadu v termínu a způsobem stanoveným objednatelem s</w:t>
      </w:r>
      <w:r w:rsidR="006B59DD">
        <w:rPr>
          <w:rFonts w:cstheme="minorHAnsi"/>
        </w:rPr>
        <w:t> </w:t>
      </w:r>
      <w:r w:rsidRPr="00DF003F" w:rsidR="00FA4990">
        <w:rPr>
          <w:rFonts w:cstheme="minorHAnsi"/>
        </w:rPr>
        <w:t xml:space="preserve">přihlédnutím </w:t>
      </w:r>
      <w:r>
        <w:rPr>
          <w:rFonts w:cstheme="minorHAnsi"/>
        </w:rPr>
        <w:t>k </w:t>
      </w:r>
      <w:r w:rsidRPr="00DF003F" w:rsidR="00FA4990">
        <w:rPr>
          <w:rFonts w:cstheme="minorHAnsi"/>
        </w:rPr>
        <w:t xml:space="preserve">povaze a rozsahu vady. Ukáže-li se vada předmětu plnění jako neodstranitelná, </w:t>
      </w:r>
      <w:r>
        <w:rPr>
          <w:rFonts w:cstheme="minorHAnsi"/>
        </w:rPr>
        <w:t>dodavatel</w:t>
      </w:r>
      <w:r w:rsidRPr="00DF003F" w:rsidR="00FA4990">
        <w:rPr>
          <w:rFonts w:cstheme="minorHAnsi"/>
        </w:rPr>
        <w:t xml:space="preserve"> se zavazuje dodat do 14 dnů od této skutečnosti náhradní předmět plnění a uhradit náhradu škody, pokud se smluvní strany písemně nedohodnou jinak. </w:t>
      </w:r>
      <w:r>
        <w:rPr>
          <w:rFonts w:cstheme="minorHAnsi"/>
        </w:rPr>
        <w:t>Dodavatel</w:t>
      </w:r>
      <w:r w:rsidRPr="00DF003F" w:rsidR="00FA4990">
        <w:rPr>
          <w:rFonts w:cstheme="minorHAnsi"/>
        </w:rPr>
        <w:t xml:space="preserve"> zahájí odstraňování vady i v případě, že reklamaci neuznává; náklady na odstranění vady nese </w:t>
      </w:r>
      <w:r>
        <w:rPr>
          <w:rFonts w:cstheme="minorHAnsi"/>
        </w:rPr>
        <w:t>dodavatel</w:t>
      </w:r>
      <w:r w:rsidRPr="00DF003F" w:rsidR="00FA4990">
        <w:rPr>
          <w:rFonts w:cstheme="minorHAnsi"/>
        </w:rPr>
        <w:t xml:space="preserve"> ve</w:t>
      </w:r>
      <w:r>
        <w:rPr>
          <w:rFonts w:cstheme="minorHAnsi"/>
        </w:rPr>
        <w:t> </w:t>
      </w:r>
      <w:r w:rsidRPr="00DF003F" w:rsidR="00FA4990">
        <w:rPr>
          <w:rFonts w:cstheme="minorHAnsi"/>
        </w:rPr>
        <w:t xml:space="preserve">sporných případech až do rozhodnutí soudu či dohodnutého rozhodčího orgánu. Prokáže-li se ve sporných případech, že objednatel reklamoval vadu neoprávněně, je objednatel povinen uhradit </w:t>
      </w:r>
      <w:r>
        <w:rPr>
          <w:rFonts w:cstheme="minorHAnsi"/>
        </w:rPr>
        <w:t>dodavateli</w:t>
      </w:r>
      <w:r w:rsidRPr="00DF003F" w:rsidR="00FA4990">
        <w:rPr>
          <w:rFonts w:cstheme="minorHAnsi"/>
        </w:rPr>
        <w:t xml:space="preserve"> prokazatelné náklady, které v souvislosti s odstraněním takové vady vynaložil. Jestliže </w:t>
      </w:r>
      <w:r>
        <w:rPr>
          <w:rFonts w:cstheme="minorHAnsi"/>
        </w:rPr>
        <w:t>dodavatel</w:t>
      </w:r>
      <w:r w:rsidRPr="00DF003F" w:rsidR="00FA4990">
        <w:rPr>
          <w:rFonts w:cstheme="minorHAnsi"/>
        </w:rPr>
        <w:t xml:space="preserve"> v této lhůtě vadu neodstraní, je objednatel oprávněn dát vadu na</w:t>
      </w:r>
      <w:r>
        <w:rPr>
          <w:rFonts w:cstheme="minorHAnsi"/>
        </w:rPr>
        <w:t> </w:t>
      </w:r>
      <w:r w:rsidRPr="00DF003F" w:rsidR="00FA4990">
        <w:rPr>
          <w:rFonts w:cstheme="minorHAnsi"/>
        </w:rPr>
        <w:t xml:space="preserve">náklady </w:t>
      </w:r>
      <w:r>
        <w:rPr>
          <w:rFonts w:cstheme="minorHAnsi"/>
        </w:rPr>
        <w:t>dodavatele</w:t>
      </w:r>
      <w:r w:rsidRPr="00DF003F" w:rsidR="00FA4990">
        <w:rPr>
          <w:rFonts w:cstheme="minorHAnsi"/>
        </w:rPr>
        <w:t xml:space="preserve"> odstranit.</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 xml:space="preserve">Neodstraní-li </w:t>
      </w:r>
      <w:r w:rsidR="009E47E8">
        <w:rPr>
          <w:rFonts w:cstheme="minorHAnsi"/>
        </w:rPr>
        <w:t xml:space="preserve">dodavatel </w:t>
      </w:r>
      <w:r w:rsidRPr="00DF003F">
        <w:rPr>
          <w:rFonts w:cstheme="minorHAnsi"/>
        </w:rPr>
        <w:t>reklamovanou vadu</w:t>
      </w:r>
      <w:r>
        <w:rPr>
          <w:rFonts w:cstheme="minorHAnsi"/>
        </w:rPr>
        <w:t xml:space="preserve"> ani ve lhůtě uvedené </w:t>
      </w:r>
      <w:r w:rsidRPr="00DD794A">
        <w:rPr>
          <w:rFonts w:cstheme="minorHAnsi"/>
        </w:rPr>
        <w:t xml:space="preserve">v bodě </w:t>
      </w:r>
      <w:r w:rsidRPr="00DD794A" w:rsidR="009E47E8">
        <w:rPr>
          <w:rFonts w:cstheme="minorHAnsi"/>
        </w:rPr>
        <w:t>1</w:t>
      </w:r>
      <w:r w:rsidR="00B469C5">
        <w:rPr>
          <w:rFonts w:cstheme="minorHAnsi"/>
        </w:rPr>
        <w:t>4</w:t>
      </w:r>
      <w:r w:rsidRPr="00DD794A">
        <w:rPr>
          <w:rFonts w:cstheme="minorHAnsi"/>
        </w:rPr>
        <w:t>, tak</w:t>
      </w:r>
      <w:r w:rsidRPr="00DF003F">
        <w:rPr>
          <w:rFonts w:cstheme="minorHAnsi"/>
        </w:rPr>
        <w:t xml:space="preserve"> jak je výše ujednáno nebo pokud prohlásí, že vadu neuznává, má objednatel právo vadu nechat odstranit na náklady </w:t>
      </w:r>
      <w:r w:rsidR="006641A6">
        <w:rPr>
          <w:rFonts w:cstheme="minorHAnsi"/>
        </w:rPr>
        <w:t xml:space="preserve">dodavatele </w:t>
      </w:r>
      <w:r w:rsidRPr="00DF003F">
        <w:rPr>
          <w:rFonts w:cstheme="minorHAnsi"/>
        </w:rPr>
        <w:t xml:space="preserve">třetí osobou, kdy náklady takto vynaložené se </w:t>
      </w:r>
      <w:r w:rsidR="006641A6">
        <w:rPr>
          <w:rFonts w:cstheme="minorHAnsi"/>
        </w:rPr>
        <w:t xml:space="preserve">dodavatel </w:t>
      </w:r>
      <w:r w:rsidRPr="00DF003F">
        <w:rPr>
          <w:rFonts w:cstheme="minorHAnsi"/>
        </w:rPr>
        <w:t>zavazuje objednateli v plné výši, jím vynaložené výši, uhradit k jeho výzvě.</w:t>
      </w:r>
    </w:p>
    <w:p w:rsidRPr="00DF003F" w:rsidR="00FA4990" w:rsidP="00A500DA" w:rsidRDefault="00BE5CA1">
      <w:pPr>
        <w:pStyle w:val="Odstavecseseznamem"/>
        <w:numPr>
          <w:ilvl w:val="0"/>
          <w:numId w:val="3"/>
        </w:numPr>
        <w:spacing w:after="60"/>
        <w:ind w:left="346" w:hanging="357"/>
        <w:contextualSpacing w:val="false"/>
        <w:jc w:val="both"/>
        <w:rPr>
          <w:rFonts w:cstheme="minorHAnsi"/>
        </w:rPr>
      </w:pPr>
      <w:r>
        <w:rPr>
          <w:rFonts w:cstheme="minorHAnsi"/>
        </w:rPr>
        <w:t xml:space="preserve">Dodavatel </w:t>
      </w:r>
      <w:r w:rsidRPr="00DF003F" w:rsidR="00FA4990">
        <w:rPr>
          <w:rFonts w:cstheme="minorHAnsi"/>
        </w:rPr>
        <w:t>odpovídá za to, že jeho činnost je poskytována v souladu s obecně závaznými právními předpisy, technickými normami, s odbornou péčí a se zájmy objednatele.</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 xml:space="preserve">Objednatel uplatní penále za nedodržení termínu realizace díla ve výši 0,3 % z ceny díla bez DPH za každý den prodlení, za nedodržení termínu pro odstranění vad, jež byly objednatelem stanoveny v protokolu o předání a převzetí díla ve výši </w:t>
      </w:r>
      <w:r w:rsidR="004C76BE">
        <w:rPr>
          <w:rFonts w:cstheme="minorHAnsi"/>
        </w:rPr>
        <w:t>5</w:t>
      </w:r>
      <w:r w:rsidRPr="00DF003F">
        <w:rPr>
          <w:rFonts w:cstheme="minorHAnsi"/>
        </w:rPr>
        <w:t>00 Kč za každou vadu a den prodlení, za nedodržení termínu na odstranění vad uplatněných objednatelem v záruční době ve výši 500</w:t>
      </w:r>
      <w:r w:rsidR="006B59DD">
        <w:rPr>
          <w:rFonts w:cstheme="minorHAnsi"/>
        </w:rPr>
        <w:t> </w:t>
      </w:r>
      <w:r w:rsidRPr="00DF003F">
        <w:rPr>
          <w:rFonts w:cstheme="minorHAnsi"/>
        </w:rPr>
        <w:t xml:space="preserve">Kč za každou vadu a den prodlení. </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Uhrazením smluvní sankce není dotčeno právo poškozené smluvní strany domáhat se náhrady škody, jež jí prokazatelně vznikla porušením smluvní povinnosti, které se smluvní sankce týká. Veškeré smluvní sankce jsou splatné do 21 dnů od jejich uplatnění u druhé smluvní strany.</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 xml:space="preserve">Objednatel je oprávněn odstoupit od objednávky, poruší-li </w:t>
      </w:r>
      <w:r w:rsidR="00BE5CA1">
        <w:rPr>
          <w:rFonts w:cstheme="minorHAnsi"/>
        </w:rPr>
        <w:t xml:space="preserve">dodavatel </w:t>
      </w:r>
      <w:r w:rsidRPr="00DF003F">
        <w:rPr>
          <w:rFonts w:cstheme="minorHAnsi"/>
        </w:rPr>
        <w:t xml:space="preserve">svou povinnost, poruší-li svou povinnost </w:t>
      </w:r>
      <w:r w:rsidR="00882CD7">
        <w:rPr>
          <w:rFonts w:cstheme="minorHAnsi"/>
        </w:rPr>
        <w:t>předmět objednávky</w:t>
      </w:r>
      <w:r w:rsidRPr="00DF003F">
        <w:rPr>
          <w:rFonts w:cstheme="minorHAnsi"/>
        </w:rPr>
        <w:t xml:space="preserve"> dokončit a předat objednateli po dobu přesahující 1 měsíc. V tomto případě se smluvní strany dohodly, že </w:t>
      </w:r>
      <w:r w:rsidR="00882CD7">
        <w:rPr>
          <w:rFonts w:cstheme="minorHAnsi"/>
        </w:rPr>
        <w:t xml:space="preserve">dodavatel </w:t>
      </w:r>
      <w:r w:rsidRPr="00DF003F">
        <w:rPr>
          <w:rFonts w:cstheme="minorHAnsi"/>
        </w:rPr>
        <w:t>nemá vůči objednateli nárok na</w:t>
      </w:r>
      <w:r w:rsidR="00882CD7">
        <w:rPr>
          <w:rFonts w:cstheme="minorHAnsi"/>
        </w:rPr>
        <w:t> </w:t>
      </w:r>
      <w:r w:rsidRPr="00DF003F">
        <w:rPr>
          <w:rFonts w:cstheme="minorHAnsi"/>
        </w:rPr>
        <w:t>úhradu nákladů a ani za dílčí provedené práce jím provedené do doručení odstoupení.</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 xml:space="preserve">Objednatel může od objednávky odstoupit, pokud proti </w:t>
      </w:r>
      <w:r w:rsidR="00882CD7">
        <w:rPr>
          <w:rFonts w:cstheme="minorHAnsi"/>
        </w:rPr>
        <w:t xml:space="preserve">dodavateli </w:t>
      </w:r>
      <w:r w:rsidRPr="00DF003F">
        <w:rPr>
          <w:rFonts w:cstheme="minorHAnsi"/>
        </w:rPr>
        <w:t xml:space="preserve">bylo zahájeno insolvenční řízení podle zák. č. 182/2006 Sb., anebo </w:t>
      </w:r>
      <w:r w:rsidR="00882CD7">
        <w:rPr>
          <w:rFonts w:cstheme="minorHAnsi"/>
        </w:rPr>
        <w:t xml:space="preserve">dodavatel </w:t>
      </w:r>
      <w:r w:rsidRPr="00DF003F">
        <w:rPr>
          <w:rFonts w:cstheme="minorHAnsi"/>
        </w:rPr>
        <w:t>vstoupí do likvidace.</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Za den odstoupení od objednávky se považuje den, kdy bylo písemné oznámení o odstoupení oprávněné smluvní strany doručeno druhé smluvní straně.</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Odstoupením od objednávky nejsou dotčena práva smluvních stran na úhradu smluvní pokuty a na náhradu škody.</w:t>
      </w:r>
    </w:p>
    <w:p w:rsidRPr="00DF003F" w:rsidR="00FA4990" w:rsidP="00A500DA" w:rsidRDefault="00CE7527">
      <w:pPr>
        <w:pStyle w:val="Odstavecseseznamem"/>
        <w:numPr>
          <w:ilvl w:val="0"/>
          <w:numId w:val="3"/>
        </w:numPr>
        <w:spacing w:after="60"/>
        <w:ind w:left="346" w:hanging="357"/>
        <w:contextualSpacing w:val="false"/>
        <w:jc w:val="both"/>
        <w:rPr>
          <w:rFonts w:cstheme="minorHAnsi"/>
        </w:rPr>
      </w:pPr>
      <w:r>
        <w:rPr>
          <w:rFonts w:cstheme="minorHAnsi"/>
        </w:rPr>
        <w:t xml:space="preserve">Dodavatel </w:t>
      </w:r>
      <w:r w:rsidRPr="00DF003F" w:rsidR="00FA4990">
        <w:rPr>
          <w:rFonts w:cstheme="minorHAnsi"/>
        </w:rPr>
        <w:t>není oprávněn bez souhlasu objednatele postoupit žádná svá práva z této objednávky třetí osobě.</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Změny a doplňky k této objednávce lze sjednat pouze formou písemných dodatků podepsaných oběma smluvními stranami a po vzájemné dohodě.</w:t>
      </w:r>
    </w:p>
    <w:p w:rsidRPr="00DF003F" w:rsidR="00FA4990" w:rsidP="00A500DA" w:rsidRDefault="00FA4990">
      <w:pPr>
        <w:pStyle w:val="Odstavecseseznamem"/>
        <w:numPr>
          <w:ilvl w:val="0"/>
          <w:numId w:val="3"/>
        </w:numPr>
        <w:spacing w:after="60"/>
        <w:ind w:left="346" w:hanging="357"/>
        <w:contextualSpacing w:val="false"/>
        <w:jc w:val="both"/>
        <w:rPr>
          <w:rFonts w:cstheme="minorHAnsi"/>
        </w:rPr>
      </w:pPr>
      <w:r w:rsidRPr="00DF003F">
        <w:rPr>
          <w:rFonts w:cstheme="minorHAnsi"/>
        </w:rPr>
        <w:t xml:space="preserve">Smluvní strany souhlasí s tím, aby tato objednávka/dodatek byla vedena v evidenci smluv vedené městem Bílina, která bude přístupná dle zákona č. 106/1999 Sb., o svobodném přístupu k informacím, a která obsahuje údaje o smluvních stranách, předmětu </w:t>
      </w:r>
      <w:r w:rsidR="006F5A6A">
        <w:rPr>
          <w:rFonts w:cstheme="minorHAnsi"/>
        </w:rPr>
        <w:t>objednávky</w:t>
      </w:r>
      <w:r w:rsidRPr="00DF003F">
        <w:rPr>
          <w:rFonts w:cstheme="minorHAnsi"/>
        </w:rPr>
        <w:t xml:space="preserve">, číselné označení </w:t>
      </w:r>
      <w:r w:rsidR="006F5A6A">
        <w:rPr>
          <w:rFonts w:cstheme="minorHAnsi"/>
        </w:rPr>
        <w:t>objednávky</w:t>
      </w:r>
      <w:r w:rsidRPr="00DF003F">
        <w:rPr>
          <w:rFonts w:cstheme="minorHAnsi"/>
        </w:rPr>
        <w:t xml:space="preserve"> a datum jejího uzavření.</w:t>
      </w:r>
    </w:p>
    <w:p w:rsidRPr="006A4B4C" w:rsidR="00EF7135" w:rsidP="00A500DA" w:rsidRDefault="00FA4990">
      <w:pPr>
        <w:pStyle w:val="Odstavecseseznamem"/>
        <w:numPr>
          <w:ilvl w:val="0"/>
          <w:numId w:val="3"/>
        </w:numPr>
        <w:spacing w:line="276" w:lineRule="auto"/>
        <w:ind w:left="346" w:hanging="357"/>
        <w:contextualSpacing w:val="false"/>
        <w:jc w:val="both"/>
        <w:rPr>
          <w:rFonts w:cstheme="minorHAnsi"/>
        </w:rPr>
      </w:pPr>
      <w:r w:rsidRPr="006A4B4C">
        <w:rPr>
          <w:rFonts w:cstheme="minorHAnsi"/>
        </w:rPr>
        <w:t>Smluvní strany prohlašují, že skutečnosti uvedené v této objednávce/dodatku nepovažují za</w:t>
      </w:r>
      <w:r w:rsidRPr="006A4B4C" w:rsidR="00CE7527">
        <w:rPr>
          <w:rFonts w:cstheme="minorHAnsi"/>
        </w:rPr>
        <w:t> </w:t>
      </w:r>
      <w:r w:rsidRPr="006A4B4C">
        <w:rPr>
          <w:rFonts w:cstheme="minorHAnsi"/>
        </w:rPr>
        <w:t>obchodní tajemství a udělují svolení k jejich zpřístupnění ve smyslu zákona č. 106/1999 Sb., o svobodném přístupu k informacím.</w:t>
      </w:r>
    </w:p>
    <w:p w:rsidR="00DA7983" w:rsidP="00BA5544" w:rsidRDefault="00DA7983">
      <w:pPr>
        <w:spacing w:after="120"/>
        <w:jc w:val="both"/>
        <w:rPr>
          <w:rFonts w:cstheme="minorHAnsi"/>
          <w:color w:val="365F91" w:themeColor="accent1" w:themeShade="BF"/>
        </w:rPr>
      </w:pPr>
    </w:p>
    <w:p w:rsidRPr="002363A3" w:rsidR="00BA5544" w:rsidP="00BA5544" w:rsidRDefault="00BA5544">
      <w:pPr>
        <w:spacing w:after="120"/>
        <w:jc w:val="both"/>
        <w:rPr>
          <w:rFonts w:cstheme="minorHAnsi"/>
          <w:color w:val="365F91" w:themeColor="accent1" w:themeShade="BF"/>
        </w:rPr>
      </w:pPr>
      <w:r w:rsidRPr="002363A3">
        <w:rPr>
          <w:rFonts w:cstheme="minorHAnsi"/>
          <w:color w:val="365F91" w:themeColor="accent1" w:themeShade="BF"/>
        </w:rPr>
        <w:lastRenderedPageBreak/>
        <w:t>Příloha č. 2 k objednávce č. __________ - technická specifikace</w:t>
      </w:r>
    </w:p>
    <w:p w:rsidR="00FA4990" w:rsidP="00BA5544" w:rsidRDefault="00FA4990">
      <w:pPr>
        <w:tabs>
          <w:tab w:val="left" w:pos="2694"/>
        </w:tabs>
        <w:jc w:val="both"/>
      </w:pPr>
    </w:p>
    <w:p w:rsidR="00C33C2B" w:rsidP="00C33C2B" w:rsidRDefault="00C33C2B">
      <w:pPr>
        <w:jc w:val="center"/>
        <w:rPr>
          <w:b/>
          <w:color w:val="365F91" w:themeColor="accent1" w:themeShade="BF"/>
          <w:sz w:val="28"/>
          <w:szCs w:val="28"/>
        </w:rPr>
      </w:pPr>
      <w:r>
        <w:rPr>
          <w:b/>
          <w:color w:val="365F91" w:themeColor="accent1" w:themeShade="BF"/>
          <w:sz w:val="28"/>
          <w:szCs w:val="28"/>
        </w:rPr>
        <w:t xml:space="preserve">Technický popis řešení </w:t>
      </w:r>
    </w:p>
    <w:p w:rsidR="00C33C2B" w:rsidP="00C33C2B" w:rsidRDefault="00C33C2B">
      <w:pPr>
        <w:jc w:val="both"/>
        <w:rPr>
          <w:rFonts w:cstheme="minorHAnsi"/>
          <w:sz w:val="22"/>
          <w:szCs w:val="22"/>
        </w:rPr>
      </w:pPr>
    </w:p>
    <w:p w:rsidRPr="00F06E2B" w:rsidR="00B50482" w:rsidP="00B50482" w:rsidRDefault="00B50482">
      <w:pPr>
        <w:spacing w:after="80"/>
        <w:jc w:val="both"/>
        <w:rPr>
          <w:rFonts w:cstheme="minorHAnsi"/>
          <w:b/>
          <w:color w:val="365F91" w:themeColor="accent1" w:themeShade="BF"/>
        </w:rPr>
      </w:pPr>
      <w:r w:rsidRPr="00F06E2B">
        <w:rPr>
          <w:rFonts w:cstheme="minorHAnsi"/>
          <w:b/>
          <w:color w:val="365F91" w:themeColor="accent1" w:themeShade="BF"/>
        </w:rPr>
        <w:t>Technická specifikace</w:t>
      </w:r>
    </w:p>
    <w:p w:rsidRPr="00F06E2B" w:rsidR="00B50482" w:rsidP="00B50482" w:rsidRDefault="00B50482">
      <w:pPr>
        <w:pStyle w:val="Odstavecseseznamem"/>
        <w:numPr>
          <w:ilvl w:val="0"/>
          <w:numId w:val="12"/>
        </w:numPr>
        <w:spacing w:after="160" w:line="259" w:lineRule="auto"/>
        <w:ind w:left="567" w:hanging="283"/>
        <w:jc w:val="both"/>
      </w:pPr>
      <w:r w:rsidRPr="00F06E2B">
        <w:t xml:space="preserve">2 ks dotykové </w:t>
      </w:r>
      <w:r>
        <w:t xml:space="preserve">LCD </w:t>
      </w:r>
      <w:r w:rsidRPr="00F06E2B">
        <w:t>obrazovky min. 105 cm úhlopříčka obrazovky,</w:t>
      </w:r>
    </w:p>
    <w:p w:rsidRPr="00F06E2B" w:rsidR="00B50482" w:rsidP="00B50482" w:rsidRDefault="00B50482">
      <w:pPr>
        <w:pStyle w:val="Odstavecseseznamem"/>
        <w:numPr>
          <w:ilvl w:val="0"/>
          <w:numId w:val="12"/>
        </w:numPr>
        <w:spacing w:after="160" w:line="259" w:lineRule="auto"/>
        <w:ind w:left="567" w:hanging="283"/>
        <w:jc w:val="both"/>
      </w:pPr>
      <w:r w:rsidRPr="00F06E2B">
        <w:t>2x systém pro umístění a upevnění obrazovek na venkovní stěnu úřadu splňující normy venkovního umístění, tj. odolnosti vůči povětrnostním podmínkám (slunce, déšť, mráz) a</w:t>
      </w:r>
      <w:r>
        <w:t> </w:t>
      </w:r>
      <w:r w:rsidRPr="00F06E2B">
        <w:t>základní odolnost proti poškození vandalizmem,</w:t>
      </w:r>
    </w:p>
    <w:p w:rsidRPr="00F06E2B" w:rsidR="00B50482" w:rsidP="00B50482" w:rsidRDefault="00B50482">
      <w:pPr>
        <w:pStyle w:val="Odstavecseseznamem"/>
        <w:numPr>
          <w:ilvl w:val="0"/>
          <w:numId w:val="12"/>
        </w:numPr>
        <w:spacing w:after="160" w:line="259" w:lineRule="auto"/>
        <w:ind w:left="567" w:hanging="283"/>
        <w:jc w:val="both"/>
      </w:pPr>
      <w:r w:rsidRPr="00F06E2B">
        <w:t>2 ks PC včetně operačního systému a programového vybavení pro obsluhu elektronických úředních desek (PC musí obsahovat integrovanou Wi-Fi),</w:t>
      </w:r>
    </w:p>
    <w:p w:rsidR="00B50482" w:rsidP="00B50482" w:rsidRDefault="00B50482">
      <w:pPr>
        <w:pStyle w:val="Odstavecseseznamem"/>
        <w:numPr>
          <w:ilvl w:val="0"/>
          <w:numId w:val="12"/>
        </w:numPr>
        <w:spacing w:after="160" w:line="259" w:lineRule="auto"/>
        <w:ind w:left="567" w:hanging="283"/>
        <w:jc w:val="both"/>
      </w:pPr>
      <w:r w:rsidRPr="00F06E2B">
        <w:t>2 ks záložních zdrojů min. 2000 VA</w:t>
      </w:r>
      <w:r>
        <w:t>,</w:t>
      </w:r>
    </w:p>
    <w:p w:rsidRPr="00EA5F85" w:rsidR="00B50482" w:rsidP="00B50482" w:rsidRDefault="00B50482">
      <w:pPr>
        <w:pStyle w:val="Odstavecseseznamem"/>
        <w:numPr>
          <w:ilvl w:val="0"/>
          <w:numId w:val="12"/>
        </w:numPr>
        <w:spacing w:after="160" w:line="259" w:lineRule="auto"/>
        <w:ind w:left="567" w:hanging="283"/>
        <w:jc w:val="both"/>
      </w:pPr>
      <w:proofErr w:type="spellStart"/>
      <w:r>
        <w:t>a</w:t>
      </w:r>
      <w:r w:rsidRPr="00EA5F85">
        <w:t>ntivandal</w:t>
      </w:r>
      <w:proofErr w:type="spellEnd"/>
      <w:r w:rsidRPr="00EA5F85">
        <w:t xml:space="preserve"> provedení ochranného boxu z ocelového plechu</w:t>
      </w:r>
      <w:r>
        <w:t>,</w:t>
      </w:r>
    </w:p>
    <w:p w:rsidRPr="00EA5F85" w:rsidR="00B50482" w:rsidP="00B50482" w:rsidRDefault="00B50482">
      <w:pPr>
        <w:pStyle w:val="Odstavecseseznamem"/>
        <w:numPr>
          <w:ilvl w:val="0"/>
          <w:numId w:val="12"/>
        </w:numPr>
        <w:spacing w:after="160" w:line="259" w:lineRule="auto"/>
        <w:ind w:left="567" w:hanging="283"/>
        <w:jc w:val="both"/>
      </w:pPr>
      <w:r>
        <w:t>d</w:t>
      </w:r>
      <w:r w:rsidRPr="00EA5F85">
        <w:t>otykové uživatelské rozhraní DÚD: uspořádání, kategorizace a detail dokumentů</w:t>
      </w:r>
      <w:r>
        <w:t>,</w:t>
      </w:r>
    </w:p>
    <w:p w:rsidRPr="00EA5F85" w:rsidR="00B50482" w:rsidP="00B50482" w:rsidRDefault="00B50482">
      <w:pPr>
        <w:pStyle w:val="Odstavecseseznamem"/>
        <w:numPr>
          <w:ilvl w:val="0"/>
          <w:numId w:val="12"/>
        </w:numPr>
        <w:spacing w:after="160" w:line="259" w:lineRule="auto"/>
        <w:ind w:left="567" w:hanging="283"/>
        <w:jc w:val="both"/>
      </w:pPr>
      <w:r>
        <w:t>z</w:t>
      </w:r>
      <w:r w:rsidRPr="00EA5F85">
        <w:t>obrazování různých formátů: PDF, obrázků, videí</w:t>
      </w:r>
      <w:r>
        <w:t>,</w:t>
      </w:r>
    </w:p>
    <w:p w:rsidRPr="00EA5F85" w:rsidR="00B50482" w:rsidP="00B50482" w:rsidRDefault="00B50482">
      <w:pPr>
        <w:pStyle w:val="Odstavecseseznamem"/>
        <w:numPr>
          <w:ilvl w:val="0"/>
          <w:numId w:val="12"/>
        </w:numPr>
        <w:spacing w:after="160" w:line="259" w:lineRule="auto"/>
        <w:ind w:left="567" w:hanging="283"/>
        <w:jc w:val="both"/>
      </w:pPr>
      <w:r>
        <w:t>r</w:t>
      </w:r>
      <w:r w:rsidRPr="00EA5F85">
        <w:t>ozlišení: min. Full</w:t>
      </w:r>
      <w:r>
        <w:t xml:space="preserve"> </w:t>
      </w:r>
      <w:r w:rsidRPr="00EA5F85">
        <w:t>HD 1920 x 1080</w:t>
      </w:r>
      <w:r>
        <w:t>,</w:t>
      </w:r>
    </w:p>
    <w:p w:rsidRPr="00EA5F85" w:rsidR="00B50482" w:rsidP="00B50482" w:rsidRDefault="00B50482">
      <w:pPr>
        <w:pStyle w:val="Odstavecseseznamem"/>
        <w:numPr>
          <w:ilvl w:val="0"/>
          <w:numId w:val="12"/>
        </w:numPr>
        <w:spacing w:after="160" w:line="259" w:lineRule="auto"/>
        <w:ind w:left="567" w:hanging="283"/>
        <w:jc w:val="both"/>
      </w:pPr>
      <w:r>
        <w:t>s</w:t>
      </w:r>
      <w:r w:rsidRPr="00EA5F85">
        <w:t>vítivost: min. 2.000 cd/m</w:t>
      </w:r>
      <w:r>
        <w:t>,</w:t>
      </w:r>
    </w:p>
    <w:p w:rsidRPr="00EA5F85" w:rsidR="00B50482" w:rsidP="00B50482" w:rsidRDefault="00B50482">
      <w:pPr>
        <w:pStyle w:val="Odstavecseseznamem"/>
        <w:numPr>
          <w:ilvl w:val="0"/>
          <w:numId w:val="12"/>
        </w:numPr>
        <w:spacing w:after="160" w:line="259" w:lineRule="auto"/>
        <w:ind w:left="567" w:hanging="283"/>
        <w:jc w:val="both"/>
      </w:pPr>
      <w:r>
        <w:t>r</w:t>
      </w:r>
      <w:r w:rsidRPr="00EA5F85">
        <w:t>ozhraní: LAN</w:t>
      </w:r>
      <w:r>
        <w:t>,</w:t>
      </w:r>
    </w:p>
    <w:p w:rsidRPr="00EA5F85" w:rsidR="00B50482" w:rsidP="00B50482" w:rsidRDefault="00B50482">
      <w:pPr>
        <w:pStyle w:val="Odstavecseseznamem"/>
        <w:numPr>
          <w:ilvl w:val="0"/>
          <w:numId w:val="12"/>
        </w:numPr>
        <w:spacing w:after="160" w:line="259" w:lineRule="auto"/>
        <w:ind w:left="567" w:hanging="283"/>
        <w:jc w:val="both"/>
      </w:pPr>
      <w:r>
        <w:t>z</w:t>
      </w:r>
      <w:r w:rsidRPr="00EA5F85">
        <w:t>abezpečení: bezpečnostní sklo</w:t>
      </w:r>
      <w:r>
        <w:t>,</w:t>
      </w:r>
    </w:p>
    <w:p w:rsidRPr="001167E9" w:rsidR="00B50482" w:rsidP="00B50482" w:rsidRDefault="00B50482">
      <w:pPr>
        <w:pStyle w:val="Odstavecseseznamem"/>
        <w:numPr>
          <w:ilvl w:val="0"/>
          <w:numId w:val="12"/>
        </w:numPr>
        <w:spacing w:after="160" w:line="259" w:lineRule="auto"/>
        <w:ind w:left="567" w:hanging="283"/>
        <w:jc w:val="both"/>
      </w:pPr>
      <w:r w:rsidRPr="001167E9">
        <w:t>stupeň krytí: min. IP 65,</w:t>
      </w:r>
    </w:p>
    <w:p w:rsidRPr="00EA5F85" w:rsidR="00B50482" w:rsidP="00B50482" w:rsidRDefault="00B50482">
      <w:pPr>
        <w:pStyle w:val="Odstavecseseznamem"/>
        <w:numPr>
          <w:ilvl w:val="0"/>
          <w:numId w:val="12"/>
        </w:numPr>
        <w:spacing w:after="160" w:line="259" w:lineRule="auto"/>
        <w:ind w:left="567" w:hanging="283"/>
        <w:jc w:val="both"/>
      </w:pPr>
      <w:r>
        <w:t>p</w:t>
      </w:r>
      <w:r w:rsidRPr="00EA5F85">
        <w:t xml:space="preserve">rovozní teploty: </w:t>
      </w:r>
      <w:r>
        <w:t xml:space="preserve">- </w:t>
      </w:r>
      <w:proofErr w:type="gramStart"/>
      <w:r w:rsidRPr="00EA5F85">
        <w:t>30°C</w:t>
      </w:r>
      <w:proofErr w:type="gramEnd"/>
      <w:r w:rsidRPr="00EA5F85">
        <w:t xml:space="preserve"> až + 50°C</w:t>
      </w:r>
      <w:r>
        <w:t>,</w:t>
      </w:r>
    </w:p>
    <w:p w:rsidR="00B50482" w:rsidP="00B50482" w:rsidRDefault="00B50482">
      <w:pPr>
        <w:pStyle w:val="Odstavecseseznamem"/>
        <w:numPr>
          <w:ilvl w:val="0"/>
          <w:numId w:val="12"/>
        </w:numPr>
        <w:spacing w:after="160" w:line="259" w:lineRule="auto"/>
        <w:ind w:left="567" w:hanging="283"/>
        <w:jc w:val="both"/>
      </w:pPr>
      <w:r>
        <w:t>o</w:t>
      </w:r>
      <w:r w:rsidRPr="00EA5F85">
        <w:t>statní periferie: proudový chránič, termoregulace, automatické nastavení jasu</w:t>
      </w:r>
      <w:r>
        <w:t>,</w:t>
      </w:r>
    </w:p>
    <w:p w:rsidRPr="00EA5F85" w:rsidR="00B50482" w:rsidP="00B50482" w:rsidRDefault="00B50482">
      <w:pPr>
        <w:pStyle w:val="Odstavecseseznamem"/>
        <w:numPr>
          <w:ilvl w:val="0"/>
          <w:numId w:val="12"/>
        </w:numPr>
        <w:spacing w:after="160" w:line="259" w:lineRule="auto"/>
        <w:ind w:left="567" w:hanging="283"/>
        <w:jc w:val="both"/>
      </w:pPr>
      <w:r w:rsidRPr="00EA5F85">
        <w:t>systém musí umožnit vystavování dokumentů pouze z jednoho místa, tj. nemusí se vystavovat dokumenty na internetové úřední desce a následně ještě na elektronické úřední desce a musí umožnit automatické zveřejňování na úřední desku ze systému GINIS od společnosti GORDIC bez dalších nákladů (případné licenční a implementační náklady třetí strany (společnosti GORDIC) nejsou předmětem této zakázky),</w:t>
      </w:r>
    </w:p>
    <w:p w:rsidRPr="00F06E2B" w:rsidR="00B50482" w:rsidP="00B50482" w:rsidRDefault="00B50482">
      <w:pPr>
        <w:pStyle w:val="Odstavecseseznamem"/>
        <w:numPr>
          <w:ilvl w:val="0"/>
          <w:numId w:val="12"/>
        </w:numPr>
        <w:spacing w:after="160" w:line="259" w:lineRule="auto"/>
        <w:ind w:left="567" w:hanging="283"/>
        <w:jc w:val="both"/>
      </w:pPr>
      <w:r w:rsidRPr="00F06E2B">
        <w:t>maximální přípustná doba mezi zveřejněním na internetové úřední desce a elektronické úřední desce je 30 min,</w:t>
      </w:r>
    </w:p>
    <w:p w:rsidRPr="00F06E2B" w:rsidR="00B50482" w:rsidP="00B50482" w:rsidRDefault="00B50482">
      <w:pPr>
        <w:pStyle w:val="Odstavecseseznamem"/>
        <w:numPr>
          <w:ilvl w:val="0"/>
          <w:numId w:val="12"/>
        </w:numPr>
        <w:spacing w:after="160" w:line="259" w:lineRule="auto"/>
        <w:ind w:left="567" w:hanging="283"/>
        <w:jc w:val="both"/>
      </w:pPr>
      <w:r w:rsidRPr="00F06E2B">
        <w:t>systém musí umožnit dostupnost všech dokumentů i v případě výpadku internetu a</w:t>
      </w:r>
      <w:r>
        <w:t> </w:t>
      </w:r>
      <w:r w:rsidRPr="00F06E2B">
        <w:t>po</w:t>
      </w:r>
      <w:r>
        <w:t> </w:t>
      </w:r>
      <w:r w:rsidRPr="00F06E2B">
        <w:t>dobu výdrže záložního zdroje</w:t>
      </w:r>
      <w:r>
        <w:t xml:space="preserve"> (minimálně 30 min),</w:t>
      </w:r>
    </w:p>
    <w:p w:rsidR="00B50482" w:rsidP="00B50482" w:rsidRDefault="00B50482">
      <w:pPr>
        <w:pStyle w:val="Odstavecseseznamem"/>
        <w:numPr>
          <w:ilvl w:val="0"/>
          <w:numId w:val="12"/>
        </w:numPr>
        <w:spacing w:after="160" w:line="259" w:lineRule="auto"/>
        <w:ind w:left="567" w:hanging="283"/>
        <w:jc w:val="both"/>
      </w:pPr>
      <w:r w:rsidRPr="00F06E2B">
        <w:t>zadavatel zajistí na své náklady přívod datového kabelu, případně bezdrátového signálu a</w:t>
      </w:r>
      <w:r>
        <w:t> </w:t>
      </w:r>
      <w:r w:rsidRPr="00F06E2B">
        <w:t>elektrické energie do místa umístění úředních desek</w:t>
      </w:r>
      <w:r>
        <w:t>,</w:t>
      </w:r>
    </w:p>
    <w:p w:rsidRPr="00F06E2B" w:rsidR="00B50482" w:rsidP="00B50482" w:rsidRDefault="00B50482">
      <w:pPr>
        <w:pStyle w:val="Odstavecseseznamem"/>
        <w:numPr>
          <w:ilvl w:val="0"/>
          <w:numId w:val="12"/>
        </w:numPr>
        <w:spacing w:after="160" w:line="259" w:lineRule="auto"/>
        <w:ind w:left="567" w:hanging="283"/>
        <w:jc w:val="both"/>
      </w:pPr>
      <w:r>
        <w:t xml:space="preserve">školení administrátorů </w:t>
      </w:r>
      <w:r w:rsidRPr="00CB1101">
        <w:t>zadavatele v rozsahu 4 hodin v místě sídla zadavatele.</w:t>
      </w:r>
    </w:p>
    <w:p w:rsidRPr="00F06E2B" w:rsidR="00B50482" w:rsidP="00B50482" w:rsidRDefault="00B50482">
      <w:pPr>
        <w:jc w:val="both"/>
        <w:rPr>
          <w:rFonts w:cstheme="minorHAnsi"/>
        </w:rPr>
      </w:pPr>
    </w:p>
    <w:p w:rsidRPr="00F06E2B" w:rsidR="00B50482" w:rsidP="00B50482" w:rsidRDefault="00B50482">
      <w:pPr>
        <w:spacing w:after="40"/>
        <w:jc w:val="both"/>
        <w:rPr>
          <w:rFonts w:cstheme="minorHAnsi"/>
        </w:rPr>
      </w:pPr>
      <w:r w:rsidRPr="00F06E2B">
        <w:rPr>
          <w:rFonts w:cstheme="minorHAnsi"/>
        </w:rPr>
        <w:t>Místa instalace úředních desek:</w:t>
      </w:r>
    </w:p>
    <w:p w:rsidRPr="00F06E2B" w:rsidR="00B50482" w:rsidP="00B50482" w:rsidRDefault="00B50482">
      <w:pPr>
        <w:pStyle w:val="Odstavecseseznamem"/>
        <w:numPr>
          <w:ilvl w:val="0"/>
          <w:numId w:val="12"/>
        </w:numPr>
        <w:spacing w:line="259" w:lineRule="auto"/>
        <w:ind w:left="567" w:hanging="283"/>
        <w:jc w:val="both"/>
        <w:rPr>
          <w:rFonts w:cstheme="minorHAnsi"/>
        </w:rPr>
      </w:pPr>
      <w:r w:rsidRPr="00F06E2B">
        <w:rPr>
          <w:rFonts w:cstheme="minorHAnsi"/>
        </w:rPr>
        <w:t>Městský úřad Bílina, Seifertova 1/1, 418 01 Bílina (odbor dopravy, živnostenský úřad)</w:t>
      </w:r>
    </w:p>
    <w:p w:rsidR="00B50482" w:rsidP="00B50482" w:rsidRDefault="00B50482">
      <w:pPr>
        <w:pStyle w:val="Odstavecseseznamem"/>
        <w:numPr>
          <w:ilvl w:val="0"/>
          <w:numId w:val="12"/>
        </w:numPr>
        <w:spacing w:line="259" w:lineRule="auto"/>
        <w:ind w:left="567" w:hanging="283"/>
        <w:jc w:val="both"/>
        <w:rPr>
          <w:rFonts w:cstheme="minorHAnsi"/>
        </w:rPr>
      </w:pPr>
      <w:r w:rsidRPr="00F06E2B">
        <w:rPr>
          <w:rFonts w:cstheme="minorHAnsi"/>
        </w:rPr>
        <w:t>Městský úřad Bílina, Žižkovo náměstí 58/3, 418 01 Bílina (odbor sociálních věcí a</w:t>
      </w:r>
      <w:r>
        <w:rPr>
          <w:rFonts w:cstheme="minorHAnsi"/>
        </w:rPr>
        <w:t> </w:t>
      </w:r>
      <w:r w:rsidRPr="00F06E2B">
        <w:rPr>
          <w:rFonts w:cstheme="minorHAnsi"/>
        </w:rPr>
        <w:t>zdravotnictví)</w:t>
      </w:r>
    </w:p>
    <w:p w:rsidRPr="00CB1101" w:rsidR="00B50482" w:rsidP="00B50482" w:rsidRDefault="00B50482">
      <w:pPr>
        <w:jc w:val="both"/>
        <w:rPr>
          <w:rFonts w:cstheme="minorHAnsi"/>
        </w:rPr>
      </w:pPr>
    </w:p>
    <w:p w:rsidR="00B50482" w:rsidRDefault="00B50482">
      <w:pPr>
        <w:spacing w:after="200" w:line="276" w:lineRule="auto"/>
        <w:rPr>
          <w:rFonts w:cstheme="minorHAnsi"/>
          <w:color w:val="365F91" w:themeColor="accent1" w:themeShade="BF"/>
        </w:rPr>
      </w:pPr>
      <w:r>
        <w:rPr>
          <w:rFonts w:cstheme="minorHAnsi"/>
          <w:color w:val="365F91" w:themeColor="accent1" w:themeShade="BF"/>
        </w:rPr>
        <w:br w:type="page"/>
      </w:r>
    </w:p>
    <w:p w:rsidRPr="00413E0E" w:rsidR="003C4E23" w:rsidP="00413E0E" w:rsidRDefault="003C4E23">
      <w:pPr>
        <w:jc w:val="both"/>
        <w:rPr>
          <w:rFonts w:cstheme="minorHAnsi"/>
          <w:color w:val="365F91" w:themeColor="accent1" w:themeShade="BF"/>
        </w:rPr>
      </w:pPr>
      <w:r w:rsidRPr="00413E0E">
        <w:rPr>
          <w:rFonts w:cstheme="minorHAnsi"/>
          <w:color w:val="365F91" w:themeColor="accent1" w:themeShade="BF"/>
        </w:rPr>
        <w:lastRenderedPageBreak/>
        <w:t>Příloha č. 3 k objednávce č. __________ - položkový rozpočet</w:t>
      </w:r>
    </w:p>
    <w:p w:rsidR="003C4E23" w:rsidP="00413E0E" w:rsidRDefault="003C4E23">
      <w:pPr>
        <w:jc w:val="both"/>
        <w:rPr>
          <w:rFonts w:cstheme="minorHAnsi"/>
        </w:rPr>
      </w:pPr>
    </w:p>
    <w:p w:rsidR="006A4B4C" w:rsidP="00413E0E" w:rsidRDefault="006A4B4C">
      <w:pPr>
        <w:jc w:val="both"/>
        <w:rPr>
          <w:rFonts w:cstheme="minorHAnsi"/>
        </w:rPr>
      </w:pPr>
    </w:p>
    <w:tbl>
      <w:tblPr>
        <w:tblW w:w="9209" w:type="dxa"/>
        <w:jc w:val="center"/>
        <w:tblCellMar>
          <w:left w:w="70" w:type="dxa"/>
          <w:right w:w="70" w:type="dxa"/>
        </w:tblCellMar>
        <w:tblLook w:firstRow="1" w:lastRow="0" w:firstColumn="1" w:lastColumn="0" w:noHBand="0" w:noVBand="1" w:val="04A0"/>
      </w:tblPr>
      <w:tblGrid>
        <w:gridCol w:w="846"/>
        <w:gridCol w:w="3260"/>
        <w:gridCol w:w="864"/>
        <w:gridCol w:w="979"/>
        <w:gridCol w:w="1559"/>
        <w:gridCol w:w="1701"/>
      </w:tblGrid>
      <w:tr w:rsidRPr="00683364" w:rsidR="00683364" w:rsidTr="00683364">
        <w:trPr>
          <w:trHeight w:val="465"/>
          <w:jc w:val="center"/>
        </w:trPr>
        <w:tc>
          <w:tcPr>
            <w:tcW w:w="9209" w:type="dxa"/>
            <w:gridSpan w:val="6"/>
            <w:tcBorders>
              <w:top w:val="single" w:color="auto" w:sz="4" w:space="0"/>
              <w:left w:val="single" w:color="auto" w:sz="4" w:space="0"/>
              <w:bottom w:val="nil"/>
              <w:right w:val="single" w:color="000000" w:sz="4" w:space="0"/>
            </w:tcBorders>
            <w:shd w:val="clear" w:color="auto" w:fill="auto"/>
            <w:noWrap/>
            <w:vAlign w:val="center"/>
            <w:hideMark/>
          </w:tcPr>
          <w:p w:rsidRPr="00683364" w:rsidR="00683364" w:rsidP="00683364" w:rsidRDefault="00683364">
            <w:pPr>
              <w:jc w:val="center"/>
              <w:rPr>
                <w:rFonts w:ascii="Calibri" w:hAnsi="Calibri" w:cs="Calibri"/>
                <w:b/>
                <w:bCs/>
                <w:color w:val="000000"/>
                <w:sz w:val="32"/>
                <w:szCs w:val="32"/>
              </w:rPr>
            </w:pPr>
            <w:r w:rsidRPr="00683364">
              <w:rPr>
                <w:rFonts w:ascii="Calibri" w:hAnsi="Calibri" w:cs="Calibri"/>
                <w:b/>
                <w:bCs/>
                <w:color w:val="000000"/>
                <w:sz w:val="32"/>
                <w:szCs w:val="32"/>
              </w:rPr>
              <w:t>Rozpočet</w:t>
            </w:r>
          </w:p>
        </w:tc>
      </w:tr>
      <w:tr w:rsidRPr="00683364" w:rsidR="00683364" w:rsidTr="00683364">
        <w:trPr>
          <w:trHeight w:val="300"/>
          <w:jc w:val="center"/>
        </w:trPr>
        <w:tc>
          <w:tcPr>
            <w:tcW w:w="9209"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683364" w:rsidR="00683364" w:rsidP="00683364" w:rsidRDefault="00683364">
            <w:pPr>
              <w:rPr>
                <w:rFonts w:ascii="Calibri" w:hAnsi="Calibri" w:cs="Calibri"/>
                <w:b/>
                <w:bCs/>
                <w:sz w:val="22"/>
                <w:szCs w:val="22"/>
              </w:rPr>
            </w:pPr>
            <w:r w:rsidRPr="00683364">
              <w:rPr>
                <w:rFonts w:ascii="Calibri" w:hAnsi="Calibri" w:cs="Calibri"/>
                <w:b/>
                <w:bCs/>
                <w:sz w:val="22"/>
                <w:szCs w:val="22"/>
              </w:rPr>
              <w:t>Název akce: Dodávka a implementace dvou elektronických úředních desek</w:t>
            </w:r>
          </w:p>
        </w:tc>
      </w:tr>
      <w:tr w:rsidRPr="00683364" w:rsidR="00683364" w:rsidTr="00683364">
        <w:trPr>
          <w:trHeight w:val="300"/>
          <w:jc w:val="center"/>
        </w:trPr>
        <w:tc>
          <w:tcPr>
            <w:tcW w:w="9209" w:type="dxa"/>
            <w:gridSpan w:val="6"/>
            <w:tcBorders>
              <w:top w:val="single" w:color="auto" w:sz="4" w:space="0"/>
              <w:left w:val="single" w:color="auto" w:sz="4" w:space="0"/>
              <w:bottom w:val="single" w:color="auto" w:sz="8" w:space="0"/>
              <w:right w:val="single" w:color="000000" w:sz="4" w:space="0"/>
            </w:tcBorders>
            <w:shd w:val="clear" w:color="auto" w:fill="auto"/>
            <w:noWrap/>
            <w:vAlign w:val="center"/>
            <w:hideMark/>
          </w:tcPr>
          <w:p w:rsidRPr="00683364" w:rsidR="00683364" w:rsidP="00683364" w:rsidRDefault="00683364">
            <w:pPr>
              <w:rPr>
                <w:rFonts w:ascii="Calibri" w:hAnsi="Calibri" w:cs="Calibri"/>
                <w:b/>
                <w:bCs/>
                <w:color w:val="000000"/>
                <w:sz w:val="22"/>
                <w:szCs w:val="22"/>
              </w:rPr>
            </w:pPr>
            <w:r w:rsidRPr="00683364">
              <w:rPr>
                <w:rFonts w:ascii="Calibri" w:hAnsi="Calibri" w:cs="Calibri"/>
                <w:b/>
                <w:bCs/>
                <w:color w:val="000000"/>
                <w:sz w:val="22"/>
                <w:szCs w:val="22"/>
              </w:rPr>
              <w:t>Lokalita: Bílina</w:t>
            </w:r>
          </w:p>
        </w:tc>
      </w:tr>
      <w:tr w:rsidRPr="00683364" w:rsidR="00683364" w:rsidTr="00683364">
        <w:trPr>
          <w:trHeight w:val="615"/>
          <w:jc w:val="center"/>
        </w:trPr>
        <w:tc>
          <w:tcPr>
            <w:tcW w:w="846" w:type="dxa"/>
            <w:tcBorders>
              <w:top w:val="nil"/>
              <w:left w:val="single" w:color="auto" w:sz="8" w:space="0"/>
              <w:bottom w:val="single" w:color="auto" w:sz="8" w:space="0"/>
              <w:right w:val="single" w:color="auto" w:sz="4" w:space="0"/>
            </w:tcBorders>
            <w:shd w:val="clear" w:color="auto" w:fill="auto"/>
            <w:vAlign w:val="center"/>
            <w:hideMark/>
          </w:tcPr>
          <w:p w:rsidRPr="00683364" w:rsidR="00683364" w:rsidP="00683364" w:rsidRDefault="00683364">
            <w:pPr>
              <w:jc w:val="center"/>
              <w:rPr>
                <w:rFonts w:ascii="Calibri" w:hAnsi="Calibri" w:cs="Calibri"/>
                <w:b/>
                <w:bCs/>
                <w:sz w:val="22"/>
                <w:szCs w:val="22"/>
              </w:rPr>
            </w:pPr>
            <w:r w:rsidRPr="00683364">
              <w:rPr>
                <w:rFonts w:ascii="Calibri" w:hAnsi="Calibri" w:cs="Calibri"/>
                <w:b/>
                <w:bCs/>
                <w:sz w:val="22"/>
                <w:szCs w:val="22"/>
              </w:rPr>
              <w:t>Číslo položky</w:t>
            </w:r>
          </w:p>
        </w:tc>
        <w:tc>
          <w:tcPr>
            <w:tcW w:w="3260" w:type="dxa"/>
            <w:tcBorders>
              <w:top w:val="nil"/>
              <w:left w:val="nil"/>
              <w:bottom w:val="single" w:color="auto" w:sz="8" w:space="0"/>
              <w:right w:val="single" w:color="auto" w:sz="4" w:space="0"/>
            </w:tcBorders>
            <w:shd w:val="clear" w:color="auto" w:fill="auto"/>
            <w:vAlign w:val="center"/>
            <w:hideMark/>
          </w:tcPr>
          <w:p w:rsidRPr="00683364" w:rsidR="00683364" w:rsidP="00683364" w:rsidRDefault="00683364">
            <w:pPr>
              <w:jc w:val="center"/>
              <w:rPr>
                <w:rFonts w:ascii="Calibri" w:hAnsi="Calibri" w:cs="Calibri"/>
                <w:b/>
                <w:bCs/>
                <w:sz w:val="22"/>
                <w:szCs w:val="22"/>
              </w:rPr>
            </w:pPr>
            <w:r w:rsidRPr="00683364">
              <w:rPr>
                <w:rFonts w:ascii="Calibri" w:hAnsi="Calibri" w:cs="Calibri"/>
                <w:b/>
                <w:bCs/>
                <w:sz w:val="22"/>
                <w:szCs w:val="22"/>
              </w:rPr>
              <w:t>Stručný popis</w:t>
            </w:r>
          </w:p>
        </w:tc>
        <w:tc>
          <w:tcPr>
            <w:tcW w:w="864" w:type="dxa"/>
            <w:tcBorders>
              <w:top w:val="nil"/>
              <w:left w:val="nil"/>
              <w:bottom w:val="single" w:color="auto" w:sz="8" w:space="0"/>
              <w:right w:val="single" w:color="auto" w:sz="4" w:space="0"/>
            </w:tcBorders>
            <w:shd w:val="clear" w:color="auto" w:fill="auto"/>
            <w:vAlign w:val="center"/>
            <w:hideMark/>
          </w:tcPr>
          <w:p w:rsidRPr="00683364" w:rsidR="00683364" w:rsidP="00683364" w:rsidRDefault="00683364">
            <w:pPr>
              <w:jc w:val="center"/>
              <w:rPr>
                <w:rFonts w:ascii="Calibri" w:hAnsi="Calibri" w:cs="Calibri"/>
                <w:b/>
                <w:bCs/>
                <w:sz w:val="22"/>
                <w:szCs w:val="22"/>
              </w:rPr>
            </w:pPr>
            <w:r w:rsidRPr="00683364">
              <w:rPr>
                <w:rFonts w:ascii="Calibri" w:hAnsi="Calibri" w:cs="Calibri"/>
                <w:b/>
                <w:bCs/>
                <w:sz w:val="22"/>
                <w:szCs w:val="22"/>
              </w:rPr>
              <w:t>MJ</w:t>
            </w:r>
          </w:p>
        </w:tc>
        <w:tc>
          <w:tcPr>
            <w:tcW w:w="979" w:type="dxa"/>
            <w:tcBorders>
              <w:top w:val="nil"/>
              <w:left w:val="nil"/>
              <w:bottom w:val="single" w:color="auto" w:sz="8" w:space="0"/>
              <w:right w:val="single" w:color="auto" w:sz="4" w:space="0"/>
            </w:tcBorders>
            <w:shd w:val="clear" w:color="auto" w:fill="auto"/>
            <w:vAlign w:val="center"/>
            <w:hideMark/>
          </w:tcPr>
          <w:p w:rsidRPr="00683364" w:rsidR="00683364" w:rsidP="00683364" w:rsidRDefault="00683364">
            <w:pPr>
              <w:jc w:val="center"/>
              <w:rPr>
                <w:rFonts w:ascii="Calibri" w:hAnsi="Calibri" w:cs="Calibri"/>
                <w:b/>
                <w:bCs/>
                <w:sz w:val="22"/>
                <w:szCs w:val="22"/>
              </w:rPr>
            </w:pPr>
            <w:r w:rsidRPr="00683364">
              <w:rPr>
                <w:rFonts w:ascii="Calibri" w:hAnsi="Calibri" w:cs="Calibri"/>
                <w:b/>
                <w:bCs/>
                <w:sz w:val="22"/>
                <w:szCs w:val="22"/>
              </w:rPr>
              <w:t>Množství</w:t>
            </w:r>
          </w:p>
        </w:tc>
        <w:tc>
          <w:tcPr>
            <w:tcW w:w="1559" w:type="dxa"/>
            <w:tcBorders>
              <w:top w:val="nil"/>
              <w:left w:val="nil"/>
              <w:bottom w:val="single" w:color="auto" w:sz="8" w:space="0"/>
              <w:right w:val="single" w:color="auto" w:sz="4" w:space="0"/>
            </w:tcBorders>
            <w:shd w:val="clear" w:color="auto" w:fill="auto"/>
            <w:vAlign w:val="center"/>
            <w:hideMark/>
          </w:tcPr>
          <w:p w:rsidRPr="00683364" w:rsidR="00683364" w:rsidP="00683364" w:rsidRDefault="00683364">
            <w:pPr>
              <w:jc w:val="center"/>
              <w:rPr>
                <w:rFonts w:ascii="Calibri" w:hAnsi="Calibri" w:cs="Calibri"/>
                <w:b/>
                <w:bCs/>
                <w:sz w:val="22"/>
                <w:szCs w:val="22"/>
              </w:rPr>
            </w:pPr>
            <w:r w:rsidRPr="00683364">
              <w:rPr>
                <w:rFonts w:ascii="Calibri" w:hAnsi="Calibri" w:cs="Calibri"/>
                <w:b/>
                <w:bCs/>
                <w:sz w:val="22"/>
                <w:szCs w:val="22"/>
              </w:rPr>
              <w:t>Cena za MJ (Kč)</w:t>
            </w:r>
          </w:p>
        </w:tc>
        <w:tc>
          <w:tcPr>
            <w:tcW w:w="1701" w:type="dxa"/>
            <w:tcBorders>
              <w:top w:val="nil"/>
              <w:left w:val="nil"/>
              <w:bottom w:val="single" w:color="auto" w:sz="8" w:space="0"/>
              <w:right w:val="single" w:color="auto" w:sz="8" w:space="0"/>
            </w:tcBorders>
            <w:shd w:val="clear" w:color="auto" w:fill="auto"/>
            <w:vAlign w:val="center"/>
            <w:hideMark/>
          </w:tcPr>
          <w:p w:rsidRPr="00683364" w:rsidR="00683364" w:rsidP="00683364" w:rsidRDefault="00683364">
            <w:pPr>
              <w:jc w:val="center"/>
              <w:rPr>
                <w:rFonts w:ascii="Calibri" w:hAnsi="Calibri" w:cs="Calibri"/>
                <w:b/>
                <w:bCs/>
                <w:sz w:val="22"/>
                <w:szCs w:val="22"/>
              </w:rPr>
            </w:pPr>
            <w:r w:rsidRPr="00683364">
              <w:rPr>
                <w:rFonts w:ascii="Calibri" w:hAnsi="Calibri" w:cs="Calibri"/>
                <w:b/>
                <w:bCs/>
                <w:sz w:val="22"/>
                <w:szCs w:val="22"/>
              </w:rPr>
              <w:t>Cena celkem (Kč)</w:t>
            </w:r>
          </w:p>
        </w:tc>
      </w:tr>
      <w:tr w:rsidRPr="00683364" w:rsidR="00683364" w:rsidTr="00683364">
        <w:trPr>
          <w:trHeight w:val="510"/>
          <w:jc w:val="center"/>
        </w:trPr>
        <w:tc>
          <w:tcPr>
            <w:tcW w:w="846" w:type="dxa"/>
            <w:tcBorders>
              <w:top w:val="nil"/>
              <w:left w:val="single" w:color="auto" w:sz="8" w:space="0"/>
              <w:bottom w:val="single" w:color="auto" w:sz="4" w:space="0"/>
              <w:right w:val="single" w:color="auto" w:sz="4" w:space="0"/>
            </w:tcBorders>
            <w:shd w:val="clear" w:color="auto" w:fill="auto"/>
            <w:noWrap/>
            <w:vAlign w:val="center"/>
            <w:hideMark/>
          </w:tcPr>
          <w:p w:rsidRPr="00683364" w:rsidR="00683364" w:rsidP="00683364" w:rsidRDefault="00683364">
            <w:pPr>
              <w:jc w:val="center"/>
              <w:rPr>
                <w:rFonts w:ascii="Calibri" w:hAnsi="Calibri" w:cs="Calibri"/>
                <w:sz w:val="22"/>
                <w:szCs w:val="22"/>
              </w:rPr>
            </w:pPr>
            <w:r w:rsidRPr="00683364">
              <w:rPr>
                <w:rFonts w:ascii="Calibri" w:hAnsi="Calibri" w:cs="Calibri"/>
                <w:sz w:val="22"/>
                <w:szCs w:val="22"/>
              </w:rPr>
              <w:t>1</w:t>
            </w:r>
          </w:p>
        </w:tc>
        <w:tc>
          <w:tcPr>
            <w:tcW w:w="3260" w:type="dxa"/>
            <w:tcBorders>
              <w:top w:val="nil"/>
              <w:left w:val="nil"/>
              <w:bottom w:val="single" w:color="auto" w:sz="4" w:space="0"/>
              <w:right w:val="single" w:color="auto" w:sz="4" w:space="0"/>
            </w:tcBorders>
            <w:shd w:val="clear" w:color="auto" w:fill="auto"/>
            <w:vAlign w:val="center"/>
            <w:hideMark/>
          </w:tcPr>
          <w:p w:rsidRPr="00683364" w:rsidR="00683364" w:rsidP="00683364" w:rsidRDefault="00683364">
            <w:pPr>
              <w:rPr>
                <w:rFonts w:ascii="Calibri" w:hAnsi="Calibri" w:cs="Calibri"/>
                <w:sz w:val="22"/>
                <w:szCs w:val="22"/>
              </w:rPr>
            </w:pPr>
            <w:r w:rsidRPr="00683364">
              <w:rPr>
                <w:rFonts w:ascii="Calibri" w:hAnsi="Calibri" w:cs="Calibri"/>
                <w:sz w:val="22"/>
                <w:szCs w:val="22"/>
              </w:rPr>
              <w:t>Dodávka a montáž elektronické úřední desky (hardware)</w:t>
            </w:r>
          </w:p>
        </w:tc>
        <w:tc>
          <w:tcPr>
            <w:tcW w:w="864" w:type="dxa"/>
            <w:tcBorders>
              <w:top w:val="nil"/>
              <w:left w:val="nil"/>
              <w:bottom w:val="single" w:color="auto" w:sz="4" w:space="0"/>
              <w:right w:val="single" w:color="auto" w:sz="4" w:space="0"/>
            </w:tcBorders>
            <w:shd w:val="clear" w:color="auto" w:fill="auto"/>
            <w:vAlign w:val="center"/>
            <w:hideMark/>
          </w:tcPr>
          <w:p w:rsidRPr="00683364" w:rsidR="00683364" w:rsidP="00683364" w:rsidRDefault="00683364">
            <w:pPr>
              <w:jc w:val="center"/>
              <w:rPr>
                <w:rFonts w:ascii="Calibri" w:hAnsi="Calibri" w:cs="Calibri"/>
                <w:color w:val="000000"/>
                <w:sz w:val="22"/>
                <w:szCs w:val="22"/>
              </w:rPr>
            </w:pPr>
            <w:proofErr w:type="spellStart"/>
            <w:r w:rsidRPr="00683364">
              <w:rPr>
                <w:rFonts w:ascii="Calibri" w:hAnsi="Calibri" w:cs="Calibri"/>
                <w:color w:val="000000"/>
                <w:sz w:val="22"/>
                <w:szCs w:val="22"/>
              </w:rPr>
              <w:t>kpl</w:t>
            </w:r>
            <w:proofErr w:type="spellEnd"/>
          </w:p>
        </w:tc>
        <w:tc>
          <w:tcPr>
            <w:tcW w:w="979" w:type="dxa"/>
            <w:tcBorders>
              <w:top w:val="nil"/>
              <w:left w:val="nil"/>
              <w:bottom w:val="single" w:color="auto" w:sz="4" w:space="0"/>
              <w:right w:val="single" w:color="auto" w:sz="4" w:space="0"/>
            </w:tcBorders>
            <w:shd w:val="clear" w:color="auto" w:fill="auto"/>
            <w:noWrap/>
            <w:vAlign w:val="center"/>
            <w:hideMark/>
          </w:tcPr>
          <w:p w:rsidRPr="00683364" w:rsidR="00683364" w:rsidP="00683364" w:rsidRDefault="00683364">
            <w:pPr>
              <w:jc w:val="center"/>
              <w:rPr>
                <w:rFonts w:ascii="Calibri" w:hAnsi="Calibri" w:cs="Calibri"/>
                <w:color w:val="000000"/>
                <w:sz w:val="22"/>
                <w:szCs w:val="22"/>
              </w:rPr>
            </w:pPr>
            <w:r w:rsidRPr="00683364">
              <w:rPr>
                <w:rFonts w:ascii="Calibri" w:hAnsi="Calibri" w:cs="Calibri"/>
                <w:color w:val="000000"/>
                <w:sz w:val="22"/>
                <w:szCs w:val="22"/>
              </w:rPr>
              <w:t>2</w:t>
            </w:r>
          </w:p>
        </w:tc>
        <w:tc>
          <w:tcPr>
            <w:tcW w:w="1559" w:type="dxa"/>
            <w:tcBorders>
              <w:top w:val="nil"/>
              <w:left w:val="nil"/>
              <w:bottom w:val="single" w:color="auto" w:sz="4" w:space="0"/>
              <w:right w:val="single" w:color="auto" w:sz="4" w:space="0"/>
            </w:tcBorders>
            <w:shd w:val="clear" w:color="auto" w:fill="auto"/>
            <w:noWrap/>
            <w:vAlign w:val="center"/>
            <w:hideMark/>
          </w:tcPr>
          <w:p w:rsidRPr="00683364" w:rsidR="00683364" w:rsidP="00683364" w:rsidRDefault="00683364">
            <w:pPr>
              <w:jc w:val="right"/>
              <w:rPr>
                <w:rFonts w:ascii="Calibri" w:hAnsi="Calibri" w:cs="Calibri"/>
                <w:color w:val="000000"/>
                <w:sz w:val="22"/>
                <w:szCs w:val="22"/>
              </w:rPr>
            </w:pPr>
          </w:p>
        </w:tc>
        <w:tc>
          <w:tcPr>
            <w:tcW w:w="1701" w:type="dxa"/>
            <w:tcBorders>
              <w:top w:val="nil"/>
              <w:left w:val="nil"/>
              <w:bottom w:val="single" w:color="auto" w:sz="4" w:space="0"/>
              <w:right w:val="single" w:color="auto" w:sz="8" w:space="0"/>
            </w:tcBorders>
            <w:shd w:val="clear" w:color="auto" w:fill="auto"/>
            <w:noWrap/>
            <w:vAlign w:val="center"/>
            <w:hideMark/>
          </w:tcPr>
          <w:p w:rsidRPr="00683364" w:rsidR="00683364" w:rsidP="00683364" w:rsidRDefault="00683364">
            <w:pPr>
              <w:jc w:val="right"/>
              <w:rPr>
                <w:rFonts w:ascii="Calibri" w:hAnsi="Calibri" w:cs="Calibri"/>
                <w:color w:val="000000"/>
                <w:sz w:val="22"/>
                <w:szCs w:val="22"/>
              </w:rPr>
            </w:pPr>
            <w:r w:rsidRPr="00683364">
              <w:rPr>
                <w:rFonts w:ascii="Calibri" w:hAnsi="Calibri" w:cs="Calibri"/>
                <w:color w:val="000000"/>
                <w:sz w:val="22"/>
                <w:szCs w:val="22"/>
              </w:rPr>
              <w:t>0 Kč</w:t>
            </w:r>
          </w:p>
        </w:tc>
      </w:tr>
      <w:tr w:rsidRPr="00683364" w:rsidR="00683364" w:rsidTr="00683364">
        <w:trPr>
          <w:trHeight w:val="300"/>
          <w:jc w:val="center"/>
        </w:trPr>
        <w:tc>
          <w:tcPr>
            <w:tcW w:w="846" w:type="dxa"/>
            <w:tcBorders>
              <w:top w:val="nil"/>
              <w:left w:val="single" w:color="auto" w:sz="8" w:space="0"/>
              <w:bottom w:val="single" w:color="auto" w:sz="4" w:space="0"/>
              <w:right w:val="single" w:color="auto" w:sz="4" w:space="0"/>
            </w:tcBorders>
            <w:shd w:val="clear" w:color="auto" w:fill="auto"/>
            <w:noWrap/>
            <w:vAlign w:val="center"/>
            <w:hideMark/>
          </w:tcPr>
          <w:p w:rsidRPr="00683364" w:rsidR="00683364" w:rsidP="00683364" w:rsidRDefault="00683364">
            <w:pPr>
              <w:jc w:val="center"/>
              <w:rPr>
                <w:rFonts w:ascii="Calibri" w:hAnsi="Calibri" w:cs="Calibri"/>
                <w:sz w:val="22"/>
                <w:szCs w:val="22"/>
              </w:rPr>
            </w:pPr>
            <w:r w:rsidRPr="00683364">
              <w:rPr>
                <w:rFonts w:ascii="Calibri" w:hAnsi="Calibri" w:cs="Calibri"/>
                <w:sz w:val="22"/>
                <w:szCs w:val="22"/>
              </w:rPr>
              <w:t>2</w:t>
            </w:r>
          </w:p>
        </w:tc>
        <w:tc>
          <w:tcPr>
            <w:tcW w:w="3260" w:type="dxa"/>
            <w:tcBorders>
              <w:top w:val="nil"/>
              <w:left w:val="nil"/>
              <w:bottom w:val="single" w:color="auto" w:sz="4" w:space="0"/>
              <w:right w:val="single" w:color="auto" w:sz="4" w:space="0"/>
            </w:tcBorders>
            <w:shd w:val="clear" w:color="auto" w:fill="auto"/>
            <w:vAlign w:val="center"/>
            <w:hideMark/>
          </w:tcPr>
          <w:p w:rsidRPr="00683364" w:rsidR="00683364" w:rsidP="00683364" w:rsidRDefault="00683364">
            <w:pPr>
              <w:rPr>
                <w:rFonts w:ascii="Calibri" w:hAnsi="Calibri" w:cs="Calibri"/>
                <w:color w:val="000000"/>
                <w:sz w:val="22"/>
                <w:szCs w:val="22"/>
              </w:rPr>
            </w:pPr>
            <w:r w:rsidRPr="00683364">
              <w:rPr>
                <w:rFonts w:ascii="Calibri" w:hAnsi="Calibri" w:cs="Calibri"/>
                <w:color w:val="000000"/>
                <w:sz w:val="22"/>
                <w:szCs w:val="22"/>
              </w:rPr>
              <w:t>Programové vybav</w:t>
            </w:r>
            <w:r w:rsidR="00DA7983">
              <w:rPr>
                <w:rFonts w:ascii="Calibri" w:hAnsi="Calibri" w:cs="Calibri"/>
                <w:color w:val="000000"/>
                <w:sz w:val="22"/>
                <w:szCs w:val="22"/>
              </w:rPr>
              <w:t>e</w:t>
            </w:r>
            <w:r w:rsidRPr="00683364">
              <w:rPr>
                <w:rFonts w:ascii="Calibri" w:hAnsi="Calibri" w:cs="Calibri"/>
                <w:color w:val="000000"/>
                <w:sz w:val="22"/>
                <w:szCs w:val="22"/>
              </w:rPr>
              <w:t>ní a nastavení (software)</w:t>
            </w:r>
          </w:p>
        </w:tc>
        <w:tc>
          <w:tcPr>
            <w:tcW w:w="864" w:type="dxa"/>
            <w:tcBorders>
              <w:top w:val="nil"/>
              <w:left w:val="nil"/>
              <w:bottom w:val="single" w:color="auto" w:sz="4" w:space="0"/>
              <w:right w:val="single" w:color="auto" w:sz="4" w:space="0"/>
            </w:tcBorders>
            <w:shd w:val="clear" w:color="auto" w:fill="auto"/>
            <w:vAlign w:val="center"/>
            <w:hideMark/>
          </w:tcPr>
          <w:p w:rsidRPr="00683364" w:rsidR="00683364" w:rsidP="00683364" w:rsidRDefault="00683364">
            <w:pPr>
              <w:jc w:val="center"/>
              <w:rPr>
                <w:rFonts w:ascii="Calibri" w:hAnsi="Calibri" w:cs="Calibri"/>
                <w:color w:val="000000"/>
                <w:sz w:val="22"/>
                <w:szCs w:val="22"/>
              </w:rPr>
            </w:pPr>
            <w:proofErr w:type="spellStart"/>
            <w:r w:rsidRPr="00683364">
              <w:rPr>
                <w:rFonts w:ascii="Calibri" w:hAnsi="Calibri" w:cs="Calibri"/>
                <w:color w:val="000000"/>
                <w:sz w:val="22"/>
                <w:szCs w:val="22"/>
              </w:rPr>
              <w:t>kpl</w:t>
            </w:r>
            <w:proofErr w:type="spellEnd"/>
          </w:p>
        </w:tc>
        <w:tc>
          <w:tcPr>
            <w:tcW w:w="979" w:type="dxa"/>
            <w:tcBorders>
              <w:top w:val="nil"/>
              <w:left w:val="nil"/>
              <w:bottom w:val="single" w:color="auto" w:sz="4" w:space="0"/>
              <w:right w:val="single" w:color="auto" w:sz="4" w:space="0"/>
            </w:tcBorders>
            <w:shd w:val="clear" w:color="auto" w:fill="auto"/>
            <w:noWrap/>
            <w:vAlign w:val="center"/>
            <w:hideMark/>
          </w:tcPr>
          <w:p w:rsidRPr="00683364" w:rsidR="00683364" w:rsidP="00683364" w:rsidRDefault="00683364">
            <w:pPr>
              <w:jc w:val="center"/>
              <w:rPr>
                <w:rFonts w:ascii="Calibri" w:hAnsi="Calibri" w:cs="Calibri"/>
                <w:color w:val="000000"/>
                <w:sz w:val="22"/>
                <w:szCs w:val="22"/>
              </w:rPr>
            </w:pPr>
            <w:r w:rsidRPr="00683364">
              <w:rPr>
                <w:rFonts w:ascii="Calibri" w:hAnsi="Calibri" w:cs="Calibri"/>
                <w:color w:val="000000"/>
                <w:sz w:val="22"/>
                <w:szCs w:val="22"/>
              </w:rPr>
              <w:t>2</w:t>
            </w:r>
          </w:p>
        </w:tc>
        <w:tc>
          <w:tcPr>
            <w:tcW w:w="1559" w:type="dxa"/>
            <w:tcBorders>
              <w:top w:val="nil"/>
              <w:left w:val="nil"/>
              <w:bottom w:val="single" w:color="auto" w:sz="4" w:space="0"/>
              <w:right w:val="single" w:color="auto" w:sz="4" w:space="0"/>
            </w:tcBorders>
            <w:shd w:val="clear" w:color="auto" w:fill="auto"/>
            <w:noWrap/>
            <w:vAlign w:val="center"/>
            <w:hideMark/>
          </w:tcPr>
          <w:p w:rsidRPr="00683364" w:rsidR="00683364" w:rsidP="00683364" w:rsidRDefault="00683364">
            <w:pPr>
              <w:jc w:val="right"/>
              <w:rPr>
                <w:rFonts w:ascii="Calibri" w:hAnsi="Calibri" w:cs="Calibri"/>
                <w:color w:val="000000"/>
                <w:sz w:val="22"/>
                <w:szCs w:val="22"/>
              </w:rPr>
            </w:pPr>
            <w:r w:rsidRPr="00683364">
              <w:rPr>
                <w:rFonts w:ascii="Calibri" w:hAnsi="Calibri" w:cs="Calibri"/>
                <w:color w:val="000000"/>
                <w:sz w:val="22"/>
                <w:szCs w:val="22"/>
              </w:rPr>
              <w:t> </w:t>
            </w:r>
          </w:p>
        </w:tc>
        <w:tc>
          <w:tcPr>
            <w:tcW w:w="1701" w:type="dxa"/>
            <w:tcBorders>
              <w:top w:val="nil"/>
              <w:left w:val="nil"/>
              <w:bottom w:val="single" w:color="auto" w:sz="4" w:space="0"/>
              <w:right w:val="single" w:color="auto" w:sz="8" w:space="0"/>
            </w:tcBorders>
            <w:shd w:val="clear" w:color="auto" w:fill="auto"/>
            <w:noWrap/>
            <w:vAlign w:val="center"/>
            <w:hideMark/>
          </w:tcPr>
          <w:p w:rsidRPr="00683364" w:rsidR="00683364" w:rsidP="00683364" w:rsidRDefault="00683364">
            <w:pPr>
              <w:jc w:val="right"/>
              <w:rPr>
                <w:rFonts w:ascii="Calibri" w:hAnsi="Calibri" w:cs="Calibri"/>
                <w:color w:val="000000"/>
                <w:sz w:val="22"/>
                <w:szCs w:val="22"/>
              </w:rPr>
            </w:pPr>
            <w:r w:rsidRPr="00683364">
              <w:rPr>
                <w:rFonts w:ascii="Calibri" w:hAnsi="Calibri" w:cs="Calibri"/>
                <w:color w:val="000000"/>
                <w:sz w:val="22"/>
                <w:szCs w:val="22"/>
              </w:rPr>
              <w:t>0 Kč</w:t>
            </w:r>
          </w:p>
        </w:tc>
      </w:tr>
      <w:tr w:rsidRPr="00683364" w:rsidR="002B17CE" w:rsidTr="00683364">
        <w:trPr>
          <w:trHeight w:val="300"/>
          <w:jc w:val="center"/>
        </w:trPr>
        <w:tc>
          <w:tcPr>
            <w:tcW w:w="846" w:type="dxa"/>
            <w:tcBorders>
              <w:top w:val="nil"/>
              <w:left w:val="single" w:color="auto" w:sz="8" w:space="0"/>
              <w:bottom w:val="single" w:color="auto" w:sz="4" w:space="0"/>
              <w:right w:val="single" w:color="auto" w:sz="4" w:space="0"/>
            </w:tcBorders>
            <w:shd w:val="clear" w:color="auto" w:fill="auto"/>
            <w:noWrap/>
            <w:vAlign w:val="center"/>
          </w:tcPr>
          <w:p w:rsidR="002B17CE" w:rsidP="002B17CE" w:rsidRDefault="002B17CE">
            <w:pPr>
              <w:jc w:val="center"/>
              <w:rPr>
                <w:rFonts w:ascii="Calibri" w:hAnsi="Calibri" w:cs="Calibri"/>
                <w:sz w:val="22"/>
                <w:szCs w:val="22"/>
              </w:rPr>
            </w:pPr>
            <w:bookmarkStart w:name="_GoBack" w:colFirst="0" w:colLast="5" w:id="1"/>
            <w:r>
              <w:rPr>
                <w:rFonts w:ascii="Calibri" w:hAnsi="Calibri" w:cs="Calibri"/>
                <w:sz w:val="22"/>
                <w:szCs w:val="22"/>
              </w:rPr>
              <w:t>3</w:t>
            </w:r>
          </w:p>
        </w:tc>
        <w:tc>
          <w:tcPr>
            <w:tcW w:w="3260" w:type="dxa"/>
            <w:tcBorders>
              <w:top w:val="nil"/>
              <w:left w:val="nil"/>
              <w:bottom w:val="single" w:color="auto" w:sz="4" w:space="0"/>
              <w:right w:val="single" w:color="auto" w:sz="4" w:space="0"/>
            </w:tcBorders>
            <w:shd w:val="clear" w:color="auto" w:fill="auto"/>
            <w:vAlign w:val="center"/>
          </w:tcPr>
          <w:p w:rsidR="002B17CE" w:rsidP="002B17CE" w:rsidRDefault="002B17CE">
            <w:pPr>
              <w:rPr>
                <w:rFonts w:ascii="Calibri" w:hAnsi="Calibri" w:cs="Calibri"/>
                <w:color w:val="000000"/>
                <w:sz w:val="22"/>
                <w:szCs w:val="22"/>
              </w:rPr>
            </w:pPr>
            <w:r>
              <w:rPr>
                <w:rFonts w:ascii="Calibri" w:hAnsi="Calibri" w:cs="Calibri"/>
                <w:color w:val="000000"/>
                <w:sz w:val="22"/>
                <w:szCs w:val="22"/>
              </w:rPr>
              <w:t>Školení administrátorů</w:t>
            </w:r>
          </w:p>
        </w:tc>
        <w:tc>
          <w:tcPr>
            <w:tcW w:w="864" w:type="dxa"/>
            <w:tcBorders>
              <w:top w:val="nil"/>
              <w:left w:val="nil"/>
              <w:bottom w:val="single" w:color="auto" w:sz="4" w:space="0"/>
              <w:right w:val="single" w:color="auto" w:sz="4" w:space="0"/>
            </w:tcBorders>
            <w:shd w:val="clear" w:color="auto" w:fill="auto"/>
            <w:vAlign w:val="center"/>
          </w:tcPr>
          <w:p w:rsidR="002B17CE" w:rsidP="002B17CE" w:rsidRDefault="002B17CE">
            <w:pPr>
              <w:jc w:val="center"/>
              <w:rPr>
                <w:rFonts w:ascii="Calibri" w:hAnsi="Calibri" w:cs="Calibri"/>
                <w:color w:val="000000"/>
                <w:sz w:val="22"/>
                <w:szCs w:val="22"/>
              </w:rPr>
            </w:pPr>
            <w:r>
              <w:rPr>
                <w:rFonts w:ascii="Calibri" w:hAnsi="Calibri" w:cs="Calibri"/>
                <w:color w:val="000000"/>
                <w:sz w:val="22"/>
                <w:szCs w:val="22"/>
              </w:rPr>
              <w:t>h</w:t>
            </w:r>
          </w:p>
        </w:tc>
        <w:tc>
          <w:tcPr>
            <w:tcW w:w="979" w:type="dxa"/>
            <w:tcBorders>
              <w:top w:val="nil"/>
              <w:left w:val="nil"/>
              <w:bottom w:val="single" w:color="auto" w:sz="4" w:space="0"/>
              <w:right w:val="single" w:color="auto" w:sz="4" w:space="0"/>
            </w:tcBorders>
            <w:shd w:val="clear" w:color="auto" w:fill="auto"/>
            <w:noWrap/>
            <w:vAlign w:val="center"/>
          </w:tcPr>
          <w:p w:rsidR="002B17CE" w:rsidP="002B17CE" w:rsidRDefault="002B17CE">
            <w:pPr>
              <w:jc w:val="center"/>
              <w:rPr>
                <w:rFonts w:ascii="Calibri" w:hAnsi="Calibri" w:cs="Calibri"/>
                <w:color w:val="000000"/>
                <w:sz w:val="22"/>
                <w:szCs w:val="22"/>
              </w:rPr>
            </w:pPr>
            <w:r>
              <w:rPr>
                <w:rFonts w:ascii="Calibri" w:hAnsi="Calibri" w:cs="Calibri"/>
                <w:color w:val="000000"/>
                <w:sz w:val="22"/>
                <w:szCs w:val="22"/>
              </w:rPr>
              <w:t>4</w:t>
            </w:r>
          </w:p>
        </w:tc>
        <w:tc>
          <w:tcPr>
            <w:tcW w:w="1559" w:type="dxa"/>
            <w:tcBorders>
              <w:top w:val="nil"/>
              <w:left w:val="nil"/>
              <w:bottom w:val="single" w:color="auto" w:sz="4" w:space="0"/>
              <w:right w:val="single" w:color="auto" w:sz="4" w:space="0"/>
            </w:tcBorders>
            <w:shd w:val="clear" w:color="auto" w:fill="auto"/>
            <w:noWrap/>
            <w:vAlign w:val="center"/>
          </w:tcPr>
          <w:p w:rsidR="002B17CE" w:rsidP="002B17CE" w:rsidRDefault="002B17CE">
            <w:pPr>
              <w:jc w:val="right"/>
              <w:rPr>
                <w:rFonts w:ascii="Calibri" w:hAnsi="Calibri" w:cs="Calibri"/>
                <w:color w:val="000000"/>
                <w:sz w:val="22"/>
                <w:szCs w:val="22"/>
              </w:rPr>
            </w:pPr>
            <w:r>
              <w:rPr>
                <w:rFonts w:ascii="Calibri" w:hAnsi="Calibri" w:cs="Calibri"/>
                <w:color w:val="000000"/>
                <w:sz w:val="22"/>
                <w:szCs w:val="22"/>
              </w:rPr>
              <w:t> </w:t>
            </w:r>
          </w:p>
        </w:tc>
        <w:tc>
          <w:tcPr>
            <w:tcW w:w="1701" w:type="dxa"/>
            <w:tcBorders>
              <w:top w:val="nil"/>
              <w:left w:val="nil"/>
              <w:bottom w:val="single" w:color="auto" w:sz="4" w:space="0"/>
              <w:right w:val="single" w:color="auto" w:sz="8" w:space="0"/>
            </w:tcBorders>
            <w:shd w:val="clear" w:color="auto" w:fill="auto"/>
            <w:noWrap/>
            <w:vAlign w:val="center"/>
          </w:tcPr>
          <w:p w:rsidR="002B17CE" w:rsidP="002B17CE" w:rsidRDefault="002B17CE">
            <w:pPr>
              <w:jc w:val="right"/>
              <w:rPr>
                <w:rFonts w:ascii="Calibri" w:hAnsi="Calibri" w:cs="Calibri"/>
                <w:color w:val="000000"/>
                <w:sz w:val="22"/>
                <w:szCs w:val="22"/>
              </w:rPr>
            </w:pPr>
            <w:r>
              <w:rPr>
                <w:rFonts w:ascii="Calibri" w:hAnsi="Calibri" w:cs="Calibri"/>
                <w:color w:val="000000"/>
                <w:sz w:val="22"/>
                <w:szCs w:val="22"/>
              </w:rPr>
              <w:t>0 Kč</w:t>
            </w:r>
          </w:p>
        </w:tc>
      </w:tr>
      <w:bookmarkEnd w:id="1"/>
      <w:tr w:rsidRPr="00683364" w:rsidR="00683364" w:rsidTr="00683364">
        <w:trPr>
          <w:trHeight w:val="300"/>
          <w:jc w:val="center"/>
        </w:trPr>
        <w:tc>
          <w:tcPr>
            <w:tcW w:w="7508" w:type="dxa"/>
            <w:gridSpan w:val="5"/>
            <w:tcBorders>
              <w:top w:val="nil"/>
              <w:left w:val="single" w:color="auto" w:sz="8" w:space="0"/>
              <w:bottom w:val="single" w:color="auto" w:sz="4" w:space="0"/>
              <w:right w:val="single" w:color="auto" w:sz="4" w:space="0"/>
            </w:tcBorders>
            <w:shd w:val="clear" w:color="auto" w:fill="auto"/>
            <w:noWrap/>
            <w:vAlign w:val="bottom"/>
            <w:hideMark/>
          </w:tcPr>
          <w:p w:rsidRPr="00683364" w:rsidR="00683364" w:rsidP="00683364" w:rsidRDefault="00683364">
            <w:pPr>
              <w:rPr>
                <w:rFonts w:ascii="Calibri" w:hAnsi="Calibri" w:cs="Calibri"/>
                <w:color w:val="000000"/>
                <w:sz w:val="22"/>
                <w:szCs w:val="22"/>
              </w:rPr>
            </w:pPr>
            <w:r w:rsidRPr="00683364">
              <w:rPr>
                <w:rFonts w:ascii="Calibri" w:hAnsi="Calibri" w:cs="Calibri"/>
                <w:color w:val="000000"/>
                <w:sz w:val="22"/>
                <w:szCs w:val="22"/>
              </w:rPr>
              <w:t>Cena celkem bez DPH</w:t>
            </w:r>
          </w:p>
        </w:tc>
        <w:tc>
          <w:tcPr>
            <w:tcW w:w="1701" w:type="dxa"/>
            <w:tcBorders>
              <w:top w:val="nil"/>
              <w:left w:val="nil"/>
              <w:bottom w:val="single" w:color="auto" w:sz="4" w:space="0"/>
              <w:right w:val="single" w:color="auto" w:sz="8" w:space="0"/>
            </w:tcBorders>
            <w:shd w:val="clear" w:color="auto" w:fill="auto"/>
            <w:noWrap/>
            <w:vAlign w:val="bottom"/>
            <w:hideMark/>
          </w:tcPr>
          <w:p w:rsidRPr="00683364" w:rsidR="00683364" w:rsidP="00683364" w:rsidRDefault="00683364">
            <w:pPr>
              <w:jc w:val="right"/>
              <w:rPr>
                <w:rFonts w:ascii="Calibri" w:hAnsi="Calibri" w:cs="Calibri"/>
                <w:color w:val="000000"/>
                <w:sz w:val="22"/>
                <w:szCs w:val="22"/>
              </w:rPr>
            </w:pPr>
            <w:r w:rsidRPr="00683364">
              <w:rPr>
                <w:rFonts w:ascii="Calibri" w:hAnsi="Calibri" w:cs="Calibri"/>
                <w:color w:val="000000"/>
                <w:sz w:val="22"/>
                <w:szCs w:val="22"/>
              </w:rPr>
              <w:t>0 Kč</w:t>
            </w:r>
          </w:p>
        </w:tc>
      </w:tr>
      <w:tr w:rsidRPr="00683364" w:rsidR="00683364" w:rsidTr="00683364">
        <w:trPr>
          <w:trHeight w:val="300"/>
          <w:jc w:val="center"/>
        </w:trPr>
        <w:tc>
          <w:tcPr>
            <w:tcW w:w="7508" w:type="dxa"/>
            <w:gridSpan w:val="5"/>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683364" w:rsidR="00683364" w:rsidP="00683364" w:rsidRDefault="00683364">
            <w:pPr>
              <w:rPr>
                <w:rFonts w:ascii="Calibri" w:hAnsi="Calibri" w:cs="Calibri"/>
                <w:color w:val="000000"/>
                <w:sz w:val="22"/>
                <w:szCs w:val="22"/>
              </w:rPr>
            </w:pPr>
            <w:r w:rsidRPr="00683364">
              <w:rPr>
                <w:rFonts w:ascii="Calibri" w:hAnsi="Calibri" w:cs="Calibri"/>
                <w:color w:val="000000"/>
                <w:sz w:val="22"/>
                <w:szCs w:val="22"/>
              </w:rPr>
              <w:t>DPH celkem (21 %)</w:t>
            </w:r>
          </w:p>
        </w:tc>
        <w:tc>
          <w:tcPr>
            <w:tcW w:w="1701" w:type="dxa"/>
            <w:tcBorders>
              <w:top w:val="nil"/>
              <w:left w:val="nil"/>
              <w:bottom w:val="single" w:color="auto" w:sz="4" w:space="0"/>
              <w:right w:val="single" w:color="auto" w:sz="8" w:space="0"/>
            </w:tcBorders>
            <w:shd w:val="clear" w:color="auto" w:fill="auto"/>
            <w:noWrap/>
            <w:vAlign w:val="bottom"/>
            <w:hideMark/>
          </w:tcPr>
          <w:p w:rsidRPr="00683364" w:rsidR="00683364" w:rsidP="00683364" w:rsidRDefault="00683364">
            <w:pPr>
              <w:jc w:val="right"/>
              <w:rPr>
                <w:rFonts w:ascii="Calibri" w:hAnsi="Calibri" w:cs="Calibri"/>
                <w:color w:val="000000"/>
                <w:sz w:val="22"/>
                <w:szCs w:val="22"/>
              </w:rPr>
            </w:pPr>
            <w:r w:rsidRPr="00683364">
              <w:rPr>
                <w:rFonts w:ascii="Calibri" w:hAnsi="Calibri" w:cs="Calibri"/>
                <w:color w:val="000000"/>
                <w:sz w:val="22"/>
                <w:szCs w:val="22"/>
              </w:rPr>
              <w:t>0 Kč</w:t>
            </w:r>
          </w:p>
        </w:tc>
      </w:tr>
      <w:tr w:rsidRPr="00683364" w:rsidR="00683364" w:rsidTr="00683364">
        <w:trPr>
          <w:trHeight w:val="315"/>
          <w:jc w:val="center"/>
        </w:trPr>
        <w:tc>
          <w:tcPr>
            <w:tcW w:w="7508" w:type="dxa"/>
            <w:gridSpan w:val="5"/>
            <w:tcBorders>
              <w:top w:val="single" w:color="auto" w:sz="4" w:space="0"/>
              <w:left w:val="single" w:color="auto" w:sz="8" w:space="0"/>
              <w:bottom w:val="single" w:color="auto" w:sz="8" w:space="0"/>
              <w:right w:val="single" w:color="auto" w:sz="4" w:space="0"/>
            </w:tcBorders>
            <w:shd w:val="clear" w:color="auto" w:fill="auto"/>
            <w:noWrap/>
            <w:vAlign w:val="bottom"/>
            <w:hideMark/>
          </w:tcPr>
          <w:p w:rsidRPr="00683364" w:rsidR="00683364" w:rsidP="00683364" w:rsidRDefault="00683364">
            <w:pPr>
              <w:rPr>
                <w:rFonts w:ascii="Calibri" w:hAnsi="Calibri" w:cs="Calibri"/>
                <w:color w:val="000000"/>
                <w:sz w:val="22"/>
                <w:szCs w:val="22"/>
              </w:rPr>
            </w:pPr>
            <w:r w:rsidRPr="00683364">
              <w:rPr>
                <w:rFonts w:ascii="Calibri" w:hAnsi="Calibri" w:cs="Calibri"/>
                <w:color w:val="000000"/>
                <w:sz w:val="22"/>
                <w:szCs w:val="22"/>
              </w:rPr>
              <w:t>Cena celkem včetně DPH</w:t>
            </w:r>
          </w:p>
        </w:tc>
        <w:tc>
          <w:tcPr>
            <w:tcW w:w="1701" w:type="dxa"/>
            <w:tcBorders>
              <w:top w:val="nil"/>
              <w:left w:val="nil"/>
              <w:bottom w:val="single" w:color="auto" w:sz="8" w:space="0"/>
              <w:right w:val="single" w:color="auto" w:sz="8" w:space="0"/>
            </w:tcBorders>
            <w:shd w:val="clear" w:color="auto" w:fill="auto"/>
            <w:noWrap/>
            <w:vAlign w:val="bottom"/>
            <w:hideMark/>
          </w:tcPr>
          <w:p w:rsidRPr="00683364" w:rsidR="00683364" w:rsidP="00683364" w:rsidRDefault="00683364">
            <w:pPr>
              <w:jc w:val="right"/>
              <w:rPr>
                <w:rFonts w:ascii="Calibri" w:hAnsi="Calibri" w:cs="Calibri"/>
                <w:color w:val="000000"/>
                <w:sz w:val="22"/>
                <w:szCs w:val="22"/>
              </w:rPr>
            </w:pPr>
            <w:r w:rsidRPr="00683364">
              <w:rPr>
                <w:rFonts w:ascii="Calibri" w:hAnsi="Calibri" w:cs="Calibri"/>
                <w:color w:val="000000"/>
                <w:sz w:val="22"/>
                <w:szCs w:val="22"/>
              </w:rPr>
              <w:t>0 Kč</w:t>
            </w:r>
          </w:p>
        </w:tc>
      </w:tr>
    </w:tbl>
    <w:p w:rsidR="00CB532F" w:rsidP="00413E0E" w:rsidRDefault="00CB532F">
      <w:pPr>
        <w:jc w:val="both"/>
        <w:rPr>
          <w:rFonts w:cstheme="minorHAnsi"/>
        </w:rPr>
      </w:pPr>
    </w:p>
    <w:p w:rsidR="00413E0E" w:rsidP="00413E0E" w:rsidRDefault="00413E0E">
      <w:pPr>
        <w:jc w:val="both"/>
        <w:rPr>
          <w:rFonts w:cstheme="minorHAnsi"/>
        </w:rPr>
      </w:pPr>
    </w:p>
    <w:p w:rsidRPr="00DF003F" w:rsidR="00413E0E" w:rsidP="00413E0E" w:rsidRDefault="00413E0E">
      <w:pPr>
        <w:jc w:val="both"/>
        <w:rPr>
          <w:rFonts w:cstheme="minorHAnsi"/>
        </w:rPr>
      </w:pPr>
    </w:p>
    <w:p w:rsidRPr="00453352" w:rsidR="00EF7135" w:rsidP="00413E0E" w:rsidRDefault="00EF7135">
      <w:pPr>
        <w:jc w:val="both"/>
        <w:rPr>
          <w:rFonts w:cstheme="minorHAnsi"/>
          <w:i/>
        </w:rPr>
      </w:pPr>
      <w:r w:rsidRPr="00453352">
        <w:rPr>
          <w:rFonts w:cstheme="minorHAnsi"/>
          <w:i/>
        </w:rPr>
        <w:t xml:space="preserve">Dne: </w:t>
      </w:r>
    </w:p>
    <w:p w:rsidRPr="00453352" w:rsidR="00EF7135" w:rsidP="00413E0E" w:rsidRDefault="00EF7135">
      <w:pPr>
        <w:jc w:val="both"/>
        <w:rPr>
          <w:rFonts w:cstheme="minorHAnsi"/>
          <w:i/>
        </w:rPr>
      </w:pPr>
      <w:r w:rsidRPr="00453352">
        <w:rPr>
          <w:rFonts w:cstheme="minorHAnsi"/>
          <w:i/>
        </w:rPr>
        <w:t>Oprávněná osoba za dodavatele:</w:t>
      </w:r>
    </w:p>
    <w:p w:rsidRPr="00453352" w:rsidR="00EF7135" w:rsidP="00413E0E" w:rsidRDefault="00EF7135">
      <w:pPr>
        <w:tabs>
          <w:tab w:val="left" w:pos="2694"/>
        </w:tabs>
        <w:ind w:left="426"/>
        <w:jc w:val="both"/>
        <w:rPr>
          <w:rFonts w:cstheme="minorHAnsi"/>
          <w:i/>
        </w:rPr>
      </w:pPr>
      <w:r w:rsidRPr="00453352">
        <w:rPr>
          <w:rFonts w:cstheme="minorHAnsi"/>
          <w:i/>
        </w:rPr>
        <w:t>titul, jméno, příjmení:</w:t>
      </w:r>
      <w:r>
        <w:rPr>
          <w:rFonts w:cstheme="minorHAnsi"/>
          <w:i/>
        </w:rPr>
        <w:tab/>
      </w:r>
      <w:r>
        <w:rPr>
          <w:rFonts w:cstheme="minorHAnsi"/>
          <w:i/>
          <w:highlight w:val="yellow"/>
        </w:rPr>
        <w:t>__________________________________</w:t>
      </w:r>
    </w:p>
    <w:p w:rsidRPr="00453352" w:rsidR="00EF7135" w:rsidP="00413E0E" w:rsidRDefault="00EF7135">
      <w:pPr>
        <w:tabs>
          <w:tab w:val="left" w:pos="2694"/>
        </w:tabs>
        <w:ind w:left="426"/>
        <w:jc w:val="both"/>
        <w:rPr>
          <w:rFonts w:cstheme="minorHAnsi"/>
          <w:i/>
        </w:rPr>
      </w:pPr>
      <w:r w:rsidRPr="00453352">
        <w:rPr>
          <w:rFonts w:cstheme="minorHAnsi"/>
          <w:i/>
        </w:rPr>
        <w:t xml:space="preserve">funkce: </w:t>
      </w:r>
      <w:r>
        <w:rPr>
          <w:rFonts w:cstheme="minorHAnsi"/>
          <w:i/>
        </w:rPr>
        <w:tab/>
      </w:r>
      <w:r>
        <w:rPr>
          <w:rFonts w:cstheme="minorHAnsi"/>
          <w:i/>
          <w:highlight w:val="yellow"/>
        </w:rPr>
        <w:t>__________________________________</w:t>
      </w:r>
    </w:p>
    <w:p w:rsidR="00EF7135" w:rsidP="00413E0E" w:rsidRDefault="00EF7135">
      <w:pPr>
        <w:tabs>
          <w:tab w:val="left" w:pos="2835"/>
        </w:tabs>
        <w:ind w:left="426"/>
        <w:jc w:val="both"/>
        <w:rPr>
          <w:rFonts w:cstheme="minorHAnsi"/>
          <w:i/>
        </w:rPr>
      </w:pPr>
    </w:p>
    <w:p w:rsidR="00EF7135" w:rsidP="00413E0E" w:rsidRDefault="00EF7135">
      <w:pPr>
        <w:tabs>
          <w:tab w:val="left" w:pos="2835"/>
        </w:tabs>
        <w:ind w:left="426"/>
        <w:jc w:val="both"/>
        <w:rPr>
          <w:rFonts w:cstheme="minorHAnsi"/>
          <w:i/>
        </w:rPr>
      </w:pPr>
    </w:p>
    <w:p w:rsidRPr="00453352" w:rsidR="00DA7983" w:rsidP="00413E0E" w:rsidRDefault="00DA7983">
      <w:pPr>
        <w:tabs>
          <w:tab w:val="left" w:pos="2835"/>
        </w:tabs>
        <w:ind w:left="426"/>
        <w:jc w:val="both"/>
        <w:rPr>
          <w:rFonts w:cstheme="minorHAnsi"/>
          <w:i/>
        </w:rPr>
      </w:pPr>
    </w:p>
    <w:p w:rsidRPr="00EF7135" w:rsidR="00BA5544" w:rsidP="00413E0E" w:rsidRDefault="00EF7135">
      <w:pPr>
        <w:tabs>
          <w:tab w:val="left" w:pos="2694"/>
        </w:tabs>
        <w:ind w:left="426"/>
        <w:jc w:val="both"/>
        <w:rPr>
          <w:rFonts w:cstheme="minorHAnsi"/>
          <w:i/>
          <w:highlight w:val="yellow"/>
        </w:rPr>
      </w:pPr>
      <w:r w:rsidRPr="00453352">
        <w:rPr>
          <w:rFonts w:cstheme="minorHAnsi"/>
          <w:i/>
        </w:rPr>
        <w:t xml:space="preserve">podpis: </w:t>
      </w:r>
      <w:r>
        <w:rPr>
          <w:rFonts w:cstheme="minorHAnsi"/>
          <w:i/>
        </w:rPr>
        <w:tab/>
      </w:r>
      <w:r>
        <w:rPr>
          <w:rFonts w:cstheme="minorHAnsi"/>
          <w:i/>
          <w:highlight w:val="yellow"/>
        </w:rPr>
        <w:t>__________________________________</w:t>
      </w:r>
    </w:p>
    <w:sectPr w:rsidRPr="00EF7135" w:rsidR="00BA5544" w:rsidSect="00DA7983">
      <w:footerReference w:type="default" r:id="rId9"/>
      <w:type w:val="continuous"/>
      <w:pgSz w:w="11906" w:h="16838"/>
      <w:pgMar w:top="993" w:right="1247" w:bottom="709" w:left="1247" w:header="709" w:footer="145"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E76EDE" w:rsidP="00E76EDE" w:rsidRDefault="00E76EDE">
      <w:r>
        <w:separator/>
      </w:r>
    </w:p>
  </w:endnote>
  <w:endnote w:type="continuationSeparator" w:id="0">
    <w:p w:rsidR="00E76EDE" w:rsidP="00E76EDE" w:rsidRDefault="00E76EDE">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1754424951"/>
      <w:docPartObj>
        <w:docPartGallery w:val="Page Numbers (Bottom of Page)"/>
        <w:docPartUnique/>
      </w:docPartObj>
    </w:sdtPr>
    <w:sdtEndPr>
      <w:rPr>
        <w:sz w:val="22"/>
        <w:szCs w:val="22"/>
      </w:rPr>
    </w:sdtEndPr>
    <w:sdtContent>
      <w:p w:rsidRPr="00E76EDE" w:rsidR="00E76EDE" w:rsidRDefault="00E76EDE">
        <w:pPr>
          <w:pStyle w:val="Zpat"/>
          <w:jc w:val="right"/>
          <w:rPr>
            <w:sz w:val="22"/>
            <w:szCs w:val="22"/>
          </w:rPr>
        </w:pPr>
        <w:r w:rsidRPr="00E76EDE">
          <w:rPr>
            <w:sz w:val="22"/>
            <w:szCs w:val="22"/>
          </w:rPr>
          <w:fldChar w:fldCharType="begin"/>
        </w:r>
        <w:r w:rsidRPr="00E76EDE">
          <w:rPr>
            <w:sz w:val="22"/>
            <w:szCs w:val="22"/>
          </w:rPr>
          <w:instrText>PAGE   \* MERGEFORMAT</w:instrText>
        </w:r>
        <w:r w:rsidRPr="00E76EDE">
          <w:rPr>
            <w:sz w:val="22"/>
            <w:szCs w:val="22"/>
          </w:rPr>
          <w:fldChar w:fldCharType="separate"/>
        </w:r>
        <w:r w:rsidRPr="00E76EDE">
          <w:rPr>
            <w:sz w:val="22"/>
            <w:szCs w:val="22"/>
          </w:rPr>
          <w:t>2</w:t>
        </w:r>
        <w:r w:rsidRPr="00E76EDE">
          <w:rPr>
            <w:sz w:val="22"/>
            <w:szCs w:val="22"/>
          </w:rPr>
          <w:fldChar w:fldCharType="end"/>
        </w:r>
      </w:p>
    </w:sdtContent>
  </w:sdt>
  <w:p w:rsidR="00E76EDE" w:rsidRDefault="00E76EDE">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E76EDE" w:rsidP="00E76EDE" w:rsidRDefault="00E76EDE">
      <w:r>
        <w:separator/>
      </w:r>
    </w:p>
  </w:footnote>
  <w:footnote w:type="continuationSeparator" w:id="0">
    <w:p w:rsidR="00E76EDE" w:rsidP="00E76EDE" w:rsidRDefault="00E76EDE">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0A3C4D"/>
    <w:multiLevelType w:val="hybridMultilevel"/>
    <w:tmpl w:val="1AA8EEC2"/>
    <w:lvl w:ilvl="0" w:tplc="BA1C63C6">
      <w:start w:val="1"/>
      <w:numFmt w:val="bullet"/>
      <w:lvlText w:val="-"/>
      <w:lvlJc w:val="left"/>
      <w:pPr>
        <w:ind w:left="720" w:hanging="360"/>
      </w:pPr>
      <w:rPr>
        <w:rFonts w:ascii="Arial" w:hAnsi="Arial" w:eastAsia="Arial" w:cs="Arial"/>
        <w:b w:val="false"/>
        <w:i w:val="false"/>
        <w:strike w:val="false"/>
        <w:dstrike w:val="false"/>
        <w:color w:val="000000"/>
        <w:sz w:val="18"/>
        <w:szCs w:val="18"/>
        <w:u w:val="none" w:color="000000"/>
        <w:bdr w:val="none" w:color="auto" w:sz="0" w:space="0"/>
        <w:shd w:val="clear" w:color="auto" w:fill="auto"/>
        <w:vertAlign w:val="baseline"/>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D1F0336"/>
    <w:multiLevelType w:val="hybridMultilevel"/>
    <w:tmpl w:val="CE1A6DBA"/>
    <w:lvl w:ilvl="0" w:tplc="BA1C63C6">
      <w:start w:val="1"/>
      <w:numFmt w:val="bullet"/>
      <w:lvlText w:val="-"/>
      <w:lvlJc w:val="left"/>
      <w:pPr>
        <w:ind w:left="720" w:hanging="360"/>
      </w:pPr>
      <w:rPr>
        <w:rFonts w:ascii="Arial" w:hAnsi="Arial" w:eastAsia="Arial" w:cs="Arial"/>
        <w:b w:val="false"/>
        <w:i w:val="false"/>
        <w:strike w:val="false"/>
        <w:dstrike w:val="false"/>
        <w:color w:val="000000"/>
        <w:sz w:val="18"/>
        <w:szCs w:val="18"/>
        <w:u w:val="none" w:color="000000"/>
        <w:bdr w:val="none" w:color="auto" w:sz="0" w:space="0"/>
        <w:shd w:val="clear" w:color="auto" w:fill="auto"/>
        <w:vertAlign w:val="baseline"/>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E2E22F7"/>
    <w:multiLevelType w:val="hybridMultilevel"/>
    <w:tmpl w:val="1456645A"/>
    <w:lvl w:ilvl="0" w:tplc="BA1C63C6">
      <w:start w:val="1"/>
      <w:numFmt w:val="bullet"/>
      <w:lvlText w:val="-"/>
      <w:lvlJc w:val="left"/>
      <w:pPr>
        <w:ind w:left="720" w:hanging="360"/>
      </w:pPr>
      <w:rPr>
        <w:rFonts w:ascii="Arial" w:hAnsi="Arial" w:eastAsia="Arial" w:cs="Arial"/>
        <w:b w:val="false"/>
        <w:i w:val="false"/>
        <w:strike w:val="false"/>
        <w:dstrike w:val="false"/>
        <w:color w:val="000000"/>
        <w:sz w:val="18"/>
        <w:szCs w:val="18"/>
        <w:u w:val="none" w:color="000000"/>
        <w:bdr w:val="none" w:color="auto" w:sz="0" w:space="0"/>
        <w:shd w:val="clear" w:color="auto" w:fill="auto"/>
        <w:vertAlign w:val="baseline"/>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EE35BC0"/>
    <w:multiLevelType w:val="hybridMultilevel"/>
    <w:tmpl w:val="60668938"/>
    <w:lvl w:ilvl="0" w:tplc="D4820D5A">
      <w:numFmt w:val="bullet"/>
      <w:lvlText w:val="-"/>
      <w:lvlJc w:val="left"/>
      <w:pPr>
        <w:ind w:left="1207" w:hanging="705"/>
      </w:pPr>
      <w:rPr>
        <w:rFonts w:hint="default" w:ascii="Calibri" w:hAnsi="Calibri" w:cs="Calibri" w:eastAsiaTheme="minorHAnsi"/>
      </w:rPr>
    </w:lvl>
    <w:lvl w:ilvl="1" w:tplc="04050003">
      <w:start w:val="1"/>
      <w:numFmt w:val="bullet"/>
      <w:lvlText w:val="o"/>
      <w:lvlJc w:val="left"/>
      <w:pPr>
        <w:ind w:left="1582" w:hanging="360"/>
      </w:pPr>
      <w:rPr>
        <w:rFonts w:hint="default" w:ascii="Courier New" w:hAnsi="Courier New" w:cs="Courier New"/>
      </w:rPr>
    </w:lvl>
    <w:lvl w:ilvl="2" w:tplc="04050005">
      <w:start w:val="1"/>
      <w:numFmt w:val="bullet"/>
      <w:lvlText w:val=""/>
      <w:lvlJc w:val="left"/>
      <w:pPr>
        <w:ind w:left="2302" w:hanging="360"/>
      </w:pPr>
      <w:rPr>
        <w:rFonts w:hint="default" w:ascii="Wingdings" w:hAnsi="Wingdings"/>
      </w:rPr>
    </w:lvl>
    <w:lvl w:ilvl="3" w:tplc="04050001">
      <w:start w:val="1"/>
      <w:numFmt w:val="bullet"/>
      <w:lvlText w:val=""/>
      <w:lvlJc w:val="left"/>
      <w:pPr>
        <w:ind w:left="3022" w:hanging="360"/>
      </w:pPr>
      <w:rPr>
        <w:rFonts w:hint="default" w:ascii="Symbol" w:hAnsi="Symbol"/>
      </w:rPr>
    </w:lvl>
    <w:lvl w:ilvl="4" w:tplc="04050003">
      <w:start w:val="1"/>
      <w:numFmt w:val="bullet"/>
      <w:lvlText w:val="o"/>
      <w:lvlJc w:val="left"/>
      <w:pPr>
        <w:ind w:left="3742" w:hanging="360"/>
      </w:pPr>
      <w:rPr>
        <w:rFonts w:hint="default" w:ascii="Courier New" w:hAnsi="Courier New" w:cs="Courier New"/>
      </w:rPr>
    </w:lvl>
    <w:lvl w:ilvl="5" w:tplc="04050005">
      <w:start w:val="1"/>
      <w:numFmt w:val="bullet"/>
      <w:lvlText w:val=""/>
      <w:lvlJc w:val="left"/>
      <w:pPr>
        <w:ind w:left="4462" w:hanging="360"/>
      </w:pPr>
      <w:rPr>
        <w:rFonts w:hint="default" w:ascii="Wingdings" w:hAnsi="Wingdings"/>
      </w:rPr>
    </w:lvl>
    <w:lvl w:ilvl="6" w:tplc="04050001">
      <w:start w:val="1"/>
      <w:numFmt w:val="bullet"/>
      <w:lvlText w:val=""/>
      <w:lvlJc w:val="left"/>
      <w:pPr>
        <w:ind w:left="5182" w:hanging="360"/>
      </w:pPr>
      <w:rPr>
        <w:rFonts w:hint="default" w:ascii="Symbol" w:hAnsi="Symbol"/>
      </w:rPr>
    </w:lvl>
    <w:lvl w:ilvl="7" w:tplc="04050003">
      <w:start w:val="1"/>
      <w:numFmt w:val="bullet"/>
      <w:lvlText w:val="o"/>
      <w:lvlJc w:val="left"/>
      <w:pPr>
        <w:ind w:left="5902" w:hanging="360"/>
      </w:pPr>
      <w:rPr>
        <w:rFonts w:hint="default" w:ascii="Courier New" w:hAnsi="Courier New" w:cs="Courier New"/>
      </w:rPr>
    </w:lvl>
    <w:lvl w:ilvl="8" w:tplc="04050005">
      <w:start w:val="1"/>
      <w:numFmt w:val="bullet"/>
      <w:lvlText w:val=""/>
      <w:lvlJc w:val="left"/>
      <w:pPr>
        <w:ind w:left="6622" w:hanging="360"/>
      </w:pPr>
      <w:rPr>
        <w:rFonts w:hint="default" w:ascii="Wingdings" w:hAnsi="Wingdings"/>
      </w:rPr>
    </w:lvl>
  </w:abstractNum>
  <w:abstractNum w:abstractNumId="4">
    <w:nsid w:val="180A7C50"/>
    <w:multiLevelType w:val="hybridMultilevel"/>
    <w:tmpl w:val="8C76EEA6"/>
    <w:lvl w:ilvl="0" w:tplc="04050003">
      <w:start w:val="1"/>
      <w:numFmt w:val="bullet"/>
      <w:lvlText w:val="o"/>
      <w:lvlJc w:val="left"/>
      <w:pPr>
        <w:ind w:left="720" w:hanging="360"/>
      </w:pPr>
      <w:rPr>
        <w:rFonts w:hint="default" w:ascii="Courier New" w:hAnsi="Courier New" w:cs="Courier New"/>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46F30F8C"/>
    <w:multiLevelType w:val="hybridMultilevel"/>
    <w:tmpl w:val="6622A93E"/>
    <w:lvl w:ilvl="0" w:tplc="6EF62C16">
      <w:start w:val="1"/>
      <w:numFmt w:val="decimal"/>
      <w:lvlText w:val="%1."/>
      <w:lvlJc w:val="left"/>
      <w:pPr>
        <w:ind w:left="345" w:hanging="360"/>
      </w:pPr>
      <w:rPr>
        <w:rFonts w:hint="default" w:asciiTheme="minorHAnsi" w:hAnsiTheme="minorHAnsi" w:eastAsiaTheme="minorHAnsi" w:cstheme="minorBidi"/>
        <w:b w:val="false"/>
      </w:rPr>
    </w:lvl>
    <w:lvl w:ilvl="1" w:tplc="04050001">
      <w:start w:val="1"/>
      <w:numFmt w:val="bullet"/>
      <w:lvlText w:val=""/>
      <w:lvlJc w:val="left"/>
      <w:pPr>
        <w:ind w:left="1065" w:hanging="360"/>
      </w:pPr>
      <w:rPr>
        <w:rFonts w:hint="default" w:ascii="Symbol" w:hAnsi="Symbol"/>
      </w:rPr>
    </w:lvl>
    <w:lvl w:ilvl="2" w:tplc="0405001B" w:tentative="true">
      <w:start w:val="1"/>
      <w:numFmt w:val="lowerRoman"/>
      <w:lvlText w:val="%3."/>
      <w:lvlJc w:val="right"/>
      <w:pPr>
        <w:ind w:left="1785" w:hanging="180"/>
      </w:pPr>
    </w:lvl>
    <w:lvl w:ilvl="3" w:tplc="0405000F" w:tentative="true">
      <w:start w:val="1"/>
      <w:numFmt w:val="decimal"/>
      <w:lvlText w:val="%4."/>
      <w:lvlJc w:val="left"/>
      <w:pPr>
        <w:ind w:left="2505" w:hanging="360"/>
      </w:pPr>
    </w:lvl>
    <w:lvl w:ilvl="4" w:tplc="04050019" w:tentative="true">
      <w:start w:val="1"/>
      <w:numFmt w:val="lowerLetter"/>
      <w:lvlText w:val="%5."/>
      <w:lvlJc w:val="left"/>
      <w:pPr>
        <w:ind w:left="3225" w:hanging="360"/>
      </w:pPr>
    </w:lvl>
    <w:lvl w:ilvl="5" w:tplc="0405001B" w:tentative="true">
      <w:start w:val="1"/>
      <w:numFmt w:val="lowerRoman"/>
      <w:lvlText w:val="%6."/>
      <w:lvlJc w:val="right"/>
      <w:pPr>
        <w:ind w:left="3945" w:hanging="180"/>
      </w:pPr>
    </w:lvl>
    <w:lvl w:ilvl="6" w:tplc="0405000F" w:tentative="true">
      <w:start w:val="1"/>
      <w:numFmt w:val="decimal"/>
      <w:lvlText w:val="%7."/>
      <w:lvlJc w:val="left"/>
      <w:pPr>
        <w:ind w:left="4665" w:hanging="360"/>
      </w:pPr>
    </w:lvl>
    <w:lvl w:ilvl="7" w:tplc="04050019" w:tentative="true">
      <w:start w:val="1"/>
      <w:numFmt w:val="lowerLetter"/>
      <w:lvlText w:val="%8."/>
      <w:lvlJc w:val="left"/>
      <w:pPr>
        <w:ind w:left="5385" w:hanging="360"/>
      </w:pPr>
    </w:lvl>
    <w:lvl w:ilvl="8" w:tplc="0405001B" w:tentative="true">
      <w:start w:val="1"/>
      <w:numFmt w:val="lowerRoman"/>
      <w:lvlText w:val="%9."/>
      <w:lvlJc w:val="right"/>
      <w:pPr>
        <w:ind w:left="6105" w:hanging="180"/>
      </w:pPr>
    </w:lvl>
  </w:abstractNum>
  <w:abstractNum w:abstractNumId="6">
    <w:nsid w:val="495922A1"/>
    <w:multiLevelType w:val="hybridMultilevel"/>
    <w:tmpl w:val="30D6EB7A"/>
    <w:lvl w:ilvl="0" w:tplc="E722B910">
      <w:numFmt w:val="bullet"/>
      <w:lvlText w:val="-"/>
      <w:lvlJc w:val="left"/>
      <w:pPr>
        <w:ind w:left="1069" w:hanging="360"/>
      </w:pPr>
      <w:rPr>
        <w:rFonts w:hint="default" w:ascii="Calibri" w:hAnsi="Calibri" w:eastAsia="Times New Roman" w:cs="Calibri"/>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7">
    <w:nsid w:val="518D5C7D"/>
    <w:multiLevelType w:val="hybridMultilevel"/>
    <w:tmpl w:val="FABC85F0"/>
    <w:lvl w:ilvl="0" w:tplc="BA1C63C6">
      <w:start w:val="1"/>
      <w:numFmt w:val="bullet"/>
      <w:lvlText w:val="-"/>
      <w:lvlJc w:val="left"/>
      <w:pPr>
        <w:ind w:left="720" w:hanging="360"/>
      </w:pPr>
      <w:rPr>
        <w:rFonts w:hint="default" w:ascii="Arial" w:hAnsi="Arial" w:eastAsia="Arial" w:cs="Arial"/>
        <w:b w:val="false"/>
        <w:i w:val="false"/>
        <w:strike w:val="false"/>
        <w:dstrike w:val="false"/>
        <w:color w:val="000000"/>
        <w:sz w:val="18"/>
        <w:szCs w:val="18"/>
        <w:u w:val="none" w:color="000000"/>
        <w:bdr w:val="none" w:color="auto" w:sz="0" w:space="0"/>
        <w:shd w:val="clear" w:color="auto" w:fill="auto"/>
        <w:vertAlign w:val="baseline"/>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55B5555E"/>
    <w:multiLevelType w:val="hybridMultilevel"/>
    <w:tmpl w:val="6F3EFCD4"/>
    <w:lvl w:ilvl="0" w:tplc="BA1C63C6">
      <w:start w:val="1"/>
      <w:numFmt w:val="bullet"/>
      <w:lvlText w:val="-"/>
      <w:lvlJc w:val="left"/>
      <w:pPr>
        <w:ind w:left="720" w:hanging="360"/>
      </w:pPr>
      <w:rPr>
        <w:rFonts w:ascii="Arial" w:hAnsi="Arial" w:eastAsia="Arial" w:cs="Arial"/>
        <w:b w:val="false"/>
        <w:i w:val="false"/>
        <w:strike w:val="false"/>
        <w:dstrike w:val="false"/>
        <w:color w:val="000000"/>
        <w:sz w:val="18"/>
        <w:szCs w:val="18"/>
        <w:u w:val="none" w:color="000000"/>
        <w:bdr w:val="none" w:color="auto" w:sz="0" w:space="0"/>
        <w:shd w:val="clear" w:color="auto" w:fill="auto"/>
        <w:vertAlign w:val="baseline"/>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6BD460DF"/>
    <w:multiLevelType w:val="hybridMultilevel"/>
    <w:tmpl w:val="2B525538"/>
    <w:lvl w:ilvl="0" w:tplc="BA1C63C6">
      <w:start w:val="1"/>
      <w:numFmt w:val="bullet"/>
      <w:lvlText w:val="-"/>
      <w:lvlJc w:val="left"/>
      <w:pPr>
        <w:ind w:left="720" w:hanging="360"/>
      </w:pPr>
      <w:rPr>
        <w:rFonts w:ascii="Arial" w:hAnsi="Arial" w:eastAsia="Arial" w:cs="Arial"/>
        <w:b w:val="false"/>
        <w:i w:val="false"/>
        <w:strike w:val="false"/>
        <w:dstrike w:val="false"/>
        <w:color w:val="000000"/>
        <w:sz w:val="18"/>
        <w:szCs w:val="18"/>
        <w:u w:val="none" w:color="000000"/>
        <w:bdr w:val="none" w:color="auto" w:sz="0" w:space="0"/>
        <w:shd w:val="clear" w:color="auto" w:fill="auto"/>
        <w:vertAlign w:val="baseline"/>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6CB82D87"/>
    <w:multiLevelType w:val="hybridMultilevel"/>
    <w:tmpl w:val="406E308E"/>
    <w:lvl w:ilvl="0" w:tplc="0C022744">
      <w:start w:val="1"/>
      <w:numFmt w:val="decimal"/>
      <w:lvlText w:val="%1."/>
      <w:lvlJc w:val="left"/>
      <w:pPr>
        <w:ind w:left="345" w:hanging="360"/>
      </w:pPr>
      <w:rPr>
        <w:rFonts w:ascii="Times New Roman" w:hAnsi="Times New Roman" w:eastAsia="Times New Roman" w:cstheme="minorHAnsi"/>
        <w:b w:val="false"/>
      </w:rPr>
    </w:lvl>
    <w:lvl w:ilvl="1" w:tplc="04050019">
      <w:start w:val="1"/>
      <w:numFmt w:val="lowerLetter"/>
      <w:lvlText w:val="%2."/>
      <w:lvlJc w:val="left"/>
      <w:pPr>
        <w:ind w:left="1065" w:hanging="360"/>
      </w:pPr>
    </w:lvl>
    <w:lvl w:ilvl="2" w:tplc="0405001B" w:tentative="true">
      <w:start w:val="1"/>
      <w:numFmt w:val="lowerRoman"/>
      <w:lvlText w:val="%3."/>
      <w:lvlJc w:val="right"/>
      <w:pPr>
        <w:ind w:left="1785" w:hanging="180"/>
      </w:pPr>
    </w:lvl>
    <w:lvl w:ilvl="3" w:tplc="0405000F" w:tentative="true">
      <w:start w:val="1"/>
      <w:numFmt w:val="decimal"/>
      <w:lvlText w:val="%4."/>
      <w:lvlJc w:val="left"/>
      <w:pPr>
        <w:ind w:left="2505" w:hanging="360"/>
      </w:pPr>
    </w:lvl>
    <w:lvl w:ilvl="4" w:tplc="04050019" w:tentative="true">
      <w:start w:val="1"/>
      <w:numFmt w:val="lowerLetter"/>
      <w:lvlText w:val="%5."/>
      <w:lvlJc w:val="left"/>
      <w:pPr>
        <w:ind w:left="3225" w:hanging="360"/>
      </w:pPr>
    </w:lvl>
    <w:lvl w:ilvl="5" w:tplc="0405001B" w:tentative="true">
      <w:start w:val="1"/>
      <w:numFmt w:val="lowerRoman"/>
      <w:lvlText w:val="%6."/>
      <w:lvlJc w:val="right"/>
      <w:pPr>
        <w:ind w:left="3945" w:hanging="180"/>
      </w:pPr>
    </w:lvl>
    <w:lvl w:ilvl="6" w:tplc="0405000F" w:tentative="true">
      <w:start w:val="1"/>
      <w:numFmt w:val="decimal"/>
      <w:lvlText w:val="%7."/>
      <w:lvlJc w:val="left"/>
      <w:pPr>
        <w:ind w:left="4665" w:hanging="360"/>
      </w:pPr>
    </w:lvl>
    <w:lvl w:ilvl="7" w:tplc="04050019" w:tentative="true">
      <w:start w:val="1"/>
      <w:numFmt w:val="lowerLetter"/>
      <w:lvlText w:val="%8."/>
      <w:lvlJc w:val="left"/>
      <w:pPr>
        <w:ind w:left="5385" w:hanging="360"/>
      </w:pPr>
    </w:lvl>
    <w:lvl w:ilvl="8" w:tplc="0405001B" w:tentative="true">
      <w:start w:val="1"/>
      <w:numFmt w:val="lowerRoman"/>
      <w:lvlText w:val="%9."/>
      <w:lvlJc w:val="right"/>
      <w:pPr>
        <w:ind w:left="6105" w:hanging="180"/>
      </w:pPr>
    </w:lvl>
  </w:abstractNum>
  <w:abstractNum w:abstractNumId="11">
    <w:nsid w:val="753A0DBB"/>
    <w:multiLevelType w:val="hybridMultilevel"/>
    <w:tmpl w:val="38A2FBCA"/>
    <w:lvl w:ilvl="0" w:tplc="79BA3590">
      <w:start w:val="418"/>
      <w:numFmt w:val="bullet"/>
      <w:lvlText w:val="-"/>
      <w:lvlJc w:val="left"/>
      <w:pPr>
        <w:ind w:left="720" w:hanging="360"/>
      </w:pPr>
      <w:rPr>
        <w:rFonts w:hint="default"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6"/>
  </w:num>
  <w:num w:numId="2">
    <w:abstractNumId w:val="11"/>
  </w:num>
  <w:num w:numId="3">
    <w:abstractNumId w:val="10"/>
  </w:num>
  <w:num w:numId="4">
    <w:abstractNumId w:val="5"/>
  </w:num>
  <w:num w:numId="5">
    <w:abstractNumId w:val="4"/>
  </w:num>
  <w:num w:numId="6">
    <w:abstractNumId w:val="0"/>
  </w:num>
  <w:num w:numId="7">
    <w:abstractNumId w:val="7"/>
  </w:num>
  <w:num w:numId="8">
    <w:abstractNumId w:val="1"/>
  </w:num>
  <w:num w:numId="9">
    <w:abstractNumId w:val="8"/>
  </w:num>
  <w:num w:numId="10">
    <w:abstractNumId w:val="2"/>
  </w:num>
  <w:num w:numId="11">
    <w:abstractNumId w:val="9"/>
  </w:num>
  <w:num w:numId="12">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hdrShapeDefaults>
    <o:shapedefaults spidmax="2867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C2"/>
    <w:rsid w:val="000035FD"/>
    <w:rsid w:val="00011D69"/>
    <w:rsid w:val="00012454"/>
    <w:rsid w:val="00043E60"/>
    <w:rsid w:val="00050409"/>
    <w:rsid w:val="00055252"/>
    <w:rsid w:val="0007525D"/>
    <w:rsid w:val="00081497"/>
    <w:rsid w:val="00083705"/>
    <w:rsid w:val="00094C73"/>
    <w:rsid w:val="000B6091"/>
    <w:rsid w:val="000B7F9D"/>
    <w:rsid w:val="000C37EE"/>
    <w:rsid w:val="000C500C"/>
    <w:rsid w:val="000D4EB6"/>
    <w:rsid w:val="000E5165"/>
    <w:rsid w:val="000E7048"/>
    <w:rsid w:val="00100FC4"/>
    <w:rsid w:val="00115380"/>
    <w:rsid w:val="001458C3"/>
    <w:rsid w:val="001523DD"/>
    <w:rsid w:val="00152BBC"/>
    <w:rsid w:val="001729D6"/>
    <w:rsid w:val="00183CA7"/>
    <w:rsid w:val="00183E32"/>
    <w:rsid w:val="00185199"/>
    <w:rsid w:val="001878AB"/>
    <w:rsid w:val="001A14FB"/>
    <w:rsid w:val="001A1541"/>
    <w:rsid w:val="001A51F0"/>
    <w:rsid w:val="001A6C9A"/>
    <w:rsid w:val="001B6A51"/>
    <w:rsid w:val="001C70CD"/>
    <w:rsid w:val="001D00E3"/>
    <w:rsid w:val="001D3B4F"/>
    <w:rsid w:val="001D7888"/>
    <w:rsid w:val="001E35D7"/>
    <w:rsid w:val="001F1A98"/>
    <w:rsid w:val="001F589C"/>
    <w:rsid w:val="002017C2"/>
    <w:rsid w:val="00213B6B"/>
    <w:rsid w:val="0021410E"/>
    <w:rsid w:val="0021548C"/>
    <w:rsid w:val="002223C2"/>
    <w:rsid w:val="0022436A"/>
    <w:rsid w:val="00224D8A"/>
    <w:rsid w:val="002315B1"/>
    <w:rsid w:val="002363A3"/>
    <w:rsid w:val="00244E50"/>
    <w:rsid w:val="00246932"/>
    <w:rsid w:val="00246BE3"/>
    <w:rsid w:val="0025362E"/>
    <w:rsid w:val="00267306"/>
    <w:rsid w:val="00282F4B"/>
    <w:rsid w:val="00286C11"/>
    <w:rsid w:val="002A0DBA"/>
    <w:rsid w:val="002A2A0D"/>
    <w:rsid w:val="002A74DC"/>
    <w:rsid w:val="002B17CE"/>
    <w:rsid w:val="002C0739"/>
    <w:rsid w:val="002D377E"/>
    <w:rsid w:val="002D5D0A"/>
    <w:rsid w:val="002E21F7"/>
    <w:rsid w:val="002E53E3"/>
    <w:rsid w:val="00301CCD"/>
    <w:rsid w:val="003051E6"/>
    <w:rsid w:val="003249EC"/>
    <w:rsid w:val="00356F68"/>
    <w:rsid w:val="00384F5A"/>
    <w:rsid w:val="003933BC"/>
    <w:rsid w:val="00394864"/>
    <w:rsid w:val="003C0A18"/>
    <w:rsid w:val="003C4E23"/>
    <w:rsid w:val="003D4D9D"/>
    <w:rsid w:val="003D6927"/>
    <w:rsid w:val="003D7BFA"/>
    <w:rsid w:val="003F3402"/>
    <w:rsid w:val="003F367E"/>
    <w:rsid w:val="003F78B6"/>
    <w:rsid w:val="0040474B"/>
    <w:rsid w:val="00413E0E"/>
    <w:rsid w:val="00430E2C"/>
    <w:rsid w:val="00435057"/>
    <w:rsid w:val="00441258"/>
    <w:rsid w:val="004413BB"/>
    <w:rsid w:val="00446BC9"/>
    <w:rsid w:val="00454224"/>
    <w:rsid w:val="004569DB"/>
    <w:rsid w:val="00457542"/>
    <w:rsid w:val="00460BFD"/>
    <w:rsid w:val="00462550"/>
    <w:rsid w:val="0047152F"/>
    <w:rsid w:val="00483AA1"/>
    <w:rsid w:val="004C0F0E"/>
    <w:rsid w:val="004C75A3"/>
    <w:rsid w:val="004C76BE"/>
    <w:rsid w:val="0050027D"/>
    <w:rsid w:val="005007F8"/>
    <w:rsid w:val="00541044"/>
    <w:rsid w:val="00543965"/>
    <w:rsid w:val="00544D48"/>
    <w:rsid w:val="005515E3"/>
    <w:rsid w:val="00560D46"/>
    <w:rsid w:val="00565251"/>
    <w:rsid w:val="00587167"/>
    <w:rsid w:val="005923BC"/>
    <w:rsid w:val="0059603E"/>
    <w:rsid w:val="005C2747"/>
    <w:rsid w:val="005D29DF"/>
    <w:rsid w:val="005D3554"/>
    <w:rsid w:val="005E3453"/>
    <w:rsid w:val="005E6DA8"/>
    <w:rsid w:val="005F4E1B"/>
    <w:rsid w:val="00604376"/>
    <w:rsid w:val="00604768"/>
    <w:rsid w:val="0060601C"/>
    <w:rsid w:val="00607FAA"/>
    <w:rsid w:val="00613D23"/>
    <w:rsid w:val="0061504B"/>
    <w:rsid w:val="00615C41"/>
    <w:rsid w:val="006260FF"/>
    <w:rsid w:val="006641A6"/>
    <w:rsid w:val="006665C1"/>
    <w:rsid w:val="00683364"/>
    <w:rsid w:val="00690C54"/>
    <w:rsid w:val="00696F8F"/>
    <w:rsid w:val="006A11BA"/>
    <w:rsid w:val="006A4B4C"/>
    <w:rsid w:val="006B59DD"/>
    <w:rsid w:val="006C6B97"/>
    <w:rsid w:val="006D239E"/>
    <w:rsid w:val="006E226A"/>
    <w:rsid w:val="006E2CD9"/>
    <w:rsid w:val="006F5A6A"/>
    <w:rsid w:val="00706329"/>
    <w:rsid w:val="007063B9"/>
    <w:rsid w:val="00714233"/>
    <w:rsid w:val="00717D99"/>
    <w:rsid w:val="00721252"/>
    <w:rsid w:val="00724592"/>
    <w:rsid w:val="00727E27"/>
    <w:rsid w:val="0073241E"/>
    <w:rsid w:val="0075108E"/>
    <w:rsid w:val="007532D5"/>
    <w:rsid w:val="00755A76"/>
    <w:rsid w:val="0075646E"/>
    <w:rsid w:val="00785A5A"/>
    <w:rsid w:val="00791187"/>
    <w:rsid w:val="007A6354"/>
    <w:rsid w:val="007A7016"/>
    <w:rsid w:val="007B5310"/>
    <w:rsid w:val="007C0D61"/>
    <w:rsid w:val="007D260A"/>
    <w:rsid w:val="007F11DE"/>
    <w:rsid w:val="007F2F8B"/>
    <w:rsid w:val="007F4714"/>
    <w:rsid w:val="007F57C0"/>
    <w:rsid w:val="00813213"/>
    <w:rsid w:val="008175A8"/>
    <w:rsid w:val="00831AB2"/>
    <w:rsid w:val="008419E9"/>
    <w:rsid w:val="00847D9F"/>
    <w:rsid w:val="0085598B"/>
    <w:rsid w:val="0085691E"/>
    <w:rsid w:val="008647DE"/>
    <w:rsid w:val="00866A27"/>
    <w:rsid w:val="00867543"/>
    <w:rsid w:val="008701B9"/>
    <w:rsid w:val="00882CD7"/>
    <w:rsid w:val="008900FE"/>
    <w:rsid w:val="008960A5"/>
    <w:rsid w:val="008C2BEB"/>
    <w:rsid w:val="008D2888"/>
    <w:rsid w:val="008D6F9C"/>
    <w:rsid w:val="008E2A63"/>
    <w:rsid w:val="008E4CB4"/>
    <w:rsid w:val="008E626C"/>
    <w:rsid w:val="008F36E5"/>
    <w:rsid w:val="008F37B9"/>
    <w:rsid w:val="009036BB"/>
    <w:rsid w:val="00905227"/>
    <w:rsid w:val="00910594"/>
    <w:rsid w:val="00910BAE"/>
    <w:rsid w:val="00923445"/>
    <w:rsid w:val="00930CFE"/>
    <w:rsid w:val="00942B5B"/>
    <w:rsid w:val="0094330B"/>
    <w:rsid w:val="00947E6C"/>
    <w:rsid w:val="00960A23"/>
    <w:rsid w:val="0096152B"/>
    <w:rsid w:val="00972878"/>
    <w:rsid w:val="00975667"/>
    <w:rsid w:val="00982B19"/>
    <w:rsid w:val="009A51F8"/>
    <w:rsid w:val="009B511E"/>
    <w:rsid w:val="009C262C"/>
    <w:rsid w:val="009D76F6"/>
    <w:rsid w:val="009E47E8"/>
    <w:rsid w:val="009E7CEE"/>
    <w:rsid w:val="009F7201"/>
    <w:rsid w:val="00A07717"/>
    <w:rsid w:val="00A20599"/>
    <w:rsid w:val="00A22E25"/>
    <w:rsid w:val="00A35A72"/>
    <w:rsid w:val="00A41C57"/>
    <w:rsid w:val="00A500DA"/>
    <w:rsid w:val="00A51A13"/>
    <w:rsid w:val="00A538DD"/>
    <w:rsid w:val="00A555A9"/>
    <w:rsid w:val="00A55B0B"/>
    <w:rsid w:val="00A71580"/>
    <w:rsid w:val="00A75FAE"/>
    <w:rsid w:val="00A82805"/>
    <w:rsid w:val="00A90302"/>
    <w:rsid w:val="00A97329"/>
    <w:rsid w:val="00AA06CC"/>
    <w:rsid w:val="00AA314B"/>
    <w:rsid w:val="00AA6C93"/>
    <w:rsid w:val="00AB1314"/>
    <w:rsid w:val="00AB35A7"/>
    <w:rsid w:val="00AC023B"/>
    <w:rsid w:val="00AC282D"/>
    <w:rsid w:val="00AC2F11"/>
    <w:rsid w:val="00AC35B4"/>
    <w:rsid w:val="00AD2D3D"/>
    <w:rsid w:val="00AD787F"/>
    <w:rsid w:val="00AE4ED0"/>
    <w:rsid w:val="00AF2702"/>
    <w:rsid w:val="00B01557"/>
    <w:rsid w:val="00B05C35"/>
    <w:rsid w:val="00B068CF"/>
    <w:rsid w:val="00B13284"/>
    <w:rsid w:val="00B139E3"/>
    <w:rsid w:val="00B15F1A"/>
    <w:rsid w:val="00B262C5"/>
    <w:rsid w:val="00B3186C"/>
    <w:rsid w:val="00B35343"/>
    <w:rsid w:val="00B469C5"/>
    <w:rsid w:val="00B50482"/>
    <w:rsid w:val="00B62B11"/>
    <w:rsid w:val="00B71C9A"/>
    <w:rsid w:val="00B83E3B"/>
    <w:rsid w:val="00B84941"/>
    <w:rsid w:val="00B9110C"/>
    <w:rsid w:val="00B9283D"/>
    <w:rsid w:val="00BA11C3"/>
    <w:rsid w:val="00BA41F7"/>
    <w:rsid w:val="00BA4FE3"/>
    <w:rsid w:val="00BA5544"/>
    <w:rsid w:val="00BB6BB7"/>
    <w:rsid w:val="00BC3993"/>
    <w:rsid w:val="00BE10B9"/>
    <w:rsid w:val="00BE21DD"/>
    <w:rsid w:val="00BE5CA1"/>
    <w:rsid w:val="00BE6012"/>
    <w:rsid w:val="00BE606C"/>
    <w:rsid w:val="00BE7A45"/>
    <w:rsid w:val="00BF5660"/>
    <w:rsid w:val="00BF77E5"/>
    <w:rsid w:val="00BF7BD5"/>
    <w:rsid w:val="00C06C99"/>
    <w:rsid w:val="00C16EA4"/>
    <w:rsid w:val="00C23152"/>
    <w:rsid w:val="00C23C02"/>
    <w:rsid w:val="00C33C2B"/>
    <w:rsid w:val="00C34F97"/>
    <w:rsid w:val="00C44360"/>
    <w:rsid w:val="00C47437"/>
    <w:rsid w:val="00C47490"/>
    <w:rsid w:val="00C57409"/>
    <w:rsid w:val="00C62174"/>
    <w:rsid w:val="00C70385"/>
    <w:rsid w:val="00C7063C"/>
    <w:rsid w:val="00C71F99"/>
    <w:rsid w:val="00C764A7"/>
    <w:rsid w:val="00C84099"/>
    <w:rsid w:val="00C8571A"/>
    <w:rsid w:val="00C86435"/>
    <w:rsid w:val="00CB532F"/>
    <w:rsid w:val="00CC2B5E"/>
    <w:rsid w:val="00CC61F9"/>
    <w:rsid w:val="00CD344D"/>
    <w:rsid w:val="00CE0B31"/>
    <w:rsid w:val="00CE69D0"/>
    <w:rsid w:val="00CE6D54"/>
    <w:rsid w:val="00CE7527"/>
    <w:rsid w:val="00CF41CA"/>
    <w:rsid w:val="00CF7395"/>
    <w:rsid w:val="00D07481"/>
    <w:rsid w:val="00D20822"/>
    <w:rsid w:val="00D209D4"/>
    <w:rsid w:val="00D37C3C"/>
    <w:rsid w:val="00D44AC4"/>
    <w:rsid w:val="00D46CA9"/>
    <w:rsid w:val="00D53513"/>
    <w:rsid w:val="00D54F0F"/>
    <w:rsid w:val="00D72848"/>
    <w:rsid w:val="00D81213"/>
    <w:rsid w:val="00D850C9"/>
    <w:rsid w:val="00D87E23"/>
    <w:rsid w:val="00D93C1F"/>
    <w:rsid w:val="00DA3D34"/>
    <w:rsid w:val="00DA7983"/>
    <w:rsid w:val="00DA7AFC"/>
    <w:rsid w:val="00DD553B"/>
    <w:rsid w:val="00DD794A"/>
    <w:rsid w:val="00DF2002"/>
    <w:rsid w:val="00DF5418"/>
    <w:rsid w:val="00DF6458"/>
    <w:rsid w:val="00E07096"/>
    <w:rsid w:val="00E1782F"/>
    <w:rsid w:val="00E40933"/>
    <w:rsid w:val="00E440BE"/>
    <w:rsid w:val="00E4649E"/>
    <w:rsid w:val="00E469C2"/>
    <w:rsid w:val="00E73F8F"/>
    <w:rsid w:val="00E76EDE"/>
    <w:rsid w:val="00E851B1"/>
    <w:rsid w:val="00E85252"/>
    <w:rsid w:val="00EB6A47"/>
    <w:rsid w:val="00EC6758"/>
    <w:rsid w:val="00ED2AE7"/>
    <w:rsid w:val="00EE22C2"/>
    <w:rsid w:val="00EF7135"/>
    <w:rsid w:val="00F24665"/>
    <w:rsid w:val="00F3731B"/>
    <w:rsid w:val="00F378D0"/>
    <w:rsid w:val="00F51583"/>
    <w:rsid w:val="00F539EB"/>
    <w:rsid w:val="00F602F0"/>
    <w:rsid w:val="00F604D4"/>
    <w:rsid w:val="00F644F7"/>
    <w:rsid w:val="00F83F5C"/>
    <w:rsid w:val="00F93C83"/>
    <w:rsid w:val="00F96700"/>
    <w:rsid w:val="00F96A7E"/>
    <w:rsid w:val="00FA3321"/>
    <w:rsid w:val="00FA4990"/>
    <w:rsid w:val="00FA61EA"/>
    <w:rsid w:val="00FB1AED"/>
    <w:rsid w:val="00FC03D5"/>
    <w:rsid w:val="00FC1FF6"/>
    <w:rsid w:val="00FE23CD"/>
    <w:rsid w:val="00FF0C37"/>
    <w:rsid w:val="00FF549B"/>
    <w:rsid w:val="00FF6A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8673" v:ext="edit"/>
    <o:shapelayout v:ext="edit">
      <o:idmap data="1" v:ext="edit"/>
    </o:shapelayout>
  </w:shapeDefaults>
  <w:decimalSymbol w:val=","/>
  <w:listSeparator w:val=";"/>
  <w15:docId w15:val="{FDFC6A89-E7D8-4102-A535-32619B361BE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5">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0"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2017C2"/>
    <w:pPr>
      <w:spacing w:after="0" w:line="240" w:lineRule="auto"/>
    </w:pPr>
    <w:rPr>
      <w:rFonts w:ascii="Times New Roman" w:hAnsi="Times New Roman" w:eastAsia="Times New Roman" w:cs="Times New Roman"/>
      <w:sz w:val="24"/>
      <w:szCs w:val="24"/>
      <w:lang w:eastAsia="cs-CZ"/>
    </w:rPr>
  </w:style>
  <w:style w:type="paragraph" w:styleId="Nadpis1">
    <w:name w:val="heading 1"/>
    <w:basedOn w:val="Normln"/>
    <w:next w:val="Normln"/>
    <w:link w:val="Nadpis1Char"/>
    <w:qFormat/>
    <w:rsid w:val="002017C2"/>
    <w:pPr>
      <w:keepNext/>
      <w:widowControl w:val="false"/>
      <w:autoSpaceDE w:val="false"/>
      <w:autoSpaceDN w:val="false"/>
      <w:adjustRightInd w:val="false"/>
      <w:jc w:val="center"/>
      <w:outlineLvl w:val="0"/>
    </w:pPr>
    <w:rPr>
      <w:rFonts w:ascii="Impact" w:hAnsi="Impact"/>
      <w:b/>
      <w:bCs/>
      <w:sz w:val="36"/>
    </w:rPr>
  </w:style>
  <w:style w:type="paragraph" w:styleId="Nadpis5">
    <w:name w:val="heading 5"/>
    <w:basedOn w:val="Normln"/>
    <w:next w:val="Normln"/>
    <w:link w:val="Nadpis5Char"/>
    <w:qFormat/>
    <w:rsid w:val="002017C2"/>
    <w:pPr>
      <w:keepNext/>
      <w:outlineLvl w:val="4"/>
    </w:pPr>
    <w:rPr>
      <w:b/>
      <w:bC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2017C2"/>
    <w:rPr>
      <w:rFonts w:ascii="Impact" w:hAnsi="Impact" w:eastAsia="Times New Roman" w:cs="Times New Roman"/>
      <w:b/>
      <w:bCs/>
      <w:sz w:val="36"/>
      <w:szCs w:val="24"/>
      <w:lang w:eastAsia="cs-CZ"/>
    </w:rPr>
  </w:style>
  <w:style w:type="character" w:styleId="Nadpis5Char" w:customStyle="true">
    <w:name w:val="Nadpis 5 Char"/>
    <w:basedOn w:val="Standardnpsmoodstavce"/>
    <w:link w:val="Nadpis5"/>
    <w:rsid w:val="002017C2"/>
    <w:rPr>
      <w:rFonts w:ascii="Times New Roman" w:hAnsi="Times New Roman" w:eastAsia="Times New Roman" w:cs="Times New Roman"/>
      <w:b/>
      <w:bCs/>
      <w:sz w:val="24"/>
      <w:szCs w:val="24"/>
      <w:lang w:eastAsia="cs-CZ"/>
    </w:rPr>
  </w:style>
  <w:style w:type="paragraph" w:styleId="Zhlav">
    <w:name w:val="header"/>
    <w:basedOn w:val="Normln"/>
    <w:link w:val="ZhlavChar"/>
    <w:rsid w:val="002017C2"/>
    <w:pPr>
      <w:tabs>
        <w:tab w:val="center" w:pos="4536"/>
        <w:tab w:val="right" w:pos="9072"/>
      </w:tabs>
    </w:pPr>
  </w:style>
  <w:style w:type="character" w:styleId="ZhlavChar" w:customStyle="true">
    <w:name w:val="Záhlaví Char"/>
    <w:basedOn w:val="Standardnpsmoodstavce"/>
    <w:link w:val="Zhlav"/>
    <w:rsid w:val="002017C2"/>
    <w:rPr>
      <w:rFonts w:ascii="Times New Roman" w:hAnsi="Times New Roman" w:eastAsia="Times New Roman" w:cs="Times New Roman"/>
      <w:sz w:val="24"/>
      <w:szCs w:val="24"/>
      <w:lang w:eastAsia="cs-CZ"/>
    </w:rPr>
  </w:style>
  <w:style w:type="paragraph" w:styleId="Textbubliny">
    <w:name w:val="Balloon Text"/>
    <w:basedOn w:val="Normln"/>
    <w:link w:val="TextbublinyChar"/>
    <w:uiPriority w:val="99"/>
    <w:semiHidden/>
    <w:unhideWhenUsed/>
    <w:rsid w:val="009A51F8"/>
    <w:rPr>
      <w:rFonts w:ascii="Tahoma" w:hAnsi="Tahoma" w:cs="Tahoma"/>
      <w:sz w:val="16"/>
      <w:szCs w:val="16"/>
    </w:rPr>
  </w:style>
  <w:style w:type="character" w:styleId="TextbublinyChar" w:customStyle="true">
    <w:name w:val="Text bubliny Char"/>
    <w:basedOn w:val="Standardnpsmoodstavce"/>
    <w:link w:val="Textbubliny"/>
    <w:uiPriority w:val="99"/>
    <w:semiHidden/>
    <w:rsid w:val="009A51F8"/>
    <w:rPr>
      <w:rFonts w:ascii="Tahoma" w:hAnsi="Tahoma" w:eastAsia="Times New Roman" w:cs="Tahoma"/>
      <w:sz w:val="16"/>
      <w:szCs w:val="16"/>
      <w:lang w:eastAsia="cs-CZ"/>
    </w:rPr>
  </w:style>
  <w:style w:type="table" w:styleId="Mkatabulky">
    <w:name w:val="Table Grid"/>
    <w:basedOn w:val="Normlntabulka"/>
    <w:uiPriority w:val="59"/>
    <w:rsid w:val="00DF54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osttext">
    <w:name w:val="Plain Text"/>
    <w:basedOn w:val="Normln"/>
    <w:link w:val="ProsttextChar"/>
    <w:uiPriority w:val="99"/>
    <w:semiHidden/>
    <w:unhideWhenUsed/>
    <w:rsid w:val="00560D46"/>
    <w:rPr>
      <w:rFonts w:ascii="Consolas" w:hAnsi="Consolas" w:cs="Consolas" w:eastAsiaTheme="minorHAnsi"/>
      <w:sz w:val="21"/>
      <w:szCs w:val="21"/>
    </w:rPr>
  </w:style>
  <w:style w:type="character" w:styleId="ProsttextChar" w:customStyle="true">
    <w:name w:val="Prostý text Char"/>
    <w:basedOn w:val="Standardnpsmoodstavce"/>
    <w:link w:val="Prosttext"/>
    <w:uiPriority w:val="99"/>
    <w:semiHidden/>
    <w:rsid w:val="00560D46"/>
    <w:rPr>
      <w:rFonts w:ascii="Consolas" w:hAnsi="Consolas" w:cs="Consolas"/>
      <w:sz w:val="21"/>
      <w:szCs w:val="21"/>
      <w:lang w:eastAsia="cs-CZ"/>
    </w:rPr>
  </w:style>
  <w:style w:type="paragraph" w:styleId="Odstavecseseznamem">
    <w:name w:val="List Paragraph"/>
    <w:basedOn w:val="Normln"/>
    <w:uiPriority w:val="34"/>
    <w:qFormat/>
    <w:rsid w:val="00C06C99"/>
    <w:pPr>
      <w:ind w:left="720"/>
      <w:contextualSpacing/>
    </w:pPr>
  </w:style>
  <w:style w:type="paragraph" w:styleId="Zpat">
    <w:name w:val="footer"/>
    <w:basedOn w:val="Normln"/>
    <w:link w:val="ZpatChar"/>
    <w:uiPriority w:val="99"/>
    <w:unhideWhenUsed/>
    <w:rsid w:val="00E76EDE"/>
    <w:pPr>
      <w:tabs>
        <w:tab w:val="center" w:pos="4536"/>
        <w:tab w:val="right" w:pos="9072"/>
      </w:tabs>
    </w:pPr>
  </w:style>
  <w:style w:type="character" w:styleId="ZpatChar" w:customStyle="true">
    <w:name w:val="Zápatí Char"/>
    <w:basedOn w:val="Standardnpsmoodstavce"/>
    <w:link w:val="Zpat"/>
    <w:uiPriority w:val="99"/>
    <w:rsid w:val="00E76EDE"/>
    <w:rPr>
      <w:rFonts w:ascii="Times New Roman" w:hAnsi="Times New Roman" w:eastAsia="Times New Roman" w:cs="Times New Roman"/>
      <w:sz w:val="24"/>
      <w:szCs w:val="24"/>
      <w:lang w:eastAsia="cs-CZ"/>
    </w:rPr>
  </w:style>
  <w:style w:type="character" w:styleId="Hypertextovodkaz">
    <w:name w:val="Hyperlink"/>
    <w:basedOn w:val="Standardnpsmoodstavce"/>
    <w:uiPriority w:val="99"/>
    <w:unhideWhenUsed/>
    <w:rsid w:val="00BA5544"/>
    <w:rPr>
      <w:color w:val="0000FF" w:themeColor="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3251460">
      <w:bodyDiv w:val="true"/>
      <w:marLeft w:val="0"/>
      <w:marRight w:val="0"/>
      <w:marTop w:val="0"/>
      <w:marBottom w:val="0"/>
      <w:divBdr>
        <w:top w:val="none" w:color="auto" w:sz="0" w:space="0"/>
        <w:left w:val="none" w:color="auto" w:sz="0" w:space="0"/>
        <w:bottom w:val="none" w:color="auto" w:sz="0" w:space="0"/>
        <w:right w:val="none" w:color="auto" w:sz="0" w:space="0"/>
      </w:divBdr>
    </w:div>
    <w:div w:id="114177263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edia/image1.jpe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984FB2D1-7504-4210-8073-1989F11751D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6</properties:Pages>
  <properties:Words>1936</properties:Words>
  <properties:Characters>11425</properties:Characters>
  <properties:Lines>95</properties:Lines>
  <properties:Paragraphs>26</properties:Paragraphs>
  <properties:TotalTime>920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13335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2016-09-07T12:19:00Z</dcterms:created>
  <dc:creator/>
  <cp:lastModifiedBy/>
  <cp:lastPrinted>2021-04-21T09:05:00Z</cp:lastPrinted>
  <dcterms:modified xmlns:xsi="http://www.w3.org/2001/XMLSchema-instance" xsi:type="dcterms:W3CDTF">2021-08-31T05:55:00Z</dcterms:modified>
  <cp:revision>244</cp:revision>
</cp:coreProperties>
</file>