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1003F3" w:rsidRDefault="005176E6" w14:paraId="3EC32597" w14:textId="77777777">
      <w:pPr>
        <w:spacing w:after="268" w:line="259" w:lineRule="auto"/>
        <w:ind w:left="0" w:firstLine="0"/>
        <w:jc w:val="right"/>
      </w:pPr>
      <w:r>
        <w:rPr>
          <w:b/>
          <w:sz w:val="32"/>
        </w:rPr>
        <w:t>Příloha č. 4</w:t>
      </w:r>
      <w:r w:rsidR="00C7736E">
        <w:rPr>
          <w:b/>
          <w:sz w:val="32"/>
        </w:rPr>
        <w:t xml:space="preserve"> </w:t>
      </w:r>
    </w:p>
    <w:p w:rsidR="004F51CD" w:rsidRDefault="005176E6" w14:paraId="5F85EB05" w14:textId="77777777">
      <w:pPr>
        <w:spacing w:after="97" w:line="259" w:lineRule="auto"/>
        <w:ind w:left="0" w:firstLine="0"/>
        <w:rPr>
          <w:sz w:val="36"/>
        </w:rPr>
      </w:pPr>
      <w:r>
        <w:rPr>
          <w:sz w:val="36"/>
        </w:rPr>
        <w:t>Elektronická</w:t>
      </w:r>
      <w:r w:rsidR="00C7736E">
        <w:rPr>
          <w:sz w:val="36"/>
        </w:rPr>
        <w:t xml:space="preserve"> úřední deska</w:t>
      </w:r>
    </w:p>
    <w:p w:rsidR="004F51CD" w:rsidRDefault="004F51CD" w14:paraId="2F95FE80" w14:textId="77777777">
      <w:pPr>
        <w:spacing w:after="97" w:line="259" w:lineRule="auto"/>
        <w:ind w:left="0" w:firstLine="0"/>
        <w:rPr>
          <w:sz w:val="36"/>
        </w:rPr>
      </w:pPr>
    </w:p>
    <w:p w:rsidRPr="000246A2" w:rsidR="00AC6315" w:rsidRDefault="00AC6315" w14:paraId="28514C9E" w14:textId="77777777">
      <w:pPr>
        <w:pStyle w:val="Nadpis1"/>
        <w:ind w:left="-5"/>
        <w:rPr>
          <w:sz w:val="28"/>
        </w:rPr>
      </w:pPr>
      <w:r w:rsidRPr="000246A2">
        <w:rPr>
          <w:sz w:val="28"/>
        </w:rPr>
        <w:lastRenderedPageBreak/>
        <w:t>Popis (specifikace) předmětu zakázky</w:t>
      </w:r>
    </w:p>
    <w:p w:rsidR="006B7E9E" w:rsidP="00925713" w:rsidRDefault="00E41DD4" w14:paraId="51F51440" w14:textId="77777777">
      <w:pPr>
        <w:pStyle w:val="Nadpis1"/>
        <w:ind w:left="-5"/>
        <w:jc w:val="both"/>
      </w:pPr>
      <w:r>
        <w:t xml:space="preserve">Předmětem veřejné zakázky je dodávka </w:t>
      </w:r>
      <w:r w:rsidR="00925713">
        <w:t xml:space="preserve">venkovní </w:t>
      </w:r>
      <w:r w:rsidR="00E46A84">
        <w:t>elektronické úřední desky</w:t>
      </w:r>
      <w:r w:rsidR="00DE2643">
        <w:t xml:space="preserve"> (dále též označené jako „kiosek“)</w:t>
      </w:r>
      <w:r w:rsidR="00925713">
        <w:t xml:space="preserve"> včetně s</w:t>
      </w:r>
      <w:r w:rsidR="00DE2F7D">
        <w:t>oftware</w:t>
      </w:r>
      <w:r w:rsidR="00AB7F47">
        <w:t xml:space="preserve"> s příslušnými licencemi</w:t>
      </w:r>
      <w:r w:rsidR="00DE2F7D">
        <w:t>, její instalace</w:t>
      </w:r>
      <w:r w:rsidR="00E7012D">
        <w:t xml:space="preserve"> a </w:t>
      </w:r>
      <w:r w:rsidR="00D124A8">
        <w:t xml:space="preserve">funkční </w:t>
      </w:r>
      <w:r w:rsidR="00E7012D">
        <w:t>připojení</w:t>
      </w:r>
      <w:r w:rsidR="00E46A84">
        <w:t xml:space="preserve"> </w:t>
      </w:r>
      <w:r w:rsidR="00D124A8">
        <w:t>do datové sítě</w:t>
      </w:r>
      <w:r w:rsidR="00C93E7E">
        <w:t>, včetně revizí</w:t>
      </w:r>
      <w:r w:rsidR="009D79F3">
        <w:t xml:space="preserve"> a</w:t>
      </w:r>
      <w:r w:rsidR="00AB7F47">
        <w:t xml:space="preserve"> zaškolení</w:t>
      </w:r>
      <w:r w:rsidR="009D79F3">
        <w:t xml:space="preserve"> zaměstnanců obce</w:t>
      </w:r>
      <w:r w:rsidR="00163047">
        <w:t xml:space="preserve">. </w:t>
      </w:r>
    </w:p>
    <w:p w:rsidR="00190F96" w:rsidP="00925713" w:rsidRDefault="00163047" w14:paraId="4216C6B3" w14:textId="77777777">
      <w:pPr>
        <w:pStyle w:val="Nadpis1"/>
        <w:ind w:left="-5"/>
        <w:jc w:val="both"/>
      </w:pPr>
      <w:r>
        <w:t>Místem dodávky</w:t>
      </w:r>
      <w:r w:rsidR="006B7E9E">
        <w:t xml:space="preserve"> (včetně dopravy a instalace)</w:t>
      </w:r>
      <w:r w:rsidR="00D124A8">
        <w:t xml:space="preserve"> </w:t>
      </w:r>
      <w:r w:rsidR="00144FD7">
        <w:t xml:space="preserve">je </w:t>
      </w:r>
      <w:r w:rsidR="00E46A84">
        <w:t>pro Obec Dvorce</w:t>
      </w:r>
      <w:r w:rsidR="009D79F3">
        <w:t xml:space="preserve"> </w:t>
      </w:r>
      <w:r w:rsidR="003E468A">
        <w:t xml:space="preserve">- </w:t>
      </w:r>
      <w:r w:rsidR="00144FD7">
        <w:t>O</w:t>
      </w:r>
      <w:r w:rsidR="00A40424">
        <w:t>becní úřad</w:t>
      </w:r>
      <w:r w:rsidR="00144FD7">
        <w:t xml:space="preserve"> Dvorce,</w:t>
      </w:r>
      <w:r w:rsidR="00A40424">
        <w:t xml:space="preserve"> </w:t>
      </w:r>
      <w:r w:rsidR="009D79F3">
        <w:t xml:space="preserve">Náměstí </w:t>
      </w:r>
      <w:r w:rsidR="00C92132">
        <w:t xml:space="preserve">čp. </w:t>
      </w:r>
      <w:r w:rsidR="009D79F3">
        <w:t>13</w:t>
      </w:r>
      <w:r w:rsidR="003E468A">
        <w:t>. P</w:t>
      </w:r>
      <w:r w:rsidR="00144FD7">
        <w:t xml:space="preserve">ro </w:t>
      </w:r>
      <w:r w:rsidR="003E468A">
        <w:t xml:space="preserve">Obec Křišťanovice - </w:t>
      </w:r>
      <w:r w:rsidR="00E46A84">
        <w:t>Obec</w:t>
      </w:r>
      <w:r w:rsidR="00144FD7">
        <w:t>ní úřad</w:t>
      </w:r>
      <w:r w:rsidR="00E46A84">
        <w:t xml:space="preserve"> Křišťanovice</w:t>
      </w:r>
      <w:r w:rsidR="00A40424">
        <w:t xml:space="preserve"> </w:t>
      </w:r>
      <w:r w:rsidR="00C92132">
        <w:t>čp.</w:t>
      </w:r>
      <w:r w:rsidR="0050338F">
        <w:t xml:space="preserve"> 92.</w:t>
      </w:r>
      <w:r w:rsidR="00A40424">
        <w:t xml:space="preserve"> </w:t>
      </w:r>
    </w:p>
    <w:p w:rsidR="00ED6C0C" w:rsidP="00ED6C0C" w:rsidRDefault="00ED6C0C" w14:paraId="7ED186A2" w14:textId="77777777">
      <w:pPr>
        <w:pStyle w:val="Nadpis1"/>
        <w:ind w:left="-5"/>
        <w:jc w:val="both"/>
        <w:rPr>
          <w:b w:val="false"/>
        </w:rPr>
      </w:pPr>
      <w:r w:rsidRPr="00190F96">
        <w:rPr>
          <w:b w:val="false"/>
        </w:rPr>
        <w:t>Pokud je v zadávací dokumentaci uvedeno jméno nebo obchodní označení konkrétního výrobku nebo výrobce, jedná se pouze o způsob určení minimálních požadavků na kvalitu a způsob provedení daného výrobku, a to příkladným odkazem na konkrétní výrobek či výrobce s tím, že tento výrobek nebo výrobce není z tohoto důvodu zadavatelem jakkoliv preferován či jinak zvýhodněn. Pokud uchazeč bude nabízet jiný výrobek nebo jiného výrobce, je povinen dodržet minimální požadavky na kvalitu a způsob provedení daného výrobku a je zároveň zodpovědný za splnění všech požadovaných parametrů ostatních prací a dodávek.</w:t>
      </w:r>
    </w:p>
    <w:p w:rsidR="00190F96" w:rsidP="00190F96" w:rsidRDefault="00190F96" w14:paraId="4726EB3D" w14:textId="77777777">
      <w:pPr>
        <w:pStyle w:val="Nadpis1"/>
        <w:ind w:left="-5"/>
      </w:pPr>
      <w:r>
        <w:t>Podmínky pro napojení elektronické úřední desky z budovy Obecního úřadu Dvorce a Křišťanovice (přívod elektrické energie, připojení datové sítě</w:t>
      </w:r>
      <w:r w:rsidR="00C92132">
        <w:t>)</w:t>
      </w:r>
      <w:r>
        <w:t>:</w:t>
      </w:r>
    </w:p>
    <w:p w:rsidRPr="00EC488D" w:rsidR="00190F96" w:rsidP="00EC488D" w:rsidRDefault="00190F96" w14:paraId="3B1B5CB3" w14:textId="77777777">
      <w:pPr>
        <w:pStyle w:val="Nadpis1"/>
        <w:numPr>
          <w:ilvl w:val="0"/>
          <w:numId w:val="13"/>
        </w:numPr>
        <w:spacing w:after="120" w:line="240" w:lineRule="auto"/>
        <w:ind w:left="567"/>
        <w:jc w:val="both"/>
        <w:rPr>
          <w:b w:val="false"/>
        </w:rPr>
      </w:pPr>
      <w:r w:rsidRPr="00EC488D">
        <w:rPr>
          <w:b w:val="false"/>
        </w:rPr>
        <w:t>Připojení elektrické a datové sítě zajistí dodavatel</w:t>
      </w:r>
      <w:r w:rsidRPr="00EC488D" w:rsidR="004C07D4">
        <w:rPr>
          <w:b w:val="false"/>
        </w:rPr>
        <w:t xml:space="preserve"> na základě specifikovaných požadavků</w:t>
      </w:r>
      <w:r w:rsidRPr="00EC488D">
        <w:rPr>
          <w:b w:val="false"/>
        </w:rPr>
        <w:t xml:space="preserve">. </w:t>
      </w:r>
    </w:p>
    <w:p w:rsidRPr="00560DFE" w:rsidR="00190F96" w:rsidP="00EC488D" w:rsidRDefault="00190F96" w14:paraId="23C01B31" w14:textId="77777777">
      <w:pPr>
        <w:pStyle w:val="Nadpis1"/>
        <w:numPr>
          <w:ilvl w:val="0"/>
          <w:numId w:val="13"/>
        </w:numPr>
        <w:spacing w:after="120" w:line="240" w:lineRule="auto"/>
        <w:ind w:left="567"/>
        <w:jc w:val="both"/>
        <w:rPr>
          <w:b w:val="false"/>
        </w:rPr>
      </w:pPr>
      <w:r w:rsidRPr="00560DFE">
        <w:rPr>
          <w:b w:val="false"/>
        </w:rPr>
        <w:t>Jedná se o připojení ke stávající datové síti LAN</w:t>
      </w:r>
      <w:r w:rsidRPr="00560DFE" w:rsidR="00B737AD">
        <w:rPr>
          <w:b w:val="false"/>
        </w:rPr>
        <w:t>, nebo koncový počítač</w:t>
      </w:r>
      <w:r w:rsidRPr="00560DFE">
        <w:rPr>
          <w:b w:val="false"/>
        </w:rPr>
        <w:t xml:space="preserve"> </w:t>
      </w:r>
      <w:r w:rsidRPr="00560DFE" w:rsidR="00755571">
        <w:rPr>
          <w:b w:val="false"/>
        </w:rPr>
        <w:t xml:space="preserve">v 1. </w:t>
      </w:r>
      <w:r w:rsidRPr="00560DFE" w:rsidR="00007AEC">
        <w:rPr>
          <w:b w:val="false"/>
        </w:rPr>
        <w:t>patře</w:t>
      </w:r>
      <w:r w:rsidRPr="00560DFE" w:rsidR="00755571">
        <w:rPr>
          <w:b w:val="false"/>
        </w:rPr>
        <w:t xml:space="preserve"> budovy obecního úřadu </w:t>
      </w:r>
      <w:r w:rsidRPr="00560DFE">
        <w:rPr>
          <w:b w:val="false"/>
        </w:rPr>
        <w:t>a elektrické síti 230V</w:t>
      </w:r>
      <w:r w:rsidRPr="00560DFE" w:rsidR="00755571">
        <w:rPr>
          <w:b w:val="false"/>
        </w:rPr>
        <w:t xml:space="preserve"> v přízemí </w:t>
      </w:r>
      <w:r w:rsidRPr="00560DFE">
        <w:rPr>
          <w:b w:val="false"/>
        </w:rPr>
        <w:t xml:space="preserve"> </w:t>
      </w:r>
    </w:p>
    <w:p w:rsidRPr="00EC488D" w:rsidR="00190F96" w:rsidP="00EC488D" w:rsidRDefault="00190F96" w14:paraId="1BDFEA50" w14:textId="77777777">
      <w:pPr>
        <w:pStyle w:val="Nadpis1"/>
        <w:numPr>
          <w:ilvl w:val="0"/>
          <w:numId w:val="13"/>
        </w:numPr>
        <w:spacing w:after="120" w:line="240" w:lineRule="auto"/>
        <w:ind w:left="567"/>
        <w:jc w:val="both"/>
        <w:rPr>
          <w:b w:val="false"/>
        </w:rPr>
      </w:pPr>
      <w:r w:rsidRPr="00EC488D">
        <w:rPr>
          <w:b w:val="false"/>
        </w:rPr>
        <w:t xml:space="preserve">Instalace a zapojení datového rozvodu LAN bude realizováno pomocí 2 kabelů FTP PP Cat5e. Jeden bude sloužit jako datový kabel pro připojení elektronické úřední desky a druhý bude sloužit jako rezerva pro případné připojení např. veřejného wifi.  </w:t>
      </w:r>
    </w:p>
    <w:p w:rsidRPr="00560DFE" w:rsidR="00190F96" w:rsidP="00EC488D" w:rsidRDefault="00190F96" w14:paraId="782CCBC9" w14:textId="77777777">
      <w:pPr>
        <w:pStyle w:val="Nadpis1"/>
        <w:numPr>
          <w:ilvl w:val="0"/>
          <w:numId w:val="13"/>
        </w:numPr>
        <w:spacing w:after="120" w:line="240" w:lineRule="auto"/>
        <w:ind w:left="567"/>
        <w:jc w:val="both"/>
        <w:rPr>
          <w:b w:val="false"/>
        </w:rPr>
      </w:pPr>
      <w:r w:rsidRPr="00560DFE">
        <w:rPr>
          <w:b w:val="false"/>
        </w:rPr>
        <w:t>Přípojky LAN budou zapojeny do stávající datové sítě</w:t>
      </w:r>
      <w:r w:rsidRPr="00560DFE" w:rsidR="00B737AD">
        <w:rPr>
          <w:b w:val="false"/>
        </w:rPr>
        <w:t>, nebo koncovému počítači</w:t>
      </w:r>
      <w:r w:rsidRPr="00560DFE">
        <w:rPr>
          <w:b w:val="false"/>
        </w:rPr>
        <w:t xml:space="preserve"> v 1.</w:t>
      </w:r>
      <w:r w:rsidRPr="00560DFE" w:rsidR="00007AEC">
        <w:rPr>
          <w:b w:val="false"/>
        </w:rPr>
        <w:t xml:space="preserve"> patře</w:t>
      </w:r>
      <w:r w:rsidRPr="00560DFE">
        <w:rPr>
          <w:b w:val="false"/>
        </w:rPr>
        <w:t xml:space="preserve"> budovy. Předpokládaná délka instalace LAN činí 2 x cca </w:t>
      </w:r>
      <w:r w:rsidRPr="00560DFE" w:rsidR="00560DFE">
        <w:rPr>
          <w:b w:val="false"/>
        </w:rPr>
        <w:t>6</w:t>
      </w:r>
      <w:r w:rsidRPr="00560DFE" w:rsidR="00007AEC">
        <w:rPr>
          <w:b w:val="false"/>
        </w:rPr>
        <w:t>0</w:t>
      </w:r>
      <w:r w:rsidRPr="00560DFE">
        <w:rPr>
          <w:b w:val="false"/>
        </w:rPr>
        <w:t xml:space="preserve"> metrů kabelu FTP.</w:t>
      </w:r>
    </w:p>
    <w:p w:rsidRPr="00EC488D" w:rsidR="008A6BF6" w:rsidP="00EC488D" w:rsidRDefault="00190F96" w14:paraId="6992DE38" w14:textId="77777777">
      <w:pPr>
        <w:pStyle w:val="Nadpis1"/>
        <w:numPr>
          <w:ilvl w:val="0"/>
          <w:numId w:val="13"/>
        </w:numPr>
        <w:spacing w:after="120" w:line="240" w:lineRule="auto"/>
        <w:ind w:left="567"/>
        <w:jc w:val="both"/>
        <w:rPr>
          <w:b w:val="false"/>
        </w:rPr>
      </w:pPr>
      <w:r w:rsidRPr="00EC488D">
        <w:rPr>
          <w:b w:val="false"/>
        </w:rPr>
        <w:t>Soutěžní nabídka bude obsahovat veškeré práce a činnosti nutné pro zdárné uskutečnění dodávky zařízení dle zadávacích podmínek</w:t>
      </w:r>
    </w:p>
    <w:p w:rsidRPr="00EC488D" w:rsidR="008A6BF6" w:rsidP="00EC488D" w:rsidRDefault="00EC488D" w14:paraId="42640274" w14:textId="77777777">
      <w:pPr>
        <w:pStyle w:val="Nadpis1"/>
        <w:numPr>
          <w:ilvl w:val="0"/>
          <w:numId w:val="13"/>
        </w:numPr>
        <w:spacing w:after="120" w:line="240" w:lineRule="auto"/>
        <w:ind w:left="567"/>
        <w:jc w:val="both"/>
        <w:rPr>
          <w:b w:val="false"/>
        </w:rPr>
      </w:pPr>
      <w:r>
        <w:rPr>
          <w:b w:val="false"/>
        </w:rPr>
        <w:t>Z</w:t>
      </w:r>
      <w:r w:rsidRPr="00EC488D" w:rsidR="008A6BF6">
        <w:rPr>
          <w:b w:val="false"/>
        </w:rPr>
        <w:t>provoznění elektronické úřední desky (napojení na datový zdroj a zdroj elektrické energie, oživení elektronické úřední desky a nastavení dle technické specifikace uvedené níže</w:t>
      </w:r>
      <w:r>
        <w:rPr>
          <w:b w:val="false"/>
        </w:rPr>
        <w:t>.</w:t>
      </w:r>
    </w:p>
    <w:p w:rsidRPr="00EC488D" w:rsidR="008A6BF6" w:rsidP="00EC488D" w:rsidRDefault="00EC488D" w14:paraId="11BEFC80" w14:textId="77777777">
      <w:pPr>
        <w:pStyle w:val="Nadpis1"/>
        <w:numPr>
          <w:ilvl w:val="0"/>
          <w:numId w:val="13"/>
        </w:numPr>
        <w:spacing w:after="120" w:line="240" w:lineRule="auto"/>
        <w:ind w:left="567"/>
        <w:jc w:val="both"/>
        <w:rPr>
          <w:b w:val="false"/>
        </w:rPr>
      </w:pPr>
      <w:r>
        <w:rPr>
          <w:b w:val="false"/>
        </w:rPr>
        <w:t>A</w:t>
      </w:r>
      <w:r w:rsidRPr="00EC488D" w:rsidR="008A6BF6">
        <w:rPr>
          <w:b w:val="false"/>
        </w:rPr>
        <w:t>dministrátorské zaškolení a zaškolení obsluhy pro práci s jednotlivými zařízeními a softwarem v potřebném rozsahu (dále též jen</w:t>
      </w:r>
      <w:r w:rsidR="00FD64F0">
        <w:rPr>
          <w:b w:val="false"/>
        </w:rPr>
        <w:t xml:space="preserve"> </w:t>
      </w:r>
      <w:r w:rsidRPr="00EC488D" w:rsidR="008A6BF6">
        <w:rPr>
          <w:b w:val="false"/>
        </w:rPr>
        <w:t>SW“)</w:t>
      </w:r>
      <w:r>
        <w:rPr>
          <w:b w:val="false"/>
        </w:rPr>
        <w:t>.</w:t>
      </w:r>
    </w:p>
    <w:p w:rsidRPr="00EC488D" w:rsidR="008A6BF6" w:rsidP="00EC488D" w:rsidRDefault="00EC488D" w14:paraId="66E9849A" w14:textId="77777777">
      <w:pPr>
        <w:pStyle w:val="Nadpis1"/>
        <w:numPr>
          <w:ilvl w:val="0"/>
          <w:numId w:val="13"/>
        </w:numPr>
        <w:spacing w:after="120" w:line="240" w:lineRule="auto"/>
        <w:ind w:left="567"/>
        <w:jc w:val="both"/>
        <w:rPr>
          <w:b w:val="false"/>
        </w:rPr>
      </w:pPr>
      <w:r>
        <w:rPr>
          <w:b w:val="false"/>
        </w:rPr>
        <w:t>P</w:t>
      </w:r>
      <w:r w:rsidRPr="00EC488D" w:rsidR="008A6BF6">
        <w:rPr>
          <w:b w:val="false"/>
        </w:rPr>
        <w:t>oskytnutí uživatelských licencí nutných k plnohodnotnému užívání zařízení, např. ve vztahu k ovládacímu SW</w:t>
      </w:r>
      <w:r>
        <w:rPr>
          <w:b w:val="false"/>
        </w:rPr>
        <w:t>.</w:t>
      </w:r>
    </w:p>
    <w:p w:rsidRPr="00EC488D" w:rsidR="008A6BF6" w:rsidP="00EC488D" w:rsidRDefault="00EC488D" w14:paraId="2790FA70" w14:textId="77777777">
      <w:pPr>
        <w:pStyle w:val="Nadpis1"/>
        <w:numPr>
          <w:ilvl w:val="0"/>
          <w:numId w:val="13"/>
        </w:numPr>
        <w:spacing w:after="120" w:line="240" w:lineRule="auto"/>
        <w:ind w:left="567"/>
        <w:jc w:val="both"/>
        <w:rPr>
          <w:b w:val="false"/>
        </w:rPr>
      </w:pPr>
      <w:r>
        <w:rPr>
          <w:b w:val="false"/>
        </w:rPr>
        <w:t>Z</w:t>
      </w:r>
      <w:r w:rsidRPr="00EC488D" w:rsidR="008A6BF6">
        <w:rPr>
          <w:b w:val="false"/>
        </w:rPr>
        <w:t>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Pr>
          <w:b w:val="false"/>
        </w:rPr>
        <w:t>.</w:t>
      </w:r>
    </w:p>
    <w:p w:rsidRPr="00EC488D" w:rsidR="008A6BF6" w:rsidP="00EC488D" w:rsidRDefault="00EC488D" w14:paraId="7FE46324" w14:textId="77777777">
      <w:pPr>
        <w:pStyle w:val="Nadpis1"/>
        <w:numPr>
          <w:ilvl w:val="0"/>
          <w:numId w:val="13"/>
        </w:numPr>
        <w:spacing w:after="120" w:line="240" w:lineRule="auto"/>
        <w:ind w:left="567"/>
        <w:jc w:val="both"/>
        <w:rPr>
          <w:b w:val="false"/>
        </w:rPr>
      </w:pPr>
      <w:r>
        <w:rPr>
          <w:b w:val="false"/>
        </w:rPr>
        <w:t>P</w:t>
      </w:r>
      <w:r w:rsidRPr="00EC488D" w:rsidR="008A6BF6">
        <w:rPr>
          <w:b w:val="false"/>
        </w:rPr>
        <w:t>ředání veškerých dokladů nutných k převzetí a užívání díla kupujícím</w:t>
      </w:r>
      <w:r>
        <w:rPr>
          <w:b w:val="false"/>
        </w:rPr>
        <w:t>.</w:t>
      </w:r>
    </w:p>
    <w:p w:rsidRPr="00EC488D" w:rsidR="008A6BF6" w:rsidP="00EC488D" w:rsidRDefault="00EC488D" w14:paraId="77BC4EB7" w14:textId="77777777">
      <w:pPr>
        <w:pStyle w:val="Nadpis1"/>
        <w:numPr>
          <w:ilvl w:val="0"/>
          <w:numId w:val="13"/>
        </w:numPr>
        <w:spacing w:after="120" w:line="240" w:lineRule="auto"/>
        <w:ind w:left="567"/>
        <w:jc w:val="both"/>
        <w:rPr>
          <w:b w:val="false"/>
        </w:rPr>
      </w:pPr>
      <w:r>
        <w:rPr>
          <w:b w:val="false"/>
        </w:rPr>
        <w:t>P</w:t>
      </w:r>
      <w:r w:rsidRPr="00EC488D" w:rsidR="008A6BF6">
        <w:rPr>
          <w:b w:val="false"/>
        </w:rPr>
        <w:t>oskytování softwarové podpory díla</w:t>
      </w:r>
      <w:r>
        <w:rPr>
          <w:b w:val="false"/>
        </w:rPr>
        <w:t xml:space="preserve"> po dobu životnosti elektronické úřední desky.</w:t>
      </w:r>
    </w:p>
    <w:p w:rsidRPr="00EC488D" w:rsidR="00190F96" w:rsidP="00EC488D" w:rsidRDefault="00EC488D" w14:paraId="0E24BF64" w14:textId="77777777">
      <w:pPr>
        <w:pStyle w:val="Nadpis1"/>
        <w:numPr>
          <w:ilvl w:val="0"/>
          <w:numId w:val="13"/>
        </w:numPr>
        <w:spacing w:after="120" w:line="240" w:lineRule="auto"/>
        <w:ind w:left="567"/>
        <w:jc w:val="both"/>
        <w:rPr>
          <w:b w:val="false"/>
        </w:rPr>
      </w:pPr>
      <w:r>
        <w:rPr>
          <w:b w:val="false"/>
        </w:rPr>
        <w:t>P</w:t>
      </w:r>
      <w:r w:rsidRPr="00EC488D" w:rsidR="008A6BF6">
        <w:rPr>
          <w:b w:val="false"/>
        </w:rPr>
        <w:t>oskytování servisu díla</w:t>
      </w:r>
      <w:r w:rsidRPr="00560DFE" w:rsidR="00FD64F0">
        <w:rPr>
          <w:b w:val="false"/>
        </w:rPr>
        <w:t>, minimálně</w:t>
      </w:r>
      <w:r w:rsidRPr="00EC488D" w:rsidR="008A6BF6">
        <w:rPr>
          <w:b w:val="false"/>
        </w:rPr>
        <w:t xml:space="preserve"> p</w:t>
      </w:r>
      <w:r w:rsidRPr="00EC488D" w:rsidR="00ED6C0C">
        <w:rPr>
          <w:b w:val="false"/>
        </w:rPr>
        <w:t>o dobu záruky 5 let (60 měsíců)</w:t>
      </w:r>
      <w:r w:rsidRPr="00EC488D" w:rsidR="00190F96">
        <w:rPr>
          <w:b w:val="false"/>
        </w:rPr>
        <w:tab/>
      </w:r>
      <w:r>
        <w:rPr>
          <w:b w:val="false"/>
        </w:rPr>
        <w:t>.</w:t>
      </w:r>
    </w:p>
    <w:p w:rsidR="00E37719" w:rsidRDefault="00E37719" w14:paraId="32CF0B03" w14:textId="77777777">
      <w:pPr>
        <w:pStyle w:val="Nadpis1"/>
        <w:ind w:left="-5"/>
      </w:pPr>
    </w:p>
    <w:p w:rsidR="001003F3" w:rsidRDefault="00C7736E" w14:paraId="4BE647F5" w14:textId="77777777">
      <w:pPr>
        <w:pStyle w:val="Nadpis1"/>
        <w:ind w:left="-5"/>
      </w:pPr>
      <w:r>
        <w:lastRenderedPageBreak/>
        <w:t xml:space="preserve">Technická specifikace </w:t>
      </w:r>
    </w:p>
    <w:p w:rsidR="001003F3" w:rsidP="00102225" w:rsidRDefault="00C7736E" w14:paraId="5C6361FC" w14:textId="1B5A5C71">
      <w:pPr>
        <w:numPr>
          <w:ilvl w:val="0"/>
          <w:numId w:val="1"/>
        </w:numPr>
        <w:ind w:hanging="357"/>
        <w:jc w:val="both"/>
      </w:pPr>
      <w:r>
        <w:t>Jednostranná digitální úřední deska (kiosek)</w:t>
      </w:r>
      <w:r w:rsidR="00A976CB">
        <w:t>, umístění na stěnu</w:t>
      </w:r>
      <w:r w:rsidR="004D67B6">
        <w:t xml:space="preserve"> s ochrannou stříškou</w:t>
      </w:r>
      <w:r w:rsidR="0032576C">
        <w:t xml:space="preserve"> (</w:t>
      </w:r>
      <w:r w:rsidR="00944674">
        <w:t xml:space="preserve">stříška pouze pro </w:t>
      </w:r>
      <w:r w:rsidR="007A5539">
        <w:t xml:space="preserve">Obec Křišťanovice - </w:t>
      </w:r>
      <w:r w:rsidR="0032576C">
        <w:t>zajistí dodavatel)</w:t>
      </w:r>
    </w:p>
    <w:p w:rsidR="0064559F" w:rsidP="00102225" w:rsidRDefault="0064559F" w14:paraId="6BB2F489" w14:textId="77777777">
      <w:pPr>
        <w:numPr>
          <w:ilvl w:val="0"/>
          <w:numId w:val="1"/>
        </w:numPr>
        <w:ind w:hanging="357"/>
        <w:jc w:val="both"/>
      </w:pPr>
      <w:r>
        <w:t>Plně outdoorové provedení</w:t>
      </w:r>
    </w:p>
    <w:p w:rsidR="00FF3ECC" w:rsidP="00102225" w:rsidRDefault="00FF3ECC" w14:paraId="4B5C0C80" w14:textId="77777777">
      <w:pPr>
        <w:numPr>
          <w:ilvl w:val="0"/>
          <w:numId w:val="1"/>
        </w:numPr>
        <w:ind w:hanging="357"/>
        <w:jc w:val="both"/>
      </w:pPr>
      <w:r>
        <w:t xml:space="preserve">Provoz zařízení </w:t>
      </w:r>
      <w:r w:rsidR="0060418E">
        <w:t xml:space="preserve">non stop </w:t>
      </w:r>
      <w:r>
        <w:t>24/7/365</w:t>
      </w:r>
    </w:p>
    <w:p w:rsidR="001003F3" w:rsidP="00102225" w:rsidRDefault="00C7736E" w14:paraId="25587786" w14:textId="77777777">
      <w:pPr>
        <w:numPr>
          <w:ilvl w:val="0"/>
          <w:numId w:val="1"/>
        </w:numPr>
        <w:spacing w:after="18" w:line="259" w:lineRule="auto"/>
        <w:ind w:hanging="357"/>
        <w:jc w:val="both"/>
      </w:pPr>
      <w:r>
        <w:t xml:space="preserve">Velikost displeje 55 palců </w:t>
      </w:r>
    </w:p>
    <w:p w:rsidR="00DD53B5" w:rsidP="00102225" w:rsidRDefault="00DD53B5" w14:paraId="4DEE0E2B" w14:textId="77777777">
      <w:pPr>
        <w:numPr>
          <w:ilvl w:val="0"/>
          <w:numId w:val="1"/>
        </w:numPr>
        <w:spacing w:after="18" w:line="259" w:lineRule="auto"/>
        <w:ind w:hanging="357"/>
        <w:jc w:val="both"/>
      </w:pPr>
      <w:r>
        <w:t>Životnost panelu min. 50.000 hodin</w:t>
      </w:r>
    </w:p>
    <w:p w:rsidR="001003F3" w:rsidP="00102225" w:rsidRDefault="00C7736E" w14:paraId="40A27431" w14:textId="77777777">
      <w:pPr>
        <w:numPr>
          <w:ilvl w:val="0"/>
          <w:numId w:val="1"/>
        </w:numPr>
        <w:ind w:hanging="357"/>
        <w:jc w:val="both"/>
      </w:pPr>
      <w:r>
        <w:t xml:space="preserve">Barevný dotykový TFT LED display </w:t>
      </w:r>
    </w:p>
    <w:p w:rsidR="001003F3" w:rsidP="00102225" w:rsidRDefault="00C7736E" w14:paraId="33505D35" w14:textId="77777777">
      <w:pPr>
        <w:numPr>
          <w:ilvl w:val="0"/>
          <w:numId w:val="1"/>
        </w:numPr>
        <w:ind w:hanging="357"/>
        <w:jc w:val="both"/>
      </w:pPr>
      <w:r>
        <w:t xml:space="preserve">Poměr stran displeje 16:9 </w:t>
      </w:r>
    </w:p>
    <w:p w:rsidR="001003F3" w:rsidP="00102225" w:rsidRDefault="00C7736E" w14:paraId="2D149931" w14:textId="77777777">
      <w:pPr>
        <w:numPr>
          <w:ilvl w:val="0"/>
          <w:numId w:val="1"/>
        </w:numPr>
        <w:ind w:hanging="357"/>
        <w:jc w:val="both"/>
      </w:pPr>
      <w:r>
        <w:t xml:space="preserve">Orientace displeje na výšku </w:t>
      </w:r>
    </w:p>
    <w:p w:rsidR="001003F3" w:rsidP="00102225" w:rsidRDefault="00C7736E" w14:paraId="0A45A59A" w14:textId="77777777">
      <w:pPr>
        <w:numPr>
          <w:ilvl w:val="0"/>
          <w:numId w:val="1"/>
        </w:numPr>
        <w:spacing w:after="18" w:line="259" w:lineRule="auto"/>
        <w:ind w:hanging="357"/>
        <w:jc w:val="both"/>
      </w:pPr>
      <w:r>
        <w:t xml:space="preserve">Rozlišení displeje min. 1080x1920px </w:t>
      </w:r>
      <w:r w:rsidR="00FF3ECC">
        <w:t>nebo vyšší</w:t>
      </w:r>
    </w:p>
    <w:p w:rsidR="001003F3" w:rsidP="00102225" w:rsidRDefault="00C7736E" w14:paraId="2CEEAC49" w14:textId="55A0D3CC">
      <w:pPr>
        <w:numPr>
          <w:ilvl w:val="0"/>
          <w:numId w:val="1"/>
        </w:numPr>
        <w:spacing w:after="49" w:line="259" w:lineRule="auto"/>
        <w:ind w:hanging="357"/>
        <w:jc w:val="both"/>
      </w:pPr>
      <w:r>
        <w:t xml:space="preserve">Svítivost displeje min. 2500 </w:t>
      </w:r>
      <w:r w:rsidR="00BD36B7">
        <w:t>NITS</w:t>
      </w:r>
      <w:r>
        <w:t xml:space="preserve"> </w:t>
      </w:r>
    </w:p>
    <w:p w:rsidR="00BD36B7" w:rsidP="00102225" w:rsidRDefault="00BD36B7" w14:paraId="15EA1D4B" w14:textId="2C8D2969">
      <w:pPr>
        <w:numPr>
          <w:ilvl w:val="0"/>
          <w:numId w:val="1"/>
        </w:numPr>
        <w:spacing w:after="49" w:line="259" w:lineRule="auto"/>
        <w:ind w:hanging="357"/>
        <w:jc w:val="both"/>
      </w:pPr>
      <w:r>
        <w:t>Kontrast 4000</w:t>
      </w:r>
      <w:r w:rsidR="00D33514">
        <w:t>:1</w:t>
      </w:r>
    </w:p>
    <w:p w:rsidR="00D33514" w:rsidP="00102225" w:rsidRDefault="00D33514" w14:paraId="3E7A6CF9" w14:textId="34E2F2BF">
      <w:pPr>
        <w:numPr>
          <w:ilvl w:val="0"/>
          <w:numId w:val="1"/>
        </w:numPr>
        <w:spacing w:after="49" w:line="259" w:lineRule="auto"/>
        <w:ind w:hanging="357"/>
        <w:jc w:val="both"/>
      </w:pPr>
      <w:r>
        <w:t>Pozorovací úhel 175</w:t>
      </w:r>
      <w:r>
        <w:rPr>
          <w:vertAlign w:val="superscript"/>
        </w:rPr>
        <w:t>o</w:t>
      </w:r>
    </w:p>
    <w:p w:rsidR="00D33514" w:rsidP="00102225" w:rsidRDefault="00D33514" w14:paraId="01874D5A" w14:textId="623AD8DF">
      <w:pPr>
        <w:numPr>
          <w:ilvl w:val="0"/>
          <w:numId w:val="1"/>
        </w:numPr>
        <w:spacing w:after="49" w:line="259" w:lineRule="auto"/>
        <w:ind w:hanging="357"/>
        <w:jc w:val="both"/>
      </w:pPr>
      <w:r>
        <w:t>Noční osvětlení s filtrem modrého světla</w:t>
      </w:r>
    </w:p>
    <w:p w:rsidR="001003F3" w:rsidP="00102225" w:rsidRDefault="00C7736E" w14:paraId="5B542DDB" w14:textId="77777777">
      <w:pPr>
        <w:numPr>
          <w:ilvl w:val="0"/>
          <w:numId w:val="1"/>
        </w:numPr>
        <w:ind w:hanging="357"/>
        <w:jc w:val="both"/>
      </w:pPr>
      <w:r>
        <w:t xml:space="preserve">Senzor jasu – při nižší intenzitě okolního světla dojde k automatickému ztlumení jasu displeje </w:t>
      </w:r>
    </w:p>
    <w:p w:rsidR="001003F3" w:rsidP="00102225" w:rsidRDefault="00C7736E" w14:paraId="47701362" w14:textId="77777777">
      <w:pPr>
        <w:numPr>
          <w:ilvl w:val="0"/>
          <w:numId w:val="1"/>
        </w:numPr>
        <w:ind w:hanging="357"/>
        <w:jc w:val="both"/>
      </w:pPr>
      <w:r>
        <w:t xml:space="preserve">Technologie zaručující velmi dobře čitelný obsah na slunci </w:t>
      </w:r>
    </w:p>
    <w:p w:rsidR="009B5D1D" w:rsidP="00102225" w:rsidRDefault="00C7736E" w14:paraId="31A474DD" w14:textId="77777777">
      <w:pPr>
        <w:numPr>
          <w:ilvl w:val="0"/>
          <w:numId w:val="1"/>
        </w:numPr>
        <w:spacing w:after="52"/>
        <w:ind w:hanging="357"/>
        <w:jc w:val="both"/>
      </w:pPr>
      <w:r>
        <w:t>Tvrzené ochranné sklo displeje s antireflexní povrchovou úpravou, možnost ovládání dotykem i v</w:t>
      </w:r>
      <w:r w:rsidR="009B5D1D">
        <w:t> </w:t>
      </w:r>
      <w:r>
        <w:t>rukavicích</w:t>
      </w:r>
    </w:p>
    <w:p w:rsidR="001003F3" w:rsidP="00102225" w:rsidRDefault="009B5D1D" w14:paraId="0D240919" w14:textId="77777777">
      <w:pPr>
        <w:numPr>
          <w:ilvl w:val="0"/>
          <w:numId w:val="1"/>
        </w:numPr>
        <w:spacing w:after="52"/>
        <w:ind w:hanging="357"/>
        <w:jc w:val="both"/>
      </w:pPr>
      <w:r>
        <w:t>Možnost ovládání handicapov</w:t>
      </w:r>
      <w:r w:rsidR="007E77F2">
        <w:t>anými osobami</w:t>
      </w:r>
      <w:r w:rsidR="00C7736E">
        <w:t xml:space="preserve"> </w:t>
      </w:r>
    </w:p>
    <w:p w:rsidR="001003F3" w:rsidP="00102225" w:rsidRDefault="005908E3" w14:paraId="3A7DAA25" w14:textId="04F02063">
      <w:pPr>
        <w:numPr>
          <w:ilvl w:val="0"/>
          <w:numId w:val="1"/>
        </w:numPr>
        <w:ind w:hanging="357"/>
        <w:jc w:val="both"/>
      </w:pPr>
      <w:r>
        <w:t>5 mm m</w:t>
      </w:r>
      <w:r w:rsidR="00C7736E">
        <w:t xml:space="preserve">ezera mezi ochranným sklem a displejem z důvodu ochrany obrazovky před poškozením </w:t>
      </w:r>
    </w:p>
    <w:p w:rsidRPr="00C572C6" w:rsidR="001003F3" w:rsidP="00102225" w:rsidRDefault="002C2A63" w14:paraId="01F531C6" w14:textId="02D25623">
      <w:pPr>
        <w:numPr>
          <w:ilvl w:val="0"/>
          <w:numId w:val="1"/>
        </w:numPr>
        <w:ind w:hanging="357"/>
        <w:jc w:val="both"/>
      </w:pPr>
      <w:r w:rsidRPr="00C572C6">
        <w:t xml:space="preserve">Antivandal provedení - </w:t>
      </w:r>
      <w:r w:rsidRPr="00C572C6" w:rsidR="00C7736E">
        <w:t xml:space="preserve"> </w:t>
      </w:r>
      <w:r w:rsidR="00640F5C">
        <w:t>minimálně 6 mm bezpečnostní sklo</w:t>
      </w:r>
      <w:r w:rsidRPr="00C572C6" w:rsidR="009B5D1D">
        <w:t xml:space="preserve"> s ochranou proti </w:t>
      </w:r>
      <w:r w:rsidRPr="00C572C6" w:rsidR="0076338B">
        <w:t>graffiti</w:t>
      </w:r>
      <w:r w:rsidRPr="00C572C6" w:rsidR="009B5D1D">
        <w:t xml:space="preserve"> a lepení nálepek</w:t>
      </w:r>
      <w:r w:rsidRPr="00C572C6" w:rsidR="00C7736E">
        <w:t xml:space="preserve"> </w:t>
      </w:r>
    </w:p>
    <w:p w:rsidR="001A502D" w:rsidP="00102225" w:rsidRDefault="00D62CC0" w14:paraId="368334B9" w14:textId="78422C77">
      <w:pPr>
        <w:numPr>
          <w:ilvl w:val="0"/>
          <w:numId w:val="1"/>
        </w:numPr>
        <w:ind w:hanging="357"/>
        <w:jc w:val="both"/>
      </w:pPr>
      <w:r>
        <w:t>Celonerezová konstrukce, o</w:t>
      </w:r>
      <w:r w:rsidR="001A502D">
        <w:t>chrana proti UV záření</w:t>
      </w:r>
    </w:p>
    <w:p w:rsidR="001003F3" w:rsidP="00102225" w:rsidRDefault="00C7736E" w14:paraId="628A7519" w14:textId="77777777">
      <w:pPr>
        <w:numPr>
          <w:ilvl w:val="0"/>
          <w:numId w:val="1"/>
        </w:numPr>
        <w:spacing w:after="18" w:line="259" w:lineRule="auto"/>
        <w:ind w:hanging="357"/>
        <w:jc w:val="both"/>
      </w:pPr>
      <w:r>
        <w:t xml:space="preserve">Připojení LAN 1GB(RJ 45), popř. rozšířené o WIFI min. ve standartu 802.11ac </w:t>
      </w:r>
    </w:p>
    <w:p w:rsidR="001003F3" w:rsidP="00102225" w:rsidRDefault="00C7736E" w14:paraId="74BB3365" w14:textId="5B921672">
      <w:pPr>
        <w:numPr>
          <w:ilvl w:val="0"/>
          <w:numId w:val="1"/>
        </w:numPr>
        <w:spacing w:after="18" w:line="259" w:lineRule="auto"/>
        <w:ind w:hanging="357"/>
        <w:jc w:val="both"/>
      </w:pPr>
      <w:r>
        <w:t xml:space="preserve">Napájení AC 220V-240V, 50/60Hz </w:t>
      </w:r>
    </w:p>
    <w:p w:rsidR="008F70EC" w:rsidP="00102225" w:rsidRDefault="008F70EC" w14:paraId="0E740BFA" w14:textId="418C4B6A">
      <w:pPr>
        <w:numPr>
          <w:ilvl w:val="0"/>
          <w:numId w:val="1"/>
        </w:numPr>
        <w:spacing w:after="18" w:line="259" w:lineRule="auto"/>
        <w:ind w:hanging="357"/>
        <w:jc w:val="both"/>
      </w:pPr>
      <w:r>
        <w:t>Maximální přípustný okamžitý příkon elektronické úřední desky</w:t>
      </w:r>
      <w:r w:rsidR="007B1CFF">
        <w:t xml:space="preserve"> 280 W</w:t>
      </w:r>
    </w:p>
    <w:p w:rsidR="001003F3" w:rsidP="00102225" w:rsidRDefault="00C7736E" w14:paraId="4CAF986F" w14:textId="775B042C">
      <w:pPr>
        <w:numPr>
          <w:ilvl w:val="0"/>
          <w:numId w:val="1"/>
        </w:numPr>
        <w:ind w:hanging="357"/>
        <w:jc w:val="both"/>
      </w:pPr>
      <w:r>
        <w:t xml:space="preserve">Přepěťová ochrana </w:t>
      </w:r>
    </w:p>
    <w:p w:rsidR="00BE740D" w:rsidP="00102225" w:rsidRDefault="00BE740D" w14:paraId="79BC0E48" w14:textId="1E0786E5">
      <w:pPr>
        <w:numPr>
          <w:ilvl w:val="0"/>
          <w:numId w:val="1"/>
        </w:numPr>
        <w:ind w:hanging="357"/>
        <w:jc w:val="both"/>
      </w:pPr>
      <w:r>
        <w:t>AC zásuvka uvnitř zařízení</w:t>
      </w:r>
    </w:p>
    <w:p w:rsidRPr="00C572C6" w:rsidR="00CC346C" w:rsidP="00102225" w:rsidRDefault="00C7736E" w14:paraId="0777C626" w14:textId="77777777">
      <w:pPr>
        <w:numPr>
          <w:ilvl w:val="0"/>
          <w:numId w:val="1"/>
        </w:numPr>
        <w:ind w:hanging="357"/>
        <w:jc w:val="both"/>
      </w:pPr>
      <w:r w:rsidRPr="00C572C6">
        <w:t xml:space="preserve">Krytí min. IP 65 </w:t>
      </w:r>
    </w:p>
    <w:p w:rsidRPr="00CC346C" w:rsidR="00CC346C" w:rsidP="00102225" w:rsidRDefault="00CC346C" w14:paraId="18F961E5" w14:textId="77777777">
      <w:pPr>
        <w:numPr>
          <w:ilvl w:val="0"/>
          <w:numId w:val="1"/>
        </w:numPr>
        <w:ind w:left="567" w:hanging="357"/>
        <w:jc w:val="both"/>
      </w:pPr>
      <w:r w:rsidRPr="00CC346C">
        <w:t>Požadovaná funkčnost úřední desky v tomto rozmezí teplot:</w:t>
      </w:r>
    </w:p>
    <w:p w:rsidR="0048290F" w:rsidP="0048290F" w:rsidRDefault="00841F42" w14:paraId="45630B26" w14:textId="77777777">
      <w:pPr>
        <w:spacing w:after="18" w:line="259" w:lineRule="auto"/>
        <w:ind w:left="709" w:hanging="361"/>
        <w:jc w:val="both"/>
      </w:pPr>
      <w:r>
        <w:tab/>
      </w:r>
      <w:r w:rsidR="00CC346C">
        <w:t xml:space="preserve">- </w:t>
      </w:r>
      <w:r w:rsidR="00E66298">
        <w:t>p</w:t>
      </w:r>
      <w:r w:rsidRPr="00CC346C" w:rsidR="00CC346C">
        <w:t xml:space="preserve">rovozní rozsah pro teploty okolí </w:t>
      </w:r>
      <w:r w:rsidR="007A5539">
        <w:t>min.</w:t>
      </w:r>
      <w:r w:rsidRPr="00CC346C" w:rsidR="00CC346C">
        <w:t xml:space="preserve"> -3</w:t>
      </w:r>
      <w:r w:rsidR="006D061F">
        <w:t>5</w:t>
      </w:r>
      <w:r w:rsidRPr="00CC346C" w:rsidR="00CC346C">
        <w:t>°C</w:t>
      </w:r>
      <w:r w:rsidR="0048290F">
        <w:t xml:space="preserve"> a nižší a min.</w:t>
      </w:r>
      <w:r w:rsidRPr="00CC346C" w:rsidR="00CC346C">
        <w:t xml:space="preserve"> +</w:t>
      </w:r>
      <w:r w:rsidR="006D061F">
        <w:t>6</w:t>
      </w:r>
      <w:r w:rsidRPr="00CC346C" w:rsidR="00CC346C">
        <w:t>5°C</w:t>
      </w:r>
      <w:r w:rsidR="006D061F">
        <w:t xml:space="preserve"> a vyšší bez použití klimatizační </w:t>
      </w:r>
      <w:r w:rsidR="0048290F">
        <w:t xml:space="preserve">  </w:t>
      </w:r>
    </w:p>
    <w:p w:rsidR="00CC346C" w:rsidP="0048290F" w:rsidRDefault="00A73DD3" w14:paraId="322D499C" w14:textId="7CF9DA4F">
      <w:pPr>
        <w:spacing w:after="18" w:line="259" w:lineRule="auto"/>
        <w:ind w:left="709" w:hanging="361"/>
        <w:jc w:val="both"/>
      </w:pPr>
      <w:r>
        <w:tab/>
        <w:t xml:space="preserve">  </w:t>
      </w:r>
      <w:r w:rsidR="00302C71">
        <w:t>j</w:t>
      </w:r>
      <w:r w:rsidR="006D061F">
        <w:t>ednotky</w:t>
      </w:r>
    </w:p>
    <w:p w:rsidR="001003F3" w:rsidP="00102225" w:rsidRDefault="00C7736E" w14:paraId="150D0866" w14:textId="77777777">
      <w:pPr>
        <w:numPr>
          <w:ilvl w:val="0"/>
          <w:numId w:val="1"/>
        </w:numPr>
        <w:spacing w:after="52"/>
        <w:ind w:hanging="357"/>
        <w:jc w:val="both"/>
      </w:pPr>
      <w:r>
        <w:t xml:space="preserve">UPS na dobu provozu digitální úřední desky min. 60 minut při výpadku el. energie, záložní zdroj je možné umístit do budovy </w:t>
      </w:r>
      <w:r w:rsidR="0076338B">
        <w:t>obecního</w:t>
      </w:r>
      <w:r>
        <w:t xml:space="preserve"> úřadu </w:t>
      </w:r>
    </w:p>
    <w:p w:rsidR="001003F3" w:rsidP="00102225" w:rsidRDefault="00C7736E" w14:paraId="3007F252" w14:textId="77777777">
      <w:pPr>
        <w:numPr>
          <w:ilvl w:val="0"/>
          <w:numId w:val="1"/>
        </w:numPr>
        <w:spacing w:after="52"/>
        <w:ind w:hanging="357"/>
        <w:jc w:val="both"/>
      </w:pPr>
      <w:r>
        <w:t xml:space="preserve">Automatické korektní ukončením software a operačního systému při výpadku el. energie delším než  45 minut.  </w:t>
      </w:r>
    </w:p>
    <w:p w:rsidR="001003F3" w:rsidP="00102225" w:rsidRDefault="00C7736E" w14:paraId="3BE7EF48" w14:textId="77777777">
      <w:pPr>
        <w:numPr>
          <w:ilvl w:val="0"/>
          <w:numId w:val="1"/>
        </w:numPr>
        <w:ind w:hanging="357"/>
        <w:jc w:val="both"/>
      </w:pPr>
      <w:r>
        <w:t xml:space="preserve">Automatické znovuspuštění digitální úřední desky po výpadku el. </w:t>
      </w:r>
      <w:r w:rsidR="0076338B">
        <w:t>e</w:t>
      </w:r>
      <w:r>
        <w:t xml:space="preserve">nergie </w:t>
      </w:r>
    </w:p>
    <w:p w:rsidR="001003F3" w:rsidP="00102225" w:rsidRDefault="00C7736E" w14:paraId="4BD37F89" w14:textId="446A55E1">
      <w:pPr>
        <w:numPr>
          <w:ilvl w:val="0"/>
          <w:numId w:val="1"/>
        </w:numPr>
        <w:ind w:hanging="357"/>
        <w:jc w:val="both"/>
      </w:pPr>
      <w:r>
        <w:t xml:space="preserve">Operační systém Windows 10 </w:t>
      </w:r>
      <w:r w:rsidR="007547B5">
        <w:t>IoT – přiz</w:t>
      </w:r>
      <w:r w:rsidR="006B4B2A">
        <w:t>p</w:t>
      </w:r>
      <w:r w:rsidR="007547B5">
        <w:t>ůsobený OS pro Smart zařízení v češtině</w:t>
      </w:r>
    </w:p>
    <w:p w:rsidR="001003F3" w:rsidP="00102225" w:rsidRDefault="00C7736E" w14:paraId="0BD09792" w14:textId="31EF32D9">
      <w:pPr>
        <w:numPr>
          <w:ilvl w:val="0"/>
          <w:numId w:val="1"/>
        </w:numPr>
        <w:ind w:hanging="357"/>
        <w:jc w:val="both"/>
      </w:pPr>
      <w:r>
        <w:t xml:space="preserve">Procesor – </w:t>
      </w:r>
      <w:r w:rsidR="006B4B2A">
        <w:t>CPU Intel min. 2,8 GHz QuadCore</w:t>
      </w:r>
      <w:r>
        <w:t xml:space="preserve"> </w:t>
      </w:r>
    </w:p>
    <w:p w:rsidR="001003F3" w:rsidP="00102225" w:rsidRDefault="003178C5" w14:paraId="5C53659F" w14:textId="50E15714">
      <w:pPr>
        <w:numPr>
          <w:ilvl w:val="0"/>
          <w:numId w:val="1"/>
        </w:numPr>
        <w:spacing w:after="18" w:line="259" w:lineRule="auto"/>
        <w:ind w:hanging="357"/>
        <w:jc w:val="both"/>
      </w:pPr>
      <w:r>
        <w:t xml:space="preserve">Paměť – </w:t>
      </w:r>
      <w:r w:rsidR="001135CE">
        <w:t xml:space="preserve">RAM </w:t>
      </w:r>
      <w:r>
        <w:t xml:space="preserve">min. 8 </w:t>
      </w:r>
      <w:r w:rsidR="00C7736E">
        <w:t xml:space="preserve">GB DDR4 </w:t>
      </w:r>
    </w:p>
    <w:p w:rsidR="001003F3" w:rsidP="00102225" w:rsidRDefault="00C7736E" w14:paraId="066E7DB3" w14:textId="7DFD4DBC">
      <w:pPr>
        <w:numPr>
          <w:ilvl w:val="0"/>
          <w:numId w:val="1"/>
        </w:numPr>
        <w:spacing w:after="18" w:line="259" w:lineRule="auto"/>
        <w:ind w:hanging="357"/>
        <w:jc w:val="both"/>
      </w:pPr>
      <w:r>
        <w:t xml:space="preserve">HDD – min. </w:t>
      </w:r>
      <w:r w:rsidR="001135CE">
        <w:t>128</w:t>
      </w:r>
      <w:r w:rsidR="003178C5">
        <w:t xml:space="preserve"> </w:t>
      </w:r>
      <w:r>
        <w:t xml:space="preserve">GB </w:t>
      </w:r>
      <w:r w:rsidR="001135CE">
        <w:t xml:space="preserve">M.2 </w:t>
      </w:r>
      <w:r>
        <w:t xml:space="preserve">SSD </w:t>
      </w:r>
    </w:p>
    <w:p w:rsidRPr="00C572C6" w:rsidR="001003F3" w:rsidP="00102225" w:rsidRDefault="00C7736E" w14:paraId="57D8F5F2" w14:textId="77777777">
      <w:pPr>
        <w:numPr>
          <w:ilvl w:val="0"/>
          <w:numId w:val="1"/>
        </w:numPr>
        <w:ind w:hanging="357"/>
        <w:jc w:val="both"/>
      </w:pPr>
      <w:r>
        <w:lastRenderedPageBreak/>
        <w:t xml:space="preserve">Grafická karta – dostatečně výkonná pro plynulý </w:t>
      </w:r>
      <w:r w:rsidRPr="00C572C6">
        <w:t xml:space="preserve">provoz a ovládání kiosku </w:t>
      </w:r>
    </w:p>
    <w:p w:rsidR="00161A52" w:rsidP="00102225" w:rsidRDefault="00C7736E" w14:paraId="39602E6A" w14:textId="77777777">
      <w:pPr>
        <w:numPr>
          <w:ilvl w:val="0"/>
          <w:numId w:val="1"/>
        </w:numPr>
        <w:ind w:hanging="357"/>
        <w:jc w:val="both"/>
      </w:pPr>
      <w:r>
        <w:t xml:space="preserve">Připojení metalickým kabelem UTP/FTP </w:t>
      </w:r>
    </w:p>
    <w:p w:rsidR="001C0A06" w:rsidP="001C0A06" w:rsidRDefault="001C0A06" w14:paraId="39E168C2" w14:textId="77777777"/>
    <w:p w:rsidRPr="00417E6E" w:rsidR="00417E6E" w:rsidP="00417E6E" w:rsidRDefault="00417E6E" w14:paraId="177CA28F" w14:textId="77777777">
      <w:pPr>
        <w:rPr>
          <w:b/>
          <w:bCs/>
        </w:rPr>
      </w:pPr>
      <w:r w:rsidRPr="00417E6E">
        <w:rPr>
          <w:b/>
          <w:bCs/>
        </w:rPr>
        <w:t>Software a správa</w:t>
      </w:r>
    </w:p>
    <w:p w:rsidR="00BD31A6" w:rsidP="00503850" w:rsidRDefault="00BD31A6" w14:paraId="4D51A4D4" w14:textId="089F4E44">
      <w:pPr>
        <w:numPr>
          <w:ilvl w:val="0"/>
          <w:numId w:val="10"/>
        </w:numPr>
        <w:ind w:left="567" w:hanging="425"/>
        <w:jc w:val="both"/>
      </w:pPr>
      <w:r>
        <w:t>Elektronická úřední deska musí plnit požadavky § 26 odst. 1 zákona č. 500/2004 Sb., správní řád</w:t>
      </w:r>
    </w:p>
    <w:p w:rsidR="005C7D8B" w:rsidP="00503850" w:rsidRDefault="00A91C7F" w14:paraId="46E82C83" w14:textId="77777777">
      <w:pPr>
        <w:numPr>
          <w:ilvl w:val="0"/>
          <w:numId w:val="10"/>
        </w:numPr>
        <w:ind w:left="567" w:hanging="425"/>
        <w:jc w:val="both"/>
      </w:pPr>
      <w:r>
        <w:t xml:space="preserve">Zadavatel nepřipouští možnost správy elektronické úřední desky pomocí redakčního anebo obdobného systému dodavatele. Elektronická úřední deska musí </w:t>
      </w:r>
      <w:r w:rsidR="00F467D1">
        <w:t xml:space="preserve">pracovat plně automaticky a zobrazovat všechny dokumenty z webové elektronické </w:t>
      </w:r>
      <w:r w:rsidR="0085675A">
        <w:t>úřední desky anebo modulu úřední deska od dodavatele spisové služby .</w:t>
      </w:r>
    </w:p>
    <w:p w:rsidR="00A91C7F" w:rsidP="00503850" w:rsidRDefault="005C7D8B" w14:paraId="1ACCD30E" w14:textId="123DA2F3">
      <w:pPr>
        <w:numPr>
          <w:ilvl w:val="0"/>
          <w:numId w:val="10"/>
        </w:numPr>
        <w:ind w:left="567" w:hanging="425"/>
        <w:jc w:val="both"/>
      </w:pPr>
      <w:r>
        <w:t>Software pro zobrazování veškerého obsahu</w:t>
      </w:r>
      <w:r w:rsidR="009849D8">
        <w:t xml:space="preserve"> je postaven na zabezpečené webové platformě neumožňující žádným způsobem vyvolání nabídky start a tím možné </w:t>
      </w:r>
      <w:r w:rsidR="009A4931">
        <w:t>vypnutí nebo přepnutí do režimu spánku a dále neumožňující žádným odkazem opuštění zobrazeného obsahu.</w:t>
      </w:r>
      <w:r w:rsidR="00F467D1">
        <w:t xml:space="preserve"> </w:t>
      </w:r>
    </w:p>
    <w:p w:rsidRPr="00417E6E" w:rsidR="00417E6E" w:rsidP="00503850" w:rsidRDefault="00417E6E" w14:paraId="237517C0" w14:textId="722BF116">
      <w:pPr>
        <w:numPr>
          <w:ilvl w:val="0"/>
          <w:numId w:val="10"/>
        </w:numPr>
        <w:ind w:left="567" w:hanging="425"/>
        <w:jc w:val="both"/>
      </w:pPr>
      <w:r w:rsidRPr="00417E6E">
        <w:t>Hlavní aplikací bude zobrazovací SW, který bude mít maximální prioritu, a jeho vypnutí nebo minimalizace bude speciálně zabezpečena tak, aby se nedala provést přes veřejně přístupné (dotykové) rozhraní elektronické úřední desky.</w:t>
      </w:r>
    </w:p>
    <w:p w:rsidRPr="00DE2643" w:rsidR="00417E6E" w:rsidP="00503850" w:rsidRDefault="00417E6E" w14:paraId="5E1CE562" w14:textId="77777777">
      <w:pPr>
        <w:numPr>
          <w:ilvl w:val="0"/>
          <w:numId w:val="10"/>
        </w:numPr>
        <w:ind w:left="567" w:hanging="425"/>
        <w:jc w:val="both"/>
      </w:pPr>
      <w:r w:rsidRPr="00417E6E">
        <w:t>K zobrazení úřední desky na informačním kiosku bude použita webová úřední deska</w:t>
      </w:r>
      <w:r w:rsidR="000768C3">
        <w:t xml:space="preserve"> </w:t>
      </w:r>
      <w:r w:rsidRPr="00417E6E">
        <w:t>s upraveným vzhledem</w:t>
      </w:r>
      <w:r w:rsidRPr="00DE2643">
        <w:t>. Úpravu vzhledu pro kiosek provede dodavatel elektronické úřední desky.</w:t>
      </w:r>
    </w:p>
    <w:p w:rsidRPr="00417E6E" w:rsidR="00417E6E" w:rsidP="00503850" w:rsidRDefault="00417E6E" w14:paraId="1598C921" w14:textId="77777777">
      <w:pPr>
        <w:numPr>
          <w:ilvl w:val="0"/>
          <w:numId w:val="10"/>
        </w:numPr>
        <w:ind w:left="567" w:hanging="425"/>
        <w:jc w:val="both"/>
      </w:pPr>
      <w:r w:rsidRPr="00417E6E">
        <w:t>Správa obsahu elektronické úřední desky musí probíhat vzdáleně.</w:t>
      </w:r>
    </w:p>
    <w:p w:rsidRPr="00DE2643" w:rsidR="00417E6E" w:rsidP="00503850" w:rsidRDefault="00417E6E" w14:paraId="2168B960" w14:textId="77777777">
      <w:pPr>
        <w:numPr>
          <w:ilvl w:val="0"/>
          <w:numId w:val="10"/>
        </w:numPr>
        <w:ind w:left="567" w:hanging="425"/>
        <w:jc w:val="both"/>
      </w:pPr>
      <w:r w:rsidRPr="00417E6E">
        <w:t>Je nutné, aby prohlížeč umožňoval zobrazení i příloh (běžné soubory PDF, JPG, PNG, BMP, XLS, DOC, TXT, RTF</w:t>
      </w:r>
      <w:r w:rsidRPr="00DE2643">
        <w:t>). Úpravu vzhledu pro kiosek provede dodavatel elektronické úřední desky.</w:t>
      </w:r>
    </w:p>
    <w:p w:rsidRPr="00417E6E" w:rsidR="00417E6E" w:rsidP="00503850" w:rsidRDefault="00417E6E" w14:paraId="499C6F2B" w14:textId="77777777">
      <w:pPr>
        <w:numPr>
          <w:ilvl w:val="0"/>
          <w:numId w:val="10"/>
        </w:numPr>
        <w:ind w:left="567" w:hanging="425"/>
        <w:jc w:val="both"/>
      </w:pPr>
      <w:r w:rsidRPr="00417E6E">
        <w:t xml:space="preserve">Bude zabezpečeno, aby se veřejnost nedostala na jiné než </w:t>
      </w:r>
      <w:r w:rsidR="00A146F0">
        <w:t xml:space="preserve">obcí </w:t>
      </w:r>
      <w:r w:rsidRPr="00417E6E">
        <w:t>povolené stránky (whitelist).</w:t>
      </w:r>
    </w:p>
    <w:p w:rsidRPr="00417E6E" w:rsidR="00417E6E" w:rsidP="00503850" w:rsidRDefault="00417E6E" w14:paraId="11618F8D" w14:textId="77777777">
      <w:pPr>
        <w:numPr>
          <w:ilvl w:val="0"/>
          <w:numId w:val="10"/>
        </w:numPr>
        <w:ind w:left="567" w:hanging="425"/>
        <w:jc w:val="both"/>
      </w:pPr>
      <w:r w:rsidRPr="00417E6E">
        <w:t>Uživatel bude mít možnost přepnout do rozložení přizpůsobeného pro vozíčkáře.</w:t>
      </w:r>
    </w:p>
    <w:p w:rsidRPr="00417E6E" w:rsidR="00417E6E" w:rsidP="00503850" w:rsidRDefault="00417E6E" w14:paraId="66CCE046" w14:textId="77777777">
      <w:pPr>
        <w:numPr>
          <w:ilvl w:val="0"/>
          <w:numId w:val="10"/>
        </w:numPr>
        <w:ind w:left="567" w:hanging="425"/>
        <w:jc w:val="both"/>
      </w:pPr>
      <w:r w:rsidRPr="00417E6E">
        <w:t>Po delší době nečinnosti dojde k přepnutí do „úsporného“ zobrazení, kdy bude celý prostor obrazovky vyplněn polem pro zobrazování obrázků (plakátů). Při dotyku dojde k návratu na defaultního zobrazení.</w:t>
      </w:r>
    </w:p>
    <w:p w:rsidRPr="00417E6E" w:rsidR="00417E6E" w:rsidP="00503850" w:rsidRDefault="00417E6E" w14:paraId="5CC4C547" w14:textId="77777777">
      <w:pPr>
        <w:numPr>
          <w:ilvl w:val="0"/>
          <w:numId w:val="10"/>
        </w:numPr>
        <w:ind w:left="567" w:hanging="425"/>
        <w:jc w:val="both"/>
      </w:pPr>
      <w:r w:rsidRPr="00417E6E">
        <w:t>Zadavatel bude mít možnost administrace whitelistu (viz výše), obrázků (bannerů, plakátů), zdrojů RSS, statického textu v poli pro text, výchozích odkazů ve webovém prohlížeči, intervalů pro zobrazování obrázků, RSS a přechodu do „úsporného“ zobrazení.</w:t>
      </w:r>
    </w:p>
    <w:p w:rsidRPr="00417E6E" w:rsidR="00417E6E" w:rsidP="00503850" w:rsidRDefault="00417E6E" w14:paraId="03D12B8F" w14:textId="77777777">
      <w:pPr>
        <w:numPr>
          <w:ilvl w:val="0"/>
          <w:numId w:val="10"/>
        </w:numPr>
        <w:ind w:left="567" w:hanging="425"/>
        <w:jc w:val="both"/>
      </w:pPr>
      <w:r w:rsidRPr="00417E6E">
        <w:t>Správa obrázků (případně videa) bude realizována prostřednictví webového rozhraní. Toto bude mít publikační funkcionalitu – tedy možnost zadat data publikování OD a DO. Publikace pak bude probíhat automaticky podle zadaného data.</w:t>
      </w:r>
    </w:p>
    <w:p w:rsidRPr="00417E6E" w:rsidR="00417E6E" w:rsidP="00503850" w:rsidRDefault="00417E6E" w14:paraId="0A80BC9B" w14:textId="2DD3185D">
      <w:pPr>
        <w:numPr>
          <w:ilvl w:val="0"/>
          <w:numId w:val="10"/>
        </w:numPr>
        <w:ind w:left="567" w:hanging="425"/>
        <w:jc w:val="both"/>
      </w:pPr>
      <w:r w:rsidRPr="00417E6E">
        <w:t>Součástí bude SW pro vzdálenou správu a online monitorování, který sleduje neoprávněné vniknutí, chod LCD panelu, počítače a zobrazovacího software a v případě problémů zasílá upozornění správcům elektronické úřední desky.</w:t>
      </w:r>
    </w:p>
    <w:p w:rsidRPr="00417E6E" w:rsidR="00417E6E" w:rsidP="00503850" w:rsidRDefault="00417E6E" w14:paraId="07D04DDE" w14:textId="77777777">
      <w:pPr>
        <w:numPr>
          <w:ilvl w:val="0"/>
          <w:numId w:val="10"/>
        </w:numPr>
        <w:ind w:left="567" w:hanging="425"/>
        <w:jc w:val="both"/>
      </w:pPr>
      <w:r w:rsidRPr="00417E6E">
        <w:t>Zadavatel požaduje trvalou licenci SW.</w:t>
      </w:r>
    </w:p>
    <w:p w:rsidR="00502C64" w:rsidP="00417E6E" w:rsidRDefault="00417E6E" w14:paraId="5D480308" w14:textId="77777777">
      <w:pPr>
        <w:numPr>
          <w:ilvl w:val="0"/>
          <w:numId w:val="10"/>
        </w:numPr>
        <w:ind w:left="567" w:hanging="425"/>
        <w:jc w:val="both"/>
      </w:pPr>
      <w:r w:rsidRPr="00417E6E">
        <w:t>Zadavatel nepřipouští v souvislosti s provozováním elektronické úřední desky úhradu udržovacích nebo provozních poplatků např. za licence, správu, hosting, atd.</w:t>
      </w:r>
    </w:p>
    <w:p w:rsidR="00502C64" w:rsidP="00502C64" w:rsidRDefault="00502C64" w14:paraId="2EA92B64" w14:textId="77777777">
      <w:pPr>
        <w:ind w:left="567" w:firstLine="0"/>
        <w:jc w:val="both"/>
      </w:pPr>
    </w:p>
    <w:p w:rsidRPr="00502C64" w:rsidR="00417E6E" w:rsidP="00502C64" w:rsidRDefault="00417E6E" w14:paraId="2AF25ADE" w14:textId="77777777">
      <w:pPr>
        <w:ind w:left="567" w:firstLine="0"/>
        <w:jc w:val="both"/>
      </w:pPr>
      <w:r w:rsidRPr="00502C64">
        <w:rPr>
          <w:b/>
          <w:bCs/>
        </w:rPr>
        <w:t xml:space="preserve">Montáž a uvedení do provozu </w:t>
      </w:r>
    </w:p>
    <w:p w:rsidRPr="00417E6E" w:rsidR="00417E6E" w:rsidP="00353FBB" w:rsidRDefault="00417E6E" w14:paraId="2E94D1B0" w14:textId="77777777">
      <w:pPr>
        <w:numPr>
          <w:ilvl w:val="0"/>
          <w:numId w:val="11"/>
        </w:numPr>
        <w:ind w:left="567" w:hanging="425"/>
      </w:pPr>
      <w:r w:rsidRPr="00417E6E">
        <w:t xml:space="preserve">Montáž elektronické úřední desky </w:t>
      </w:r>
      <w:r w:rsidR="008C0D9E">
        <w:t xml:space="preserve">na </w:t>
      </w:r>
      <w:r w:rsidRPr="00417E6E">
        <w:t xml:space="preserve">budovu </w:t>
      </w:r>
      <w:r w:rsidR="008C0D9E">
        <w:t xml:space="preserve">obecního </w:t>
      </w:r>
      <w:r w:rsidRPr="00417E6E">
        <w:t>úřadu a její uvedení do provozu.</w:t>
      </w:r>
    </w:p>
    <w:p w:rsidR="00502C64" w:rsidP="00502C64" w:rsidRDefault="00417E6E" w14:paraId="1E3D1B04" w14:textId="799C26FF">
      <w:pPr>
        <w:numPr>
          <w:ilvl w:val="0"/>
          <w:numId w:val="11"/>
        </w:numPr>
        <w:ind w:left="567" w:hanging="425"/>
      </w:pPr>
      <w:r w:rsidRPr="00417E6E">
        <w:t xml:space="preserve">Zaškolení </w:t>
      </w:r>
      <w:r w:rsidRPr="00C94801">
        <w:t>obsluhy</w:t>
      </w:r>
      <w:r w:rsidRPr="00C94801" w:rsidR="00F15D77">
        <w:t xml:space="preserve"> v potřebném rozsahu</w:t>
      </w:r>
      <w:r w:rsidRPr="00C94801">
        <w:t>.</w:t>
      </w:r>
    </w:p>
    <w:p w:rsidR="001135CE" w:rsidP="001135CE" w:rsidRDefault="001135CE" w14:paraId="7690EEA8" w14:textId="77777777">
      <w:pPr>
        <w:ind w:left="567" w:firstLine="0"/>
      </w:pPr>
    </w:p>
    <w:p w:rsidRPr="00502C64" w:rsidR="00285812" w:rsidP="00502C64" w:rsidRDefault="00285812" w14:paraId="69C2F949" w14:textId="77777777">
      <w:pPr>
        <w:ind w:left="567" w:firstLine="0"/>
      </w:pPr>
      <w:r w:rsidRPr="00502C64">
        <w:rPr>
          <w:b/>
          <w:bCs/>
        </w:rPr>
        <w:lastRenderedPageBreak/>
        <w:t>Dokumentace</w:t>
      </w:r>
    </w:p>
    <w:p w:rsidRPr="00285812" w:rsidR="00285812" w:rsidP="00502C64" w:rsidRDefault="00285812" w14:paraId="77E245A6" w14:textId="77777777">
      <w:pPr>
        <w:numPr>
          <w:ilvl w:val="0"/>
          <w:numId w:val="11"/>
        </w:numPr>
        <w:ind w:left="567" w:hanging="425"/>
      </w:pPr>
      <w:r w:rsidRPr="00285812">
        <w:t>Dokumentace k HW.</w:t>
      </w:r>
    </w:p>
    <w:p w:rsidRPr="00285812" w:rsidR="00285812" w:rsidP="00502C64" w:rsidRDefault="00285812" w14:paraId="3E96F33B" w14:textId="77777777">
      <w:pPr>
        <w:numPr>
          <w:ilvl w:val="0"/>
          <w:numId w:val="11"/>
        </w:numPr>
        <w:ind w:left="567" w:hanging="425"/>
      </w:pPr>
      <w:r w:rsidRPr="00285812">
        <w:t>Dokumentace k dodanému SW.</w:t>
      </w:r>
    </w:p>
    <w:p w:rsidRPr="00285812" w:rsidR="00285812" w:rsidP="00502C64" w:rsidRDefault="00285812" w14:paraId="3FFDF713" w14:textId="77777777">
      <w:pPr>
        <w:numPr>
          <w:ilvl w:val="0"/>
          <w:numId w:val="11"/>
        </w:numPr>
        <w:ind w:left="567" w:hanging="425"/>
      </w:pPr>
      <w:r w:rsidRPr="00285812">
        <w:t>Dokumentace kabeláží 230V včetně revizní zprávy.</w:t>
      </w:r>
    </w:p>
    <w:p w:rsidRPr="00285812" w:rsidR="00285812" w:rsidP="00502C64" w:rsidRDefault="00285812" w14:paraId="0CFC692D" w14:textId="77777777">
      <w:pPr>
        <w:numPr>
          <w:ilvl w:val="0"/>
          <w:numId w:val="11"/>
        </w:numPr>
        <w:ind w:left="567" w:hanging="425"/>
      </w:pPr>
      <w:r w:rsidRPr="00285812">
        <w:t>Servisní dokumentace – popis zapojení a nastavení HW a SW, bezpečnostních opatření.</w:t>
      </w:r>
    </w:p>
    <w:p w:rsidRPr="00285812" w:rsidR="00285812" w:rsidP="00502C64" w:rsidRDefault="00285812" w14:paraId="4A5B8B95" w14:textId="77777777">
      <w:pPr>
        <w:numPr>
          <w:ilvl w:val="0"/>
          <w:numId w:val="11"/>
        </w:numPr>
        <w:ind w:left="567" w:hanging="425"/>
      </w:pPr>
      <w:r w:rsidRPr="00285812">
        <w:t>Dokumentace skutečného provedení.</w:t>
      </w:r>
    </w:p>
    <w:p w:rsidRPr="00285812" w:rsidR="00285812" w:rsidP="00285812" w:rsidRDefault="00285812" w14:paraId="3506C1B9" w14:textId="77777777">
      <w:pPr>
        <w:ind w:left="568" w:firstLine="0"/>
        <w:rPr>
          <w:b/>
        </w:rPr>
      </w:pPr>
    </w:p>
    <w:p w:rsidRPr="00285812" w:rsidR="00285812" w:rsidP="00285812" w:rsidRDefault="00285812" w14:paraId="5F42B3F1" w14:textId="77777777">
      <w:pPr>
        <w:ind w:left="568" w:firstLine="0"/>
        <w:rPr>
          <w:b/>
        </w:rPr>
      </w:pPr>
      <w:r w:rsidRPr="00285812">
        <w:rPr>
          <w:b/>
        </w:rPr>
        <w:t>Záruka, jakost, vady zboží a servis</w:t>
      </w:r>
    </w:p>
    <w:p w:rsidRPr="00285812" w:rsidR="00285812" w:rsidP="00FF0C5F" w:rsidRDefault="00285812" w14:paraId="1CFE074F" w14:textId="77777777">
      <w:pPr>
        <w:numPr>
          <w:ilvl w:val="0"/>
          <w:numId w:val="11"/>
        </w:numPr>
        <w:spacing w:after="80" w:line="240" w:lineRule="auto"/>
        <w:ind w:left="567" w:hanging="425"/>
        <w:jc w:val="both"/>
      </w:pPr>
      <w:r w:rsidRPr="00285812">
        <w:t xml:space="preserve">Uchazeč je povinen dodat zboží v dohodnutém množství, jakosti a provedení. </w:t>
      </w:r>
    </w:p>
    <w:p w:rsidR="00293AE9" w:rsidP="00FF0C5F" w:rsidRDefault="00285812" w14:paraId="48948AFA" w14:textId="77777777">
      <w:pPr>
        <w:numPr>
          <w:ilvl w:val="0"/>
          <w:numId w:val="11"/>
        </w:numPr>
        <w:spacing w:after="80" w:line="240" w:lineRule="auto"/>
        <w:ind w:left="567" w:hanging="425"/>
        <w:jc w:val="both"/>
      </w:pPr>
      <w:r w:rsidRPr="00285812">
        <w:t>Zadavatel požaduje I. jakost dodaného zboží. Zboží musí být nové.</w:t>
      </w:r>
    </w:p>
    <w:p w:rsidR="0018287A" w:rsidP="00FF0C5F" w:rsidRDefault="00293AE9" w14:paraId="4B015673" w14:textId="77777777">
      <w:pPr>
        <w:numPr>
          <w:ilvl w:val="0"/>
          <w:numId w:val="11"/>
        </w:numPr>
        <w:spacing w:after="80" w:line="240" w:lineRule="auto"/>
        <w:ind w:left="567" w:hanging="425"/>
        <w:jc w:val="both"/>
      </w:pPr>
      <w:r>
        <w:t>Elektronická úřední deska musí být vyrobena v ČR a jednotlivé součástky</w:t>
      </w:r>
      <w:r w:rsidR="00B866BB">
        <w:t>, jako je průmyslový zobrazovací panel, RAM paměť, SSD disk, dotykové senzory</w:t>
      </w:r>
      <w:r w:rsidR="00FE1AFF">
        <w:t xml:space="preserve">, napájecí zdroj, termostat a chlazení musí mít vlastní CE certifikáty a prohlášení o shodě, které je </w:t>
      </w:r>
      <w:r w:rsidR="004F77C5">
        <w:t>dodavatel povinen předložit nejpozději při ukázce funkčního vzorku.</w:t>
      </w:r>
    </w:p>
    <w:p w:rsidRPr="00285812" w:rsidR="00285812" w:rsidP="00FF0C5F" w:rsidRDefault="0018287A" w14:paraId="586B249C" w14:textId="6AFC5478">
      <w:pPr>
        <w:numPr>
          <w:ilvl w:val="0"/>
          <w:numId w:val="11"/>
        </w:numPr>
        <w:spacing w:after="80" w:line="240" w:lineRule="auto"/>
        <w:ind w:left="567" w:hanging="425"/>
        <w:jc w:val="both"/>
      </w:pPr>
      <w:r>
        <w:t>Instalace el. Úřední desky musí být do 5 týdnů od podepsání kupní smlouvy. Kupní smlouva se podepíše</w:t>
      </w:r>
      <w:r w:rsidR="00C208AB">
        <w:t xml:space="preserve"> při ukázce funkčního vzorku el. úřední desky.</w:t>
      </w:r>
      <w:r w:rsidR="00FE1AFF">
        <w:t xml:space="preserve"> </w:t>
      </w:r>
      <w:r w:rsidRPr="00285812" w:rsidR="00285812">
        <w:t xml:space="preserve"> </w:t>
      </w:r>
    </w:p>
    <w:p w:rsidRPr="00285812" w:rsidR="00285812" w:rsidP="00FF0C5F" w:rsidRDefault="00285812" w14:paraId="21685661" w14:textId="77777777">
      <w:pPr>
        <w:numPr>
          <w:ilvl w:val="0"/>
          <w:numId w:val="11"/>
        </w:numPr>
        <w:spacing w:after="80" w:line="240" w:lineRule="auto"/>
        <w:ind w:left="567" w:hanging="425"/>
        <w:jc w:val="both"/>
      </w:pPr>
      <w:r w:rsidRPr="00285812">
        <w:t>Uchazeč zaručuje funkčnost zboží v režimu 24 hodin/ 7dnů v týdnu/ 365 dnů v roce.</w:t>
      </w:r>
    </w:p>
    <w:p w:rsidRPr="00C94801" w:rsidR="00285812" w:rsidP="00FF0C5F" w:rsidRDefault="00285812" w14:paraId="3AC69BAF" w14:textId="5EF6D6DE">
      <w:pPr>
        <w:numPr>
          <w:ilvl w:val="0"/>
          <w:numId w:val="11"/>
        </w:numPr>
        <w:spacing w:after="80" w:line="240" w:lineRule="auto"/>
        <w:ind w:left="567" w:hanging="425"/>
        <w:jc w:val="both"/>
      </w:pPr>
      <w:r w:rsidRPr="00285812">
        <w:t xml:space="preserve">Zadavatel požaduje na zboží záruku za jakost v délce </w:t>
      </w:r>
      <w:r w:rsidRPr="00285812">
        <w:rPr>
          <w:b/>
        </w:rPr>
        <w:t>60 měsíců</w:t>
      </w:r>
      <w:r w:rsidRPr="00285812">
        <w:t xml:space="preserve">. </w:t>
      </w:r>
      <w:r w:rsidRPr="00C94801">
        <w:t xml:space="preserve">Uchazeč je povinen zahájit veškeré odstraňování vad v případě nefunkčnosti 1 LCD panelu nejpozději do  </w:t>
      </w:r>
      <w:r w:rsidRPr="00C94801" w:rsidR="00FE77E7">
        <w:t>12</w:t>
      </w:r>
      <w:r w:rsidRPr="00C94801">
        <w:t xml:space="preserve"> hodin od okamžiku nahlášení této vady Zadavatelem a vadu odstranit nejpozději do </w:t>
      </w:r>
      <w:r w:rsidR="008039A8">
        <w:t>2</w:t>
      </w:r>
      <w:r w:rsidRPr="00C94801" w:rsidR="00FE77E7">
        <w:t>4</w:t>
      </w:r>
      <w:r w:rsidRPr="00C94801">
        <w:t xml:space="preserve"> hodin od okamžiku nahlášení této vady Zadavatelem.</w:t>
      </w:r>
    </w:p>
    <w:p w:rsidRPr="00285812" w:rsidR="00285812" w:rsidP="00FF0C5F" w:rsidRDefault="00285812" w14:paraId="704F573F" w14:textId="77777777">
      <w:pPr>
        <w:numPr>
          <w:ilvl w:val="0"/>
          <w:numId w:val="11"/>
        </w:numPr>
        <w:spacing w:after="80" w:line="240" w:lineRule="auto"/>
        <w:ind w:left="567" w:hanging="425"/>
        <w:jc w:val="both"/>
      </w:pPr>
      <w:r w:rsidRPr="00285812">
        <w:t>Záruční doba začíná běžet dnem předání zboží Zadavateli na základě předávacího protokolu. Záruční doba se staví po dobu, po kterou nemůže Zadavatel zboží řádně užívat pro vady, za které nese odpovědnost Uchazeč. Ode dne výměny vadného zboží počíná na vyměněné zboží běžet nová záruční doba.</w:t>
      </w:r>
    </w:p>
    <w:p w:rsidRPr="00285812" w:rsidR="00285812" w:rsidP="00FF0C5F" w:rsidRDefault="00285812" w14:paraId="2ED30173" w14:textId="77777777">
      <w:pPr>
        <w:numPr>
          <w:ilvl w:val="0"/>
          <w:numId w:val="11"/>
        </w:numPr>
        <w:spacing w:after="80" w:line="240" w:lineRule="auto"/>
        <w:ind w:left="567" w:hanging="425"/>
        <w:jc w:val="both"/>
      </w:pPr>
      <w:r w:rsidRPr="00285812">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Pr="00285812" w:rsidR="00285812" w:rsidP="00FF0C5F" w:rsidRDefault="00285812" w14:paraId="6FEB7277" w14:textId="77777777">
      <w:pPr>
        <w:numPr>
          <w:ilvl w:val="0"/>
          <w:numId w:val="11"/>
        </w:numPr>
        <w:spacing w:after="80" w:line="240" w:lineRule="auto"/>
        <w:ind w:left="567" w:hanging="425"/>
        <w:jc w:val="both"/>
      </w:pPr>
      <w:r w:rsidRPr="00285812">
        <w:t xml:space="preserve">Zadavatel poskytne pro plnění záručního servisu tuto nutnou součinnost: </w:t>
      </w:r>
    </w:p>
    <w:p w:rsidRPr="00285812" w:rsidR="00285812" w:rsidP="00861783" w:rsidRDefault="00861783" w14:paraId="36932954" w14:textId="77777777">
      <w:pPr>
        <w:spacing w:after="80" w:line="240" w:lineRule="auto"/>
        <w:ind w:left="567" w:firstLine="0"/>
        <w:jc w:val="both"/>
      </w:pPr>
      <w:r>
        <w:t>-</w:t>
      </w:r>
      <w:r>
        <w:tab/>
      </w:r>
      <w:r w:rsidRPr="00285812" w:rsidR="00285812">
        <w:t xml:space="preserve">umožní provedení opravy v nejkratším možném čase, </w:t>
      </w:r>
    </w:p>
    <w:p w:rsidRPr="00285812" w:rsidR="00285812" w:rsidP="00861783" w:rsidRDefault="00861783" w14:paraId="46A55D26" w14:textId="77777777">
      <w:pPr>
        <w:spacing w:after="80" w:line="240" w:lineRule="auto"/>
        <w:ind w:left="567" w:firstLine="0"/>
        <w:jc w:val="both"/>
      </w:pPr>
      <w:r>
        <w:t>-</w:t>
      </w:r>
      <w:r>
        <w:tab/>
      </w:r>
      <w:r w:rsidRPr="00285812" w:rsidR="00285812">
        <w:t>zajistí přítomnost pověřené osoby při servisním zásahu.</w:t>
      </w:r>
    </w:p>
    <w:p w:rsidRPr="00285812" w:rsidR="00285812" w:rsidP="00FF0C5F" w:rsidRDefault="00285812" w14:paraId="50F34848" w14:textId="77777777">
      <w:pPr>
        <w:numPr>
          <w:ilvl w:val="0"/>
          <w:numId w:val="11"/>
        </w:numPr>
        <w:spacing w:after="80" w:line="240" w:lineRule="auto"/>
        <w:ind w:left="567" w:hanging="425"/>
        <w:jc w:val="both"/>
      </w:pPr>
      <w:r w:rsidRPr="00285812">
        <w:t xml:space="preserve">Záruční servis bude prováděn bezplatně s výjimkou neoprávněných požadavků na záruční servis, např. v důsledku chyby obsluhy apod. </w:t>
      </w:r>
    </w:p>
    <w:p w:rsidRPr="00285812" w:rsidR="00285812" w:rsidP="00FF0C5F" w:rsidRDefault="00285812" w14:paraId="2028C4F4" w14:textId="77777777">
      <w:pPr>
        <w:numPr>
          <w:ilvl w:val="0"/>
          <w:numId w:val="11"/>
        </w:numPr>
        <w:spacing w:after="80" w:line="240" w:lineRule="auto"/>
        <w:ind w:left="567" w:hanging="425"/>
        <w:jc w:val="both"/>
      </w:pPr>
      <w:r w:rsidRPr="00285812">
        <w:t>Uchazeč uhradí škodu, která Zadavateli vznikla vadným plněním, v plné výši. Uchazeč rovněž Zadavateli uhradí náklady vzniklé při uplatňování práv z odpovědnosti za vady.</w:t>
      </w:r>
    </w:p>
    <w:p w:rsidR="003832F7" w:rsidP="003832F7" w:rsidRDefault="00285812" w14:paraId="57189377" w14:textId="77777777">
      <w:pPr>
        <w:numPr>
          <w:ilvl w:val="0"/>
          <w:numId w:val="11"/>
        </w:numPr>
        <w:spacing w:after="80" w:line="240" w:lineRule="auto"/>
        <w:ind w:left="567" w:hanging="425"/>
        <w:jc w:val="both"/>
      </w:pPr>
      <w:r w:rsidRPr="00285812">
        <w:t>Nebezpečí škody na zboží přechází na Zadavatele okamžikem převzetí zboží.</w:t>
      </w:r>
    </w:p>
    <w:p w:rsidR="003832F7" w:rsidP="003832F7" w:rsidRDefault="003832F7" w14:paraId="64DE195D" w14:textId="77777777">
      <w:pPr>
        <w:spacing w:after="80" w:line="240" w:lineRule="auto"/>
        <w:ind w:left="567" w:firstLine="0"/>
        <w:jc w:val="both"/>
      </w:pPr>
    </w:p>
    <w:p w:rsidRPr="003832F7" w:rsidR="001003F3" w:rsidP="003832F7" w:rsidRDefault="00C7736E" w14:paraId="377FFC85" w14:textId="77777777">
      <w:pPr>
        <w:spacing w:after="80" w:line="240" w:lineRule="auto"/>
        <w:ind w:left="567" w:firstLine="0"/>
        <w:jc w:val="both"/>
        <w:rPr>
          <w:b/>
        </w:rPr>
      </w:pPr>
      <w:r w:rsidRPr="003832F7">
        <w:rPr>
          <w:b/>
        </w:rPr>
        <w:t xml:space="preserve">Ostatní technické požadavky </w:t>
      </w:r>
    </w:p>
    <w:p w:rsidR="001003F3" w:rsidP="00CB58E7" w:rsidRDefault="00C7736E" w14:paraId="44075E32" w14:textId="77777777">
      <w:pPr>
        <w:numPr>
          <w:ilvl w:val="0"/>
          <w:numId w:val="2"/>
        </w:numPr>
        <w:ind w:left="567" w:hanging="425"/>
      </w:pPr>
      <w:r>
        <w:t xml:space="preserve">Servisní smlouva </w:t>
      </w:r>
    </w:p>
    <w:p w:rsidR="001003F3" w:rsidP="00CB58E7" w:rsidRDefault="00C7736E" w14:paraId="5AFB1B8D" w14:textId="77777777">
      <w:pPr>
        <w:numPr>
          <w:ilvl w:val="0"/>
          <w:numId w:val="2"/>
        </w:numPr>
        <w:spacing w:after="182"/>
        <w:ind w:left="567" w:hanging="425"/>
      </w:pPr>
      <w:r>
        <w:t xml:space="preserve">dodržení zákonných povinností OVM </w:t>
      </w:r>
    </w:p>
    <w:p w:rsidR="001003F3" w:rsidRDefault="00C7736E" w14:paraId="6E5CD6F2" w14:textId="77777777">
      <w:pPr>
        <w:spacing w:after="0" w:line="259" w:lineRule="auto"/>
        <w:ind w:left="0" w:firstLine="0"/>
      </w:pPr>
      <w:r>
        <w:rPr>
          <w:b/>
        </w:rPr>
        <w:t xml:space="preserve"> </w:t>
      </w:r>
    </w:p>
    <w:p w:rsidRPr="001062AF" w:rsidR="00312809" w:rsidP="001062AF" w:rsidRDefault="00853A04" w14:paraId="7AAF033D" w14:textId="77777777">
      <w:pPr>
        <w:spacing w:after="218" w:line="259" w:lineRule="auto"/>
        <w:ind w:left="0" w:firstLine="0"/>
        <w:jc w:val="both"/>
        <w:rPr>
          <w:b/>
          <w:color w:val="auto"/>
          <w:sz w:val="24"/>
        </w:rPr>
      </w:pPr>
      <w:r w:rsidRPr="00C572C6">
        <w:rPr>
          <w:b/>
          <w:color w:val="auto"/>
          <w:sz w:val="24"/>
        </w:rPr>
        <w:lastRenderedPageBreak/>
        <w:t>Obec Dvorce i Křišťanovice používá webové roz</w:t>
      </w:r>
      <w:r w:rsidRPr="00C572C6" w:rsidR="00FD381E">
        <w:rPr>
          <w:b/>
          <w:color w:val="auto"/>
          <w:sz w:val="24"/>
        </w:rPr>
        <w:t>hraní dodavatele GALILEO Corporation, Obec Dvorce používá elektronikou spisovou</w:t>
      </w:r>
      <w:r w:rsidRPr="00C572C6" w:rsidR="00B14EF7">
        <w:rPr>
          <w:b/>
          <w:color w:val="auto"/>
          <w:sz w:val="24"/>
        </w:rPr>
        <w:t xml:space="preserve"> službu ELISA od firmy CNS a.s., Obec Křišťanovice elektronickou spisovou službu nevyužívá. </w:t>
      </w:r>
    </w:p>
    <w:p w:rsidRPr="00A80596" w:rsidR="002C2A63" w:rsidP="002C2A63" w:rsidRDefault="002C2A63" w14:paraId="271C28C8" w14:textId="77777777"/>
    <w:p w:rsidR="002C2A63" w:rsidP="001062AF" w:rsidRDefault="002C2A63" w14:paraId="7E55509A" w14:textId="77777777">
      <w:r>
        <w:t>Elektronické úřední desky budou propojeny s webovými stránkami obce, DSO Bruntálska, MASHJ, IDOS, turistickými informacemi, aplikací „Plánuj výlety“</w:t>
      </w:r>
      <w:r w:rsidR="00833935">
        <w:t>, ARTHUR</w:t>
      </w:r>
      <w:r>
        <w:t xml:space="preserve"> atp.</w:t>
      </w:r>
    </w:p>
    <w:p w:rsidR="002C2A63" w:rsidP="002C2A63" w:rsidRDefault="002C2A63" w14:paraId="2A021CE2" w14:textId="77777777"/>
    <w:sectPr w:rsidR="002C2A63" w:rsidSect="00161A3F">
      <w:pgSz w:w="11906" w:h="16838"/>
      <w:pgMar w:top="1459" w:right="1417" w:bottom="1489" w:left="1416"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FB020D" w:rsidP="00643ADC" w:rsidRDefault="00FB020D" w14:paraId="5DB54C82" w14:textId="77777777">
      <w:pPr>
        <w:spacing w:after="0" w:line="240" w:lineRule="auto"/>
      </w:pPr>
      <w:r>
        <w:separator/>
      </w:r>
    </w:p>
  </w:endnote>
  <w:endnote w:type="continuationSeparator" w:id="0">
    <w:p w:rsidR="00FB020D" w:rsidP="00643ADC" w:rsidRDefault="00FB020D" w14:paraId="65424F6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FB020D" w:rsidP="00643ADC" w:rsidRDefault="00FB020D" w14:paraId="5049377D" w14:textId="77777777">
      <w:pPr>
        <w:spacing w:after="0" w:line="240" w:lineRule="auto"/>
      </w:pPr>
      <w:r>
        <w:separator/>
      </w:r>
    </w:p>
  </w:footnote>
  <w:footnote w:type="continuationSeparator" w:id="0">
    <w:p w:rsidR="00FB020D" w:rsidP="00643ADC" w:rsidRDefault="00FB020D" w14:paraId="450FB813"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B823C1F"/>
    <w:multiLevelType w:val="hybridMultilevel"/>
    <w:tmpl w:val="5094A828"/>
    <w:lvl w:ilvl="0" w:tplc="FFFFFFFF">
      <w:start w:val="1"/>
      <w:numFmt w:val="bullet"/>
      <w:lvlText w:val="-"/>
      <w:lvlJc w:val="left"/>
      <w:pPr>
        <w:ind w:left="720" w:hanging="360"/>
      </w:pPr>
      <w:rPr>
        <w:rFonts w:hint="default" w:ascii="Verdana" w:hAnsi="Verdana"/>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
    <w:nsid w:val="0CF36866"/>
    <w:multiLevelType w:val="hybridMultilevel"/>
    <w:tmpl w:val="A4221A56"/>
    <w:lvl w:ilvl="0" w:tplc="95903552">
      <w:start w:val="1"/>
      <w:numFmt w:val="bullet"/>
      <w:lvlText w:val="•"/>
      <w:lvlJc w:val="left"/>
      <w:pPr>
        <w:ind w:left="568"/>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1528E32C">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A2E25F94">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3492459E">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1FB2373E">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93E8C26E">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71F8A4EC">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6388B482">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52EA3668">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2">
    <w:nsid w:val="0D69209B"/>
    <w:multiLevelType w:val="hybridMultilevel"/>
    <w:tmpl w:val="39EEBC74"/>
    <w:lvl w:ilvl="0" w:tplc="9E64141E">
      <w:numFmt w:val="bullet"/>
      <w:lvlText w:val="•"/>
      <w:lvlJc w:val="left"/>
      <w:pPr>
        <w:ind w:left="502" w:hanging="360"/>
      </w:pPr>
      <w:rPr>
        <w:rFonts w:hint="default" w:ascii="Calibri" w:hAnsi="Calibri" w:eastAsia="Calibri" w:cs="Calibri"/>
      </w:rPr>
    </w:lvl>
    <w:lvl w:ilvl="1" w:tplc="04050003" w:tentative="true">
      <w:start w:val="1"/>
      <w:numFmt w:val="bullet"/>
      <w:lvlText w:val="o"/>
      <w:lvlJc w:val="left"/>
      <w:pPr>
        <w:ind w:left="1222" w:hanging="360"/>
      </w:pPr>
      <w:rPr>
        <w:rFonts w:hint="default" w:ascii="Courier New" w:hAnsi="Courier New" w:cs="Courier New"/>
      </w:rPr>
    </w:lvl>
    <w:lvl w:ilvl="2" w:tplc="04050005" w:tentative="true">
      <w:start w:val="1"/>
      <w:numFmt w:val="bullet"/>
      <w:lvlText w:val=""/>
      <w:lvlJc w:val="left"/>
      <w:pPr>
        <w:ind w:left="1942" w:hanging="360"/>
      </w:pPr>
      <w:rPr>
        <w:rFonts w:hint="default" w:ascii="Wingdings" w:hAnsi="Wingdings"/>
      </w:rPr>
    </w:lvl>
    <w:lvl w:ilvl="3" w:tplc="04050001" w:tentative="true">
      <w:start w:val="1"/>
      <w:numFmt w:val="bullet"/>
      <w:lvlText w:val=""/>
      <w:lvlJc w:val="left"/>
      <w:pPr>
        <w:ind w:left="2662" w:hanging="360"/>
      </w:pPr>
      <w:rPr>
        <w:rFonts w:hint="default" w:ascii="Symbol" w:hAnsi="Symbol"/>
      </w:rPr>
    </w:lvl>
    <w:lvl w:ilvl="4" w:tplc="04050003" w:tentative="true">
      <w:start w:val="1"/>
      <w:numFmt w:val="bullet"/>
      <w:lvlText w:val="o"/>
      <w:lvlJc w:val="left"/>
      <w:pPr>
        <w:ind w:left="3382" w:hanging="360"/>
      </w:pPr>
      <w:rPr>
        <w:rFonts w:hint="default" w:ascii="Courier New" w:hAnsi="Courier New" w:cs="Courier New"/>
      </w:rPr>
    </w:lvl>
    <w:lvl w:ilvl="5" w:tplc="04050005" w:tentative="true">
      <w:start w:val="1"/>
      <w:numFmt w:val="bullet"/>
      <w:lvlText w:val=""/>
      <w:lvlJc w:val="left"/>
      <w:pPr>
        <w:ind w:left="4102" w:hanging="360"/>
      </w:pPr>
      <w:rPr>
        <w:rFonts w:hint="default" w:ascii="Wingdings" w:hAnsi="Wingdings"/>
      </w:rPr>
    </w:lvl>
    <w:lvl w:ilvl="6" w:tplc="04050001" w:tentative="true">
      <w:start w:val="1"/>
      <w:numFmt w:val="bullet"/>
      <w:lvlText w:val=""/>
      <w:lvlJc w:val="left"/>
      <w:pPr>
        <w:ind w:left="4822" w:hanging="360"/>
      </w:pPr>
      <w:rPr>
        <w:rFonts w:hint="default" w:ascii="Symbol" w:hAnsi="Symbol"/>
      </w:rPr>
    </w:lvl>
    <w:lvl w:ilvl="7" w:tplc="04050003" w:tentative="true">
      <w:start w:val="1"/>
      <w:numFmt w:val="bullet"/>
      <w:lvlText w:val="o"/>
      <w:lvlJc w:val="left"/>
      <w:pPr>
        <w:ind w:left="5542" w:hanging="360"/>
      </w:pPr>
      <w:rPr>
        <w:rFonts w:hint="default" w:ascii="Courier New" w:hAnsi="Courier New" w:cs="Courier New"/>
      </w:rPr>
    </w:lvl>
    <w:lvl w:ilvl="8" w:tplc="04050005" w:tentative="true">
      <w:start w:val="1"/>
      <w:numFmt w:val="bullet"/>
      <w:lvlText w:val=""/>
      <w:lvlJc w:val="left"/>
      <w:pPr>
        <w:ind w:left="6262" w:hanging="360"/>
      </w:pPr>
      <w:rPr>
        <w:rFonts w:hint="default" w:ascii="Wingdings" w:hAnsi="Wingdings"/>
      </w:rPr>
    </w:lvl>
  </w:abstractNum>
  <w:abstractNum w:abstractNumId="3">
    <w:nsid w:val="2B297585"/>
    <w:multiLevelType w:val="hybridMultilevel"/>
    <w:tmpl w:val="6DD863C2"/>
    <w:lvl w:ilvl="0" w:tplc="61740310">
      <w:start w:val="1"/>
      <w:numFmt w:val="bullet"/>
      <w:lvlText w:val="•"/>
      <w:lvlJc w:val="left"/>
      <w:pPr>
        <w:ind w:left="705"/>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DC706E72">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706425FC">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C0A89F86">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0CCE756">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65828972">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4C4ECC06">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9B44EE48">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CB262BDA">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4">
    <w:nsid w:val="35FA0544"/>
    <w:multiLevelType w:val="hybridMultilevel"/>
    <w:tmpl w:val="3D16E212"/>
    <w:lvl w:ilvl="0" w:tplc="8886EE00">
      <w:start w:val="1"/>
      <w:numFmt w:val="bullet"/>
      <w:lvlText w:val="•"/>
      <w:lvlJc w:val="left"/>
      <w:pPr>
        <w:ind w:left="705"/>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210E6DBE">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8814EBF0">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FD427520">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AB625A8A">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C46E6790">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66762F46">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10000FDE">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0B260068">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5">
    <w:nsid w:val="462005DE"/>
    <w:multiLevelType w:val="hybridMultilevel"/>
    <w:tmpl w:val="705CEE36"/>
    <w:lvl w:ilvl="0" w:tplc="3A5E75D4">
      <w:start w:val="1"/>
      <w:numFmt w:val="bullet"/>
      <w:lvlText w:val="•"/>
      <w:lvlJc w:val="left"/>
      <w:pPr>
        <w:ind w:left="705"/>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B6ECEA4C">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2D8A7BB2">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C3F2A958">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25D23024">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2DA8F9C0">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E68E6EA4">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2C564BFA">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24C4D552">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6">
    <w:nsid w:val="49F45163"/>
    <w:multiLevelType w:val="hybridMultilevel"/>
    <w:tmpl w:val="EB24885A"/>
    <w:lvl w:ilvl="0" w:tplc="50E4B73A">
      <w:start w:val="1"/>
      <w:numFmt w:val="bullet"/>
      <w:lvlText w:val=""/>
      <w:lvlJc w:val="left"/>
      <w:pPr>
        <w:ind w:left="720" w:hanging="360"/>
      </w:pPr>
      <w:rPr>
        <w:rFonts w:hint="default" w:ascii="Symbol" w:hAnsi="Symbol"/>
        <w:color w:val="auto"/>
      </w:rPr>
    </w:lvl>
    <w:lvl w:ilvl="1" w:tplc="D4B0FABC">
      <w:numFmt w:val="bullet"/>
      <w:lvlText w:val="-"/>
      <w:lvlJc w:val="left"/>
      <w:pPr>
        <w:ind w:left="1440" w:hanging="360"/>
      </w:pPr>
      <w:rPr>
        <w:rFonts w:hint="default" w:ascii="Calibri" w:hAnsi="Calibri" w:eastAsia="Calibri" w:cs="Times New Roman"/>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7">
    <w:nsid w:val="529C00D9"/>
    <w:multiLevelType w:val="hybridMultilevel"/>
    <w:tmpl w:val="4E5A4B82"/>
    <w:lvl w:ilvl="0" w:tplc="04050001">
      <w:start w:val="1"/>
      <w:numFmt w:val="bullet"/>
      <w:lvlText w:val=""/>
      <w:lvlJc w:val="left"/>
      <w:pPr>
        <w:ind w:left="862" w:hanging="360"/>
      </w:pPr>
      <w:rPr>
        <w:rFonts w:hint="default" w:ascii="Symbol" w:hAnsi="Symbol"/>
      </w:rPr>
    </w:lvl>
    <w:lvl w:ilvl="1" w:tplc="04050003" w:tentative="true">
      <w:start w:val="1"/>
      <w:numFmt w:val="bullet"/>
      <w:lvlText w:val="o"/>
      <w:lvlJc w:val="left"/>
      <w:pPr>
        <w:ind w:left="1582" w:hanging="360"/>
      </w:pPr>
      <w:rPr>
        <w:rFonts w:hint="default" w:ascii="Courier New" w:hAnsi="Courier New" w:cs="Courier New"/>
      </w:rPr>
    </w:lvl>
    <w:lvl w:ilvl="2" w:tplc="04050005" w:tentative="true">
      <w:start w:val="1"/>
      <w:numFmt w:val="bullet"/>
      <w:lvlText w:val=""/>
      <w:lvlJc w:val="left"/>
      <w:pPr>
        <w:ind w:left="2302" w:hanging="360"/>
      </w:pPr>
      <w:rPr>
        <w:rFonts w:hint="default" w:ascii="Wingdings" w:hAnsi="Wingdings"/>
      </w:rPr>
    </w:lvl>
    <w:lvl w:ilvl="3" w:tplc="04050001" w:tentative="true">
      <w:start w:val="1"/>
      <w:numFmt w:val="bullet"/>
      <w:lvlText w:val=""/>
      <w:lvlJc w:val="left"/>
      <w:pPr>
        <w:ind w:left="3022" w:hanging="360"/>
      </w:pPr>
      <w:rPr>
        <w:rFonts w:hint="default" w:ascii="Symbol" w:hAnsi="Symbol"/>
      </w:rPr>
    </w:lvl>
    <w:lvl w:ilvl="4" w:tplc="04050003" w:tentative="true">
      <w:start w:val="1"/>
      <w:numFmt w:val="bullet"/>
      <w:lvlText w:val="o"/>
      <w:lvlJc w:val="left"/>
      <w:pPr>
        <w:ind w:left="3742" w:hanging="360"/>
      </w:pPr>
      <w:rPr>
        <w:rFonts w:hint="default" w:ascii="Courier New" w:hAnsi="Courier New" w:cs="Courier New"/>
      </w:rPr>
    </w:lvl>
    <w:lvl w:ilvl="5" w:tplc="04050005" w:tentative="true">
      <w:start w:val="1"/>
      <w:numFmt w:val="bullet"/>
      <w:lvlText w:val=""/>
      <w:lvlJc w:val="left"/>
      <w:pPr>
        <w:ind w:left="4462" w:hanging="360"/>
      </w:pPr>
      <w:rPr>
        <w:rFonts w:hint="default" w:ascii="Wingdings" w:hAnsi="Wingdings"/>
      </w:rPr>
    </w:lvl>
    <w:lvl w:ilvl="6" w:tplc="04050001" w:tentative="true">
      <w:start w:val="1"/>
      <w:numFmt w:val="bullet"/>
      <w:lvlText w:val=""/>
      <w:lvlJc w:val="left"/>
      <w:pPr>
        <w:ind w:left="5182" w:hanging="360"/>
      </w:pPr>
      <w:rPr>
        <w:rFonts w:hint="default" w:ascii="Symbol" w:hAnsi="Symbol"/>
      </w:rPr>
    </w:lvl>
    <w:lvl w:ilvl="7" w:tplc="04050003" w:tentative="true">
      <w:start w:val="1"/>
      <w:numFmt w:val="bullet"/>
      <w:lvlText w:val="o"/>
      <w:lvlJc w:val="left"/>
      <w:pPr>
        <w:ind w:left="5902" w:hanging="360"/>
      </w:pPr>
      <w:rPr>
        <w:rFonts w:hint="default" w:ascii="Courier New" w:hAnsi="Courier New" w:cs="Courier New"/>
      </w:rPr>
    </w:lvl>
    <w:lvl w:ilvl="8" w:tplc="04050005" w:tentative="true">
      <w:start w:val="1"/>
      <w:numFmt w:val="bullet"/>
      <w:lvlText w:val=""/>
      <w:lvlJc w:val="left"/>
      <w:pPr>
        <w:ind w:left="6622" w:hanging="360"/>
      </w:pPr>
      <w:rPr>
        <w:rFonts w:hint="default" w:ascii="Wingdings" w:hAnsi="Wingdings"/>
      </w:rPr>
    </w:lvl>
  </w:abstractNum>
  <w:abstractNum w:abstractNumId="8">
    <w:nsid w:val="569B4AD8"/>
    <w:multiLevelType w:val="hybridMultilevel"/>
    <w:tmpl w:val="1FAC5096"/>
    <w:lvl w:ilvl="0" w:tplc="EEA01E04">
      <w:start w:val="1"/>
      <w:numFmt w:val="bullet"/>
      <w:lvlText w:val="•"/>
      <w:lvlJc w:val="left"/>
      <w:pPr>
        <w:ind w:left="705"/>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ED740AF6">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BCFECB0E">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90EE6650">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973E919A">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6114BB50">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96441EF0">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4FCA8E0C">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C6E6ED9E">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9">
    <w:nsid w:val="63335626"/>
    <w:multiLevelType w:val="hybridMultilevel"/>
    <w:tmpl w:val="7590AF5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0">
    <w:nsid w:val="69AE7B4E"/>
    <w:multiLevelType w:val="hybridMultilevel"/>
    <w:tmpl w:val="6EAC4E14"/>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1">
    <w:nsid w:val="6A7F5A47"/>
    <w:multiLevelType w:val="hybridMultilevel"/>
    <w:tmpl w:val="51FA417C"/>
    <w:lvl w:ilvl="0" w:tplc="8DE655C4">
      <w:start w:val="1"/>
      <w:numFmt w:val="bullet"/>
      <w:lvlText w:val="•"/>
      <w:lvlJc w:val="left"/>
      <w:pPr>
        <w:ind w:left="705"/>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9176CD26">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E4FC5BBC">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96F601EE">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8A14BC2A">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293419C6">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1F14B6E2">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9C06408E">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F184EADE">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12">
    <w:nsid w:val="715F0978"/>
    <w:multiLevelType w:val="hybridMultilevel"/>
    <w:tmpl w:val="F740E5FA"/>
    <w:lvl w:ilvl="0" w:tplc="5386BF9A">
      <w:start w:val="1"/>
      <w:numFmt w:val="bullet"/>
      <w:lvlText w:val="•"/>
      <w:lvlJc w:val="left"/>
      <w:pPr>
        <w:ind w:left="705"/>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tplc="F64EAA1E">
      <w:start w:val="1"/>
      <w:numFmt w:val="bullet"/>
      <w:lvlText w:val="o"/>
      <w:lvlJc w:val="left"/>
      <w:pPr>
        <w:ind w:left="144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2" w:tplc="DA243134">
      <w:start w:val="1"/>
      <w:numFmt w:val="bullet"/>
      <w:lvlText w:val="▪"/>
      <w:lvlJc w:val="left"/>
      <w:pPr>
        <w:ind w:left="21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3" w:tplc="062AC6D8">
      <w:start w:val="1"/>
      <w:numFmt w:val="bullet"/>
      <w:lvlText w:val="•"/>
      <w:lvlJc w:val="left"/>
      <w:pPr>
        <w:ind w:left="288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DCF2F4EA">
      <w:start w:val="1"/>
      <w:numFmt w:val="bullet"/>
      <w:lvlText w:val="o"/>
      <w:lvlJc w:val="left"/>
      <w:pPr>
        <w:ind w:left="360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5" w:tplc="7EBA30FC">
      <w:start w:val="1"/>
      <w:numFmt w:val="bullet"/>
      <w:lvlText w:val="▪"/>
      <w:lvlJc w:val="left"/>
      <w:pPr>
        <w:ind w:left="432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6" w:tplc="90F6A568">
      <w:start w:val="1"/>
      <w:numFmt w:val="bullet"/>
      <w:lvlText w:val="•"/>
      <w:lvlJc w:val="left"/>
      <w:pPr>
        <w:ind w:left="504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337EB570">
      <w:start w:val="1"/>
      <w:numFmt w:val="bullet"/>
      <w:lvlText w:val="o"/>
      <w:lvlJc w:val="left"/>
      <w:pPr>
        <w:ind w:left="576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lvl w:ilvl="8" w:tplc="2CAC4474">
      <w:start w:val="1"/>
      <w:numFmt w:val="bullet"/>
      <w:lvlText w:val="▪"/>
      <w:lvlJc w:val="left"/>
      <w:pPr>
        <w:ind w:left="6480"/>
      </w:pPr>
      <w:rPr>
        <w:rFonts w:ascii="Segoe UI Symbol" w:hAnsi="Segoe UI Symbol" w:eastAsia="Segoe UI Symbol" w:cs="Segoe UI Symbo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13">
    <w:nsid w:val="7A887F00"/>
    <w:multiLevelType w:val="hybridMultilevel"/>
    <w:tmpl w:val="07720926"/>
    <w:lvl w:ilvl="0" w:tplc="0405000B">
      <w:start w:val="1"/>
      <w:numFmt w:val="bullet"/>
      <w:lvlText w:val=""/>
      <w:lvlJc w:val="left"/>
      <w:pPr>
        <w:ind w:left="1142" w:hanging="360"/>
      </w:pPr>
      <w:rPr>
        <w:rFonts w:hint="default" w:ascii="Wingdings" w:hAnsi="Wingdings"/>
      </w:rPr>
    </w:lvl>
    <w:lvl w:ilvl="1" w:tplc="04050003">
      <w:start w:val="1"/>
      <w:numFmt w:val="bullet"/>
      <w:lvlText w:val="o"/>
      <w:lvlJc w:val="left"/>
      <w:pPr>
        <w:ind w:left="1862" w:hanging="360"/>
      </w:pPr>
      <w:rPr>
        <w:rFonts w:hint="default" w:ascii="Courier New" w:hAnsi="Courier New" w:cs="Courier New"/>
      </w:rPr>
    </w:lvl>
    <w:lvl w:ilvl="2" w:tplc="04050005">
      <w:start w:val="1"/>
      <w:numFmt w:val="bullet"/>
      <w:lvlText w:val=""/>
      <w:lvlJc w:val="left"/>
      <w:pPr>
        <w:ind w:left="2582" w:hanging="360"/>
      </w:pPr>
      <w:rPr>
        <w:rFonts w:hint="default" w:ascii="Wingdings" w:hAnsi="Wingdings"/>
      </w:rPr>
    </w:lvl>
    <w:lvl w:ilvl="3" w:tplc="04050001">
      <w:start w:val="1"/>
      <w:numFmt w:val="bullet"/>
      <w:lvlText w:val=""/>
      <w:lvlJc w:val="left"/>
      <w:pPr>
        <w:ind w:left="3302" w:hanging="360"/>
      </w:pPr>
      <w:rPr>
        <w:rFonts w:hint="default" w:ascii="Symbol" w:hAnsi="Symbol"/>
      </w:rPr>
    </w:lvl>
    <w:lvl w:ilvl="4" w:tplc="04050003">
      <w:start w:val="1"/>
      <w:numFmt w:val="bullet"/>
      <w:lvlText w:val="o"/>
      <w:lvlJc w:val="left"/>
      <w:pPr>
        <w:ind w:left="4022" w:hanging="360"/>
      </w:pPr>
      <w:rPr>
        <w:rFonts w:hint="default" w:ascii="Courier New" w:hAnsi="Courier New" w:cs="Courier New"/>
      </w:rPr>
    </w:lvl>
    <w:lvl w:ilvl="5" w:tplc="04050005">
      <w:start w:val="1"/>
      <w:numFmt w:val="bullet"/>
      <w:lvlText w:val=""/>
      <w:lvlJc w:val="left"/>
      <w:pPr>
        <w:ind w:left="4742" w:hanging="360"/>
      </w:pPr>
      <w:rPr>
        <w:rFonts w:hint="default" w:ascii="Wingdings" w:hAnsi="Wingdings"/>
      </w:rPr>
    </w:lvl>
    <w:lvl w:ilvl="6" w:tplc="04050001">
      <w:start w:val="1"/>
      <w:numFmt w:val="bullet"/>
      <w:lvlText w:val=""/>
      <w:lvlJc w:val="left"/>
      <w:pPr>
        <w:ind w:left="5462" w:hanging="360"/>
      </w:pPr>
      <w:rPr>
        <w:rFonts w:hint="default" w:ascii="Symbol" w:hAnsi="Symbol"/>
      </w:rPr>
    </w:lvl>
    <w:lvl w:ilvl="7" w:tplc="04050003">
      <w:start w:val="1"/>
      <w:numFmt w:val="bullet"/>
      <w:lvlText w:val="o"/>
      <w:lvlJc w:val="left"/>
      <w:pPr>
        <w:ind w:left="6182" w:hanging="360"/>
      </w:pPr>
      <w:rPr>
        <w:rFonts w:hint="default" w:ascii="Courier New" w:hAnsi="Courier New" w:cs="Courier New"/>
      </w:rPr>
    </w:lvl>
    <w:lvl w:ilvl="8" w:tplc="04050005">
      <w:start w:val="1"/>
      <w:numFmt w:val="bullet"/>
      <w:lvlText w:val=""/>
      <w:lvlJc w:val="left"/>
      <w:pPr>
        <w:ind w:left="6902" w:hanging="360"/>
      </w:pPr>
      <w:rPr>
        <w:rFonts w:hint="default" w:ascii="Wingdings" w:hAnsi="Wingdings"/>
      </w:rPr>
    </w:lvl>
  </w:abstractNum>
  <w:num w:numId="1">
    <w:abstractNumId w:val="1"/>
  </w:num>
  <w:num w:numId="2">
    <w:abstractNumId w:val="8"/>
  </w:num>
  <w:num w:numId="3">
    <w:abstractNumId w:val="4"/>
  </w:num>
  <w:num w:numId="4">
    <w:abstractNumId w:val="11"/>
  </w:num>
  <w:num w:numId="5">
    <w:abstractNumId w:val="12"/>
  </w:num>
  <w:num w:numId="6">
    <w:abstractNumId w:val="5"/>
  </w:num>
  <w:num w:numId="7">
    <w:abstractNumId w:val="3"/>
  </w:num>
  <w:num w:numId="8">
    <w:abstractNumId w:val="6"/>
  </w:num>
  <w:num w:numId="9">
    <w:abstractNumId w:val="13"/>
  </w:num>
  <w:num w:numId="10">
    <w:abstractNumId w:val="10"/>
  </w:num>
  <w:num w:numId="11">
    <w:abstractNumId w:val="9"/>
  </w:num>
  <w:num w:numId="12">
    <w:abstractNumId w:val="0"/>
  </w:num>
  <w:num w:numId="13">
    <w:abstractNumId w:val="7"/>
  </w:num>
  <w:num w:numId="14">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defaultTabStop w:val="708"/>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F3"/>
    <w:rsid w:val="00007AEC"/>
    <w:rsid w:val="000246A2"/>
    <w:rsid w:val="00047099"/>
    <w:rsid w:val="000768C3"/>
    <w:rsid w:val="000A3230"/>
    <w:rsid w:val="000B0E36"/>
    <w:rsid w:val="000B5CC2"/>
    <w:rsid w:val="001003F3"/>
    <w:rsid w:val="00102225"/>
    <w:rsid w:val="001062AF"/>
    <w:rsid w:val="001135CE"/>
    <w:rsid w:val="0013797A"/>
    <w:rsid w:val="00144FD7"/>
    <w:rsid w:val="00161A3F"/>
    <w:rsid w:val="00161A52"/>
    <w:rsid w:val="00163047"/>
    <w:rsid w:val="0018287A"/>
    <w:rsid w:val="001901AD"/>
    <w:rsid w:val="00190F96"/>
    <w:rsid w:val="001A0CEB"/>
    <w:rsid w:val="001A502D"/>
    <w:rsid w:val="001C0A06"/>
    <w:rsid w:val="00214961"/>
    <w:rsid w:val="002226E7"/>
    <w:rsid w:val="002474D9"/>
    <w:rsid w:val="002502BB"/>
    <w:rsid w:val="00266F5E"/>
    <w:rsid w:val="002753DC"/>
    <w:rsid w:val="00285812"/>
    <w:rsid w:val="00293AE9"/>
    <w:rsid w:val="0029431C"/>
    <w:rsid w:val="002C2A63"/>
    <w:rsid w:val="002E2E2A"/>
    <w:rsid w:val="002F6AB7"/>
    <w:rsid w:val="00302C71"/>
    <w:rsid w:val="00312809"/>
    <w:rsid w:val="003178C5"/>
    <w:rsid w:val="0032576C"/>
    <w:rsid w:val="00353FBB"/>
    <w:rsid w:val="003705EA"/>
    <w:rsid w:val="00372E1D"/>
    <w:rsid w:val="003832F7"/>
    <w:rsid w:val="003B240C"/>
    <w:rsid w:val="003D7CD4"/>
    <w:rsid w:val="003E468A"/>
    <w:rsid w:val="00417E6E"/>
    <w:rsid w:val="00432E8B"/>
    <w:rsid w:val="0045373C"/>
    <w:rsid w:val="004611EF"/>
    <w:rsid w:val="0048290F"/>
    <w:rsid w:val="004947D7"/>
    <w:rsid w:val="004B2800"/>
    <w:rsid w:val="004B7711"/>
    <w:rsid w:val="004C07D4"/>
    <w:rsid w:val="004D67B6"/>
    <w:rsid w:val="004F51CD"/>
    <w:rsid w:val="004F77C5"/>
    <w:rsid w:val="00502C64"/>
    <w:rsid w:val="0050338F"/>
    <w:rsid w:val="00503850"/>
    <w:rsid w:val="005176E6"/>
    <w:rsid w:val="0054322F"/>
    <w:rsid w:val="00550916"/>
    <w:rsid w:val="00560DFE"/>
    <w:rsid w:val="005908E3"/>
    <w:rsid w:val="005C7D8B"/>
    <w:rsid w:val="005E388F"/>
    <w:rsid w:val="005F05AC"/>
    <w:rsid w:val="0060418E"/>
    <w:rsid w:val="00640F5C"/>
    <w:rsid w:val="0064133B"/>
    <w:rsid w:val="00643ADC"/>
    <w:rsid w:val="0064559F"/>
    <w:rsid w:val="00652281"/>
    <w:rsid w:val="006726EE"/>
    <w:rsid w:val="006B4B2A"/>
    <w:rsid w:val="006B5072"/>
    <w:rsid w:val="006B7E9E"/>
    <w:rsid w:val="006D061F"/>
    <w:rsid w:val="007143C4"/>
    <w:rsid w:val="00742DA4"/>
    <w:rsid w:val="007547B5"/>
    <w:rsid w:val="00755571"/>
    <w:rsid w:val="0076338B"/>
    <w:rsid w:val="007A5539"/>
    <w:rsid w:val="007B1CFF"/>
    <w:rsid w:val="007C6292"/>
    <w:rsid w:val="007E77F2"/>
    <w:rsid w:val="008039A8"/>
    <w:rsid w:val="0082191A"/>
    <w:rsid w:val="00822446"/>
    <w:rsid w:val="00833935"/>
    <w:rsid w:val="00841F42"/>
    <w:rsid w:val="00853A04"/>
    <w:rsid w:val="0085675A"/>
    <w:rsid w:val="00861783"/>
    <w:rsid w:val="00880A18"/>
    <w:rsid w:val="00886AAC"/>
    <w:rsid w:val="008A2EB3"/>
    <w:rsid w:val="008A6BF6"/>
    <w:rsid w:val="008C0D9E"/>
    <w:rsid w:val="008F70EC"/>
    <w:rsid w:val="008F782A"/>
    <w:rsid w:val="00910297"/>
    <w:rsid w:val="00925713"/>
    <w:rsid w:val="00930173"/>
    <w:rsid w:val="00944674"/>
    <w:rsid w:val="00944A2D"/>
    <w:rsid w:val="00961E2F"/>
    <w:rsid w:val="009849D8"/>
    <w:rsid w:val="00990B58"/>
    <w:rsid w:val="009A4931"/>
    <w:rsid w:val="009B5D1D"/>
    <w:rsid w:val="009D3AA6"/>
    <w:rsid w:val="009D79F3"/>
    <w:rsid w:val="00A02D87"/>
    <w:rsid w:val="00A146F0"/>
    <w:rsid w:val="00A26EF3"/>
    <w:rsid w:val="00A40424"/>
    <w:rsid w:val="00A73DD3"/>
    <w:rsid w:val="00A80596"/>
    <w:rsid w:val="00A907DB"/>
    <w:rsid w:val="00A91C7F"/>
    <w:rsid w:val="00A976CB"/>
    <w:rsid w:val="00AA107E"/>
    <w:rsid w:val="00AA2D07"/>
    <w:rsid w:val="00AB7F47"/>
    <w:rsid w:val="00AC6315"/>
    <w:rsid w:val="00AE1FE8"/>
    <w:rsid w:val="00B01FB2"/>
    <w:rsid w:val="00B128FB"/>
    <w:rsid w:val="00B14EF7"/>
    <w:rsid w:val="00B45D5E"/>
    <w:rsid w:val="00B72188"/>
    <w:rsid w:val="00B737AD"/>
    <w:rsid w:val="00B866BB"/>
    <w:rsid w:val="00BA54F5"/>
    <w:rsid w:val="00BD31A6"/>
    <w:rsid w:val="00BD36B7"/>
    <w:rsid w:val="00BD7AAC"/>
    <w:rsid w:val="00BE740D"/>
    <w:rsid w:val="00C208AB"/>
    <w:rsid w:val="00C5441C"/>
    <w:rsid w:val="00C572C6"/>
    <w:rsid w:val="00C74088"/>
    <w:rsid w:val="00C7736E"/>
    <w:rsid w:val="00C92132"/>
    <w:rsid w:val="00C93E7E"/>
    <w:rsid w:val="00C94801"/>
    <w:rsid w:val="00CB19CC"/>
    <w:rsid w:val="00CB58E7"/>
    <w:rsid w:val="00CC0307"/>
    <w:rsid w:val="00CC346C"/>
    <w:rsid w:val="00D00FBD"/>
    <w:rsid w:val="00D124A8"/>
    <w:rsid w:val="00D33514"/>
    <w:rsid w:val="00D62CC0"/>
    <w:rsid w:val="00D71306"/>
    <w:rsid w:val="00DC653B"/>
    <w:rsid w:val="00DD53B5"/>
    <w:rsid w:val="00DE2643"/>
    <w:rsid w:val="00DE2F7D"/>
    <w:rsid w:val="00E30524"/>
    <w:rsid w:val="00E37719"/>
    <w:rsid w:val="00E41DD4"/>
    <w:rsid w:val="00E46A84"/>
    <w:rsid w:val="00E66298"/>
    <w:rsid w:val="00E7012D"/>
    <w:rsid w:val="00E828C4"/>
    <w:rsid w:val="00E90864"/>
    <w:rsid w:val="00EA6B46"/>
    <w:rsid w:val="00EC488D"/>
    <w:rsid w:val="00ED6C0C"/>
    <w:rsid w:val="00F044B2"/>
    <w:rsid w:val="00F15D77"/>
    <w:rsid w:val="00F373E7"/>
    <w:rsid w:val="00F467D1"/>
    <w:rsid w:val="00F75920"/>
    <w:rsid w:val="00F80FB6"/>
    <w:rsid w:val="00F96F48"/>
    <w:rsid w:val="00FA384A"/>
    <w:rsid w:val="00FB020D"/>
    <w:rsid w:val="00FC49CA"/>
    <w:rsid w:val="00FD381E"/>
    <w:rsid w:val="00FD64F0"/>
    <w:rsid w:val="00FE1AFF"/>
    <w:rsid w:val="00FE77E7"/>
    <w:rsid w:val="00FF0C5F"/>
    <w:rsid w:val="00FF3ECC"/>
    <w:rsid w:val="00FF5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64B3E234"/>
  <w15:docId w15:val="{EF955F12-8152-4E70-BFFC-362B7D4B10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61A3F"/>
    <w:pPr>
      <w:spacing w:after="28" w:line="270" w:lineRule="auto"/>
      <w:ind w:left="370" w:hanging="10"/>
    </w:pPr>
    <w:rPr>
      <w:rFonts w:ascii="Calibri" w:hAnsi="Calibri" w:eastAsia="Calibri" w:cs="Calibri"/>
      <w:color w:val="000000"/>
    </w:rPr>
  </w:style>
  <w:style w:type="paragraph" w:styleId="Nadpis1">
    <w:name w:val="heading 1"/>
    <w:next w:val="Normln"/>
    <w:link w:val="Nadpis1Char"/>
    <w:uiPriority w:val="9"/>
    <w:qFormat/>
    <w:rsid w:val="00161A3F"/>
    <w:pPr>
      <w:keepNext/>
      <w:keepLines/>
      <w:spacing w:after="264"/>
      <w:ind w:left="10" w:hanging="10"/>
      <w:outlineLvl w:val="0"/>
    </w:pPr>
    <w:rPr>
      <w:rFonts w:ascii="Calibri" w:hAnsi="Calibri" w:eastAsia="Calibri" w:cs="Calibri"/>
      <w:b/>
      <w:color w:val="00000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161A3F"/>
    <w:rPr>
      <w:rFonts w:ascii="Calibri" w:hAnsi="Calibri" w:eastAsia="Calibri" w:cs="Calibri"/>
      <w:b/>
      <w:color w:val="000000"/>
      <w:sz w:val="22"/>
    </w:rPr>
  </w:style>
  <w:style w:type="character" w:styleId="Hypertextovodkaz">
    <w:name w:val="Hyperlink"/>
    <w:basedOn w:val="Standardnpsmoodstavce"/>
    <w:uiPriority w:val="99"/>
    <w:unhideWhenUsed/>
    <w:rsid w:val="00417E6E"/>
    <w:rPr>
      <w:color w:val="0563C1" w:themeColor="hyperlink"/>
      <w:u w:val="single"/>
    </w:rPr>
  </w:style>
  <w:style w:type="character" w:styleId="Odkaznakoment">
    <w:name w:val="annotation reference"/>
    <w:basedOn w:val="Standardnpsmoodstavce"/>
    <w:uiPriority w:val="99"/>
    <w:semiHidden/>
    <w:unhideWhenUsed/>
    <w:rsid w:val="002C2A63"/>
    <w:rPr>
      <w:sz w:val="16"/>
      <w:szCs w:val="16"/>
    </w:rPr>
  </w:style>
  <w:style w:type="paragraph" w:styleId="Textkomente">
    <w:name w:val="annotation text"/>
    <w:basedOn w:val="Normln"/>
    <w:link w:val="TextkomenteChar"/>
    <w:uiPriority w:val="99"/>
    <w:semiHidden/>
    <w:unhideWhenUsed/>
    <w:rsid w:val="002C2A63"/>
    <w:pPr>
      <w:spacing w:line="240" w:lineRule="auto"/>
    </w:pPr>
    <w:rPr>
      <w:sz w:val="20"/>
      <w:szCs w:val="20"/>
    </w:rPr>
  </w:style>
  <w:style w:type="character" w:styleId="TextkomenteChar" w:customStyle="true">
    <w:name w:val="Text komentáře Char"/>
    <w:basedOn w:val="Standardnpsmoodstavce"/>
    <w:link w:val="Textkomente"/>
    <w:uiPriority w:val="99"/>
    <w:semiHidden/>
    <w:rsid w:val="002C2A63"/>
    <w:rPr>
      <w:rFonts w:ascii="Calibri" w:hAnsi="Calibri" w:eastAsia="Calibri" w:cs="Calibri"/>
      <w:color w:val="000000"/>
      <w:sz w:val="20"/>
      <w:szCs w:val="20"/>
    </w:rPr>
  </w:style>
  <w:style w:type="paragraph" w:styleId="Pedmtkomente">
    <w:name w:val="annotation subject"/>
    <w:basedOn w:val="Textkomente"/>
    <w:next w:val="Textkomente"/>
    <w:link w:val="PedmtkomenteChar"/>
    <w:uiPriority w:val="99"/>
    <w:semiHidden/>
    <w:unhideWhenUsed/>
    <w:rsid w:val="002C2A63"/>
    <w:rPr>
      <w:b/>
      <w:bCs/>
    </w:rPr>
  </w:style>
  <w:style w:type="character" w:styleId="PedmtkomenteChar" w:customStyle="true">
    <w:name w:val="Předmět komentáře Char"/>
    <w:basedOn w:val="TextkomenteChar"/>
    <w:link w:val="Pedmtkomente"/>
    <w:uiPriority w:val="99"/>
    <w:semiHidden/>
    <w:rsid w:val="002C2A63"/>
    <w:rPr>
      <w:rFonts w:ascii="Calibri" w:hAnsi="Calibri" w:eastAsia="Calibri" w:cs="Calibri"/>
      <w:b/>
      <w:bCs/>
      <w:color w:val="000000"/>
      <w:sz w:val="20"/>
      <w:szCs w:val="20"/>
    </w:rPr>
  </w:style>
  <w:style w:type="paragraph" w:styleId="Textbubliny">
    <w:name w:val="Balloon Text"/>
    <w:basedOn w:val="Normln"/>
    <w:link w:val="TextbublinyChar"/>
    <w:uiPriority w:val="99"/>
    <w:semiHidden/>
    <w:unhideWhenUsed/>
    <w:rsid w:val="002C2A63"/>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2C2A63"/>
    <w:rPr>
      <w:rFonts w:ascii="Tahoma" w:hAnsi="Tahoma" w:eastAsia="Calibri" w:cs="Tahoma"/>
      <w:color w:val="000000"/>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176739">
      <w:bodyDiv w:val="true"/>
      <w:marLeft w:val="0"/>
      <w:marRight w:val="0"/>
      <w:marTop w:val="0"/>
      <w:marBottom w:val="0"/>
      <w:divBdr>
        <w:top w:val="none" w:color="auto" w:sz="0" w:space="0"/>
        <w:left w:val="none" w:color="auto" w:sz="0" w:space="0"/>
        <w:bottom w:val="none" w:color="auto" w:sz="0" w:space="0"/>
        <w:right w:val="none" w:color="auto" w:sz="0" w:space="0"/>
      </w:divBdr>
    </w:div>
    <w:div w:id="316540914">
      <w:bodyDiv w:val="true"/>
      <w:marLeft w:val="0"/>
      <w:marRight w:val="0"/>
      <w:marTop w:val="0"/>
      <w:marBottom w:val="0"/>
      <w:divBdr>
        <w:top w:val="none" w:color="auto" w:sz="0" w:space="0"/>
        <w:left w:val="none" w:color="auto" w:sz="0" w:space="0"/>
        <w:bottom w:val="none" w:color="auto" w:sz="0" w:space="0"/>
        <w:right w:val="none" w:color="auto" w:sz="0" w:space="0"/>
      </w:divBdr>
    </w:div>
    <w:div w:id="1083844356">
      <w:bodyDiv w:val="true"/>
      <w:marLeft w:val="0"/>
      <w:marRight w:val="0"/>
      <w:marTop w:val="0"/>
      <w:marBottom w:val="0"/>
      <w:divBdr>
        <w:top w:val="none" w:color="auto" w:sz="0" w:space="0"/>
        <w:left w:val="none" w:color="auto" w:sz="0" w:space="0"/>
        <w:bottom w:val="none" w:color="auto" w:sz="0" w:space="0"/>
        <w:right w:val="none" w:color="auto" w:sz="0" w:space="0"/>
      </w:divBdr>
    </w:div>
    <w:div w:id="1419713815">
      <w:bodyDiv w:val="true"/>
      <w:marLeft w:val="0"/>
      <w:marRight w:val="0"/>
      <w:marTop w:val="0"/>
      <w:marBottom w:val="0"/>
      <w:divBdr>
        <w:top w:val="none" w:color="auto" w:sz="0" w:space="0"/>
        <w:left w:val="none" w:color="auto" w:sz="0" w:space="0"/>
        <w:bottom w:val="none" w:color="auto" w:sz="0" w:space="0"/>
        <w:right w:val="none" w:color="auto" w:sz="0" w:space="0"/>
      </w:divBdr>
    </w:div>
    <w:div w:id="1633368481">
      <w:bodyDiv w:val="true"/>
      <w:marLeft w:val="0"/>
      <w:marRight w:val="0"/>
      <w:marTop w:val="0"/>
      <w:marBottom w:val="0"/>
      <w:divBdr>
        <w:top w:val="none" w:color="auto" w:sz="0" w:space="0"/>
        <w:left w:val="none" w:color="auto" w:sz="0" w:space="0"/>
        <w:bottom w:val="none" w:color="auto" w:sz="0" w:space="0"/>
        <w:right w:val="none" w:color="auto" w:sz="0" w:space="0"/>
      </w:divBdr>
    </w:div>
    <w:div w:id="1658797997">
      <w:bodyDiv w:val="true"/>
      <w:marLeft w:val="0"/>
      <w:marRight w:val="0"/>
      <w:marTop w:val="0"/>
      <w:marBottom w:val="0"/>
      <w:divBdr>
        <w:top w:val="none" w:color="auto" w:sz="0" w:space="0"/>
        <w:left w:val="none" w:color="auto" w:sz="0" w:space="0"/>
        <w:bottom w:val="none" w:color="auto" w:sz="0" w:space="0"/>
        <w:right w:val="none" w:color="auto" w:sz="0" w:space="0"/>
      </w:divBdr>
    </w:div>
    <w:div w:id="1921209666">
      <w:bodyDiv w:val="true"/>
      <w:marLeft w:val="0"/>
      <w:marRight w:val="0"/>
      <w:marTop w:val="0"/>
      <w:marBottom w:val="0"/>
      <w:divBdr>
        <w:top w:val="none" w:color="auto" w:sz="0" w:space="0"/>
        <w:left w:val="none" w:color="auto" w:sz="0" w:space="0"/>
        <w:bottom w:val="none" w:color="auto" w:sz="0" w:space="0"/>
        <w:right w:val="none" w:color="auto" w:sz="0" w:space="0"/>
      </w:divBdr>
    </w:div>
    <w:div w:id="1987777716">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8CD170D1-BA2A-483D-BEC2-63991F59FA6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1532</properties:Words>
  <properties:Characters>9039</properties:Characters>
  <properties:Lines>75</properties:Lines>
  <properties:Paragraphs>21</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10550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2021-10-01T07:08:00Z</dcterms:created>
  <dc:creator/>
  <cp:lastModifiedBy/>
  <dcterms:modified xmlns:xsi="http://www.w3.org/2001/XMLSchema-instance" xsi:type="dcterms:W3CDTF">2021-10-01T07:19:00Z</dcterms:modified>
  <cp:revision>4</cp:revision>
</cp:coreProperties>
</file>