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3B19A9" w:rsidRDefault="00515BF5" w14:paraId="00000001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</w:rPr>
        <w:t>Program</w:t>
      </w:r>
      <w:r>
        <w:rPr>
          <w:rFonts w:ascii="Calibri" w:hAnsi="Calibri" w:eastAsia="Calibri" w:cs="Calibri"/>
          <w:b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color w:val="000000"/>
          <w:sz w:val="24"/>
          <w:szCs w:val="24"/>
        </w:rPr>
        <w:t>ÉTA</w:t>
      </w:r>
    </w:p>
    <w:p w:rsidR="003B19A9" w:rsidRDefault="003B19A9" w14:paraId="00000002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03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1. NÁZEV PROGRAMU</w:t>
      </w:r>
    </w:p>
    <w:p w:rsidR="003B19A9" w:rsidRDefault="00515BF5" w14:paraId="00000004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Program na podporu aplikovaného společenskovědního a humanitního výzkumu, experimentálního vývoje a inovací ÉTA (dále jen „program“).</w:t>
      </w:r>
    </w:p>
    <w:p w:rsidR="003B19A9" w:rsidRDefault="003B19A9" w14:paraId="00000005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06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2. PRÁVNÍ RÁMEC PROGRAMU</w:t>
      </w:r>
    </w:p>
    <w:p w:rsidR="003B19A9" w:rsidRDefault="00515BF5" w14:paraId="00000007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Program bude realizován podle:</w:t>
      </w:r>
    </w:p>
    <w:p w:rsidR="003B19A9" w:rsidRDefault="00515BF5" w14:paraId="00000008" w14:textId="77777777">
      <w:pPr>
        <w:widowControl w:val="fals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Zákona č. 130/2002 Sb., o podpoře výzkumu, experimentálního vývoje a inovací z veřejných prostředků a o změně některých souvisejících zákonů (dále jen “zákon o podpoře výzkumu, experimentálního vývoje a inovací”), ve znění pozdějších předpisů;</w:t>
      </w:r>
    </w:p>
    <w:p w:rsidR="003B19A9" w:rsidRDefault="00515BF5" w14:paraId="00000009" w14:textId="77777777">
      <w:pPr>
        <w:widowControl w:val="fals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Smlouvy o fu</w:t>
      </w:r>
      <w:r>
        <w:rPr>
          <w:rFonts w:ascii="Calibri" w:hAnsi="Calibri" w:eastAsia="Calibri" w:cs="Calibri"/>
          <w:color w:val="000000"/>
        </w:rPr>
        <w:t>ngování Evropské unie 2012/C 326/01, (zejména 107, případně také články 93 a 106);</w:t>
      </w:r>
    </w:p>
    <w:p w:rsidR="003B19A9" w:rsidRDefault="00515BF5" w14:paraId="0000000A" w14:textId="77777777">
      <w:pPr>
        <w:widowControl w:val="fals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Nařízení Komise (EU) č. 651/2014 ze dne 17. června 2014, kterým se v souladu s články 107 a 108 Smlouvy prohlašují určité kategorie podpory za slučitelné s vnitřním trhem – </w:t>
      </w:r>
      <w:r>
        <w:rPr>
          <w:rFonts w:ascii="Calibri" w:hAnsi="Calibri" w:eastAsia="Calibri" w:cs="Calibri"/>
          <w:color w:val="000000"/>
        </w:rPr>
        <w:t>Úřední věstník Evropské unie L 187, 26. června 2014 (dále jen „Nařízení“), zejm. čl. 25, 28 a 29;</w:t>
      </w:r>
    </w:p>
    <w:p w:rsidR="003B19A9" w:rsidRDefault="00515BF5" w14:paraId="0000000B" w14:textId="77777777">
      <w:pPr>
        <w:widowControl w:val="fals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Rámce pro státní podporu výzkumu, vývoje a inovací – Úřední věstník Evropské unie C 198, 27. června 2014 (dále jen „Rámec“);</w:t>
      </w:r>
    </w:p>
    <w:p w:rsidR="003B19A9" w:rsidRDefault="00515BF5" w14:paraId="0000000C" w14:textId="77777777">
      <w:pPr>
        <w:widowControl w:val="fals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a podle ostatních souvisejících předpisů.</w:t>
      </w:r>
    </w:p>
    <w:p w:rsidR="003B19A9" w:rsidRDefault="00515BF5" w14:paraId="0000000D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Příjemcům, kteří budou podniky, bude poskytována podpora zpravidla dle Nařízení a příjemcům výzkumným organizacím, bude podpora poskytována dle Rámce.</w:t>
      </w:r>
    </w:p>
    <w:p w:rsidR="003B19A9" w:rsidRDefault="00515BF5" w14:paraId="0000000E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Pokud příjemce nebude splňovat ani jednu z definic podniku či v</w:t>
      </w:r>
      <w:r>
        <w:rPr>
          <w:rFonts w:ascii="Calibri" w:hAnsi="Calibri" w:eastAsia="Calibri" w:cs="Calibri"/>
          <w:color w:val="000000"/>
        </w:rPr>
        <w:t>ýzkumné organizace a případná podpora poskytnutá v jeho prospěch bude v souladu s cíli tohoto programu, je možné mu poskytnout podporu mimo režim veřejné podpory, tj. mimo režim článku 107 Smlouvy o fungování Evropské unie, v případě, že nebude naplněn něk</w:t>
      </w:r>
      <w:r>
        <w:rPr>
          <w:rFonts w:ascii="Calibri" w:hAnsi="Calibri" w:eastAsia="Calibri" w:cs="Calibri"/>
          <w:color w:val="000000"/>
        </w:rPr>
        <w:t>terý z jejích definičních znaků, zejména podpora nebude směřovat na hospodářské činnosti daného příjemce (např. nestátní neziskové organizace).</w:t>
      </w:r>
    </w:p>
    <w:p w:rsidR="003B19A9" w:rsidRDefault="00515BF5" w14:paraId="0000000F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Program je vyňat z oznamovací povinnosti podle čl. 108 odst. 3 Smlouvy o fungování Evropské unie, neboť splňuje </w:t>
      </w:r>
      <w:r>
        <w:rPr>
          <w:rFonts w:ascii="Calibri" w:hAnsi="Calibri" w:eastAsia="Calibri" w:cs="Calibri"/>
          <w:color w:val="000000"/>
        </w:rPr>
        <w:t>podmínky Nařízení.</w:t>
      </w:r>
    </w:p>
    <w:p w:rsidR="003B19A9" w:rsidRDefault="00515BF5" w14:paraId="00000010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 rámci tohoto programu je vyloučeno vyplacení jednotlivé podpory ve prospěch podniku:</w:t>
      </w:r>
    </w:p>
    <w:p w:rsidR="003B19A9" w:rsidRDefault="00515BF5" w14:paraId="00000011" w14:textId="49F39437">
      <w:pPr>
        <w:widowControl w:val="fals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vůči němuž byl v návaznosti na rozhodnutí Komise, jímž je podpora prohlášena za protiprávní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neslučitelnou s vnitřním trhem, vystaven inkasní příkaz,</w:t>
      </w:r>
      <w:r>
        <w:rPr>
          <w:rFonts w:ascii="Calibri" w:hAnsi="Calibri" w:eastAsia="Calibri" w:cs="Calibri"/>
          <w:color w:val="000000"/>
        </w:rPr>
        <w:t xml:space="preserve"> který je nesplacený,</w:t>
      </w:r>
    </w:p>
    <w:p w:rsidR="003B19A9" w:rsidRDefault="00515BF5" w14:paraId="00000012" w14:textId="77777777">
      <w:pPr>
        <w:widowControl w:val="fals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splňujícímu definici podniku v obtížích uvedenou v čl. 2, odst. 18) Nařízení.</w:t>
      </w:r>
    </w:p>
    <w:p w:rsidR="003B19A9" w:rsidRDefault="00515BF5" w14:paraId="00000013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Pokud jeden podnik obdrží v rámci programu veřejnou podporu vyšší než 500 tis. EUR, budou informace o příjemci a jemu poskytnuté podpoře (v rozsahu dle přílohy III Nařízení) zveřejněny na centrální webové stránce ve smyslu čl. 9 Nařízení.</w:t>
      </w:r>
    </w:p>
    <w:p w:rsidR="003B19A9" w:rsidRDefault="00515BF5" w14:paraId="00000014" w14:textId="14618CF9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Program bude real</w:t>
      </w:r>
      <w:r>
        <w:rPr>
          <w:rFonts w:ascii="Calibri" w:hAnsi="Calibri" w:eastAsia="Calibri" w:cs="Calibri"/>
          <w:color w:val="000000"/>
        </w:rPr>
        <w:t xml:space="preserve">izován v souladu s principy Iniciativy Průmysl 4.0, vzaté na vědomí usnesením vlády České republiky ze dne 24. srpna 2016 č. 729, s Národní politikou výzkumu, vývoje a inovací České </w:t>
      </w:r>
      <w:r>
        <w:rPr>
          <w:rFonts w:ascii="Calibri" w:hAnsi="Calibri" w:eastAsia="Calibri" w:cs="Calibri"/>
          <w:color w:val="000000"/>
        </w:rPr>
        <w:lastRenderedPageBreak/>
        <w:t>republiky na léta 2016 – 2020 (dále jen NP VVI), schválenou usnesením vlád</w:t>
      </w:r>
      <w:r>
        <w:rPr>
          <w:rFonts w:ascii="Calibri" w:hAnsi="Calibri" w:eastAsia="Calibri" w:cs="Calibri"/>
          <w:color w:val="000000"/>
        </w:rPr>
        <w:t>y České republiky ze dne 17.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února 2016 č. 135, Národními prioritami orientovaného výzkumu, experimentálního vývoje a inovací, které byly přijaty usnesením vlády ze dne 19. července 2012 č. 552 (dále jen „NPOV“) a dalšími národními a rezortními strategiemi</w:t>
      </w:r>
      <w:r>
        <w:rPr>
          <w:rFonts w:ascii="Calibri" w:hAnsi="Calibri" w:eastAsia="Calibri" w:cs="Calibri"/>
          <w:color w:val="000000"/>
        </w:rPr>
        <w:t>.</w:t>
      </w:r>
    </w:p>
    <w:p w:rsidR="003B19A9" w:rsidRDefault="003B19A9" w14:paraId="00000015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16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3. POSKYTOVATEL</w:t>
      </w:r>
    </w:p>
    <w:p w:rsidR="003B19A9" w:rsidRDefault="00515BF5" w14:paraId="00000017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</w:rPr>
        <w:t>Poskytovatelem podpory je Technologická agentura České republiky (dále jen „TA ČR“).</w:t>
      </w:r>
    </w:p>
    <w:p w:rsidR="003B19A9" w:rsidRDefault="003B19A9" w14:paraId="00000018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19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4. IDENTIFIKAČNÍ KÓD PROGRAMU</w:t>
      </w:r>
    </w:p>
    <w:p w:rsidR="003B19A9" w:rsidRDefault="00515BF5" w14:paraId="0000001A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 účely evidence v informačním systému výzkumu, experimentálního vývoje a inovací byl programu přidělen kód „TL“.</w:t>
      </w:r>
    </w:p>
    <w:p w:rsidR="003B19A9" w:rsidRDefault="003B19A9" w14:paraId="0000001B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1C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5. D</w:t>
      </w:r>
      <w:r>
        <w:rPr>
          <w:rFonts w:ascii="Calibri" w:hAnsi="Calibri" w:eastAsia="Calibri" w:cs="Calibri"/>
          <w:color w:val="000000"/>
        </w:rPr>
        <w:t>OBA TRVÁNÍ A TERMÍNY VYHLÁŠENÍ PROGRAMU</w:t>
      </w:r>
    </w:p>
    <w:p w:rsidR="003B19A9" w:rsidRDefault="00515BF5" w14:paraId="0000001D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Doba trvání programu se předpokládá v letech 2018 až 2023, tj. 6 let.</w:t>
      </w:r>
    </w:p>
    <w:p w:rsidR="003B19A9" w:rsidRDefault="00515BF5" w14:paraId="0000001E" w14:textId="6338DF2B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Veřejnou soutěž ve výzkumu, experimentálním vývoji a inovacích (dále jen „veřejná soutěž“) na výběr projektů do programu se předpokládá vyhlásit poprvé v roce 2017 se zahájením poskytování podpory od roku 2018. Následně budou veřejné soutěže vyhlašovány ka</w:t>
      </w:r>
      <w:r>
        <w:rPr>
          <w:rFonts w:ascii="Calibri" w:hAnsi="Calibri" w:eastAsia="Calibri" w:cs="Calibri"/>
          <w:color w:val="000000"/>
        </w:rPr>
        <w:t>ždoročně v letech 2018 až 2021 se zahajováním poskytování podpory v letech 2019 až 2022. Zaměření veřejných soutěží bude v souladu s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výstupy relevantních platforem pro společenskovědní a humanitní výzkum. Délka realizace programu může být prodloužena na zá</w:t>
      </w:r>
      <w:r>
        <w:rPr>
          <w:rFonts w:ascii="Calibri" w:hAnsi="Calibri" w:eastAsia="Calibri" w:cs="Calibri"/>
          <w:color w:val="000000"/>
        </w:rPr>
        <w:t>kladě průběžného hodnocení programu, ale i na základě výstupů platformy pro společenskovědní a humanitní výzkum spojené s RVVI. Minimální délka řešení projektů v tomto programu je stanovena na 12 měsíců. Předpokládaná maximální doba řešení projektu jsou tř</w:t>
      </w:r>
      <w:r>
        <w:rPr>
          <w:rFonts w:ascii="Calibri" w:hAnsi="Calibri" w:eastAsia="Calibri" w:cs="Calibri"/>
          <w:color w:val="000000"/>
        </w:rPr>
        <w:t>i roky. Doba realizace projektů výzkumu, vývoje a inovací nepřesáhne dobu trvání programu.</w:t>
      </w:r>
    </w:p>
    <w:p w:rsidR="003B19A9" w:rsidRDefault="003B19A9" w14:paraId="0000001F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20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6. ZAMĚŘENÍ PROGRAMU</w:t>
      </w:r>
    </w:p>
    <w:p w:rsidR="003B19A9" w:rsidRDefault="00515BF5" w14:paraId="00000021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Program je zaměřen na podporu projektů, které spadají dle čl. 25 odst. 2 písm. b), c) Nařízení a čl. 1.3. písm. e) Rámce do kategorie aplikovan</w:t>
      </w:r>
      <w:r>
        <w:rPr>
          <w:rFonts w:ascii="Calibri" w:hAnsi="Calibri" w:eastAsia="Calibri" w:cs="Calibri"/>
          <w:color w:val="000000"/>
        </w:rPr>
        <w:t xml:space="preserve">ého výzkumu (zahrnuje průmyslový výzkum, experimentální vývoj nebo jejich kombinaci), dále inovace dle čl. 28 a 29 Nařízení a čl. 1.3. písm. y) a </w:t>
      </w:r>
      <w:proofErr w:type="spellStart"/>
      <w:r>
        <w:rPr>
          <w:rFonts w:ascii="Calibri" w:hAnsi="Calibri" w:eastAsia="Calibri" w:cs="Calibri"/>
          <w:color w:val="000000"/>
        </w:rPr>
        <w:t>bb</w:t>
      </w:r>
      <w:proofErr w:type="spellEnd"/>
      <w:r>
        <w:rPr>
          <w:rFonts w:ascii="Calibri" w:hAnsi="Calibri" w:eastAsia="Calibri" w:cs="Calibri"/>
          <w:color w:val="000000"/>
        </w:rPr>
        <w:t>) Rámce, jejichž výsledky mají vysoký potenciál pro uplatnění v řadě oblastí celospolečenského života obyvat</w:t>
      </w:r>
      <w:r>
        <w:rPr>
          <w:rFonts w:ascii="Calibri" w:hAnsi="Calibri" w:eastAsia="Calibri" w:cs="Calibri"/>
          <w:color w:val="000000"/>
        </w:rPr>
        <w:t>el České republiky.</w:t>
      </w:r>
    </w:p>
    <w:p w:rsidR="003B19A9" w:rsidRDefault="00515BF5" w14:paraId="00000022" w14:textId="61FA22E8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Program podpoří zapojení společenských a humanitních věd do projektů aplikovaného výzkumu, experimentálního vývoje a inovací, které jsou přínosné pro udržení a zvyšování kvality života člověka v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reakci na dynamické společenské, ekonomické, globalizační, ku</w:t>
      </w:r>
      <w:r>
        <w:rPr>
          <w:rFonts w:ascii="Calibri" w:hAnsi="Calibri" w:eastAsia="Calibri" w:cs="Calibri"/>
          <w:color w:val="000000"/>
        </w:rPr>
        <w:t>lturní nebo technologické proměny.</w:t>
      </w:r>
    </w:p>
    <w:p w:rsidR="003B19A9" w:rsidRDefault="00515BF5" w14:paraId="00000023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 rámci programu budou podpořeny projekty, které jsou zaměřeny na jeden nebo více níže uvedených aspektů:</w:t>
      </w:r>
    </w:p>
    <w:p w:rsidR="003B19A9" w:rsidRDefault="00515BF5" w14:paraId="00000024" w14:textId="77777777">
      <w:pPr>
        <w:widowControl w:val="fals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využívají přínosů multidisciplinárních přístupů,</w:t>
      </w:r>
    </w:p>
    <w:p w:rsidR="003B19A9" w:rsidRDefault="00515BF5" w14:paraId="00000025" w14:textId="77777777">
      <w:pPr>
        <w:widowControl w:val="fals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propojují výzkum technického a netechnického charakteru,</w:t>
      </w:r>
    </w:p>
    <w:p w:rsidR="003B19A9" w:rsidRDefault="00515BF5" w14:paraId="00000026" w14:textId="77777777">
      <w:pPr>
        <w:widowControl w:val="fals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lastRenderedPageBreak/>
        <w:t>vytěžují potenciál výstupů základního výzkumu k aplikacím.</w:t>
      </w:r>
    </w:p>
    <w:p w:rsidR="003B19A9" w:rsidRDefault="00515BF5" w14:paraId="00000027" w14:textId="7C405548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Jedná se především o projekty aplikovaného výzkumu, experimentálního vývoje a inovací, jejichž cílem je zmírňování hrozeb a využívání příležitostí v kontextu současných i budoucích výzev 21. stolet</w:t>
      </w:r>
      <w:r>
        <w:rPr>
          <w:rFonts w:ascii="Calibri" w:hAnsi="Calibri" w:eastAsia="Calibri" w:cs="Calibri"/>
          <w:color w:val="000000"/>
        </w:rPr>
        <w:t>í, i s ohledem na jejich vývojovou (historickou) dimenzi. Takovými výzvami jsou míněny oblasti, které mají vliv na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dynamické proměny současné společnosti, jako (1) principy čtvrté průmyslové revoluce; (2) digitalizace, virtuální realita a umělá inteligence</w:t>
      </w:r>
      <w:r>
        <w:rPr>
          <w:rFonts w:ascii="Calibri" w:hAnsi="Calibri" w:eastAsia="Calibri" w:cs="Calibri"/>
          <w:color w:val="000000"/>
        </w:rPr>
        <w:t>; (3) média a sociální sítě; (4) sociální služby, sociální práce, sociální bydlení a sociální začleňování; (5) rodinná politika; (6) demografické proměny - stárnutí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fragmentace společnosti; (7) sociálně pojistné systémy; (8) migrace a integrace; (9) rovn</w:t>
      </w:r>
      <w:r>
        <w:rPr>
          <w:rFonts w:ascii="Calibri" w:hAnsi="Calibri" w:eastAsia="Calibri" w:cs="Calibri"/>
          <w:color w:val="000000"/>
        </w:rPr>
        <w:t>é příležitosti mužů a žen a principy nediskriminace; (10) zdraví, psychosociální rozvoj a spiritualita; (11) globalizace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regionalizace; (12) architektura, urbanismus a životní prostor; (13) udržitelnost a životní prostředí; (14) propojení fyzické a virtu</w:t>
      </w:r>
      <w:r>
        <w:rPr>
          <w:rFonts w:ascii="Calibri" w:hAnsi="Calibri" w:eastAsia="Calibri" w:cs="Calibri"/>
          <w:color w:val="000000"/>
        </w:rPr>
        <w:t>ální; (15) vzdělávací výzvy; (16) zaměstnanost; (17) bezpečnost a ochrana zdraví při práci; (18) udržitelný růst a nové konkurenční výhody; (19) inovační kultura, kreativní ekosystém; (20) design, designové myšlení a inovace; (21) nové strategické nemateri</w:t>
      </w:r>
      <w:r>
        <w:rPr>
          <w:rFonts w:ascii="Calibri" w:hAnsi="Calibri" w:eastAsia="Calibri" w:cs="Calibri"/>
          <w:color w:val="000000"/>
        </w:rPr>
        <w:t>ální zdroje; (22) digitální a kreativní ekonomika; (23) média a technologie; (24) zakládání podniků, kultura a etika podnikání; (25) klastrování a strategické síťování; (26) participace občanů na státní správě a komunálním životě; (27) ochrana práv duševní</w:t>
      </w:r>
      <w:r>
        <w:rPr>
          <w:rFonts w:ascii="Calibri" w:hAnsi="Calibri" w:eastAsia="Calibri" w:cs="Calibri"/>
          <w:color w:val="000000"/>
        </w:rPr>
        <w:t>ho vlastnictví, otevřené inovace, velká data; (28) strategická podpora výzkumu, vývoje a inovací; (29) odpovědný výzkum, vývoj a inovace a společenská odpovědnost organizací; (30) tvorba a hodnocení veřejných politik a intervencí; (31) veřejné služby orien</w:t>
      </w:r>
      <w:r>
        <w:rPr>
          <w:rFonts w:ascii="Calibri" w:hAnsi="Calibri" w:eastAsia="Calibri" w:cs="Calibri"/>
          <w:color w:val="000000"/>
        </w:rPr>
        <w:t>tované na občana.</w:t>
      </w:r>
    </w:p>
    <w:p w:rsidR="003B19A9" w:rsidRDefault="00515BF5" w14:paraId="00000028" w14:textId="42E35B15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Program je zaměřen na podporu propojování výzkumných organizací s odběrateli výstupů aplikovaného výzkumu, experimentálního vývoje a inovací. Tedy především s podniky, ústředními a jinými orgány státní správy a institucemi jimi zřizovaným</w:t>
      </w:r>
      <w:r>
        <w:rPr>
          <w:rFonts w:ascii="Calibri" w:hAnsi="Calibri" w:eastAsia="Calibri" w:cs="Calibri"/>
          <w:color w:val="000000"/>
        </w:rPr>
        <w:t>i, územně samosprávnými celky a institucemi jimi zřizovanými, nevládními neziskovými organizacemi, organizacemi, které zastřešují různé segmenty společnosti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s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dalšími subjekty působícími v různých společenských oblastech.</w:t>
      </w:r>
    </w:p>
    <w:p w:rsidR="003B19A9" w:rsidRDefault="00515BF5" w14:paraId="00000029" w14:textId="6B4A4B2F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Realizace projektů podpořených v</w:t>
      </w:r>
      <w:r>
        <w:rPr>
          <w:rFonts w:ascii="Calibri" w:hAnsi="Calibri" w:eastAsia="Calibri" w:cs="Calibri"/>
          <w:color w:val="000000"/>
        </w:rPr>
        <w:t xml:space="preserve"> programu jednoznačně přispěje k naplňování cílů NPOV, a to zejména priority č. 4 Sociální a kulturní výzvy s výjimkou podoblasti 3.2. Národní, regionální a lokální identita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tradice a 3.3. Hmotné a nehmotné kulturní dědictví, neboť cíle výzkumu, vývoje a</w:t>
      </w:r>
      <w:r>
        <w:rPr>
          <w:rFonts w:ascii="Calibri" w:hAnsi="Calibri" w:eastAsia="Calibri" w:cs="Calibri"/>
          <w:color w:val="000000"/>
        </w:rPr>
        <w:t xml:space="preserve"> inovací (dále jen „</w:t>
      </w:r>
      <w:proofErr w:type="spellStart"/>
      <w:r>
        <w:rPr>
          <w:rFonts w:ascii="Calibri" w:hAnsi="Calibri" w:eastAsia="Calibri" w:cs="Calibri"/>
          <w:color w:val="000000"/>
        </w:rPr>
        <w:t>VaVaI</w:t>
      </w:r>
      <w:proofErr w:type="spellEnd"/>
      <w:r>
        <w:rPr>
          <w:rFonts w:ascii="Calibri" w:hAnsi="Calibri" w:eastAsia="Calibri" w:cs="Calibri"/>
          <w:color w:val="000000"/>
        </w:rPr>
        <w:t>“) těchto podoblastí jsou podporovány prostřednictvím Programu na podporu aplikovaného výzkumu a experimentálního vývoje národní a kulturní identity na léta 2016 až 2022 (NAKI II) vyhlašovaného Ministerstvem kultury. Cíl programu t</w:t>
      </w:r>
      <w:r>
        <w:rPr>
          <w:rFonts w:ascii="Calibri" w:hAnsi="Calibri" w:eastAsia="Calibri" w:cs="Calibri"/>
          <w:color w:val="000000"/>
        </w:rPr>
        <w:t>ak bude zcela komplementární k programu NAKI II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oba tyto programy budou společně pokrývat celou oblast aplikovaného společenskovědního výzkumu reagujícího na sociální a kulturní výzvy české společnosti.</w:t>
      </w:r>
    </w:p>
    <w:p w:rsidR="003B19A9" w:rsidRDefault="00515BF5" w14:paraId="0000002A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Z důvodu proměn a vývoje světových trendů majících </w:t>
      </w:r>
      <w:r>
        <w:rPr>
          <w:rFonts w:ascii="Calibri" w:hAnsi="Calibri" w:eastAsia="Calibri" w:cs="Calibri"/>
          <w:color w:val="000000"/>
        </w:rPr>
        <w:t xml:space="preserve">vliv na společenskou realitu a rychle se měnících podmínek se mohou výzvy pro aplikovaný společenskovědní a humanitní výzkum během trvání programu měnit, resp. může docházet k jejich upřesnění. Z tohoto důvodu bude zaměření veřejných soutěží vyhlašováno v </w:t>
      </w:r>
      <w:r>
        <w:rPr>
          <w:rFonts w:ascii="Calibri" w:hAnsi="Calibri" w:eastAsia="Calibri" w:cs="Calibri"/>
          <w:color w:val="000000"/>
        </w:rPr>
        <w:t xml:space="preserve">souladu s výstupy relevantních platforem pro společenskovědní a humanitní výzkum. Program nadále umožní definování výzkumných témat řešitelskými týmy (tzv. princip </w:t>
      </w:r>
      <w:proofErr w:type="spellStart"/>
      <w:r>
        <w:rPr>
          <w:rFonts w:ascii="Calibri" w:hAnsi="Calibri" w:eastAsia="Calibri" w:cs="Calibri"/>
          <w:color w:val="000000"/>
        </w:rPr>
        <w:t>bottom</w:t>
      </w:r>
      <w:proofErr w:type="spellEnd"/>
      <w:r>
        <w:rPr>
          <w:rFonts w:ascii="Calibri" w:hAnsi="Calibri" w:eastAsia="Calibri" w:cs="Calibri"/>
          <w:color w:val="000000"/>
        </w:rPr>
        <w:t>-up). Zaměření výzkumných témat nesmí naplňovat cíle programu NAKI II. Program bude mo</w:t>
      </w:r>
      <w:r>
        <w:rPr>
          <w:rFonts w:ascii="Calibri" w:hAnsi="Calibri" w:eastAsia="Calibri" w:cs="Calibri"/>
          <w:color w:val="000000"/>
        </w:rPr>
        <w:t xml:space="preserve">žné využít v rámci schématu ERA NET </w:t>
      </w:r>
      <w:proofErr w:type="spellStart"/>
      <w:r>
        <w:rPr>
          <w:rFonts w:ascii="Calibri" w:hAnsi="Calibri" w:eastAsia="Calibri" w:cs="Calibri"/>
          <w:color w:val="000000"/>
        </w:rPr>
        <w:t>Cofund</w:t>
      </w:r>
      <w:proofErr w:type="spellEnd"/>
      <w:r>
        <w:rPr>
          <w:rFonts w:ascii="Calibri" w:hAnsi="Calibri" w:eastAsia="Calibri" w:cs="Calibri"/>
          <w:color w:val="000000"/>
        </w:rPr>
        <w:t>, a to pro projekty v oblastech, které jsou v souladu se zaměřením programu.</w:t>
      </w:r>
    </w:p>
    <w:p w:rsidR="003B19A9" w:rsidRDefault="00515BF5" w14:paraId="0000002B" w14:textId="7730F20D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Vzhledem k průřezovému charakteru současných i budoucích výzev a příležitostí 21. století umožní program naplňovat společenskovědní a hum</w:t>
      </w:r>
      <w:r>
        <w:rPr>
          <w:rFonts w:ascii="Calibri" w:hAnsi="Calibri" w:eastAsia="Calibri" w:cs="Calibri"/>
          <w:color w:val="000000"/>
        </w:rPr>
        <w:t xml:space="preserve">anitní dimenzi obsaženou v prioritě č. 1, podoblast 4.1 </w:t>
      </w:r>
      <w:r>
        <w:rPr>
          <w:rFonts w:ascii="Calibri" w:hAnsi="Calibri" w:eastAsia="Calibri" w:cs="Calibri"/>
          <w:color w:val="000000"/>
        </w:rPr>
        <w:lastRenderedPageBreak/>
        <w:t>Identifikace nových příležitostí konkurenční výhody; prioritu č. 3 Prostředí pro kvalitní život; prioritu č. 5 Zdravá populace, podoblast 1.4 Nervová a psychická onemocnění; 3.4 Nervová a psychická on</w:t>
      </w:r>
      <w:r>
        <w:rPr>
          <w:rFonts w:ascii="Calibri" w:hAnsi="Calibri" w:eastAsia="Calibri" w:cs="Calibri"/>
          <w:color w:val="000000"/>
        </w:rPr>
        <w:t>emocnění a 3.6. Závislosti. V případě poptávky ze strany ústředních orgánů státní správy a dalších správních úřadů po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aplikovaném společenskovědním výzkumu v prioritní oblasti č. 5 Bezpečná společnost je možno tento výzkum v rámci programu realizovat nasta</w:t>
      </w:r>
      <w:r>
        <w:rPr>
          <w:rFonts w:ascii="Calibri" w:hAnsi="Calibri" w:eastAsia="Calibri" w:cs="Calibri"/>
          <w:color w:val="000000"/>
        </w:rPr>
        <w:t>vením konkrétních podmínek veřejné soutěže.</w:t>
      </w:r>
    </w:p>
    <w:p w:rsidR="003B19A9" w:rsidRDefault="003B19A9" w14:paraId="0000002C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</w:rPr>
      </w:pPr>
    </w:p>
    <w:p w:rsidR="003B19A9" w:rsidRDefault="00515BF5" w14:paraId="0000002D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7. CÍL PROGRAMU</w:t>
      </w:r>
    </w:p>
    <w:p w:rsidR="003B19A9" w:rsidRDefault="00515BF5" w14:paraId="0000002E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Cílem programu je posílení společenské a humanitní dimenze v aktivitách aplikovaného výzkumu, experimentálního vývoje a inovací a uplatnění výstupů těchto aktivit v podobě nových nebo podstatně z</w:t>
      </w:r>
      <w:r>
        <w:rPr>
          <w:rFonts w:ascii="Calibri" w:hAnsi="Calibri" w:eastAsia="Calibri" w:cs="Calibri"/>
          <w:b/>
          <w:color w:val="000000"/>
        </w:rPr>
        <w:t>dokonalených stávajících výrobků, postupů, procesů nebo služeb v oblastech:</w:t>
      </w:r>
    </w:p>
    <w:p w:rsidR="003B19A9" w:rsidRDefault="00515BF5" w14:paraId="0000002F" w14:textId="77777777">
      <w:pPr>
        <w:widowControl w:val="fals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člověk a společnost v kontextu dynamických společenských a technologických proměn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color w:val="000000"/>
        </w:rPr>
        <w:t>a výzev 21. století;</w:t>
      </w:r>
    </w:p>
    <w:p w:rsidR="003B19A9" w:rsidRDefault="00515BF5" w14:paraId="00000030" w14:textId="6C1873A2">
      <w:pPr>
        <w:widowControl w:val="fals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člověk a prostředí pro jeho život v kontextu udržitelného rozvoje krajiny, regionů, měst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color w:val="000000"/>
        </w:rPr>
        <w:t>a obcí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stavební kultury;</w:t>
      </w:r>
    </w:p>
    <w:p w:rsidR="003B19A9" w:rsidRDefault="00515BF5" w14:paraId="00000031" w14:textId="77777777">
      <w:pPr>
        <w:widowControl w:val="fals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</w:rPr>
        <w:t>č</w:t>
      </w:r>
      <w:r>
        <w:rPr>
          <w:rFonts w:ascii="Calibri" w:hAnsi="Calibri" w:eastAsia="Calibri" w:cs="Calibri"/>
          <w:color w:val="000000"/>
        </w:rPr>
        <w:t>lověk a ekonomika v kontextu objevení nových konkurenčních výhod a rozvoje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color w:val="000000"/>
        </w:rPr>
        <w:t>kompetencí pro 21. století;</w:t>
      </w:r>
    </w:p>
    <w:p w:rsidR="003B19A9" w:rsidRDefault="00515BF5" w14:paraId="00000032" w14:textId="77777777">
      <w:pPr>
        <w:widowControl w:val="fals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člověk a společenský systém v kontex</w:t>
      </w:r>
      <w:r>
        <w:rPr>
          <w:rFonts w:ascii="Calibri" w:hAnsi="Calibri" w:eastAsia="Calibri" w:cs="Calibri"/>
          <w:color w:val="000000"/>
        </w:rPr>
        <w:t>tu interakce mezi občanem a státem, veřejných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color w:val="000000"/>
        </w:rPr>
        <w:t>politik, správy a veřejných služeb orientovaných na občana.</w:t>
      </w:r>
    </w:p>
    <w:p w:rsidR="003B19A9" w:rsidRDefault="00515BF5" w14:paraId="00000033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Dosažení cíle programu je ohraničeno dobou jeho realizace a jeho vyhodnocení bude probíhat dle principů uvedených v části 9 Kritéria splnění cíle prog</w:t>
      </w:r>
      <w:r>
        <w:rPr>
          <w:rFonts w:ascii="Calibri" w:hAnsi="Calibri" w:eastAsia="Calibri" w:cs="Calibri"/>
          <w:color w:val="000000"/>
        </w:rPr>
        <w:t>ramu.</w:t>
      </w:r>
    </w:p>
    <w:p w:rsidR="003B19A9" w:rsidRDefault="003B19A9" w14:paraId="00000034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i/>
          <w:color w:val="666666"/>
        </w:rPr>
      </w:pPr>
    </w:p>
    <w:p w:rsidR="003B19A9" w:rsidRDefault="00515BF5" w14:paraId="00000035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8. ODŮVODNĚNÍ CÍLE PROGRAMU</w:t>
      </w:r>
    </w:p>
    <w:p w:rsidR="003B19A9" w:rsidRDefault="00515BF5" w14:paraId="00000036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a. Oblast člověk a společnost</w:t>
      </w:r>
    </w:p>
    <w:p w:rsidR="003B19A9" w:rsidRDefault="00515BF5" w14:paraId="00000037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Mění se společenské trendy a životní styl. Na významu získává psychosociální rozvoj člověka, rozvoj jeho “měkkých” dovedností. Do popředí vstupují etické základy společenské koexistence založené na toleranci, vzájemném respektu, odpovědnosti a nediskrimina</w:t>
      </w:r>
      <w:r>
        <w:rPr>
          <w:rFonts w:ascii="Calibri" w:hAnsi="Calibri" w:eastAsia="Calibri" w:cs="Calibri"/>
          <w:color w:val="000000"/>
        </w:rPr>
        <w:t>ce s ohledem na rasu, etnický původ, národnost, pohlaví, sexuální orientaci, věk, zdravotní postižení, náboženské vyznání, víru či světový názor, které prostupují všemi oblastmi identifikovanými v tomto programu. Výzvy a příležitosti, které s sebou nese 21</w:t>
      </w:r>
      <w:r>
        <w:rPr>
          <w:rFonts w:ascii="Calibri" w:hAnsi="Calibri" w:eastAsia="Calibri" w:cs="Calibri"/>
          <w:color w:val="000000"/>
        </w:rPr>
        <w:t>. století, mají dopad na fyzické i duševní zdraví člověka.</w:t>
      </w:r>
    </w:p>
    <w:p w:rsidR="003B19A9" w:rsidRDefault="00515BF5" w14:paraId="00000038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Dynamické společenské změny jsou poháněny mj. i rozvojem digitalizace, internetu věcí, internetu služeb, virtuální reality, robotizace, kybernetiky nebo umělé inteligence a dalších nových technolog</w:t>
      </w:r>
      <w:r>
        <w:rPr>
          <w:rFonts w:ascii="Calibri" w:hAnsi="Calibri" w:eastAsia="Calibri" w:cs="Calibri"/>
          <w:color w:val="000000"/>
        </w:rPr>
        <w:t>ií. Ty mají – kromě ekonomických dopadů – i dopady na pracovní, sociální a kulturní život člověka.</w:t>
      </w:r>
    </w:p>
    <w:p w:rsidR="003B19A9" w:rsidRDefault="00515BF5" w14:paraId="00000039" w14:textId="39A19C62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Potřebná je reflexe a adaptace společnosti na výzvy spojené s její atomizací a se stárnutím populace v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České republice. Migrační a integrační procesy jsou sp</w:t>
      </w:r>
      <w:r>
        <w:rPr>
          <w:rFonts w:ascii="Calibri" w:hAnsi="Calibri" w:eastAsia="Calibri" w:cs="Calibri"/>
          <w:color w:val="000000"/>
        </w:rPr>
        <w:t>ojeny s novými nároky jak na „domácí“ sociální mobilitu, tak na problémy migrace spojené s adaptačními nároky a s kreativní reflexí v oblastech filosofické a historické. Cílená migrační politika bude muset být vedena i v kontextu zajištění dostatku kvalifi</w:t>
      </w:r>
      <w:r>
        <w:rPr>
          <w:rFonts w:ascii="Calibri" w:hAnsi="Calibri" w:eastAsia="Calibri" w:cs="Calibri"/>
          <w:color w:val="000000"/>
        </w:rPr>
        <w:t>kovaných lidí v souvislosti s využíváním nových ekonomických příležitostí, vycházejících např. z principů čtvrté průmyslové revoluce., a to ruku v ruce s reformou vzdělávacího systému.</w:t>
      </w:r>
    </w:p>
    <w:p w:rsidR="003B19A9" w:rsidRDefault="00515BF5" w14:paraId="0000003A" w14:textId="7C2B4836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lastRenderedPageBreak/>
        <w:t>S tím souvisí rozvoj komunikačních kompetencí a cizích jazyků, stejně j</w:t>
      </w:r>
      <w:r>
        <w:rPr>
          <w:rFonts w:ascii="Calibri" w:hAnsi="Calibri" w:eastAsia="Calibri" w:cs="Calibri"/>
          <w:color w:val="000000"/>
        </w:rPr>
        <w:t>ako inteligentní komunikace v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interakci člověk-stroj a průmyslové komunikace stroj-stroj. Na proměnu lidského života, formování společnosti a vnímání světa mají rovněž nemalý vliv média včetně sociálních sítí a mobilních platforem. Tvoří se tak prostor pro</w:t>
      </w:r>
      <w:r>
        <w:rPr>
          <w:rFonts w:ascii="Calibri" w:hAnsi="Calibri" w:eastAsia="Calibri" w:cs="Calibri"/>
          <w:color w:val="000000"/>
        </w:rPr>
        <w:t xml:space="preserve"> nové formy osobního vyjadřování, podnikání a komunikace mezi jednotlivci nebo subjekty.</w:t>
      </w:r>
    </w:p>
    <w:p w:rsidR="003B19A9" w:rsidRDefault="003B19A9" w14:paraId="0000003B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</w:rPr>
      </w:pPr>
    </w:p>
    <w:p w:rsidR="003B19A9" w:rsidRDefault="00515BF5" w14:paraId="0000003C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b. Oblast člověk a prostředí pro jeho život</w:t>
      </w:r>
    </w:p>
    <w:p w:rsidR="003B19A9" w:rsidRDefault="00515BF5" w14:paraId="0000003D" w14:textId="089DD09F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Kvalitně, smysluplně a odpovědně uspořádané a propojené místo je předpoklad rozvoje kvality života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 xml:space="preserve">základem pro vzdělávací a ekonomické činnosti společnosti 21. století. Životním prostorem procházejí inovační a technologické procesy s mnoha důsledky pro </w:t>
      </w:r>
      <w:r>
        <w:rPr>
          <w:rFonts w:ascii="Calibri" w:hAnsi="Calibri" w:eastAsia="Calibri" w:cs="Calibri"/>
          <w:color w:val="000000"/>
        </w:rPr>
        <w:t>kulturně-civilizační, sociálně-ekonomickou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environmentální sféru. Člověk svou činností významně zasahuje do fungování krajiny a ekosystémů na globální a místní úrovni. Zapojení společenských a humanitních věd do projektů výzkumu, vývoje a inovací může na</w:t>
      </w:r>
      <w:r>
        <w:rPr>
          <w:rFonts w:ascii="Calibri" w:hAnsi="Calibri" w:eastAsia="Calibri" w:cs="Calibri"/>
          <w:color w:val="000000"/>
        </w:rPr>
        <w:t>pomoci dosažení souladu mezi hospodářskými, environmentálními a sociálními zájmy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 xml:space="preserve">kulturními hodnotami společnosti a přispět k její celkové </w:t>
      </w:r>
      <w:proofErr w:type="spellStart"/>
      <w:r>
        <w:rPr>
          <w:rFonts w:ascii="Calibri" w:hAnsi="Calibri" w:eastAsia="Calibri" w:cs="Calibri"/>
          <w:color w:val="000000"/>
        </w:rPr>
        <w:t>resilienci</w:t>
      </w:r>
      <w:proofErr w:type="spellEnd"/>
      <w:r>
        <w:rPr>
          <w:rFonts w:ascii="Calibri" w:hAnsi="Calibri" w:eastAsia="Calibri" w:cs="Calibri"/>
          <w:color w:val="000000"/>
        </w:rPr>
        <w:t xml:space="preserve"> (míře odolnosti vůči negativním faktorům).“</w:t>
      </w:r>
    </w:p>
    <w:p w:rsidR="003B19A9" w:rsidRDefault="00515BF5" w14:paraId="0000003E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Snížení energetické a surovinové náročnosti výroby, nárůst p</w:t>
      </w:r>
      <w:r>
        <w:rPr>
          <w:rFonts w:ascii="Calibri" w:hAnsi="Calibri" w:eastAsia="Calibri" w:cs="Calibri"/>
          <w:color w:val="000000"/>
        </w:rPr>
        <w:t xml:space="preserve">roduktivity ve výrobě, optimalizace logistických tras, technologická řešení pro decentralizované systémy výroby a distribuce energie nebo inteligentní městskou infrastrukturu např. v rámci konceptu Smart </w:t>
      </w:r>
      <w:proofErr w:type="spellStart"/>
      <w:r>
        <w:rPr>
          <w:rFonts w:ascii="Calibri" w:hAnsi="Calibri" w:eastAsia="Calibri" w:cs="Calibri"/>
          <w:color w:val="000000"/>
        </w:rPr>
        <w:t>cities</w:t>
      </w:r>
      <w:proofErr w:type="spellEnd"/>
      <w:r>
        <w:rPr>
          <w:rFonts w:ascii="Calibri" w:hAnsi="Calibri" w:eastAsia="Calibri" w:cs="Calibri"/>
          <w:color w:val="000000"/>
        </w:rPr>
        <w:t xml:space="preserve"> – to mohou být hlavní přínosy souvisejícího v</w:t>
      </w:r>
      <w:r>
        <w:rPr>
          <w:rFonts w:ascii="Calibri" w:hAnsi="Calibri" w:eastAsia="Calibri" w:cs="Calibri"/>
          <w:color w:val="000000"/>
        </w:rPr>
        <w:t>ýzkumu pro efektivnější využívání zdrojů, zejména v kontextu podpory principů čtvrté průmyslové revoluce.</w:t>
      </w:r>
    </w:p>
    <w:p w:rsidR="003B19A9" w:rsidRDefault="00515BF5" w14:paraId="0000003F" w14:textId="5B97FCEA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Na významu získává rozvoj bezpečné dopravy šetrné k životnímu prostředí. Fyzická dostupnost, bezbariérovost, virtuální propojování v regionech a obcíc</w:t>
      </w:r>
      <w:r>
        <w:rPr>
          <w:rFonts w:ascii="Calibri" w:hAnsi="Calibri" w:eastAsia="Calibri" w:cs="Calibri"/>
          <w:color w:val="000000"/>
        </w:rPr>
        <w:t>h ČR – často v přeshraničním nebo meziregionálním kontextu – může mít pozitivní vliv nejen na zvyšování konkurenceschopnosti, ale i kvality života ve společnosti. Tím lze přispět k vyrovnání regionálních disparit mezi rostoucími a prosperujícími oblastmi s</w:t>
      </w:r>
      <w:r>
        <w:rPr>
          <w:rFonts w:ascii="Calibri" w:hAnsi="Calibri" w:eastAsia="Calibri" w:cs="Calibri"/>
          <w:color w:val="000000"/>
        </w:rPr>
        <w:t xml:space="preserve"> vysokou a rozmanitou nabídkou na trzích práce a upadajícími strukturálně postiženými periferními regiony. Pro udržitelný rozvoj regionů, založený na vyšší přidané hodnotě, je stěžejní využívání partnerství mezi veřejným, podnikatelským a akademickým sekto</w:t>
      </w:r>
      <w:r>
        <w:rPr>
          <w:rFonts w:ascii="Calibri" w:hAnsi="Calibri" w:eastAsia="Calibri" w:cs="Calibri"/>
          <w:color w:val="000000"/>
        </w:rPr>
        <w:t>rem včetně environmentální sféry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 xml:space="preserve">společností (v odborné terminologii označováno jako </w:t>
      </w:r>
      <w:proofErr w:type="spellStart"/>
      <w:r>
        <w:rPr>
          <w:rFonts w:ascii="Calibri" w:hAnsi="Calibri" w:eastAsia="Calibri" w:cs="Calibri"/>
          <w:color w:val="000000"/>
        </w:rPr>
        <w:t>pětišroubovice</w:t>
      </w:r>
      <w:proofErr w:type="spellEnd"/>
      <w:r>
        <w:rPr>
          <w:rFonts w:ascii="Calibri" w:hAnsi="Calibri" w:eastAsia="Calibri" w:cs="Calibri"/>
          <w:color w:val="000000"/>
        </w:rPr>
        <w:t xml:space="preserve"> – </w:t>
      </w:r>
      <w:proofErr w:type="spellStart"/>
      <w:r>
        <w:rPr>
          <w:rFonts w:ascii="Calibri" w:hAnsi="Calibri" w:eastAsia="Calibri" w:cs="Calibri"/>
          <w:color w:val="000000"/>
        </w:rPr>
        <w:t>quintuplehelix</w:t>
      </w:r>
      <w:proofErr w:type="spellEnd"/>
      <w:r>
        <w:rPr>
          <w:rFonts w:ascii="Calibri" w:hAnsi="Calibri" w:eastAsia="Calibri" w:cs="Calibri"/>
          <w:color w:val="000000"/>
        </w:rPr>
        <w:t>).</w:t>
      </w:r>
    </w:p>
    <w:p w:rsidR="003B19A9" w:rsidRDefault="00515BF5" w14:paraId="00000040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Důležitou úlohu v kvalitě života člověka a společnosti sehrávají oblasti ochrany a plánování krajiny, adaptace na změnu klimatu, územní</w:t>
      </w:r>
      <w:r>
        <w:rPr>
          <w:rFonts w:ascii="Calibri" w:hAnsi="Calibri" w:eastAsia="Calibri" w:cs="Calibri"/>
          <w:color w:val="000000"/>
        </w:rPr>
        <w:t>ho plánování, urbanismu, architektury, veřejného prostoru nebo stavební a bytové kultury, mnohdy za využití moderních informačních, komunikačních a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color w:val="000000"/>
        </w:rPr>
        <w:t>jiných technologií. Udržitelné prostředí pro život vyžaduje řešení komunální soudržnosti a přirozených vazeb</w:t>
      </w:r>
      <w:r>
        <w:rPr>
          <w:rFonts w:ascii="Calibri" w:hAnsi="Calibri" w:eastAsia="Calibri" w:cs="Calibri"/>
          <w:color w:val="000000"/>
        </w:rPr>
        <w:t xml:space="preserve"> s okolní krajinou.</w:t>
      </w:r>
    </w:p>
    <w:p w:rsidR="003B19A9" w:rsidRDefault="003B19A9" w14:paraId="00000041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</w:rPr>
      </w:pPr>
    </w:p>
    <w:p w:rsidR="003B19A9" w:rsidRDefault="00515BF5" w14:paraId="00000042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c. Oblast člověk a ekonomika</w:t>
      </w:r>
    </w:p>
    <w:p w:rsidR="003B19A9" w:rsidRDefault="00515BF5" w14:paraId="00000043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Zapojení společenských a humanitních věd do projektů výzkumu, vývoje a inovací je zásadní pro nalézání nových konkurenčních výhod národní ekonomiky a jejich udržitelné a odpovědné využívání. V globální ekon</w:t>
      </w:r>
      <w:r>
        <w:rPr>
          <w:rFonts w:ascii="Calibri" w:hAnsi="Calibri" w:eastAsia="Calibri" w:cs="Calibri"/>
          <w:color w:val="000000"/>
        </w:rPr>
        <w:t>omice dochází soustavně k dynamickým změnám, což se odráží v požadavku na flexibilní reagování veřejných i soukromých subjektů na měnící se podmínky pro udržitelnou konkurenční výhodu ČR.</w:t>
      </w:r>
    </w:p>
    <w:p w:rsidR="003B19A9" w:rsidRDefault="00515BF5" w14:paraId="00000044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lastRenderedPageBreak/>
        <w:t>Člověk svými znalostmi, dovednostmi, zkušenostmi, kreativitou, talen</w:t>
      </w:r>
      <w:r>
        <w:rPr>
          <w:rFonts w:ascii="Calibri" w:hAnsi="Calibri" w:eastAsia="Calibri" w:cs="Calibri"/>
          <w:color w:val="000000"/>
        </w:rPr>
        <w:t>tem a duševním vlastnictvím může vytvářet nové konkurenční výhody lokální i národní ekonomiky. Do ekonomického prostředí stále častěji vstupuje inovační potenciál v kombinaci s uměním, novými technologiemi a designem. Strategické využívání designového myšl</w:t>
      </w:r>
      <w:r>
        <w:rPr>
          <w:rFonts w:ascii="Calibri" w:hAnsi="Calibri" w:eastAsia="Calibri" w:cs="Calibri"/>
          <w:color w:val="000000"/>
        </w:rPr>
        <w:t>ení zaměřené na uživatele může vést k inovacím výrobků, obchodních modelů, organizačním inovacím a jiným formám netechnologických inovací.</w:t>
      </w:r>
    </w:p>
    <w:p w:rsidR="003B19A9" w:rsidRDefault="00515BF5" w14:paraId="00000045" w14:textId="3E419705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V souvislosti s digitalizací, využíváním nových technologií, virtuální reality, internetu a médií vedou tvůrčí činnos</w:t>
      </w:r>
      <w:r>
        <w:rPr>
          <w:rFonts w:ascii="Calibri" w:hAnsi="Calibri" w:eastAsia="Calibri" w:cs="Calibri"/>
          <w:color w:val="000000"/>
        </w:rPr>
        <w:t>ti k vytváření nové nabídky a poptávky, novým obchodním modelům a tvorbě přidané hodnoty národního hospodářství. Abychom obstáli nárokům na kvalifikace plynoucím z nových výzev a příležitostí 21. století, zejména z potřeb vyplývajících z principů čtvrté pr</w:t>
      </w:r>
      <w:r>
        <w:rPr>
          <w:rFonts w:ascii="Calibri" w:hAnsi="Calibri" w:eastAsia="Calibri" w:cs="Calibri"/>
          <w:color w:val="000000"/>
        </w:rPr>
        <w:t>ůmyslové revoluce, bude nezbytné zásadně zkvalitnit celý vzdělávací systém na všech úrovních včetně odborné přípravy pedagogů. K tomu je nutný rozvoj odpovídajících kompetencí z oblasti technického a kreativního vzdělávání, měkkých dovedností,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souvisejíc</w:t>
      </w:r>
      <w:r>
        <w:rPr>
          <w:rFonts w:ascii="Calibri" w:hAnsi="Calibri" w:eastAsia="Calibri" w:cs="Calibri"/>
          <w:color w:val="000000"/>
        </w:rPr>
        <w:t>ích didaktických metod, a to včetně zajištění rovného přístupu ke vzdělání.</w:t>
      </w:r>
    </w:p>
    <w:p w:rsidR="003B19A9" w:rsidRDefault="00515BF5" w14:paraId="00000046" w14:textId="4DF74EB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Tyto a další výzvy jsou spjaty s generováním velkých dat. Jedná se především o obrazová data, ale i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o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textová data z internetu, obchodní, telekomunikační, lékařská a bezpečnostní d</w:t>
      </w:r>
      <w:r>
        <w:rPr>
          <w:rFonts w:ascii="Calibri" w:hAnsi="Calibri" w:eastAsia="Calibri" w:cs="Calibri"/>
          <w:color w:val="000000"/>
        </w:rPr>
        <w:t>ata, různé zdroje signálů a měření ale i kombinovaná multimodální data, která jsou typická například pro systémy autonomního řízení aut, zábavní průmysl a média, finanční sektor, dopravu nebo prodej výrobků. To klade nové nároky nejen na kvalitu a kapacitu</w:t>
      </w:r>
      <w:r>
        <w:rPr>
          <w:rFonts w:ascii="Calibri" w:hAnsi="Calibri" w:eastAsia="Calibri" w:cs="Calibri"/>
          <w:color w:val="000000"/>
        </w:rPr>
        <w:t xml:space="preserve"> elektronické komunikační infrastruktury, ale i na kompetence ohledně způsobu identifikace velkých dat, jejich uchovávání, vyhodnocování a bezpečného využívání, a to včetně principů ochrany soukromí.</w:t>
      </w:r>
    </w:p>
    <w:p w:rsidR="003B19A9" w:rsidRDefault="00515BF5" w14:paraId="00000047" w14:textId="70680CE4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S udržitelným </w:t>
      </w:r>
      <w:proofErr w:type="spellStart"/>
      <w:r>
        <w:rPr>
          <w:rFonts w:ascii="Calibri" w:hAnsi="Calibri" w:eastAsia="Calibri" w:cs="Calibri"/>
          <w:color w:val="000000"/>
        </w:rPr>
        <w:t>socio</w:t>
      </w:r>
      <w:proofErr w:type="spellEnd"/>
      <w:r>
        <w:rPr>
          <w:rFonts w:ascii="Calibri" w:hAnsi="Calibri" w:eastAsia="Calibri" w:cs="Calibri"/>
          <w:color w:val="000000"/>
        </w:rPr>
        <w:t>-ekonomickým rozvojem a úspěšným podn</w:t>
      </w:r>
      <w:r>
        <w:rPr>
          <w:rFonts w:ascii="Calibri" w:hAnsi="Calibri" w:eastAsia="Calibri" w:cs="Calibri"/>
          <w:color w:val="000000"/>
        </w:rPr>
        <w:t>ikáním souvisí i problematika využití potenciálu diverzity pracovních týmu nebo komunity stejně jako rozvoj etických principů a společenské odpovědnosti organizací. Do popředí tak vystupují principy odpovědnosti, rovnosti a posílení role žen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znevýhodněný</w:t>
      </w:r>
      <w:r>
        <w:rPr>
          <w:rFonts w:ascii="Calibri" w:hAnsi="Calibri" w:eastAsia="Calibri" w:cs="Calibri"/>
          <w:color w:val="000000"/>
        </w:rPr>
        <w:t>ch skupin obyvatelstva v ekonomickém, společenském a politickém životě.</w:t>
      </w:r>
    </w:p>
    <w:p w:rsidR="003B19A9" w:rsidRDefault="003B19A9" w14:paraId="00000048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</w:rPr>
      </w:pPr>
    </w:p>
    <w:p w:rsidR="003B19A9" w:rsidRDefault="00515BF5" w14:paraId="00000049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d. Oblast člověk a společenský systém</w:t>
      </w:r>
    </w:p>
    <w:p w:rsidR="003B19A9" w:rsidRDefault="00515BF5" w14:paraId="0000004A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Zapojení společenských a humanitních věd do projektů výzkumu, vývoje a inovací přispívá legitimnímu rozvoji interakce mezi občanem, státem, společností a mezinárodním prostředím daným evropskou integrací a globalizací, a k odpovědné tvorbě veřejných politi</w:t>
      </w:r>
      <w:r>
        <w:rPr>
          <w:rFonts w:ascii="Calibri" w:hAnsi="Calibri" w:eastAsia="Calibri" w:cs="Calibri"/>
          <w:color w:val="000000"/>
        </w:rPr>
        <w:t>k a služeb orientovaných na občana. Potřebná je i reakce na výzvy spojené s participací občanů na státní či lokální správě, a to nejen aktivní či pasivní politickou, ale i dobrovolnickou či komunitní, které pomáhají vytvářet soudržnost celého společenského</w:t>
      </w:r>
      <w:r>
        <w:rPr>
          <w:rFonts w:ascii="Calibri" w:hAnsi="Calibri" w:eastAsia="Calibri" w:cs="Calibri"/>
          <w:color w:val="000000"/>
        </w:rPr>
        <w:t xml:space="preserve"> systému.</w:t>
      </w:r>
    </w:p>
    <w:p w:rsidR="003B19A9" w:rsidRDefault="00515BF5" w14:paraId="0000004C" w14:textId="5C9B7604">
      <w:pPr>
        <w:widowControl w:val="false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hAnsi="Times" w:eastAsia="Times" w:cs="Times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Veřejná správa vyžaduje podmínky a mechanismy pro tvorbu nových nebo inovaci stávajících účinných politik. Na významu získávají uživatelsky přívětivých veřejných služeb orientovaných na občana. Zavádění experimentálních a behaviorálních metod do </w:t>
      </w:r>
      <w:r>
        <w:rPr>
          <w:rFonts w:ascii="Calibri" w:hAnsi="Calibri" w:eastAsia="Calibri" w:cs="Calibri"/>
          <w:color w:val="000000"/>
        </w:rPr>
        <w:t xml:space="preserve">tvorby a hodnocení politik a veřejných služeb, využívání antropologických, etnografických metod nebo metod založených na designu mohou být nápomocné při řešení složitých a systémových problémů. Důležitou součástí je empirické hodnocení a vnímání veřejných </w:t>
      </w:r>
      <w:r>
        <w:rPr>
          <w:rFonts w:ascii="Calibri" w:hAnsi="Calibri" w:eastAsia="Calibri" w:cs="Calibri"/>
          <w:color w:val="000000"/>
        </w:rPr>
        <w:t>politik (např. v oblasti hospodářství a konkurenceschopnosti, integrace, sociálního a důchodového systému, predikce ekonomického vývoje, zdraví obyvatel, vzdělávání aj.) a dalších podpůrných nástrojů, a</w:t>
      </w:r>
      <w:r w:rsidR="003C3429">
        <w:rPr>
          <w:rFonts w:ascii="Calibri" w:hAnsi="Calibri" w:eastAsia="Calibri" w:cs="Calibri"/>
          <w:color w:val="000000"/>
        </w:rPr>
        <w:t> </w:t>
      </w:r>
      <w:r>
        <w:rPr>
          <w:rFonts w:ascii="Calibri" w:hAnsi="Calibri" w:eastAsia="Calibri" w:cs="Calibri"/>
          <w:color w:val="000000"/>
        </w:rPr>
        <w:t>to na celostátní i lokální úrovni a ve všech fázích ž</w:t>
      </w:r>
      <w:r>
        <w:rPr>
          <w:rFonts w:ascii="Calibri" w:hAnsi="Calibri" w:eastAsia="Calibri" w:cs="Calibri"/>
          <w:color w:val="000000"/>
        </w:rPr>
        <w:t>ivotního cyklu.</w:t>
      </w:r>
      <w:bookmarkStart w:name="_gjdgxs" w:colFirst="0" w:colLast="0" w:id="0"/>
      <w:bookmarkStart w:name="_GoBack" w:id="1"/>
      <w:bookmarkEnd w:id="0"/>
      <w:bookmarkEnd w:id="1"/>
    </w:p>
    <w:sectPr w:rsidR="003B19A9">
      <w:foot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15BF5" w:rsidRDefault="00515BF5" w14:paraId="30AA30D1" w14:textId="77777777">
      <w:pPr>
        <w:spacing w:line="240" w:lineRule="auto"/>
      </w:pPr>
      <w:r>
        <w:separator/>
      </w:r>
    </w:p>
  </w:endnote>
  <w:endnote w:type="continuationSeparator" w:id="0">
    <w:p w:rsidR="00515BF5" w:rsidRDefault="00515BF5" w14:paraId="3345C44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B19A9" w:rsidRDefault="00515BF5" w14:paraId="0000004D" w14:textId="78C1E7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fldChar w:fldCharType="begin"/>
    </w:r>
    <w:r>
      <w:rPr>
        <w:rFonts w:ascii="Calibri" w:hAnsi="Calibri" w:eastAsia="Calibri" w:cs="Calibri"/>
        <w:color w:val="000000"/>
      </w:rPr>
      <w:instrText>PAGE</w:instrText>
    </w:r>
    <w:r w:rsidR="003C3429">
      <w:rPr>
        <w:rFonts w:ascii="Calibri" w:hAnsi="Calibri" w:eastAsia="Calibri" w:cs="Calibri"/>
        <w:color w:val="000000"/>
      </w:rPr>
      <w:fldChar w:fldCharType="separate"/>
    </w:r>
    <w:r w:rsidR="003C3429">
      <w:rPr>
        <w:rFonts w:ascii="Calibri" w:hAnsi="Calibri" w:eastAsia="Calibri" w:cs="Calibri"/>
        <w:noProof/>
        <w:color w:val="000000"/>
      </w:rPr>
      <w:t>1</w:t>
    </w:r>
    <w:r>
      <w:rPr>
        <w:rFonts w:ascii="Calibri" w:hAnsi="Calibri" w:eastAsia="Calibri" w:cs="Calibri"/>
        <w:color w:val="000000"/>
      </w:rPr>
      <w:fldChar w:fldCharType="end"/>
    </w:r>
  </w:p>
  <w:p w:rsidR="003B19A9" w:rsidRDefault="003B19A9" w14:paraId="0000004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15BF5" w:rsidRDefault="00515BF5" w14:paraId="11224031" w14:textId="77777777">
      <w:pPr>
        <w:spacing w:line="240" w:lineRule="auto"/>
      </w:pPr>
      <w:r>
        <w:separator/>
      </w:r>
    </w:p>
  </w:footnote>
  <w:footnote w:type="continuationSeparator" w:id="0">
    <w:p w:rsidR="00515BF5" w:rsidRDefault="00515BF5" w14:paraId="66A485CB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68D255D"/>
    <w:multiLevelType w:val="multilevel"/>
    <w:tmpl w:val="36FA90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FF7DF1"/>
    <w:multiLevelType w:val="multilevel"/>
    <w:tmpl w:val="95B8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5DE441A"/>
    <w:multiLevelType w:val="multilevel"/>
    <w:tmpl w:val="AB50B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E890097"/>
    <w:multiLevelType w:val="multilevel"/>
    <w:tmpl w:val="A7CE1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A9"/>
    <w:rsid w:val="003B19A9"/>
    <w:rsid w:val="003C3429"/>
    <w:rsid w:val="005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1CC757D"/>
  <w15:docId w15:val="{C20CDDE8-831F-4B89-84AA-E139FBC3D00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Technologická agentura ČR</properties:Company>
  <properties:Pages>6</properties:Pages>
  <properties:Words>2692</properties:Words>
  <properties:Characters>15887</properties:Characters>
  <properties:Lines>132</properties:Lines>
  <properties:Paragraphs>37</properties:Paragraphs>
  <properties:TotalTime>3</properties:TotalTime>
  <properties:ScaleCrop>false</properties:ScaleCrop>
  <properties:LinksUpToDate>false</properties:LinksUpToDate>
  <properties:CharactersWithSpaces>18542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2021-09-30T20:17:00Z</dcterms:created>
  <cp:lastModifiedBy/>
  <dcterms:modified xmlns:xsi="http://www.w3.org/2001/XMLSchema-instance" xsi:type="dcterms:W3CDTF">2021-09-30T20:20:00Z</dcterms:modified>
  <cp:revision>2</cp:revision>
</cp:coreProperties>
</file>