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561583" w:rsidRDefault="00561583" w14:paraId="5BED405B" w14:textId="7BBB34D6">
            <w:pPr>
              <w:pStyle w:val="Tabulkatext"/>
              <w:jc w:val="both"/>
              <w:rPr>
                <w:b/>
                <w:bCs/>
                <w:iCs/>
              </w:rPr>
            </w:pPr>
            <w:r w:rsidRPr="008F6DC9">
              <w:rPr>
                <w:b/>
                <w:bCs/>
                <w:iCs/>
              </w:rPr>
              <w:t>Automatizace správy serverů, koncových zařízení a zabezpečení IT infrastruktury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………………..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286709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286709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561583"/>
    <w:rsid w:val="0067253F"/>
    <w:rsid w:val="0071509E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2" ma:versionID="ddcd1f0187fe12cf811d329e65cdcb24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dc7b40b9849641554c8f12583446cfbd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E3929-5441-4886-8CC1-005E0136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759d7-f52d-48e3-8e7c-d752d0411d32"/>
    <ds:schemaRef ds:uri="17ffb6b2-3a6d-4d11-987e-7a48cd8b0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159</properties:Words>
  <properties:Characters>944</properties:Characters>
  <properties:Lines>7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2022-05-30T10:46:00Z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