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9F192E" w:rsidR="00B822FC" w:rsidP="00B822FC" w:rsidRDefault="00B822FC" w14:paraId="491B54FB" w14:textId="436000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F192E">
        <w:rPr>
          <w:rFonts w:ascii="Arial" w:hAnsi="Arial" w:cs="Arial"/>
          <w:b/>
          <w:bCs/>
          <w:sz w:val="24"/>
          <w:szCs w:val="24"/>
        </w:rPr>
        <w:t>Příloha č. 5 zadávací dokumentace ve veřejné zakázce</w:t>
      </w:r>
    </w:p>
    <w:p w:rsidRPr="009F192E" w:rsidR="00B822FC" w:rsidP="00B822FC" w:rsidRDefault="00B822FC" w14:paraId="38980AFC" w14:textId="16917360">
      <w:pPr>
        <w:pStyle w:val="Nzev"/>
        <w:spacing w:before="0" w:after="120"/>
        <w:rPr>
          <w:sz w:val="24"/>
          <w:szCs w:val="24"/>
        </w:rPr>
      </w:pPr>
      <w:r w:rsidRPr="009F192E">
        <w:rPr>
          <w:bCs/>
          <w:sz w:val="24"/>
          <w:szCs w:val="24"/>
        </w:rPr>
        <w:t>„Elektronick</w:t>
      </w:r>
      <w:r w:rsidRPr="009F192E" w:rsidR="00A6432F">
        <w:rPr>
          <w:bCs/>
          <w:sz w:val="24"/>
          <w:szCs w:val="24"/>
        </w:rPr>
        <w:t>é</w:t>
      </w:r>
      <w:r w:rsidRPr="009F192E">
        <w:rPr>
          <w:bCs/>
          <w:sz w:val="24"/>
          <w:szCs w:val="24"/>
        </w:rPr>
        <w:t xml:space="preserve"> úřední desk</w:t>
      </w:r>
      <w:r w:rsidRPr="009F192E" w:rsidR="00A6432F">
        <w:rPr>
          <w:bCs/>
          <w:sz w:val="24"/>
          <w:szCs w:val="24"/>
        </w:rPr>
        <w:t>y DSO Chomutovsko</w:t>
      </w:r>
      <w:r w:rsidR="00E93474">
        <w:rPr>
          <w:bCs/>
          <w:sz w:val="24"/>
          <w:szCs w:val="24"/>
        </w:rPr>
        <w:t xml:space="preserve"> II</w:t>
      </w:r>
      <w:r w:rsidRPr="009F192E">
        <w:rPr>
          <w:bCs/>
          <w:sz w:val="24"/>
          <w:szCs w:val="24"/>
        </w:rPr>
        <w:t>“</w:t>
      </w:r>
    </w:p>
    <w:p w:rsidRPr="00C616E2" w:rsidR="00B822FC" w:rsidP="00B822FC" w:rsidRDefault="00B822FC" w14:paraId="3BEA2B4E" w14:textId="77777777">
      <w:pPr>
        <w:spacing w:before="120" w:after="120" w:line="240" w:lineRule="auto"/>
        <w:ind w:left="360" w:hanging="360"/>
        <w:jc w:val="both"/>
        <w:rPr>
          <w:rFonts w:ascii="Arial" w:hAnsi="Arial" w:cs="Arial"/>
        </w:rPr>
      </w:pPr>
    </w:p>
    <w:p w:rsidR="00531315" w:rsidP="00C95136" w:rsidRDefault="00531315" w14:paraId="11B44A9F" w14:textId="34BF6E89">
      <w:pPr>
        <w:spacing w:after="60"/>
        <w:jc w:val="center"/>
        <w:rPr>
          <w:rFonts w:ascii="Arial" w:hAnsi="Arial" w:cs="Arial"/>
          <w:b/>
          <w:caps/>
          <w:sz w:val="28"/>
          <w:szCs w:val="28"/>
        </w:rPr>
      </w:pPr>
      <w:r w:rsidRPr="009F192E">
        <w:rPr>
          <w:rFonts w:ascii="Arial" w:hAnsi="Arial" w:cs="Arial"/>
          <w:b/>
          <w:caps/>
          <w:sz w:val="28"/>
          <w:szCs w:val="28"/>
        </w:rPr>
        <w:t>Technická specifikace a minimální technické požadavky zadavatele na zboží:</w:t>
      </w:r>
    </w:p>
    <w:p w:rsidRPr="006B3352" w:rsidR="00BA69CB" w:rsidP="006B3352" w:rsidRDefault="00BA69CB" w14:paraId="2F004A6C" w14:textId="3933E41B">
      <w:pPr>
        <w:spacing w:after="60"/>
        <w:jc w:val="center"/>
        <w:rPr>
          <w:rFonts w:ascii="Arial" w:hAnsi="Arial" w:cs="Arial"/>
          <w:b/>
          <w:caps/>
          <w:sz w:val="28"/>
          <w:szCs w:val="28"/>
        </w:rPr>
      </w:pPr>
    </w:p>
    <w:p w:rsidRPr="00993003" w:rsidR="00BA69CB" w:rsidP="006B3352" w:rsidRDefault="00BA69CB" w14:paraId="16C2B59B" w14:textId="3CDC0BE1">
      <w:pPr>
        <w:spacing w:after="60"/>
        <w:jc w:val="center"/>
        <w:rPr>
          <w:rFonts w:ascii="Arial" w:hAnsi="Arial" w:cs="Arial"/>
          <w:b/>
          <w:u w:val="single"/>
        </w:rPr>
      </w:pPr>
      <w:r w:rsidRPr="00993003">
        <w:rPr>
          <w:rFonts w:ascii="Arial" w:hAnsi="Arial" w:cs="Arial"/>
          <w:b/>
          <w:u w:val="single"/>
        </w:rPr>
        <w:t>ÚČASTNÍK DOPLNÍ PARAMETRY PODLE SPECIFIKACE JÍM NABÍZENÉHO ZBOŽÍ V NABÍDCE!!!</w:t>
      </w:r>
    </w:p>
    <w:p w:rsidRPr="00993003" w:rsidR="00C02A3D" w:rsidP="009A014A" w:rsidRDefault="00C02A3D" w14:paraId="60C08ACE" w14:textId="77777777">
      <w:pPr>
        <w:spacing w:after="60"/>
        <w:jc w:val="center"/>
        <w:rPr>
          <w:rFonts w:ascii="Arial" w:hAnsi="Arial" w:cs="Arial"/>
          <w:b/>
          <w:u w:val="single"/>
        </w:rPr>
      </w:pPr>
    </w:p>
    <w:p w:rsidRPr="00993003" w:rsidR="00BA69CB" w:rsidP="00993003" w:rsidRDefault="00BA69CB" w14:paraId="63630E54" w14:textId="64EC0187">
      <w:pPr>
        <w:spacing w:after="60"/>
        <w:jc w:val="center"/>
        <w:rPr>
          <w:rFonts w:ascii="Arial" w:hAnsi="Arial" w:cs="Arial"/>
          <w:b/>
          <w:strike/>
        </w:rPr>
      </w:pPr>
      <w:r w:rsidRPr="00993003">
        <w:rPr>
          <w:rFonts w:ascii="Arial" w:hAnsi="Arial" w:cs="Arial"/>
          <w:b/>
        </w:rPr>
        <w:t xml:space="preserve">Odpověď ANO je údajem vyjadřujícím splnění požadavků na technickou specifikaci. </w:t>
      </w:r>
      <w:r w:rsidRPr="00993003" w:rsidR="00C02A3D">
        <w:rPr>
          <w:rFonts w:ascii="Arial" w:hAnsi="Arial" w:cs="Arial"/>
          <w:b/>
        </w:rPr>
        <w:t>Odpověď NE – parametr účastník nesplňuje. Pokud je zadavatelem u daného parametru požadován číselný údaj, je ho účastník povinen uvést.</w:t>
      </w:r>
    </w:p>
    <w:p w:rsidRPr="006B3352" w:rsidR="00C02A3D" w:rsidP="00993003" w:rsidRDefault="00C02A3D" w14:paraId="5C354A89" w14:textId="5513064F">
      <w:pPr>
        <w:spacing w:after="60"/>
        <w:jc w:val="center"/>
        <w:rPr>
          <w:rFonts w:ascii="Arial" w:hAnsi="Arial" w:cs="Arial"/>
          <w:b/>
          <w:caps/>
          <w:sz w:val="28"/>
          <w:szCs w:val="28"/>
        </w:rPr>
      </w:pPr>
      <w:r w:rsidRPr="00993003">
        <w:rPr>
          <w:rFonts w:ascii="Arial" w:hAnsi="Arial" w:cs="Arial"/>
          <w:b/>
        </w:rPr>
        <w:t xml:space="preserve">Nabídky </w:t>
      </w:r>
      <w:r w:rsidRPr="00993003" w:rsidR="00170729">
        <w:rPr>
          <w:rFonts w:ascii="Arial" w:hAnsi="Arial" w:cs="Arial"/>
          <w:b/>
        </w:rPr>
        <w:t>dodavatelů</w:t>
      </w:r>
      <w:r w:rsidRPr="00993003">
        <w:rPr>
          <w:rFonts w:ascii="Arial" w:hAnsi="Arial" w:cs="Arial"/>
          <w:b/>
        </w:rPr>
        <w:t xml:space="preserve"> musí splňovat všechny uvedené parametry.</w:t>
      </w:r>
    </w:p>
    <w:p w:rsidRPr="006B3352" w:rsidR="0026565C" w:rsidP="00993003" w:rsidRDefault="0026565C" w14:paraId="680C4ACF" w14:textId="77777777">
      <w:pPr>
        <w:spacing w:after="60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tblpX="80" w:tblpY="1"/>
        <w:tblOverlap w:val="never"/>
        <w:tblW w:w="8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980"/>
        <w:gridCol w:w="4961"/>
        <w:gridCol w:w="1843"/>
      </w:tblGrid>
      <w:tr w:rsidRPr="0026565C" w:rsidR="00912187" w:rsidTr="00A811A7" w14:paraId="0F810C6B" w14:textId="77777777">
        <w:trPr>
          <w:cantSplit/>
          <w:trHeight w:val="510"/>
        </w:trPr>
        <w:tc>
          <w:tcPr>
            <w:tcW w:w="8784" w:type="dxa"/>
            <w:gridSpan w:val="3"/>
            <w:shd w:val="clear" w:color="auto" w:fill="C0C0C0"/>
            <w:vAlign w:val="bottom"/>
            <w:hideMark/>
          </w:tcPr>
          <w:p w:rsidRPr="00A6432F" w:rsidR="00A6432F" w:rsidP="00FC785D" w:rsidRDefault="00912187" w14:paraId="3A9EE2D5" w14:textId="46C82CE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sz w:val="20"/>
                <w:szCs w:val="20"/>
              </w:rPr>
              <w:t>„Elektronick</w:t>
            </w:r>
            <w:r w:rsidR="00A6432F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26565C">
              <w:rPr>
                <w:rFonts w:ascii="Arial" w:hAnsi="Arial" w:cs="Arial"/>
                <w:b/>
                <w:sz w:val="20"/>
                <w:szCs w:val="20"/>
              </w:rPr>
              <w:t xml:space="preserve"> úřední desk</w:t>
            </w:r>
            <w:r w:rsidR="00A6432F">
              <w:rPr>
                <w:rFonts w:ascii="Arial" w:hAnsi="Arial" w:cs="Arial"/>
                <w:b/>
                <w:sz w:val="20"/>
                <w:szCs w:val="20"/>
              </w:rPr>
              <w:t>y DSO Chomutovsko</w:t>
            </w:r>
            <w:r w:rsidR="00E93474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  <w:r w:rsidRPr="0026565C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  <w:tr w:rsidRPr="0026565C" w:rsidR="00912187" w:rsidTr="00A811A7" w14:paraId="030BE212" w14:textId="77777777">
        <w:trPr>
          <w:cantSplit/>
          <w:trHeight w:val="313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bottom"/>
            <w:hideMark/>
          </w:tcPr>
          <w:p w:rsidR="00C45A3A" w:rsidP="00FC785D" w:rsidRDefault="0015542E" w14:paraId="7B1D7325" w14:textId="4D0389DC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Předmětem </w:t>
            </w:r>
            <w:r w:rsidR="004A36D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zakázky je</w:t>
            </w:r>
            <w:r w:rsidR="009121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26565C" w:rsidR="0091218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Pr="00FC785D" w:rsidR="00912187" w:rsidP="00FC785D" w:rsidRDefault="00C45A3A" w14:paraId="6FF99749" w14:textId="5E5F5BF2">
            <w:pPr>
              <w:pStyle w:val="Odstavecseseznamem"/>
              <w:numPr>
                <w:ilvl w:val="0"/>
                <w:numId w:val="14"/>
              </w:numPr>
              <w:spacing w:before="60" w:after="60" w:line="240" w:lineRule="auto"/>
              <w:ind w:hanging="357"/>
              <w:contextualSpacing w:val="fals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78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Elektronická úřední deska – stojanová </w:t>
            </w:r>
            <w:r w:rsidRPr="00FC785D" w:rsidR="00FC785D">
              <w:rPr>
                <w:rFonts w:ascii="Arial" w:hAnsi="Arial" w:cs="Arial"/>
                <w:b/>
                <w:bCs/>
                <w:sz w:val="20"/>
                <w:szCs w:val="20"/>
              </w:rPr>
              <w:t>(wifi připojení)</w:t>
            </w:r>
            <w:r w:rsidRPr="00FC785D" w:rsidR="00E039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C78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="005D49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Pr="00FC785D" w:rsidR="005D49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C78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ks </w:t>
            </w:r>
          </w:p>
          <w:p w:rsidRPr="00FC785D" w:rsidR="003425B5" w:rsidP="00FC785D" w:rsidRDefault="003425B5" w14:paraId="46B1D3DA" w14:textId="1EEA8E97">
            <w:pPr>
              <w:pStyle w:val="Odstavecseseznamem"/>
              <w:numPr>
                <w:ilvl w:val="0"/>
                <w:numId w:val="14"/>
              </w:numPr>
              <w:spacing w:before="60" w:after="60" w:line="240" w:lineRule="auto"/>
              <w:ind w:hanging="357"/>
              <w:contextualSpacing w:val="fals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78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Elektronická úřední deska – závěsná </w:t>
            </w:r>
            <w:r w:rsidRPr="00FC785D" w:rsidR="00FC78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(kabelové připojení) </w:t>
            </w:r>
            <w:r w:rsidRPr="00FC78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1 ks </w:t>
            </w:r>
          </w:p>
          <w:p w:rsidR="003425B5" w:rsidP="00FC785D" w:rsidRDefault="003425B5" w14:paraId="7308EEF5" w14:textId="77777777">
            <w:pPr>
              <w:pStyle w:val="Odstavecseseznamem"/>
              <w:numPr>
                <w:ilvl w:val="0"/>
                <w:numId w:val="14"/>
              </w:numPr>
              <w:spacing w:before="60" w:after="60" w:line="240" w:lineRule="auto"/>
              <w:ind w:hanging="357"/>
              <w:contextualSpacing w:val="fals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1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Implementace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 integrace </w:t>
            </w:r>
            <w:r w:rsidRPr="00CC1C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SW el. úřední desky vč. záruční podpory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:rsidR="003425B5" w:rsidP="00FC785D" w:rsidRDefault="003425B5" w14:paraId="38C41FB8" w14:textId="0708BB52">
            <w:pPr>
              <w:pStyle w:val="Odstavecseseznamem"/>
              <w:numPr>
                <w:ilvl w:val="1"/>
                <w:numId w:val="14"/>
              </w:numPr>
              <w:spacing w:before="60" w:after="60" w:line="240" w:lineRule="auto"/>
              <w:ind w:hanging="357"/>
              <w:contextualSpacing w:val="fals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Software elektronické úřední desky – </w:t>
            </w:r>
            <w:r w:rsidR="00E93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</w:t>
            </w:r>
          </w:p>
          <w:p w:rsidR="003425B5" w:rsidP="00FC785D" w:rsidRDefault="003425B5" w14:paraId="5701B347" w14:textId="2F575277">
            <w:pPr>
              <w:pStyle w:val="Odstavecseseznamem"/>
              <w:numPr>
                <w:ilvl w:val="1"/>
                <w:numId w:val="14"/>
              </w:numPr>
              <w:spacing w:before="60" w:after="60" w:line="240" w:lineRule="auto"/>
              <w:ind w:hanging="357"/>
              <w:contextualSpacing w:val="fals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Monitoring funkčnosti po dobu 5 let – </w:t>
            </w:r>
            <w:r w:rsidR="00E93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</w:t>
            </w:r>
          </w:p>
          <w:p w:rsidR="003425B5" w:rsidP="00FC785D" w:rsidRDefault="003425B5" w14:paraId="77479809" w14:textId="0E49F5FD">
            <w:pPr>
              <w:pStyle w:val="Odstavecseseznamem"/>
              <w:numPr>
                <w:ilvl w:val="1"/>
                <w:numId w:val="14"/>
              </w:numPr>
              <w:spacing w:before="60" w:after="60" w:line="240" w:lineRule="auto"/>
              <w:ind w:hanging="357"/>
              <w:contextualSpacing w:val="fals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Veškeré aktualizace po dobu 5 let – </w:t>
            </w:r>
            <w:r w:rsidR="00E93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</w:t>
            </w:r>
          </w:p>
          <w:p w:rsidR="003425B5" w:rsidP="00FC785D" w:rsidRDefault="003425B5" w14:paraId="10A08B08" w14:textId="1DA98A6B">
            <w:pPr>
              <w:pStyle w:val="Odstavecseseznamem"/>
              <w:numPr>
                <w:ilvl w:val="1"/>
                <w:numId w:val="14"/>
              </w:numPr>
              <w:spacing w:before="60" w:after="60" w:line="240" w:lineRule="auto"/>
              <w:ind w:hanging="357"/>
              <w:contextualSpacing w:val="fals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Roční fyzická kontrola a údržba zařízení po dobu 5 let – </w:t>
            </w:r>
            <w:r w:rsidR="00E93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</w:t>
            </w:r>
          </w:p>
          <w:p w:rsidRPr="00FC785D" w:rsidR="003425B5" w:rsidP="00FC785D" w:rsidRDefault="003425B5" w14:paraId="7A026BD3" w14:textId="2E7F2619">
            <w:pPr>
              <w:pStyle w:val="Odstavecseseznamem"/>
              <w:numPr>
                <w:ilvl w:val="0"/>
                <w:numId w:val="14"/>
              </w:numPr>
              <w:spacing w:before="60" w:after="60" w:line="240" w:lineRule="auto"/>
              <w:ind w:hanging="357"/>
              <w:contextualSpacing w:val="fals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78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Proškolení pracovníků jednotlivých obcí a DSO (</w:t>
            </w:r>
            <w:r w:rsidRPr="00FC785D" w:rsidR="00E9347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 </w:t>
            </w:r>
            <w:r w:rsidRPr="00FC78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 60 minut)</w:t>
            </w:r>
          </w:p>
          <w:p w:rsidR="00FB14E8" w:rsidP="00FC785D" w:rsidRDefault="00FB14E8" w14:paraId="61D08723" w14:textId="77777777">
            <w:pPr>
              <w:pStyle w:val="Odstavecseseznamem"/>
              <w:spacing w:before="60" w:after="60" w:line="240" w:lineRule="auto"/>
              <w:contextualSpacing w:val="fals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Pr="00993003" w:rsidR="00331805" w:rsidP="00FC785D" w:rsidRDefault="00FB14E8" w14:paraId="64C61C3E" w14:textId="14F6F98E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30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Pr="00993003" w:rsidR="005924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etailní požadavky </w:t>
            </w:r>
            <w:r w:rsidRPr="0099300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 dodání jsou popsané níže v požadavcích zadavatele.</w:t>
            </w:r>
          </w:p>
        </w:tc>
      </w:tr>
      <w:tr w:rsidRPr="0026565C" w:rsidR="00912187" w:rsidTr="00A811A7" w14:paraId="7CE58989" w14:textId="77777777">
        <w:trPr>
          <w:cantSplit/>
          <w:trHeight w:val="234"/>
        </w:trPr>
        <w:tc>
          <w:tcPr>
            <w:tcW w:w="8784" w:type="dxa"/>
            <w:gridSpan w:val="3"/>
            <w:shd w:val="clear" w:color="auto" w:fill="C0C0C0"/>
            <w:noWrap/>
            <w:vAlign w:val="bottom"/>
            <w:hideMark/>
          </w:tcPr>
          <w:p w:rsidR="00912187" w:rsidP="00FC785D" w:rsidRDefault="00912187" w14:paraId="4569C16A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Základní požadavky zadavatele</w:t>
            </w:r>
            <w:r w:rsidR="00A643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:rsidRPr="00FC785D" w:rsidR="00A6432F" w:rsidP="00FC785D" w:rsidRDefault="00A6432F" w14:paraId="437D602F" w14:textId="7F3893D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78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Stojanové – </w:t>
            </w:r>
            <w:r w:rsidRPr="00FC785D" w:rsidR="00F865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</w:t>
            </w:r>
            <w:r w:rsidRPr="00FC78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</w:t>
            </w:r>
          </w:p>
          <w:p w:rsidRPr="0026565C" w:rsidR="00A6432F" w:rsidP="00FC785D" w:rsidRDefault="00A6432F" w14:paraId="79EC87E1" w14:textId="3CBA69B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78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Závěsné – </w:t>
            </w:r>
            <w:r w:rsidRPr="00FC785D" w:rsidR="00F865B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Pr="00FC78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ks</w:t>
            </w:r>
          </w:p>
        </w:tc>
      </w:tr>
      <w:tr w:rsidRPr="0026565C" w:rsidR="00912187" w:rsidTr="00F86584" w14:paraId="1EBBF749" w14:textId="77777777">
        <w:trPr>
          <w:cantSplit/>
          <w:trHeight w:val="1163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Pr="0026565C" w:rsidR="00912187" w:rsidP="00FC785D" w:rsidRDefault="00912187" w14:paraId="2AD3D73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</w:t>
            </w:r>
          </w:p>
          <w:p w:rsidRPr="006D679E" w:rsidR="00912187" w:rsidP="00FC785D" w:rsidRDefault="00912187" w14:paraId="0FB89164" w14:textId="2DEEA7A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(požadované technické a funkční vlastnosti)</w:t>
            </w:r>
          </w:p>
        </w:tc>
        <w:tc>
          <w:tcPr>
            <w:tcW w:w="4961" w:type="dxa"/>
            <w:shd w:val="clear" w:color="auto" w:fill="D9D9D9" w:themeFill="background1" w:themeFillShade="D9"/>
            <w:hideMark/>
          </w:tcPr>
          <w:p w:rsidRPr="0026565C" w:rsidR="00912187" w:rsidP="00FC785D" w:rsidRDefault="00912187" w14:paraId="36AE74C8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Pr="0026565C" w:rsidR="00912187" w:rsidP="00FC785D" w:rsidRDefault="00C02A3D" w14:paraId="5DC2F31F" w14:textId="430C76B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Požadovaná hodnota</w:t>
            </w:r>
          </w:p>
          <w:p w:rsidRPr="0026565C" w:rsidR="00912187" w:rsidP="00FC785D" w:rsidRDefault="00912187" w14:paraId="05D22AF6" w14:textId="5C79ADC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:rsidRPr="00D86CE0" w:rsidR="00912187" w:rsidP="00FC785D" w:rsidRDefault="00912187" w14:paraId="6737A9C9" w14:textId="616E3B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86CE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Nabídka </w:t>
            </w:r>
            <w:r w:rsidR="00015F1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účastníka</w:t>
            </w:r>
          </w:p>
          <w:p w:rsidRPr="00F86584" w:rsidR="00912187" w:rsidP="00FC785D" w:rsidRDefault="00912187" w14:paraId="1BBF9ACF" w14:textId="3B793A8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8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 / NE</w:t>
            </w:r>
            <w:r w:rsidRPr="00F86584" w:rsidR="00C02A3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/</w:t>
            </w:r>
          </w:p>
          <w:p w:rsidRPr="006D679E" w:rsidR="00C02A3D" w:rsidP="00FC785D" w:rsidRDefault="00C02A3D" w14:paraId="5D7983C5" w14:textId="4D0CEB45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8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v případě </w:t>
            </w:r>
            <w:r w:rsidRPr="00F86584" w:rsidR="00F8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požadavku</w:t>
            </w:r>
            <w:r w:rsidR="00F8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86584" w:rsidR="00F8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číselná</w:t>
            </w:r>
            <w:r w:rsidRPr="00F8658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hodnota</w:t>
            </w:r>
          </w:p>
        </w:tc>
      </w:tr>
      <w:tr w:rsidRPr="0026565C" w:rsidR="00A6432F" w:rsidTr="00A811A7" w14:paraId="415F4332" w14:textId="77777777">
        <w:trPr>
          <w:trHeight w:val="547"/>
        </w:trPr>
        <w:tc>
          <w:tcPr>
            <w:tcW w:w="8784" w:type="dxa"/>
            <w:gridSpan w:val="3"/>
            <w:shd w:val="clear" w:color="auto" w:fill="A6A6A6" w:themeFill="background1" w:themeFillShade="A6"/>
            <w:vAlign w:val="center"/>
          </w:tcPr>
          <w:p w:rsidRPr="00A41F25" w:rsidR="00A6432F" w:rsidP="00FC785D" w:rsidRDefault="00A41F25" w14:paraId="37BBF97F" w14:textId="58B68E24">
            <w:pPr>
              <w:pStyle w:val="Odstavecseseznamem"/>
              <w:numPr>
                <w:ilvl w:val="0"/>
                <w:numId w:val="12"/>
              </w:numPr>
              <w:spacing w:before="60" w:after="60" w:line="240" w:lineRule="auto"/>
              <w:contextualSpacing w:val="false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A41F25" w:rsidR="00A6432F">
              <w:rPr>
                <w:rFonts w:ascii="Arial" w:hAnsi="Arial" w:cs="Arial"/>
                <w:b/>
                <w:bCs/>
                <w:sz w:val="20"/>
                <w:szCs w:val="20"/>
              </w:rPr>
              <w:t>ožadavky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HW</w:t>
            </w:r>
          </w:p>
        </w:tc>
      </w:tr>
      <w:tr w:rsidRPr="0026565C" w:rsidR="00A00A09" w:rsidTr="00FC785D" w14:paraId="7FD78F8A" w14:textId="77777777">
        <w:trPr>
          <w:cantSplit/>
          <w:trHeight w:val="112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Pr="00C45A3A" w:rsidR="00A00A09" w:rsidP="00FC785D" w:rsidRDefault="00A00A09" w14:paraId="2C0A7780" w14:textId="205EAE1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45A3A">
              <w:rPr>
                <w:rFonts w:ascii="Arial" w:hAnsi="Arial" w:cs="Arial"/>
                <w:sz w:val="20"/>
                <w:szCs w:val="20"/>
              </w:rPr>
              <w:t>Obrazovka</w:t>
            </w:r>
            <w:r>
              <w:rPr>
                <w:rFonts w:ascii="Arial" w:hAnsi="Arial" w:cs="Arial"/>
                <w:sz w:val="20"/>
                <w:szCs w:val="20"/>
              </w:rPr>
              <w:t>/Display</w:t>
            </w:r>
          </w:p>
          <w:p w:rsidRPr="0026565C" w:rsidR="00A00A09" w:rsidP="00FC785D" w:rsidRDefault="00A00A09" w14:paraId="28972405" w14:textId="1738045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FC785D" w:rsidRDefault="00A00A09" w14:paraId="494DA856" w14:textId="5E98E1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Barevný TFT LCD </w:t>
            </w:r>
            <w:r w:rsidRPr="0026565C">
              <w:rPr>
                <w:rFonts w:ascii="Arial" w:hAnsi="Arial" w:cs="Arial"/>
                <w:sz w:val="20"/>
                <w:szCs w:val="20"/>
              </w:rPr>
              <w:t>panel s dotykovou technologií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433FC0E3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C785D" w14:paraId="793DDD2D" w14:textId="77777777">
        <w:trPr>
          <w:cantSplit/>
          <w:trHeight w:val="58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FC785D" w:rsidRDefault="00A00A09" w14:paraId="29767B50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Pr="0026565C" w:rsidR="00A00A09" w:rsidP="00FC785D" w:rsidRDefault="00A00A09" w14:paraId="41657E69" w14:textId="31F286E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47939">
              <w:rPr>
                <w:rFonts w:ascii="Arial" w:hAnsi="Arial" w:cs="Arial"/>
                <w:sz w:val="20"/>
                <w:szCs w:val="20"/>
              </w:rPr>
              <w:t>Úhlopříčka 43“</w:t>
            </w:r>
            <w:r w:rsidRPr="002656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6DAF4D85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C785D" w14:paraId="4DDDD80B" w14:textId="77777777">
        <w:trPr>
          <w:cantSplit/>
          <w:trHeight w:val="58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FC785D" w:rsidRDefault="00A00A09" w14:paraId="2DC3FCCF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FC785D" w:rsidRDefault="00A00A09" w14:paraId="52C657A2" w14:textId="6AFFAD8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Vertikální orientace, poměr stran 9:16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1E1CB1CD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7092A6AB" w14:textId="77777777">
        <w:trPr>
          <w:cantSplit/>
          <w:trHeight w:val="405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FC785D" w:rsidRDefault="00A00A09" w14:paraId="31AE4471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FC785D" w:rsidRDefault="00A00A09" w14:paraId="058460F2" w14:textId="2FB91E2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02A3D">
              <w:rPr>
                <w:rFonts w:ascii="Arial" w:hAnsi="Arial" w:cs="Arial"/>
                <w:sz w:val="20"/>
                <w:szCs w:val="20"/>
              </w:rPr>
              <w:t>Rozlišení</w:t>
            </w:r>
            <w:r>
              <w:rPr>
                <w:rFonts w:ascii="Arial" w:hAnsi="Arial" w:cs="Arial"/>
                <w:sz w:val="20"/>
                <w:szCs w:val="20"/>
              </w:rPr>
              <w:t xml:space="preserve"> - min. Full HD (1080 x 1920 pixelů)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4287D8BD" w14:textId="0993F0EE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26565C" w:rsidR="00A00A09" w:rsidTr="00F86584" w14:paraId="3243DDD2" w14:textId="77777777">
        <w:trPr>
          <w:cantSplit/>
          <w:trHeight w:val="405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FC785D" w:rsidRDefault="00A00A09" w14:paraId="09DE560B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FC785D" w:rsidRDefault="00A00A09" w14:paraId="31979E5E" w14:textId="752009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AntiGlare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úprava – zajišťuje čitelnost na přímém slunci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20A342BC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C785D" w14:paraId="7F236350" w14:textId="77777777">
        <w:trPr>
          <w:cantSplit/>
          <w:trHeight w:val="105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FC785D" w:rsidRDefault="00A00A09" w14:paraId="699228D1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FC785D" w:rsidRDefault="00A00A09" w14:paraId="2734D915" w14:textId="193F1B2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 – min. 2500 cd/m2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3178B77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C785D" w14:paraId="26FB665B" w14:textId="77777777">
        <w:trPr>
          <w:cantSplit/>
          <w:trHeight w:val="58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FC785D" w:rsidRDefault="00A00A09" w14:paraId="31C6773D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FC785D" w:rsidRDefault="00A00A09" w14:paraId="25D92C57" w14:textId="16A0FA3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Kontrast – 4000:1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1786BC88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C785D" w14:paraId="6E684906" w14:textId="77777777">
        <w:trPr>
          <w:cantSplit/>
          <w:trHeight w:val="58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FC785D" w:rsidRDefault="00A00A09" w14:paraId="381FC877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C02A3D" w:rsidR="00A00A09" w:rsidP="00FC785D" w:rsidRDefault="00A00A09" w14:paraId="365A4071" w14:textId="54883E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Pozorovací úhel – 175°</w:t>
            </w:r>
            <w:r w:rsidRPr="00C02A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3F670645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C785D" w14:paraId="700B8ABF" w14:textId="77777777">
        <w:trPr>
          <w:cantSplit/>
          <w:trHeight w:val="58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00A09" w:rsidP="00FC785D" w:rsidRDefault="00A00A09" w14:paraId="6215226F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FC785D" w:rsidRDefault="00A00A09" w14:paraId="5FD6E49F" w14:textId="0999FB7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Noční osvětlení – filtr modrého světla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520DA1F8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C45A3A" w:rsidTr="00F86584" w14:paraId="515DCFF2" w14:textId="77777777">
        <w:trPr>
          <w:cantSplit/>
          <w:trHeight w:val="413"/>
        </w:trPr>
        <w:tc>
          <w:tcPr>
            <w:tcW w:w="1980" w:type="dxa"/>
            <w:shd w:val="clear" w:color="auto" w:fill="FFFFFF"/>
            <w:vAlign w:val="center"/>
          </w:tcPr>
          <w:p w:rsidRPr="00A00A09" w:rsidR="00C45A3A" w:rsidP="00FC785D" w:rsidRDefault="00C45A3A" w14:paraId="7BA01EF1" w14:textId="77777777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0A09">
              <w:rPr>
                <w:rFonts w:ascii="Arial" w:hAnsi="Arial" w:cs="Arial"/>
                <w:bCs/>
                <w:sz w:val="20"/>
                <w:szCs w:val="20"/>
              </w:rPr>
              <w:t>Zobrazovací dotykové zařízení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C02A3D" w:rsidR="00C45A3A" w:rsidP="00FC785D" w:rsidRDefault="00C45A3A" w14:paraId="48CFFFC8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C02A3D">
              <w:rPr>
                <w:rFonts w:ascii="Arial" w:hAnsi="Arial" w:cs="Arial"/>
                <w:sz w:val="20"/>
                <w:szCs w:val="20"/>
              </w:rPr>
              <w:t xml:space="preserve">Jednostranné s dotykovou technologií </w:t>
            </w:r>
            <w:proofErr w:type="spellStart"/>
            <w:r w:rsidRPr="00C02A3D">
              <w:rPr>
                <w:rFonts w:ascii="Arial" w:hAnsi="Arial" w:cs="Arial"/>
                <w:sz w:val="20"/>
                <w:szCs w:val="20"/>
              </w:rPr>
              <w:t>multitouch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C45A3A" w:rsidP="00FC785D" w:rsidRDefault="00C45A3A" w14:paraId="6E947BC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C45A3A" w:rsidTr="00F86584" w14:paraId="7B6B3D3E" w14:textId="77777777">
        <w:trPr>
          <w:cantSplit/>
          <w:trHeight w:val="495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Pr="0026565C" w:rsidR="00C45A3A" w:rsidP="00FC785D" w:rsidRDefault="00C45A3A" w14:paraId="6901DEC9" w14:textId="1F5E44D3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00A09">
              <w:rPr>
                <w:rFonts w:ascii="Arial" w:hAnsi="Arial" w:cs="Arial"/>
                <w:bCs/>
                <w:sz w:val="20"/>
                <w:szCs w:val="20"/>
              </w:rPr>
              <w:t>Dotyková technologie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C45A3A" w:rsidP="00FC785D" w:rsidRDefault="00C45A3A" w14:paraId="14F7578E" w14:textId="7243750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Dotyková vrstva kapacitní, integrovaná v bezpečnostním skle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C45A3A" w:rsidP="00FC785D" w:rsidRDefault="00C45A3A" w14:paraId="6FE69190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C45A3A" w:rsidTr="00B43C12" w14:paraId="02D6FCA3" w14:textId="77777777">
        <w:trPr>
          <w:cantSplit/>
          <w:trHeight w:val="58"/>
        </w:trPr>
        <w:tc>
          <w:tcPr>
            <w:tcW w:w="1980" w:type="dxa"/>
            <w:vMerge/>
            <w:shd w:val="clear" w:color="auto" w:fill="FFFFFF"/>
            <w:vAlign w:val="center"/>
          </w:tcPr>
          <w:p w:rsidR="00C45A3A" w:rsidP="00FC785D" w:rsidRDefault="00C45A3A" w14:paraId="6E306C45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C45A3A" w:rsidP="00FC785D" w:rsidRDefault="00C45A3A" w14:paraId="52B68721" w14:textId="2278093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Integrovaný UV filtr – prodloužení životnosti monitorů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C45A3A" w:rsidP="00FC785D" w:rsidRDefault="00C45A3A" w14:paraId="3F6AE4C4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C45A3A" w:rsidTr="00F86584" w14:paraId="2C1BE3D7" w14:textId="77777777">
        <w:trPr>
          <w:cantSplit/>
          <w:trHeight w:val="495"/>
        </w:trPr>
        <w:tc>
          <w:tcPr>
            <w:tcW w:w="1980" w:type="dxa"/>
            <w:vMerge/>
            <w:shd w:val="clear" w:color="auto" w:fill="FFFFFF"/>
            <w:vAlign w:val="center"/>
          </w:tcPr>
          <w:p w:rsidR="00C45A3A" w:rsidP="00FC785D" w:rsidRDefault="00C45A3A" w14:paraId="7EDF404D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C45A3A" w:rsidP="00FC785D" w:rsidRDefault="005869B5" w14:paraId="55B2BAAA" w14:textId="35B6B89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C45A3A">
              <w:rPr>
                <w:rFonts w:ascii="Arial" w:hAnsi="Arial" w:cs="Arial"/>
                <w:sz w:val="20"/>
                <w:szCs w:val="20"/>
              </w:rPr>
              <w:t xml:space="preserve">otyková technologie </w:t>
            </w:r>
            <w:r>
              <w:rPr>
                <w:rFonts w:ascii="Arial" w:hAnsi="Arial" w:cs="Arial"/>
                <w:sz w:val="20"/>
                <w:szCs w:val="20"/>
              </w:rPr>
              <w:t xml:space="preserve">umožňující ovládání i </w:t>
            </w:r>
            <w:r w:rsidR="00C45A3A">
              <w:rPr>
                <w:rFonts w:ascii="Arial" w:hAnsi="Arial" w:cs="Arial"/>
                <w:sz w:val="20"/>
                <w:szCs w:val="20"/>
              </w:rPr>
              <w:t>v rukavicích a za všech klimatických podmínek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C45A3A" w:rsidP="00FC785D" w:rsidRDefault="00C45A3A" w14:paraId="44AFECCA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C785D" w14:paraId="67B599CE" w14:textId="77777777">
        <w:trPr>
          <w:cantSplit/>
          <w:trHeight w:val="58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Pr="00A00A09" w:rsidR="00A00A09" w:rsidP="00FC785D" w:rsidRDefault="00A00A09" w14:paraId="77011042" w14:textId="4B29C0A7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00A09">
              <w:rPr>
                <w:rFonts w:ascii="Arial" w:hAnsi="Arial" w:cs="Arial"/>
                <w:bCs/>
                <w:sz w:val="20"/>
                <w:szCs w:val="20"/>
              </w:rPr>
              <w:t>Sklo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FC785D" w:rsidRDefault="00A00A09" w14:paraId="7ED9A9FC" w14:textId="519A716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Tepelně tvrzené bezpečnostní sklo,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min. </w:t>
            </w:r>
            <w:r w:rsidR="00E755D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7F5B2C0B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B43C12" w14:paraId="710050EE" w14:textId="77777777">
        <w:trPr>
          <w:cantSplit/>
          <w:trHeight w:val="58"/>
        </w:trPr>
        <w:tc>
          <w:tcPr>
            <w:tcW w:w="1980" w:type="dxa"/>
            <w:vMerge/>
            <w:shd w:val="clear" w:color="auto" w:fill="FFFFFF"/>
            <w:vAlign w:val="center"/>
          </w:tcPr>
          <w:p w:rsidR="00A00A09" w:rsidP="00FC785D" w:rsidRDefault="00A00A09" w14:paraId="46EFAB73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FC785D" w:rsidRDefault="00A00A09" w14:paraId="73913FA1" w14:textId="2C96795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Antivandal</w:t>
            </w:r>
            <w:proofErr w:type="spellEnd"/>
            <w:r w:rsidRPr="002656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VandalProof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provedení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2642F010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B43C12" w14:paraId="0B195687" w14:textId="77777777">
        <w:trPr>
          <w:cantSplit/>
          <w:trHeight w:val="58"/>
        </w:trPr>
        <w:tc>
          <w:tcPr>
            <w:tcW w:w="1980" w:type="dxa"/>
            <w:vMerge/>
            <w:shd w:val="clear" w:color="auto" w:fill="FFFFFF"/>
            <w:vAlign w:val="center"/>
          </w:tcPr>
          <w:p w:rsidR="00A00A09" w:rsidP="00FC785D" w:rsidRDefault="00A00A09" w14:paraId="6162B9BF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FC785D" w:rsidRDefault="00A00A09" w14:paraId="237CCF0C" w14:textId="3DD35EC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 a</w:t>
            </w:r>
            <w:r w:rsidRPr="0026565C">
              <w:rPr>
                <w:rFonts w:ascii="Arial" w:hAnsi="Arial" w:cs="Arial"/>
                <w:sz w:val="20"/>
                <w:szCs w:val="20"/>
              </w:rPr>
              <w:t>ntireflexní</w:t>
            </w:r>
            <w:r>
              <w:rPr>
                <w:rFonts w:ascii="Arial" w:hAnsi="Arial" w:cs="Arial"/>
                <w:sz w:val="20"/>
                <w:szCs w:val="20"/>
              </w:rPr>
              <w:t xml:space="preserve"> úprava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061FC01A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757FAF39" w14:textId="77777777">
        <w:trPr>
          <w:cantSplit/>
          <w:trHeight w:val="495"/>
        </w:trPr>
        <w:tc>
          <w:tcPr>
            <w:tcW w:w="1980" w:type="dxa"/>
            <w:vMerge/>
            <w:shd w:val="clear" w:color="auto" w:fill="FFFFFF"/>
            <w:vAlign w:val="center"/>
          </w:tcPr>
          <w:p w:rsidR="00A00A09" w:rsidP="00FC785D" w:rsidRDefault="00A00A09" w14:paraId="4231EF90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00A09" w:rsidP="00FC785D" w:rsidRDefault="00A00A09" w14:paraId="10C03A7C" w14:textId="052DDAA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Vrstva mezi bezpečnostním sklem a monitorem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min. 5 mm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3990725A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57CFFDBA" w14:textId="77777777">
        <w:trPr>
          <w:cantSplit/>
          <w:trHeight w:val="403"/>
        </w:trPr>
        <w:tc>
          <w:tcPr>
            <w:tcW w:w="1980" w:type="dxa"/>
            <w:shd w:val="clear" w:color="auto" w:fill="FFFFFF"/>
            <w:vAlign w:val="center"/>
          </w:tcPr>
          <w:p w:rsidRPr="00E755D3" w:rsidR="00A00A09" w:rsidP="00FC785D" w:rsidRDefault="00A00A09" w14:paraId="5C195E25" w14:textId="38208B3C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755D3">
              <w:rPr>
                <w:rFonts w:ascii="Arial" w:hAnsi="Arial" w:cs="Arial"/>
                <w:bCs/>
                <w:sz w:val="20"/>
                <w:szCs w:val="20"/>
              </w:rPr>
              <w:t>Senzor světla / Regulace podsvícení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FC785D" w:rsidRDefault="00A00A09" w14:paraId="543D9D90" w14:textId="2376F5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Automatická r</w:t>
            </w:r>
            <w:r w:rsidRPr="0026565C">
              <w:rPr>
                <w:rFonts w:ascii="Arial" w:hAnsi="Arial" w:cs="Arial"/>
                <w:sz w:val="20"/>
                <w:szCs w:val="20"/>
              </w:rPr>
              <w:t>egulace podsvícení dle intenzity okolního osvětlení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5AD27B45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7C754193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A00A09" w:rsidP="00FC785D" w:rsidRDefault="00A00A09" w14:paraId="66D256A9" w14:textId="37C90182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Konstrukce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FC785D" w:rsidRDefault="00A00A09" w14:paraId="2E5388FB" w14:textId="2FE20EC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Celonerezová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konstrukce, nerezový uzamykatelný vnější obal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55BADB20" w14:textId="67C85252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24C0477D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A00A09" w:rsidP="00FC785D" w:rsidRDefault="00A00A09" w14:paraId="62B5C2EA" w14:textId="0263B495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Záložní zdroj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FC785D" w:rsidRDefault="00A00A09" w14:paraId="720387B0" w14:textId="686F601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 w:rsidR="005869B5">
              <w:rPr>
                <w:rFonts w:ascii="Arial" w:hAnsi="Arial" w:cs="Arial"/>
                <w:sz w:val="20"/>
                <w:szCs w:val="20"/>
              </w:rPr>
              <w:t xml:space="preserve">pro </w:t>
            </w:r>
            <w:r>
              <w:rPr>
                <w:rFonts w:ascii="Arial" w:hAnsi="Arial" w:cs="Arial"/>
                <w:sz w:val="20"/>
                <w:szCs w:val="20"/>
              </w:rPr>
              <w:t>90 minut provozu zabudovaný uvnitř zařízení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0C794E5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4DB3D1DA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A00A09" w:rsidP="00FC785D" w:rsidRDefault="00A00A09" w14:paraId="5C4F8557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Pokročilá diagnostika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FC785D" w:rsidRDefault="00A00A09" w14:paraId="71BB46B9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Teplotní čidla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38952B88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E755D3" w:rsidTr="00F86584" w14:paraId="55FA9BCE" w14:textId="77777777">
        <w:trPr>
          <w:cantSplit/>
          <w:trHeight w:val="408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Pr="0026565C" w:rsidR="00E755D3" w:rsidP="00FC785D" w:rsidRDefault="00E755D3" w14:paraId="0686830C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Interní konektory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774F3F" w:rsidR="00E755D3" w:rsidP="00FC785D" w:rsidRDefault="00E755D3" w14:paraId="715E1795" w14:textId="46A786E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74F3F">
              <w:rPr>
                <w:rFonts w:ascii="Arial" w:hAnsi="Arial" w:cs="Arial"/>
                <w:sz w:val="20"/>
                <w:szCs w:val="20"/>
              </w:rPr>
              <w:t>RJ-45 – připojení kiosku na internet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E755D3" w:rsidP="00FC785D" w:rsidRDefault="00E755D3" w14:paraId="41BBA01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C33195" w:rsidTr="00F86584" w14:paraId="010DAE96" w14:textId="77777777">
        <w:trPr>
          <w:cantSplit/>
          <w:trHeight w:val="408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C33195" w:rsidP="00FC785D" w:rsidRDefault="00C33195" w14:paraId="02678131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774F3F" w:rsidR="00C33195" w:rsidP="00FC785D" w:rsidRDefault="00C33195" w14:paraId="57D3F4A3" w14:textId="2BCAC6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74F3F">
              <w:rPr>
                <w:rFonts w:ascii="Arial" w:hAnsi="Arial" w:cs="Arial"/>
                <w:sz w:val="20"/>
                <w:szCs w:val="20"/>
              </w:rPr>
              <w:t>Wi-Fi připojení</w:t>
            </w:r>
            <w:r w:rsidR="00A66807">
              <w:rPr>
                <w:rFonts w:ascii="Arial" w:hAnsi="Arial" w:cs="Arial"/>
                <w:sz w:val="20"/>
                <w:szCs w:val="20"/>
              </w:rPr>
              <w:t>, s možností pozdějšího připojení na RJ-45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C33195" w:rsidP="00FC785D" w:rsidRDefault="00C33195" w14:paraId="795D0820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E755D3" w:rsidTr="00F86584" w14:paraId="648EA4B0" w14:textId="77777777">
        <w:trPr>
          <w:cantSplit/>
          <w:trHeight w:val="408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E755D3" w:rsidP="00FC785D" w:rsidRDefault="00E755D3" w14:paraId="0A37FFD0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E755D3" w:rsidP="00FC785D" w:rsidRDefault="00E755D3" w14:paraId="215D771A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AC zásuvka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E755D3" w:rsidP="00FC785D" w:rsidRDefault="00E755D3" w14:paraId="19AEDE30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E755D3" w:rsidTr="00F86584" w14:paraId="2B3D400F" w14:textId="77777777">
        <w:trPr>
          <w:cantSplit/>
          <w:trHeight w:val="408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E755D3" w:rsidP="00FC785D" w:rsidRDefault="00E755D3" w14:paraId="7A9F37C4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E755D3" w:rsidP="00FC785D" w:rsidRDefault="00E755D3" w14:paraId="492B4341" w14:textId="71C29CD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USB-C – možnost nabíjení externích zařízení pomocí veřejně přístupného konektoru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E755D3" w:rsidP="00FC785D" w:rsidRDefault="00E755D3" w14:paraId="1BBFE191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0A67C3F4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A00A09" w:rsidP="00FC785D" w:rsidRDefault="00A00A09" w14:paraId="5A827DB8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Připojení celého zařízení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FC785D" w:rsidRDefault="00A00A09" w14:paraId="5B1DD5E8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UTP kabelem pro venkovní použití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22A40BDC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E755D3" w:rsidTr="00F86584" w14:paraId="7D7A6E02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E755D3" w:rsidP="00FC785D" w:rsidRDefault="00E755D3" w14:paraId="72CCDBE7" w14:textId="1613AEDD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Reproduktory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E755D3" w:rsidP="00FC785D" w:rsidRDefault="00E755D3" w14:paraId="381D1C0A" w14:textId="7982468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Vestavěné reproduktory – 2 ks, každý o výkonu min. 5 W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E755D3" w:rsidP="00FC785D" w:rsidRDefault="00E755D3" w14:paraId="4FC96D7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4A7987B1" w14:textId="77777777">
        <w:trPr>
          <w:cantSplit/>
          <w:trHeight w:val="408"/>
        </w:trPr>
        <w:tc>
          <w:tcPr>
            <w:tcW w:w="1980" w:type="dxa"/>
            <w:shd w:val="clear" w:color="auto" w:fill="FFFFFF"/>
            <w:vAlign w:val="center"/>
          </w:tcPr>
          <w:p w:rsidRPr="0026565C" w:rsidR="00A00A09" w:rsidP="00FC785D" w:rsidRDefault="00A00A09" w14:paraId="471EA949" w14:textId="6799BF06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Záruka HW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FC785D" w:rsidRDefault="00A00A09" w14:paraId="7E512A43" w14:textId="2EC1C0B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Minimálně 60 měsíců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0ACF36E4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A41F25" w:rsidR="00A00A09" w:rsidTr="00A811A7" w14:paraId="1432A103" w14:textId="77777777">
        <w:trPr>
          <w:cantSplit/>
          <w:trHeight w:val="605"/>
        </w:trPr>
        <w:tc>
          <w:tcPr>
            <w:tcW w:w="8784" w:type="dxa"/>
            <w:gridSpan w:val="3"/>
            <w:shd w:val="clear" w:color="auto" w:fill="D0CECE" w:themeFill="background2" w:themeFillShade="E6"/>
            <w:vAlign w:val="center"/>
          </w:tcPr>
          <w:p w:rsidRPr="00A41F25" w:rsidR="00A00A09" w:rsidP="00FC785D" w:rsidRDefault="00A00A09" w14:paraId="51C1D5C4" w14:textId="6B20A56C">
            <w:pPr>
              <w:pStyle w:val="Odstavecseseznamem"/>
              <w:numPr>
                <w:ilvl w:val="0"/>
                <w:numId w:val="12"/>
              </w:numPr>
              <w:spacing w:before="60" w:after="60" w:line="240" w:lineRule="auto"/>
              <w:contextualSpacing w:val="false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41F25">
              <w:rPr>
                <w:rFonts w:ascii="Arial" w:hAnsi="Arial" w:cs="Arial"/>
                <w:b/>
                <w:sz w:val="20"/>
                <w:szCs w:val="20"/>
              </w:rPr>
              <w:t>Požadavky na SW</w:t>
            </w:r>
          </w:p>
        </w:tc>
      </w:tr>
      <w:tr w:rsidRPr="0026565C" w:rsidR="00A1332B" w:rsidTr="00F86584" w14:paraId="388456CD" w14:textId="77777777">
        <w:trPr>
          <w:cantSplit/>
          <w:trHeight w:val="20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Pr="007C080A" w:rsidR="00A1332B" w:rsidP="00FC785D" w:rsidRDefault="00A1332B" w14:paraId="49D510A0" w14:textId="2B68D55E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C080A">
              <w:rPr>
                <w:rFonts w:ascii="Arial" w:hAnsi="Arial" w:cs="Arial"/>
                <w:b/>
                <w:color w:val="000000"/>
                <w:sz w:val="20"/>
                <w:szCs w:val="20"/>
              </w:rPr>
              <w:t>SW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1332B" w:rsidP="00FC785D" w:rsidRDefault="00A1332B" w14:paraId="0DEBB1AE" w14:textId="42FB719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448B7">
              <w:rPr>
                <w:rFonts w:ascii="Arial" w:hAnsi="Arial" w:cs="Arial"/>
                <w:sz w:val="20"/>
                <w:szCs w:val="20"/>
              </w:rPr>
              <w:t>lektronická úřední deska musí plnit požadavky § 26 odst. 1 zákona č. 500/2004 Sb.</w:t>
            </w:r>
            <w:r>
              <w:rPr>
                <w:rFonts w:ascii="Arial" w:hAnsi="Arial" w:cs="Arial"/>
                <w:sz w:val="20"/>
                <w:szCs w:val="20"/>
              </w:rPr>
              <w:t>, správní řád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260C14BD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056520F7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1D4F629D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1332B" w:rsidP="00FC785D" w:rsidRDefault="00A1332B" w14:paraId="0986F123" w14:textId="45E183B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Aktualizace a údržba SW v souladu s platnou legislativou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18DD85DD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5740C14F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3688FD55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1332B" w:rsidP="00FC785D" w:rsidRDefault="00A1332B" w14:paraId="406B7993" w14:textId="1EAEC97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obsahu elektronické úřední desky probíhá plně automaticky</w:t>
            </w:r>
            <w:r w:rsidR="0030137D">
              <w:rPr>
                <w:rFonts w:ascii="Arial" w:hAnsi="Arial" w:cs="Arial"/>
                <w:sz w:val="20"/>
                <w:szCs w:val="20"/>
              </w:rPr>
              <w:t xml:space="preserve">, tzn. dokumenty z webové úřední </w:t>
            </w:r>
            <w:r w:rsidR="0030137D">
              <w:rPr>
                <w:rFonts w:ascii="Arial" w:hAnsi="Arial" w:cs="Arial"/>
                <w:sz w:val="20"/>
                <w:szCs w:val="20"/>
              </w:rPr>
              <w:lastRenderedPageBreak/>
              <w:t>desky se automaticky nahrávají do elektronické úřední desky.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7623D21E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0E5DB332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203FA12F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1332B" w:rsidP="00FC785D" w:rsidRDefault="00A1332B" w14:paraId="441742AB" w14:textId="25558F4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Monitoring s automatickým oznámením o nefunkčnosti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4B65759C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31DB2041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021A5521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1332B" w:rsidP="00FC785D" w:rsidRDefault="00A1332B" w14:paraId="47408D5B" w14:textId="233A204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Možnost pohodlného vyhledávání obsahu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127BC903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65855CDD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2ADC3E77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1332B" w:rsidP="00FC785D" w:rsidRDefault="00A1332B" w14:paraId="5E5517B2" w14:textId="103D4DC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Možnost zvětšování a zmenšování zobrazeného obsahu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017AF7E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364F9123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4DCB2308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1332B" w:rsidP="00FC785D" w:rsidRDefault="00A1332B" w14:paraId="050BC22D" w14:textId="6959934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Pohodlné ovládání z invalidního vozíku</w:t>
            </w:r>
            <w:r w:rsidR="0030137D">
              <w:rPr>
                <w:rFonts w:ascii="Arial" w:hAnsi="Arial" w:cs="Arial"/>
                <w:sz w:val="20"/>
                <w:szCs w:val="20"/>
              </w:rPr>
              <w:t xml:space="preserve"> a pro osoby menšího vzrůstu pomocí tlačítka ve spodní části obrazovky.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2F24EAC7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415463C9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5E002F03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A19CA" w:rsidR="00A1332B" w:rsidP="00FC785D" w:rsidRDefault="00A1332B" w14:paraId="48187941" w14:textId="6FABC804">
            <w:pPr>
              <w:pStyle w:val="Textkomente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Řešení pro seniory, hendikepované a tělesně postižené osoby</w:t>
            </w:r>
            <w:r w:rsidR="0030137D">
              <w:rPr>
                <w:rFonts w:ascii="Arial" w:hAnsi="Arial" w:cs="Arial"/>
              </w:rPr>
              <w:t xml:space="preserve">. </w:t>
            </w:r>
            <w:r w:rsidRPr="00993003" w:rsidR="0030137D">
              <w:rPr>
                <w:rFonts w:ascii="Arial" w:hAnsi="Arial" w:cs="Arial"/>
              </w:rPr>
              <w:t>Přizpůsobený obsah pro seniory, hendikepované a tělesně postižené osoby (možnost zvětšování a zmenšování veškerého zobrazeného obsahu</w:t>
            </w:r>
            <w:r w:rsidR="00993003">
              <w:rPr>
                <w:rFonts w:ascii="Arial" w:hAnsi="Arial" w:cs="Arial"/>
              </w:rPr>
              <w:t xml:space="preserve"> (</w:t>
            </w:r>
            <w:r w:rsidRPr="00993003" w:rsidR="00993003">
              <w:rPr>
                <w:rFonts w:ascii="Arial" w:hAnsi="Arial" w:cs="Arial"/>
              </w:rPr>
              <w:t xml:space="preserve">velikost </w:t>
            </w:r>
            <w:r w:rsidR="00993003">
              <w:rPr>
                <w:rFonts w:ascii="Arial" w:hAnsi="Arial" w:cs="Arial"/>
              </w:rPr>
              <w:t xml:space="preserve">zvětšení na </w:t>
            </w:r>
            <w:r w:rsidRPr="00201564" w:rsidR="00993003">
              <w:rPr>
                <w:rFonts w:ascii="Arial" w:hAnsi="Arial" w:cs="Arial"/>
              </w:rPr>
              <w:t>min. 50</w:t>
            </w:r>
            <w:r w:rsidR="00993003">
              <w:rPr>
                <w:rFonts w:ascii="Arial" w:hAnsi="Arial" w:cs="Arial"/>
              </w:rPr>
              <w:t xml:space="preserve"> </w:t>
            </w:r>
            <w:r w:rsidRPr="00201564" w:rsidR="00993003">
              <w:rPr>
                <w:rFonts w:ascii="Arial" w:hAnsi="Arial" w:cs="Arial"/>
              </w:rPr>
              <w:t>% původní velikosti)</w:t>
            </w:r>
            <w:r w:rsidRPr="00993003" w:rsidR="0030137D">
              <w:rPr>
                <w:rFonts w:ascii="Arial" w:hAnsi="Arial" w:cs="Arial"/>
              </w:rPr>
              <w:t>, možnost si nechat přečíst veškerý obsah na el. úřední desce pomocí zabudovaných reproduktorů</w:t>
            </w:r>
            <w:r w:rsidR="00993003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6DF0936B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6BFE25E5" w14:textId="77777777">
        <w:trPr>
          <w:cantSplit/>
          <w:trHeight w:val="2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7ED61D3D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A1332B" w:rsidP="00FC785D" w:rsidRDefault="00A1332B" w14:paraId="772CA677" w14:textId="6C2A689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Možnost přečtení veškerého obsahu elektronické úřední desky pomocí zabudovaných reproduktorů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06FB266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46E0CD0F" w14:textId="77777777">
        <w:trPr>
          <w:cantSplit/>
          <w:trHeight w:val="978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6E8E1151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1332B" w:rsidP="00FC785D" w:rsidRDefault="00A1332B" w14:paraId="5B3B35E1" w14:textId="39438AC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Software pro zobrazovaní veškerého obsahu je postaven na zabezpečené webové platformě neumožňující žádným způsobem vyvolání nabídky start a tím možného vypnutí nebo přepnutí do režimu spánku a dále neumožňující žádným odkazem opuštění zobrazeného obsahu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098ED07C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7C3717A1" w14:textId="77777777">
        <w:trPr>
          <w:cantSplit/>
          <w:trHeight w:val="612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4802BC88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A19CA" w:rsidR="00A1332B" w:rsidP="00FC785D" w:rsidRDefault="0030137D" w14:paraId="2C0780E1" w14:textId="24EC744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93003">
              <w:rPr>
                <w:rFonts w:ascii="Arial" w:hAnsi="Arial" w:cs="Arial"/>
                <w:sz w:val="20"/>
                <w:szCs w:val="20"/>
              </w:rPr>
              <w:t xml:space="preserve">Prezentační SW musí umožnit </w:t>
            </w:r>
            <w:r w:rsidR="001A19CA">
              <w:rPr>
                <w:rFonts w:ascii="Arial" w:hAnsi="Arial" w:cs="Arial"/>
                <w:sz w:val="20"/>
                <w:szCs w:val="20"/>
              </w:rPr>
              <w:t xml:space="preserve">jednoduché </w:t>
            </w:r>
            <w:r w:rsidRPr="00993003">
              <w:rPr>
                <w:rFonts w:ascii="Arial" w:hAnsi="Arial" w:cs="Arial"/>
                <w:sz w:val="20"/>
                <w:szCs w:val="20"/>
              </w:rPr>
              <w:t xml:space="preserve">zobrazení </w:t>
            </w:r>
            <w:r w:rsidR="001A19CA">
              <w:rPr>
                <w:rFonts w:ascii="Arial" w:hAnsi="Arial" w:cs="Arial"/>
                <w:sz w:val="20"/>
                <w:szCs w:val="20"/>
              </w:rPr>
              <w:t>seznamu sekcí, seznamu dokumentů v dané sekci, detail dokumentu (informace o konkrétním dokumentu).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36E7F88D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5E8AC34F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16E29C51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1332B" w:rsidP="00FC785D" w:rsidRDefault="00A1332B" w14:paraId="0E93859A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Po spuštění zařízení se automaticky spustí do plné a funkční podoby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4C7924E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5784865D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0C73896A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1332B" w:rsidP="00FC785D" w:rsidRDefault="00A1332B" w14:paraId="476B6792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Běžný uživatel bude mít zakázaný přístup do jakéhokoliv nastavení včetně vypnutí systému a prohlížeče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7E71317D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1910523A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1F1190EB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="001A19CA" w:rsidP="00FC785D" w:rsidRDefault="001A19CA" w14:paraId="48F6B768" w14:textId="24AC10F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Součástí dodávky je n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 xml:space="preserve">apojení na modul </w:t>
            </w: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>úřední deska</w:t>
            </w:r>
            <w:r>
              <w:rPr>
                <w:rFonts w:ascii="Arial" w:hAnsi="Arial" w:cs="Arial"/>
                <w:sz w:val="20"/>
                <w:szCs w:val="20"/>
              </w:rPr>
              <w:t xml:space="preserve">“ stávajícího SW řešení 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>(web. úřední deska anebo modul od poskytovatele spisové služby)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1564">
              <w:rPr>
                <w:rFonts w:ascii="Arial" w:hAnsi="Arial" w:cs="Arial"/>
                <w:sz w:val="20"/>
                <w:szCs w:val="20"/>
              </w:rPr>
              <w:t>podle požadavků jednotlivých obcí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>oliteln</w:t>
            </w:r>
            <w:r>
              <w:rPr>
                <w:rFonts w:ascii="Arial" w:hAnsi="Arial" w:cs="Arial"/>
                <w:sz w:val="20"/>
                <w:szCs w:val="20"/>
              </w:rPr>
              <w:t>ě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 xml:space="preserve"> možnost přepnutí </w:t>
            </w:r>
            <w:r>
              <w:rPr>
                <w:rFonts w:ascii="Arial" w:hAnsi="Arial" w:cs="Arial"/>
                <w:sz w:val="20"/>
                <w:szCs w:val="20"/>
              </w:rPr>
              <w:t xml:space="preserve">zobrazení 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 xml:space="preserve">na webové stránky obce – </w:t>
            </w:r>
            <w:r>
              <w:rPr>
                <w:rFonts w:ascii="Arial" w:hAnsi="Arial" w:cs="Arial"/>
                <w:sz w:val="20"/>
                <w:szCs w:val="20"/>
              </w:rPr>
              <w:t xml:space="preserve">tj. zobrazení 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>rozcestník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el. 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>úřední desky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 xml:space="preserve"> web</w:t>
            </w:r>
            <w:r>
              <w:rPr>
                <w:rFonts w:ascii="Arial" w:hAnsi="Arial" w:cs="Arial"/>
                <w:sz w:val="20"/>
                <w:szCs w:val="20"/>
              </w:rPr>
              <w:t>ových stránek</w:t>
            </w:r>
            <w:r w:rsidRPr="00993003" w:rsidR="0030137D">
              <w:rPr>
                <w:rFonts w:ascii="Arial" w:hAnsi="Arial" w:cs="Arial"/>
                <w:sz w:val="20"/>
                <w:szCs w:val="20"/>
              </w:rPr>
              <w:t xml:space="preserve"> obce. </w:t>
            </w:r>
          </w:p>
          <w:p w:rsidRPr="00993003" w:rsidR="00A1332B" w:rsidP="00FC785D" w:rsidRDefault="001A19CA" w14:paraId="7FF14482" w14:textId="13269DF3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930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Pozn. zadavatele: </w:t>
            </w:r>
            <w:r w:rsidRPr="001A19CA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993003" w:rsidR="003013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apojení </w:t>
            </w:r>
            <w:r w:rsidRPr="001A19CA">
              <w:rPr>
                <w:rFonts w:ascii="Arial" w:hAnsi="Arial" w:cs="Arial"/>
                <w:i/>
                <w:iCs/>
                <w:sz w:val="20"/>
                <w:szCs w:val="20"/>
              </w:rPr>
              <w:t>konkrét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ní</w:t>
            </w:r>
            <w:r w:rsidRPr="001A1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řešení</w:t>
            </w:r>
            <w:r w:rsidRPr="001A19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930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(web. úřední deska nebo modul od poskytovatele spisové služby) </w:t>
            </w:r>
            <w:r w:rsidRPr="00993003" w:rsidR="003013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 jednotlivých obcí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bude otázkou dohody mezi obcí a vybraným dodavatelem.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65DE37D2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3D121515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122384AA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1332B" w:rsidP="00FC785D" w:rsidRDefault="00A1332B" w14:paraId="77A5304B" w14:textId="3A2F3AD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27414">
              <w:rPr>
                <w:rFonts w:ascii="Arial" w:hAnsi="Arial" w:cs="Arial"/>
                <w:sz w:val="20"/>
                <w:szCs w:val="20"/>
              </w:rPr>
              <w:t xml:space="preserve">Software pro zobrazení dokumentů na elektronické úřední desce umožňuje automatickou konverzi dokumentů z oficiální úřední desky na webových stránkách obce z formátů doc, </w:t>
            </w:r>
            <w:proofErr w:type="spellStart"/>
            <w:r w:rsidRPr="00427414"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  <w:r w:rsidRPr="00427414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427414">
              <w:rPr>
                <w:rFonts w:ascii="Arial" w:hAnsi="Arial" w:cs="Arial"/>
                <w:sz w:val="20"/>
                <w:szCs w:val="20"/>
              </w:rPr>
              <w:t>xls</w:t>
            </w:r>
            <w:proofErr w:type="spellEnd"/>
            <w:r w:rsidRPr="0042741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27414">
              <w:rPr>
                <w:rFonts w:ascii="Arial" w:hAnsi="Arial" w:cs="Arial"/>
                <w:sz w:val="20"/>
                <w:szCs w:val="20"/>
              </w:rPr>
              <w:t>xlsx</w:t>
            </w:r>
            <w:proofErr w:type="spellEnd"/>
            <w:r w:rsidRPr="00427414">
              <w:rPr>
                <w:rFonts w:ascii="Arial" w:hAnsi="Arial" w:cs="Arial"/>
                <w:sz w:val="20"/>
                <w:szCs w:val="20"/>
              </w:rPr>
              <w:t xml:space="preserve"> tak, aby byly na elektronické úřední desce zobrazeny ve formátu pdf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173A927A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75A3AB33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7FB8DDAA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1332B" w:rsidP="00FC785D" w:rsidRDefault="00A1332B" w14:paraId="721CC8E0" w14:textId="40F0D9D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Software pro zobrazení dokumentů na úřední desce</w:t>
            </w:r>
            <w:r>
              <w:rPr>
                <w:rFonts w:ascii="Arial" w:hAnsi="Arial" w:cs="Arial"/>
                <w:sz w:val="20"/>
                <w:szCs w:val="20"/>
              </w:rPr>
              <w:t xml:space="preserve"> obce </w:t>
            </w:r>
            <w:r w:rsidRPr="0026565C">
              <w:rPr>
                <w:rFonts w:ascii="Arial" w:hAnsi="Arial" w:cs="Arial"/>
                <w:sz w:val="20"/>
                <w:szCs w:val="20"/>
              </w:rPr>
              <w:t>je vybaven tzv. „off-line“ módem, který v případě přerušení internetového připojení zajišťuje dostupnost vyvěšených dokumentů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55533EF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2F5CA09A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6674D622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1332B" w:rsidP="00FC785D" w:rsidRDefault="00A1332B" w14:paraId="2B47BAFB" w14:textId="711D3A7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QR kód pro uložení a sdílení vyhledaných informací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79DD06D9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1332B" w:rsidTr="00F86584" w14:paraId="6EC34BE6" w14:textId="77777777">
        <w:trPr>
          <w:cantSplit/>
          <w:trHeight w:val="100"/>
        </w:trPr>
        <w:tc>
          <w:tcPr>
            <w:tcW w:w="1980" w:type="dxa"/>
            <w:vMerge/>
            <w:shd w:val="clear" w:color="auto" w:fill="FFFFFF"/>
            <w:vAlign w:val="center"/>
          </w:tcPr>
          <w:p w:rsidRPr="0026565C" w:rsidR="00A1332B" w:rsidP="00FC785D" w:rsidRDefault="00A1332B" w14:paraId="7D15371C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F7F6C" w:rsidR="00F20A7F" w:rsidP="002F7F6C" w:rsidRDefault="00A1332B" w14:paraId="31F016D2" w14:textId="4E0FACB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Není přípustná možnost správy elektronické úřední desky pomocí redakčního nebo obdobného systému. Elektronická úřední deska musí pracovat plně automaticky a zobrazovat všechny dokumenty z webové elektronické úřední desky obce.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1332B" w:rsidP="00FC785D" w:rsidRDefault="00A1332B" w14:paraId="62A8549F" w14:textId="7777777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00A09" w:rsidTr="00F86584" w14:paraId="3F58ED55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A00A09" w:rsidP="00FC785D" w:rsidRDefault="00A00A09" w14:paraId="512E3099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56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Dohledové řešení vzdálené správy kiosku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00A09" w:rsidP="00FC785D" w:rsidRDefault="00A00A09" w14:paraId="740B4CFF" w14:textId="3E176CA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Vlastní software umožňující vzdálenou správu (restart operačního systému, restart celého zařízení)</w:t>
            </w:r>
            <w:r w:rsidR="001A19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00A09" w:rsidP="00FC785D" w:rsidRDefault="00A00A09" w14:paraId="7095D6A8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71F4CCAA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F50828" w:rsidP="00FC785D" w:rsidRDefault="00F50828" w14:paraId="0A565AC3" w14:textId="3DA538B0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Aktualizace SW, záruka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F50828" w:rsidP="00FC785D" w:rsidRDefault="00F50828" w14:paraId="2DE4AB34" w14:textId="1002D7F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Minimálně po dobu 60</w:t>
            </w:r>
            <w:r w:rsidR="002E21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měsíců veškeré aktualizace SW (v souladu s platnou legislativou), operačního systému, antivirového programu, monitoring funkčnosti, vzdálená podpora a vyřízení případné nefunkčnosti el. úřední desky do 5 pracovních dnů od nahlášení závady.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3888C4DB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A02AF" w:rsidTr="0083475B" w14:paraId="20644197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AA02AF" w:rsidP="00FC785D" w:rsidRDefault="00AA02AF" w14:paraId="0781E9BA" w14:textId="74360EB3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Dodávka SW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AA02AF" w:rsidP="00FC785D" w:rsidRDefault="00AA02AF" w14:paraId="1DF031AE" w14:textId="38B4F2EA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Dodávka </w:t>
            </w:r>
            <w:r w:rsidR="00330C11">
              <w:rPr>
                <w:rFonts w:ascii="Arial" w:hAnsi="Arial" w:cs="Arial"/>
                <w:sz w:val="20"/>
                <w:szCs w:val="20"/>
              </w:rPr>
              <w:t xml:space="preserve">SW </w:t>
            </w:r>
            <w:r>
              <w:rPr>
                <w:rFonts w:ascii="Arial" w:hAnsi="Arial" w:cs="Arial"/>
                <w:sz w:val="20"/>
                <w:szCs w:val="20"/>
              </w:rPr>
              <w:t xml:space="preserve">zahrnuje </w:t>
            </w:r>
            <w:r w:rsidRPr="00AA02AF">
              <w:rPr>
                <w:rFonts w:ascii="Arial" w:hAnsi="Arial" w:cs="Arial"/>
                <w:sz w:val="20"/>
                <w:szCs w:val="20"/>
              </w:rPr>
              <w:t>analýz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A02AF">
              <w:rPr>
                <w:rFonts w:ascii="Arial" w:hAnsi="Arial" w:cs="Arial"/>
                <w:sz w:val="20"/>
                <w:szCs w:val="20"/>
              </w:rPr>
              <w:t>, návrh implementace a vlastní implementac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A02AF">
              <w:rPr>
                <w:rFonts w:ascii="Arial" w:hAnsi="Arial" w:cs="Arial"/>
                <w:sz w:val="20"/>
                <w:szCs w:val="20"/>
              </w:rPr>
              <w:t xml:space="preserve"> SW vč. integrace na stávající systémy kupujícího </w:t>
            </w:r>
            <w:r>
              <w:rPr>
                <w:rFonts w:ascii="Arial" w:hAnsi="Arial" w:cs="Arial"/>
                <w:sz w:val="20"/>
                <w:szCs w:val="20"/>
              </w:rPr>
              <w:t xml:space="preserve">(viz výše) </w:t>
            </w:r>
            <w:r w:rsidRPr="00AA02AF">
              <w:rPr>
                <w:rFonts w:ascii="Arial" w:hAnsi="Arial" w:cs="Arial"/>
                <w:sz w:val="20"/>
                <w:szCs w:val="20"/>
              </w:rPr>
              <w:t xml:space="preserve">v technologickém prostředí </w:t>
            </w:r>
            <w:r w:rsidR="001A19CA">
              <w:rPr>
                <w:rFonts w:ascii="Arial" w:hAnsi="Arial" w:cs="Arial"/>
                <w:sz w:val="20"/>
                <w:szCs w:val="20"/>
              </w:rPr>
              <w:t>jednotlivých obcí</w:t>
            </w:r>
            <w:r w:rsidRPr="00AA02AF">
              <w:rPr>
                <w:rFonts w:ascii="Arial" w:hAnsi="Arial" w:cs="Arial"/>
                <w:sz w:val="20"/>
                <w:szCs w:val="20"/>
              </w:rPr>
              <w:t xml:space="preserve">, jeho instalace a zprovoznění podle pokynů </w:t>
            </w:r>
            <w:r>
              <w:rPr>
                <w:rFonts w:ascii="Arial" w:hAnsi="Arial" w:cs="Arial"/>
                <w:sz w:val="20"/>
                <w:szCs w:val="20"/>
              </w:rPr>
              <w:t>zadavatele.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AA02AF" w:rsidP="00FC785D" w:rsidRDefault="00AA02AF" w14:paraId="22AEA107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0C23DC" w:rsidTr="0083475B" w14:paraId="4E6A62D4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0C23DC" w:rsidP="00FC785D" w:rsidRDefault="000C23DC" w14:paraId="639AF7B5" w14:textId="072BF6FB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SW licence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0C23DC" w:rsidP="00FC785D" w:rsidRDefault="000C23DC" w14:paraId="4B1DB6EA" w14:textId="62807AF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Dodávka SW zahrnuje </w:t>
            </w:r>
            <w:r w:rsidRPr="000C23DC">
              <w:rPr>
                <w:rFonts w:ascii="Arial" w:hAnsi="Arial" w:cs="Arial"/>
                <w:sz w:val="20"/>
                <w:szCs w:val="20"/>
              </w:rPr>
              <w:t xml:space="preserve">licence ve smyslu § 2358 </w:t>
            </w:r>
            <w:proofErr w:type="spellStart"/>
            <w:r w:rsidRPr="000C23DC">
              <w:rPr>
                <w:rFonts w:ascii="Arial" w:hAnsi="Arial" w:cs="Arial"/>
                <w:sz w:val="20"/>
                <w:szCs w:val="20"/>
              </w:rPr>
              <w:t>ObčZ</w:t>
            </w:r>
            <w:proofErr w:type="spellEnd"/>
            <w:r w:rsidRPr="000C23DC">
              <w:rPr>
                <w:rFonts w:ascii="Arial" w:hAnsi="Arial" w:cs="Arial"/>
                <w:sz w:val="20"/>
                <w:szCs w:val="20"/>
              </w:rPr>
              <w:t>, tj. oprávnění k výkonu práva software užít, a to všemi způsoby užití na celém území České republiky a v časově neomezeném rozsahu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0C23DC" w:rsidP="00FC785D" w:rsidRDefault="000C23DC" w14:paraId="4DFF18E2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A811A7" w14:paraId="794CECD5" w14:textId="77777777">
        <w:trPr>
          <w:cantSplit/>
          <w:trHeight w:val="304"/>
        </w:trPr>
        <w:tc>
          <w:tcPr>
            <w:tcW w:w="8784" w:type="dxa"/>
            <w:gridSpan w:val="3"/>
            <w:shd w:val="clear" w:color="auto" w:fill="D0CECE" w:themeFill="background2" w:themeFillShade="E6"/>
            <w:vAlign w:val="center"/>
          </w:tcPr>
          <w:p w:rsidRPr="008515CD" w:rsidR="00F50828" w:rsidP="00FC785D" w:rsidRDefault="00F50828" w14:paraId="6B10A9BF" w14:textId="4A29C945">
            <w:pPr>
              <w:pStyle w:val="Odstavecseseznamem"/>
              <w:numPr>
                <w:ilvl w:val="0"/>
                <w:numId w:val="12"/>
              </w:numPr>
              <w:spacing w:before="60" w:after="60" w:line="240" w:lineRule="auto"/>
              <w:contextualSpacing w:val="false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515CD">
              <w:rPr>
                <w:rFonts w:ascii="Arial" w:hAnsi="Arial" w:cs="Arial"/>
                <w:b/>
                <w:bCs/>
                <w:sz w:val="20"/>
                <w:szCs w:val="20"/>
              </w:rPr>
              <w:t>Požadavky na počítač</w:t>
            </w:r>
          </w:p>
        </w:tc>
      </w:tr>
      <w:tr w:rsidRPr="0026565C" w:rsidR="00F50828" w:rsidTr="00F86584" w14:paraId="375E6BBA" w14:textId="77777777">
        <w:trPr>
          <w:cantSplit/>
          <w:trHeight w:val="304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="00F50828" w:rsidP="00FC785D" w:rsidRDefault="00F50828" w14:paraId="4AFBDA10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A19CA" w:rsidR="00F50828" w:rsidP="00FC785D" w:rsidRDefault="00D25ECE" w14:paraId="3AE96C8F" w14:textId="4B86394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93003">
              <w:rPr>
                <w:rFonts w:ascii="Arial" w:hAnsi="Arial" w:cs="Arial"/>
                <w:sz w:val="20"/>
                <w:szCs w:val="20"/>
              </w:rPr>
              <w:t xml:space="preserve">CPU min. 2,8 GHz </w:t>
            </w:r>
            <w:proofErr w:type="spellStart"/>
            <w:r w:rsidRPr="00993003">
              <w:rPr>
                <w:rFonts w:ascii="Arial" w:hAnsi="Arial" w:cs="Arial"/>
                <w:sz w:val="20"/>
                <w:szCs w:val="20"/>
              </w:rPr>
              <w:t>QuadCore</w:t>
            </w:r>
            <w:proofErr w:type="spellEnd"/>
            <w:r w:rsidRPr="00993003">
              <w:rPr>
                <w:rFonts w:ascii="Arial" w:hAnsi="Arial" w:cs="Arial"/>
                <w:sz w:val="20"/>
                <w:szCs w:val="20"/>
              </w:rPr>
              <w:t xml:space="preserve"> (CPU Mark min 3200)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27F68524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42FC5BDB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="00F50828" w:rsidP="00FC785D" w:rsidRDefault="00F50828" w14:paraId="64819311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F50828" w:rsidR="00F50828" w:rsidP="00FC785D" w:rsidRDefault="00F50828" w14:paraId="59F3E25E" w14:textId="59B257C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50828">
              <w:rPr>
                <w:rFonts w:ascii="Arial" w:hAnsi="Arial" w:cs="Arial"/>
                <w:sz w:val="20"/>
                <w:szCs w:val="20"/>
              </w:rPr>
              <w:t>HDD min. 128 GB M.2 SSD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7C401F44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2802312E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="00F50828" w:rsidP="00FC785D" w:rsidRDefault="00F50828" w14:paraId="768575D5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F50828" w:rsidR="00F50828" w:rsidP="00FC785D" w:rsidRDefault="00F50828" w14:paraId="79065FFD" w14:textId="376BC2F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50828">
              <w:rPr>
                <w:rFonts w:ascii="Arial" w:hAnsi="Arial" w:cs="Arial"/>
                <w:sz w:val="20"/>
                <w:szCs w:val="20"/>
              </w:rPr>
              <w:t>RAM min. 8 GB DDR4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049D779B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41589F6F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="00F50828" w:rsidP="00FC785D" w:rsidRDefault="00F50828" w14:paraId="3FA7F9E8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F50828" w:rsidR="009A014A" w:rsidP="00FC785D" w:rsidRDefault="009A014A" w14:paraId="2A2B12F9" w14:textId="03826B1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993003">
              <w:rPr>
                <w:rFonts w:ascii="Arial" w:hAnsi="Arial" w:cs="Arial"/>
                <w:sz w:val="20"/>
                <w:szCs w:val="20"/>
              </w:rPr>
              <w:t xml:space="preserve">Operační systém </w:t>
            </w:r>
            <w:r>
              <w:rPr>
                <w:rFonts w:ascii="Arial" w:hAnsi="Arial" w:cs="Arial"/>
                <w:sz w:val="20"/>
                <w:szCs w:val="20"/>
              </w:rPr>
              <w:t>se zajištěním pravidelných aktualizací přizpůsobený pro Smart zařízení v českém jazyce.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51839E31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3EAB39AA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="00F50828" w:rsidP="00FC785D" w:rsidRDefault="00F50828" w14:paraId="3377BEDF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F50828" w:rsidR="00F50828" w:rsidP="00FC785D" w:rsidRDefault="00F50828" w14:paraId="13E22CF5" w14:textId="480DB9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50828">
              <w:rPr>
                <w:rFonts w:ascii="Arial" w:hAnsi="Arial" w:cs="Arial"/>
                <w:sz w:val="20"/>
                <w:szCs w:val="20"/>
              </w:rPr>
              <w:t>Rozhraní LAN – RJ45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66E37277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A811A7" w14:paraId="295E017D" w14:textId="77777777">
        <w:trPr>
          <w:cantSplit/>
          <w:trHeight w:val="304"/>
        </w:trPr>
        <w:tc>
          <w:tcPr>
            <w:tcW w:w="8784" w:type="dxa"/>
            <w:gridSpan w:val="3"/>
            <w:shd w:val="clear" w:color="auto" w:fill="D0CECE" w:themeFill="background2" w:themeFillShade="E6"/>
            <w:vAlign w:val="center"/>
          </w:tcPr>
          <w:p w:rsidRPr="00963EEF" w:rsidR="00F50828" w:rsidP="00FC785D" w:rsidRDefault="00F50828" w14:paraId="237DBA3A" w14:textId="73069588">
            <w:pPr>
              <w:pStyle w:val="Odstavecseseznamem"/>
              <w:numPr>
                <w:ilvl w:val="0"/>
                <w:numId w:val="12"/>
              </w:numPr>
              <w:spacing w:before="60" w:after="60" w:line="240" w:lineRule="auto"/>
              <w:contextualSpacing w:val="false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63EEF">
              <w:rPr>
                <w:rFonts w:ascii="Arial" w:hAnsi="Arial" w:cs="Arial"/>
                <w:b/>
                <w:bCs/>
                <w:sz w:val="20"/>
                <w:szCs w:val="20"/>
              </w:rPr>
              <w:t>Provozní podmínky</w:t>
            </w:r>
          </w:p>
        </w:tc>
      </w:tr>
      <w:tr w:rsidRPr="0026565C" w:rsidR="00F50828" w:rsidTr="00F86584" w14:paraId="4619DA3D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F50828" w:rsidP="00FC785D" w:rsidRDefault="00F50828" w14:paraId="3909702D" w14:textId="20008AD9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Nepřetržitý provoz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FC785D" w:rsidRDefault="00F50828" w14:paraId="3A215201" w14:textId="666CEEB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hod. denně, 7 dní v týdnu, 365 dní v roce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2B53BA2B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1700D4C9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F50828" w:rsidP="00FC785D" w:rsidRDefault="00F50828" w14:paraId="472F4E87" w14:textId="428B82A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Provozní teplota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FC785D" w:rsidRDefault="00F50828" w14:paraId="7CE46EC6" w14:textId="57510E7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-35 °C a nižší a min. +65 °C a vyšší, garantované bez použití klimatizační jednotky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627AAB0C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0FEC83E2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F50828" w:rsidP="00FC785D" w:rsidRDefault="00F50828" w14:paraId="4D13F817" w14:textId="5D7E6165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Napájení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FC785D" w:rsidRDefault="00F50828" w14:paraId="12216300" w14:textId="63B0FBC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230 V, 50 Hz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25DFA5E8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2862F81A" w14:textId="77777777">
        <w:trPr>
          <w:cantSplit/>
          <w:trHeight w:val="304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="00F50828" w:rsidP="00FC785D" w:rsidRDefault="00F50828" w14:paraId="475CD8B1" w14:textId="37171D5F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00A09">
              <w:rPr>
                <w:rFonts w:ascii="Arial" w:hAnsi="Arial" w:cs="Arial"/>
                <w:bCs/>
                <w:sz w:val="20"/>
                <w:szCs w:val="20"/>
              </w:rPr>
              <w:t>Spotřeba energií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FC785D" w:rsidRDefault="00F50828" w14:paraId="4FF1C867" w14:textId="6A5F370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65C">
              <w:rPr>
                <w:rFonts w:ascii="Arial" w:hAnsi="Arial" w:cs="Arial"/>
                <w:sz w:val="20"/>
                <w:szCs w:val="20"/>
              </w:rPr>
              <w:t>Max</w:t>
            </w:r>
            <w:r w:rsidR="00F20A7F">
              <w:rPr>
                <w:rFonts w:ascii="Arial" w:hAnsi="Arial" w:cs="Arial"/>
                <w:sz w:val="20"/>
                <w:szCs w:val="20"/>
              </w:rPr>
              <w:t>.</w:t>
            </w:r>
            <w:r w:rsidRPr="0026565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povolená okamžitá spotřeba 280 </w:t>
            </w:r>
            <w:r w:rsidRPr="0026565C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09A209E9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457480EE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Pr="00A00A09" w:rsidR="00F50828" w:rsidP="00FC785D" w:rsidRDefault="00F50828" w14:paraId="47AA9E32" w14:textId="77777777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F50828" w:rsidP="00FC785D" w:rsidRDefault="00F50828" w14:paraId="7783AECA" w14:textId="01D23B9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Běžný provoz 240 W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11D5784B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57F94612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A00A09" w:rsidR="00F50828" w:rsidP="00FC785D" w:rsidRDefault="00F50828" w14:paraId="4206F0E0" w14:textId="72BF3179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Přepěťová ochrana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FC785D" w:rsidRDefault="00F50828" w14:paraId="1F539718" w14:textId="4EF73B5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Chrání vnitřní komponenty i jistič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64D845C3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1796CD1E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F50828" w:rsidP="00FC785D" w:rsidRDefault="00F50828" w14:paraId="360F8F24" w14:textId="5E32FB4A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Třída krytí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FC785D" w:rsidRDefault="00F50828" w14:paraId="0DF324F3" w14:textId="1AD57F8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IP65, prostředí venkovní, středoevropské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43DD3068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74AEA891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F50828" w:rsidP="00FC785D" w:rsidRDefault="00F50828" w14:paraId="5521396D" w14:textId="4A78CA09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Teplota vnitřního prostoru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FC785D" w:rsidRDefault="00F50828" w14:paraId="76A4EA47" w14:textId="6B50FC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Inteligentní systém hlídání teploty vnitřního prostoru u jednotlivých komponentů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2FBCAFBD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1278AD5A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F50828" w:rsidP="00FC785D" w:rsidRDefault="00F50828" w14:paraId="51EB10F9" w14:textId="3743104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Údržba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FC785D" w:rsidRDefault="00F50828" w14:paraId="41F704B6" w14:textId="5A78430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Minimálně 1x ročně kontrola, čištění zařízení po dobu 5 let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3C7C954E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7D3EAE22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F50828" w:rsidP="00FC785D" w:rsidRDefault="00F50828" w14:paraId="34175135" w14:textId="0AA2577A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Instalace řešení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F50828" w:rsidP="00FC785D" w:rsidRDefault="00F50828" w14:paraId="7D931C71" w14:textId="325BF0E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Součástí dodávky je kompletní instalace elektronické úřední desky na místo instalace připravené zadavatelem k osazení EÚD a připojení k internetu / elektřině.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0FB7121D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1181D23A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26565C" w:rsidR="00F50828" w:rsidP="00FC785D" w:rsidRDefault="0003107D" w14:paraId="648D47C7" w14:textId="3D530009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Prošk</w:t>
            </w:r>
            <w:r w:rsidR="00F508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olení zaměstnanců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26565C" w:rsidR="00F50828" w:rsidP="00FC785D" w:rsidRDefault="00F50828" w14:paraId="1B0792C8" w14:textId="7DAC514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Součástí dodávky je </w:t>
            </w:r>
            <w:r w:rsidR="00330C11">
              <w:rPr>
                <w:rFonts w:ascii="Arial" w:hAnsi="Arial" w:cs="Arial"/>
                <w:sz w:val="20"/>
                <w:szCs w:val="20"/>
              </w:rPr>
              <w:t>pro</w:t>
            </w:r>
            <w:r>
              <w:rPr>
                <w:rFonts w:ascii="Arial" w:hAnsi="Arial" w:cs="Arial"/>
                <w:sz w:val="20"/>
                <w:szCs w:val="20"/>
              </w:rPr>
              <w:t xml:space="preserve">školení </w:t>
            </w:r>
            <w:r w:rsidR="007846B1"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="00330C11">
              <w:rPr>
                <w:rFonts w:ascii="Arial" w:hAnsi="Arial" w:cs="Arial"/>
                <w:sz w:val="20"/>
                <w:szCs w:val="20"/>
              </w:rPr>
              <w:t xml:space="preserve">osob </w:t>
            </w:r>
            <w:r w:rsidR="007846B1">
              <w:rPr>
                <w:rFonts w:ascii="Arial" w:hAnsi="Arial" w:cs="Arial"/>
                <w:sz w:val="20"/>
                <w:szCs w:val="20"/>
              </w:rPr>
              <w:t xml:space="preserve">(2 </w:t>
            </w:r>
            <w:r>
              <w:rPr>
                <w:rFonts w:ascii="Arial" w:hAnsi="Arial" w:cs="Arial"/>
                <w:sz w:val="20"/>
                <w:szCs w:val="20"/>
              </w:rPr>
              <w:t xml:space="preserve">zaměstnanců svazku </w:t>
            </w:r>
            <w:r w:rsidR="00330C1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7846B1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330C11">
              <w:rPr>
                <w:rFonts w:ascii="Arial" w:hAnsi="Arial" w:cs="Arial"/>
                <w:sz w:val="20"/>
                <w:szCs w:val="20"/>
              </w:rPr>
              <w:t xml:space="preserve">zaměstnanců </w:t>
            </w:r>
            <w:r w:rsidR="000F7252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330C11">
              <w:rPr>
                <w:rFonts w:ascii="Arial" w:hAnsi="Arial" w:cs="Arial"/>
                <w:sz w:val="20"/>
                <w:szCs w:val="20"/>
              </w:rPr>
              <w:t>obcí</w:t>
            </w:r>
            <w:r w:rsidR="009A014A">
              <w:rPr>
                <w:rFonts w:ascii="Arial" w:hAnsi="Arial" w:cs="Arial"/>
                <w:sz w:val="20"/>
                <w:szCs w:val="20"/>
              </w:rPr>
              <w:t>)</w:t>
            </w:r>
            <w:r w:rsidR="00330C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 rozsahu </w:t>
            </w:r>
            <w:r w:rsidR="00F865B8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hodin (1 hodina je 60 min)</w:t>
            </w:r>
            <w:r w:rsidR="009A014A">
              <w:rPr>
                <w:rFonts w:ascii="Arial" w:hAnsi="Arial" w:cs="Arial"/>
                <w:sz w:val="20"/>
                <w:szCs w:val="20"/>
              </w:rPr>
              <w:t>.</w:t>
            </w:r>
            <w:r w:rsidR="00330C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014A">
              <w:rPr>
                <w:rFonts w:ascii="Arial" w:hAnsi="Arial" w:cs="Arial"/>
                <w:sz w:val="20"/>
                <w:szCs w:val="20"/>
              </w:rPr>
              <w:t>P</w:t>
            </w:r>
            <w:r w:rsidR="00330C11">
              <w:rPr>
                <w:rFonts w:ascii="Arial" w:hAnsi="Arial" w:cs="Arial"/>
                <w:sz w:val="20"/>
                <w:szCs w:val="20"/>
              </w:rPr>
              <w:t>ro každou obec je uvažována 1 hodina</w:t>
            </w:r>
            <w:r w:rsidR="009A014A">
              <w:rPr>
                <w:rFonts w:ascii="Arial" w:hAnsi="Arial" w:cs="Arial"/>
                <w:sz w:val="20"/>
                <w:szCs w:val="20"/>
              </w:rPr>
              <w:t>, proškolení proběhne v sídle každé obce zvlášť</w:t>
            </w:r>
            <w:r w:rsidR="00330C11">
              <w:rPr>
                <w:rFonts w:ascii="Arial" w:hAnsi="Arial" w:cs="Arial"/>
                <w:sz w:val="20"/>
                <w:szCs w:val="20"/>
              </w:rPr>
              <w:t>.</w:t>
            </w:r>
            <w:r w:rsidR="009A014A">
              <w:rPr>
                <w:rFonts w:ascii="Arial" w:hAnsi="Arial" w:cs="Arial"/>
                <w:sz w:val="20"/>
                <w:szCs w:val="20"/>
              </w:rPr>
              <w:t xml:space="preserve"> Součástí proškolení není zajištění školící místnosti nebo občerstvení.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0C96D54E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04231952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F50828" w:rsidR="00F50828" w:rsidP="00FC785D" w:rsidRDefault="00F50828" w14:paraId="11145523" w14:textId="77777777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508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Provoz software, zálohy a další okolnosti provozu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Pr="00F50828" w:rsidR="00F50828" w:rsidP="00FC785D" w:rsidRDefault="00F50828" w14:paraId="5412D1D7" w14:textId="4C2ADBD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Součástí dodávky je zajištění bezvadného provozu elektronické úřední desky vč. aktualizací použitého SW po dobu 5 let.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710912CC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F50828" w:rsidTr="00F86584" w14:paraId="5528E90F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Pr="00F50828" w:rsidR="00F50828" w:rsidP="00FC785D" w:rsidRDefault="00F50828" w14:paraId="7C9FE5BB" w14:textId="67E8B16E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Jakost zboží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50828" w:rsidP="00FC785D" w:rsidRDefault="00F50828" w14:paraId="1D3D2202" w14:textId="13C5E0E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869B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jakost – zboží nesmí být použité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F50828" w:rsidP="00FC785D" w:rsidRDefault="00F50828" w14:paraId="4D4E6FEE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26565C" w:rsidR="00A811A7" w:rsidTr="00A811A7" w14:paraId="74176533" w14:textId="77777777">
        <w:trPr>
          <w:cantSplit/>
          <w:trHeight w:val="304"/>
        </w:trPr>
        <w:tc>
          <w:tcPr>
            <w:tcW w:w="8784" w:type="dxa"/>
            <w:gridSpan w:val="3"/>
            <w:shd w:val="clear" w:color="auto" w:fill="D0CECE" w:themeFill="background2" w:themeFillShade="E6"/>
            <w:vAlign w:val="center"/>
          </w:tcPr>
          <w:p w:rsidRPr="00A811A7" w:rsidR="00A811A7" w:rsidP="00FC785D" w:rsidRDefault="00A811A7" w14:paraId="074EC63A" w14:textId="4A74E806">
            <w:pPr>
              <w:pStyle w:val="Odstavecseseznamem"/>
              <w:numPr>
                <w:ilvl w:val="0"/>
                <w:numId w:val="12"/>
              </w:numPr>
              <w:spacing w:before="60" w:after="60" w:line="240" w:lineRule="auto"/>
              <w:contextualSpacing w:val="false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11A7">
              <w:rPr>
                <w:rFonts w:ascii="Arial" w:hAnsi="Arial" w:cs="Arial"/>
                <w:b/>
                <w:bCs/>
                <w:sz w:val="20"/>
                <w:szCs w:val="20"/>
              </w:rPr>
              <w:t>Další podmínky</w:t>
            </w:r>
          </w:p>
        </w:tc>
      </w:tr>
      <w:tr w:rsidRPr="0026565C" w:rsidR="00BA69CB" w:rsidTr="00F86584" w14:paraId="0EF89BA7" w14:textId="77777777">
        <w:trPr>
          <w:cantSplit/>
          <w:trHeight w:val="304"/>
        </w:trPr>
        <w:tc>
          <w:tcPr>
            <w:tcW w:w="1980" w:type="dxa"/>
            <w:shd w:val="clear" w:color="auto" w:fill="FFFFFF"/>
            <w:vAlign w:val="center"/>
          </w:tcPr>
          <w:p w:rsidR="00BA69CB" w:rsidP="00FC785D" w:rsidRDefault="00F20A7F" w14:paraId="61CCEBC3" w14:textId="70E8CD4A">
            <w:pPr>
              <w:spacing w:before="60" w:after="6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Požadavky na prezentaci funkčního vzorku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550ABE" w:rsidP="00FC785D" w:rsidRDefault="00BA69CB" w14:paraId="44904861" w14:textId="3F7ED48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>Vybraný dodavatel před podpisem smlouvy předvede zadavateli do 14 dnů od oznámení výsledku výběrového řízení funkční vzorek elektronické úřední desky</w:t>
            </w:r>
            <w:r w:rsidRPr="00AF6A3F" w:rsidR="005869B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Pr="00AF6A3F" w:rsidR="00AF6A3F" w:rsidP="00FC785D" w:rsidRDefault="00AF6A3F" w14:paraId="288FE9C2" w14:textId="7537EC7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>Při ukázce funkční vzorku bude předveden hardware a software podle technické specifikace výběrového řízení. Ukázka software bude mimo jiné zahrnovat:</w:t>
            </w:r>
          </w:p>
          <w:p w:rsidRPr="00AF6A3F" w:rsidR="00AF6A3F" w:rsidP="00FC785D" w:rsidRDefault="00AF6A3F" w14:paraId="1D7D5F89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automatickou správu obsahu, </w:t>
            </w:r>
          </w:p>
          <w:p w:rsidRPr="00AF6A3F" w:rsidR="00AF6A3F" w:rsidP="00FC785D" w:rsidRDefault="00AF6A3F" w14:paraId="7FD5E204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monitoring, </w:t>
            </w:r>
          </w:p>
          <w:p w:rsidRPr="00AF6A3F" w:rsidR="00AF6A3F" w:rsidP="00FC785D" w:rsidRDefault="00AF6A3F" w14:paraId="58728754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vyhledávání obsahu, </w:t>
            </w:r>
          </w:p>
          <w:p w:rsidRPr="00AF6A3F" w:rsidR="00AF6A3F" w:rsidP="00FC785D" w:rsidRDefault="00AF6A3F" w14:paraId="7532A556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zvětšování a zmenšování obsahu, </w:t>
            </w:r>
          </w:p>
          <w:p w:rsidRPr="00AF6A3F" w:rsidR="00AF6A3F" w:rsidP="00FC785D" w:rsidRDefault="00AF6A3F" w14:paraId="4D535C07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režim pro vozíčkáře, </w:t>
            </w:r>
          </w:p>
          <w:p w:rsidRPr="00AF6A3F" w:rsidR="00AF6A3F" w:rsidP="00FC785D" w:rsidRDefault="00AF6A3F" w14:paraId="65046743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čtení obsahu zobrazených informací, </w:t>
            </w:r>
          </w:p>
          <w:p w:rsidRPr="00AF6A3F" w:rsidR="00AF6A3F" w:rsidP="00FC785D" w:rsidRDefault="00AF6A3F" w14:paraId="45851DCD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zabezpečení proti opuštění softwaru pro elektronickou úřední desku, </w:t>
            </w:r>
          </w:p>
          <w:p w:rsidRPr="00AF6A3F" w:rsidR="00AF6A3F" w:rsidP="00FC785D" w:rsidRDefault="00AF6A3F" w14:paraId="6F4F2BB3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automatické spuštění a aktualizace při výpadku elektřiny anebo internetu, </w:t>
            </w:r>
          </w:p>
          <w:p w:rsidRPr="00AF6A3F" w:rsidR="00AF6A3F" w:rsidP="00FC785D" w:rsidRDefault="00AF6A3F" w14:paraId="4C6B6E57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zobrazení vyvěšených dokumentů úřední desky v on-line a off-line módu, </w:t>
            </w:r>
          </w:p>
          <w:p w:rsidRPr="00AF6A3F" w:rsidR="00AF6A3F" w:rsidP="00FC785D" w:rsidRDefault="00AF6A3F" w14:paraId="2C372E10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 xml:space="preserve">automatická konverze dokumentů do PDF, </w:t>
            </w:r>
          </w:p>
          <w:p w:rsidR="00E92FCA" w:rsidP="00FC785D" w:rsidRDefault="00AF6A3F" w14:paraId="4AF96876" w14:textId="77777777">
            <w:pPr>
              <w:pStyle w:val="Odstavecseseznamem"/>
              <w:numPr>
                <w:ilvl w:val="0"/>
                <w:numId w:val="17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AF6A3F">
              <w:rPr>
                <w:rFonts w:ascii="Arial" w:hAnsi="Arial" w:cs="Arial"/>
                <w:sz w:val="20"/>
                <w:szCs w:val="20"/>
              </w:rPr>
              <w:t>funkčnost QR kódů pro uložení a sdílení informací.</w:t>
            </w:r>
          </w:p>
          <w:p w:rsidRPr="00E92FCA" w:rsidR="00E92FCA" w:rsidP="00FC785D" w:rsidRDefault="00E92FCA" w14:paraId="0D7D9486" w14:textId="56D0C1A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případě, že účastník neprovede prezentaci funkčnosti v plném rozsahu, bude z další účasti ve veřejné zakázce jeho nabídka vyloučena</w:t>
            </w:r>
            <w:r w:rsidR="009A014A">
              <w:rPr>
                <w:rFonts w:ascii="Arial" w:hAnsi="Arial" w:cs="Arial"/>
                <w:sz w:val="20"/>
                <w:szCs w:val="20"/>
              </w:rPr>
              <w:t xml:space="preserve"> pro nesplnění zadávacích podmínek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26565C" w:rsidR="00BA69CB" w:rsidP="00FC785D" w:rsidRDefault="00BA69CB" w14:paraId="25B795C0" w14:textId="77777777">
            <w:pPr>
              <w:spacing w:before="60"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170729" w:rsidR="004A51B4" w:rsidTr="00F86584" w14:paraId="56B4ACA1" w14:textId="77777777">
        <w:trPr>
          <w:cantSplit/>
          <w:trHeight w:val="304"/>
        </w:trPr>
        <w:tc>
          <w:tcPr>
            <w:tcW w:w="1980" w:type="dxa"/>
            <w:vMerge w:val="restart"/>
            <w:shd w:val="clear" w:color="auto" w:fill="FFFFFF"/>
            <w:vAlign w:val="center"/>
          </w:tcPr>
          <w:p w:rsidRPr="00170729" w:rsidR="004A51B4" w:rsidP="00FC785D" w:rsidRDefault="004A51B4" w14:paraId="3C9B600D" w14:textId="13E658FC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Implementace a povinnosti dodavatele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4A51B4" w:rsidP="00FC785D" w:rsidRDefault="004A51B4" w14:paraId="2FC09629" w14:textId="3319410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 xml:space="preserve">Instalace a konfigurace všech komponent hardware bude realizována pracovníky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0729">
              <w:rPr>
                <w:rFonts w:ascii="Arial" w:hAnsi="Arial" w:cs="Arial"/>
                <w:sz w:val="20"/>
                <w:szCs w:val="20"/>
              </w:rPr>
              <w:t xml:space="preserve">odavatele v prostorách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0729">
              <w:rPr>
                <w:rFonts w:ascii="Arial" w:hAnsi="Arial" w:cs="Arial"/>
                <w:sz w:val="20"/>
                <w:szCs w:val="20"/>
              </w:rPr>
              <w:t xml:space="preserve">adavatele při součinnosti pracovníků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0729">
              <w:rPr>
                <w:rFonts w:ascii="Arial" w:hAnsi="Arial" w:cs="Arial"/>
                <w:sz w:val="20"/>
                <w:szCs w:val="20"/>
              </w:rPr>
              <w:t>adavatele.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170729" w:rsidR="004A51B4" w:rsidP="00FC785D" w:rsidRDefault="004A51B4" w14:paraId="0A4D68A8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70729" w:rsidR="004A51B4" w:rsidTr="00F86584" w14:paraId="6A2044D7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Pr="00170729" w:rsidR="004A51B4" w:rsidP="00FC785D" w:rsidRDefault="004A51B4" w14:paraId="076C7421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70729" w:rsidR="004A51B4" w:rsidP="00FC785D" w:rsidRDefault="004A51B4" w14:paraId="197F7945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Instalační a konfigurační práce budou mimo jiné obsahovat i tyto činnosti:</w:t>
            </w:r>
          </w:p>
          <w:p w:rsidRPr="00170729" w:rsidR="004A51B4" w:rsidP="00FC785D" w:rsidRDefault="004A51B4" w14:paraId="4A5C0DEE" w14:textId="4494E6BB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 xml:space="preserve">doprava, převzetí a přesun jednotlivých částí dodávky – </w:t>
            </w:r>
            <w:proofErr w:type="spellStart"/>
            <w:r w:rsidRPr="00170729">
              <w:rPr>
                <w:rFonts w:ascii="Arial" w:hAnsi="Arial" w:cs="Arial"/>
                <w:sz w:val="20"/>
                <w:szCs w:val="20"/>
              </w:rPr>
              <w:t>předinstalační</w:t>
            </w:r>
            <w:proofErr w:type="spellEnd"/>
            <w:r w:rsidRPr="00170729">
              <w:rPr>
                <w:rFonts w:ascii="Arial" w:hAnsi="Arial" w:cs="Arial"/>
                <w:sz w:val="20"/>
                <w:szCs w:val="20"/>
              </w:rPr>
              <w:t xml:space="preserve"> činnost,</w:t>
            </w:r>
          </w:p>
          <w:p w:rsidRPr="00170729" w:rsidR="004A51B4" w:rsidP="00FC785D" w:rsidRDefault="004A51B4" w14:paraId="488F3056" w14:textId="77777777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lastRenderedPageBreak/>
              <w:t>fyzické sestavení panelů a prvotní inicializace,</w:t>
            </w:r>
          </w:p>
          <w:p w:rsidRPr="00170729" w:rsidR="004A51B4" w:rsidP="00FC785D" w:rsidRDefault="004A51B4" w14:paraId="383E3B05" w14:textId="77777777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montáž na cílové místo a napojení na elektrické a datové rozvody,</w:t>
            </w:r>
          </w:p>
          <w:p w:rsidRPr="00170729" w:rsidR="004A51B4" w:rsidP="00FC785D" w:rsidRDefault="004A51B4" w14:paraId="466AF83F" w14:textId="77777777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kalibraci HW vzhledem k místu instalace,</w:t>
            </w:r>
          </w:p>
          <w:p w:rsidRPr="00170729" w:rsidR="004A51B4" w:rsidP="00FC785D" w:rsidRDefault="00D25ECE" w14:paraId="10C26307" w14:textId="5EF9202F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993003">
              <w:rPr>
                <w:rFonts w:ascii="Arial" w:hAnsi="Arial" w:cs="Arial"/>
                <w:sz w:val="20"/>
                <w:szCs w:val="20"/>
              </w:rPr>
              <w:t>nastavení nejnovějšího firmware a SW u dodávaného zařízení</w:t>
            </w:r>
            <w:r w:rsidRPr="00170729" w:rsidR="004A51B4">
              <w:rPr>
                <w:rFonts w:ascii="Arial" w:hAnsi="Arial" w:cs="Arial"/>
                <w:sz w:val="20"/>
                <w:szCs w:val="20"/>
              </w:rPr>
              <w:t>,</w:t>
            </w:r>
          </w:p>
          <w:p w:rsidRPr="00170729" w:rsidR="004A51B4" w:rsidP="00FC785D" w:rsidRDefault="004A51B4" w14:paraId="0C5DCABA" w14:textId="77777777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napojení na datový zdroj – modul „Úřední deska“ Zadavatele,</w:t>
            </w:r>
          </w:p>
          <w:p w:rsidRPr="00170729" w:rsidR="004A51B4" w:rsidP="00FC785D" w:rsidRDefault="004A51B4" w14:paraId="05370A7B" w14:textId="77777777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integrace dodaného řešení do stávajícího prostředí Zadavatele (převážně pak LAN/WAN konektivita, mail server, vzdálený monitoring),</w:t>
            </w:r>
          </w:p>
          <w:p w:rsidR="004A51B4" w:rsidP="00FC785D" w:rsidRDefault="004A51B4" w14:paraId="66AFCD35" w14:textId="0C2122EC">
            <w:pPr>
              <w:pStyle w:val="Odstavecseseznamem"/>
              <w:numPr>
                <w:ilvl w:val="0"/>
                <w:numId w:val="16"/>
              </w:numPr>
              <w:spacing w:before="60" w:after="60" w:line="240" w:lineRule="auto"/>
              <w:contextualSpacing w:val="false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zahoření hardware (prvotní zkouška funkčnosti zařízení).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170729" w:rsidR="004A51B4" w:rsidP="00FC785D" w:rsidRDefault="004A51B4" w14:paraId="01606571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70729" w:rsidR="004A51B4" w:rsidTr="00F86584" w14:paraId="453FD6D9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Pr="00170729" w:rsidR="004A51B4" w:rsidP="00FC785D" w:rsidRDefault="004A51B4" w14:paraId="77A9F599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70729" w:rsidR="004A51B4" w:rsidP="00FC785D" w:rsidRDefault="004A51B4" w14:paraId="4E3FF620" w14:textId="55F18CC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 xml:space="preserve">Testování celkové funkčnosti dodaného řešení včetně testu zasílání servisních hlášení.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170729" w:rsidR="004A51B4" w:rsidP="00FC785D" w:rsidRDefault="004A51B4" w14:paraId="06D21A19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70729" w:rsidR="004A51B4" w:rsidTr="00F86584" w14:paraId="0851AC16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Pr="00170729" w:rsidR="004A51B4" w:rsidP="00FC785D" w:rsidRDefault="004A51B4" w14:paraId="1D7086F2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70729" w:rsidR="004A51B4" w:rsidP="00FC785D" w:rsidRDefault="004A51B4" w14:paraId="00F5AB17" w14:textId="1B9B77E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Zajištění všech nezbytných zkoušek, atestů a revizí podle ČSN a případných jiných právních nebo technických předpisů platných v době provádění a předání díla, kterými bude prokázáno dosažení předepsané kvality a předepsaných technických parametrů díla.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170729" w:rsidR="004A51B4" w:rsidP="00FC785D" w:rsidRDefault="004A51B4" w14:paraId="6BB1352B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70729" w:rsidR="004A51B4" w:rsidTr="00F86584" w14:paraId="18ACDE3F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Pr="00170729" w:rsidR="004A51B4" w:rsidP="00FC785D" w:rsidRDefault="004A51B4" w14:paraId="00830A42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70729" w:rsidR="004A51B4" w:rsidP="00FC785D" w:rsidRDefault="004A51B4" w14:paraId="3E2D36D5" w14:textId="3654726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Předání veškerých dokladů nutných k převzetí a užívání díla kupujícím.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170729" w:rsidR="004A51B4" w:rsidP="00FC785D" w:rsidRDefault="004A51B4" w14:paraId="679D4D57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70729" w:rsidR="004A51B4" w:rsidTr="00F86584" w14:paraId="3C9DA6EA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Pr="00170729" w:rsidR="004A51B4" w:rsidP="00FC785D" w:rsidRDefault="004A51B4" w14:paraId="687A569F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70729" w:rsidR="004A51B4" w:rsidP="00FC785D" w:rsidRDefault="004A51B4" w14:paraId="385A084D" w14:textId="60B68355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Předání dokumentace k dodanému HW a SW.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170729" w:rsidR="004A51B4" w:rsidP="00FC785D" w:rsidRDefault="004A51B4" w14:paraId="70FD3315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70729" w:rsidR="004A51B4" w:rsidTr="00F86584" w14:paraId="58E198E6" w14:textId="77777777">
        <w:trPr>
          <w:cantSplit/>
          <w:trHeight w:val="304"/>
        </w:trPr>
        <w:tc>
          <w:tcPr>
            <w:tcW w:w="1980" w:type="dxa"/>
            <w:vMerge/>
            <w:shd w:val="clear" w:color="auto" w:fill="FFFFFF"/>
            <w:vAlign w:val="center"/>
          </w:tcPr>
          <w:p w:rsidRPr="00170729" w:rsidR="004A51B4" w:rsidP="00FC785D" w:rsidRDefault="004A51B4" w14:paraId="7F15A570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FF"/>
            <w:vAlign w:val="center"/>
          </w:tcPr>
          <w:p w:rsidRPr="00170729" w:rsidR="004A51B4" w:rsidP="00FC785D" w:rsidRDefault="004A51B4" w14:paraId="7C78BC95" w14:textId="54D9358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70729">
              <w:rPr>
                <w:rFonts w:ascii="Arial" w:hAnsi="Arial" w:cs="Arial"/>
                <w:sz w:val="20"/>
                <w:szCs w:val="20"/>
              </w:rPr>
              <w:t>Vypracování dokumentace skutečného provedení (popis zapojení a nastavení HW a SW).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Pr="00170729" w:rsidR="004A51B4" w:rsidP="00FC785D" w:rsidRDefault="004A51B4" w14:paraId="3EE7ACEB" w14:textId="7777777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291AC4" w:rsidR="00D04B70" w:rsidP="003806AD" w:rsidRDefault="00D04B70" w14:paraId="2519E69E" w14:textId="77777777"/>
    <w:p w:rsidR="00D04B70" w:rsidP="003806AD" w:rsidRDefault="00D04B70" w14:paraId="0435174A" w14:textId="54381AC4"/>
    <w:p w:rsidRPr="00622A5A" w:rsidR="00622A5A" w:rsidP="00622A5A" w:rsidRDefault="00622A5A" w14:paraId="0767A175" w14:textId="2DA9A739">
      <w:pPr>
        <w:tabs>
          <w:tab w:val="left" w:pos="5004"/>
        </w:tabs>
      </w:pPr>
      <w:r>
        <w:tab/>
      </w:r>
    </w:p>
    <w:sectPr w:rsidRPr="00622A5A" w:rsidR="00622A5A" w:rsidSect="005A0590">
      <w:headerReference w:type="default" r:id="rId8"/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235611" w:rsidP="00C77504" w:rsidRDefault="00235611" w14:paraId="634E2EF9" w14:textId="77777777">
      <w:pPr>
        <w:spacing w:after="0" w:line="240" w:lineRule="auto"/>
      </w:pPr>
      <w:r>
        <w:separator/>
      </w:r>
    </w:p>
  </w:endnote>
  <w:endnote w:type="continuationSeparator" w:id="0">
    <w:p w:rsidR="00235611" w:rsidP="00C77504" w:rsidRDefault="00235611" w14:paraId="71F988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rPr>
        <w:rFonts w:ascii="Arial" w:hAnsi="Arial" w:cs="Arial"/>
        <w:sz w:val="20"/>
        <w:szCs w:val="20"/>
      </w:rPr>
      <w:id w:val="1431080075"/>
      <w:docPartObj>
        <w:docPartGallery w:val="Page Numbers (Bottom of Page)"/>
        <w:docPartUnique/>
      </w:docPartObj>
    </w:sdtPr>
    <w:sdtEndPr/>
    <w:sdtContent>
      <w:p w:rsidRPr="00622A5A" w:rsidR="00C95136" w:rsidP="00622A5A" w:rsidRDefault="00343804" w14:paraId="7650C475" w14:textId="7FC185E9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22A5A">
          <w:rPr>
            <w:rFonts w:ascii="Arial" w:hAnsi="Arial" w:cs="Arial"/>
            <w:sz w:val="20"/>
            <w:szCs w:val="20"/>
          </w:rPr>
          <w:fldChar w:fldCharType="begin"/>
        </w:r>
        <w:r w:rsidRPr="00622A5A">
          <w:rPr>
            <w:rFonts w:ascii="Arial" w:hAnsi="Arial" w:cs="Arial"/>
            <w:sz w:val="20"/>
            <w:szCs w:val="20"/>
          </w:rPr>
          <w:instrText>PAGE   \* MERGEFORMAT</w:instrText>
        </w:r>
        <w:r w:rsidRPr="00622A5A">
          <w:rPr>
            <w:rFonts w:ascii="Arial" w:hAnsi="Arial" w:cs="Arial"/>
            <w:sz w:val="20"/>
            <w:szCs w:val="20"/>
          </w:rPr>
          <w:fldChar w:fldCharType="separate"/>
        </w:r>
        <w:r w:rsidRPr="00622A5A">
          <w:rPr>
            <w:rFonts w:ascii="Arial" w:hAnsi="Arial" w:cs="Arial"/>
            <w:sz w:val="20"/>
            <w:szCs w:val="20"/>
          </w:rPr>
          <w:t>2</w:t>
        </w:r>
        <w:r w:rsidRPr="00622A5A">
          <w:rPr>
            <w:rFonts w:ascii="Arial" w:hAnsi="Arial" w:cs="Arial"/>
            <w:sz w:val="20"/>
            <w:szCs w:val="20"/>
          </w:rPr>
          <w:fldChar w:fldCharType="end"/>
        </w:r>
        <w:r w:rsidR="00622A5A">
          <w:rPr>
            <w:rFonts w:ascii="Arial" w:hAnsi="Arial" w:cs="Arial"/>
            <w:sz w:val="20"/>
            <w:szCs w:val="20"/>
          </w:rPr>
          <w:t xml:space="preserve"> / </w:t>
        </w:r>
        <w:r w:rsidR="00622A5A">
          <w:rPr>
            <w:rFonts w:ascii="Arial" w:hAnsi="Arial" w:cs="Arial"/>
            <w:sz w:val="20"/>
            <w:szCs w:val="20"/>
          </w:rPr>
          <w:fldChar w:fldCharType="begin"/>
        </w:r>
        <w:r w:rsidR="00622A5A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="00622A5A">
          <w:rPr>
            <w:rFonts w:ascii="Arial" w:hAnsi="Arial" w:cs="Arial"/>
            <w:sz w:val="20"/>
            <w:szCs w:val="20"/>
          </w:rPr>
          <w:fldChar w:fldCharType="separate"/>
        </w:r>
        <w:r w:rsidR="00622A5A">
          <w:rPr>
            <w:rFonts w:ascii="Arial" w:hAnsi="Arial" w:cs="Arial"/>
            <w:noProof/>
            <w:sz w:val="20"/>
            <w:szCs w:val="20"/>
          </w:rPr>
          <w:t>6</w:t>
        </w:r>
        <w:r w:rsidR="00622A5A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235611" w:rsidP="00C77504" w:rsidRDefault="00235611" w14:paraId="00F02382" w14:textId="77777777">
      <w:pPr>
        <w:spacing w:after="0" w:line="240" w:lineRule="auto"/>
      </w:pPr>
      <w:r>
        <w:separator/>
      </w:r>
    </w:p>
  </w:footnote>
  <w:footnote w:type="continuationSeparator" w:id="0">
    <w:p w:rsidR="00235611" w:rsidP="00C77504" w:rsidRDefault="00235611" w14:paraId="60A755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C95136" w:rsidP="00C95136" w:rsidRDefault="00D46FDE" w14:paraId="2379A562" w14:textId="33852CFE">
    <w:pPr>
      <w:pStyle w:val="Zhlav"/>
    </w:pPr>
    <w:r>
      <w:rPr>
        <w:noProof/>
      </w:rPr>
      <w:drawing>
        <wp:anchor distT="0" distB="0" distL="114300" distR="114300" simplePos="false" relativeHeight="251658240" behindDoc="true" locked="false" layoutInCell="true" allowOverlap="true" wp14:anchorId="116AAF91" wp14:editId="6058C2DE">
          <wp:simplePos x="0" y="0"/>
          <wp:positionH relativeFrom="column">
            <wp:posOffset>4062730</wp:posOffset>
          </wp:positionH>
          <wp:positionV relativeFrom="paragraph">
            <wp:posOffset>7620</wp:posOffset>
          </wp:positionV>
          <wp:extent cx="1735200" cy="514800"/>
          <wp:effectExtent l="0" t="0" r="0" b="0"/>
          <wp:wrapTight wrapText="bothSides">
            <wp:wrapPolygon edited="false">
              <wp:start x="0" y="0"/>
              <wp:lineTo x="0" y="20800"/>
              <wp:lineTo x="21347" y="20800"/>
              <wp:lineTo x="21347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565C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C95136" w:rsidR="00D46FDE" w:rsidP="00C95136" w:rsidRDefault="00D46FDE" w14:paraId="171BEE3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173076"/>
    <w:multiLevelType w:val="hybridMultilevel"/>
    <w:tmpl w:val="98822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C391F"/>
    <w:multiLevelType w:val="hybridMultilevel"/>
    <w:tmpl w:val="2CF285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E2145"/>
    <w:multiLevelType w:val="hybridMultilevel"/>
    <w:tmpl w:val="FD30A8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18A1BEC"/>
    <w:multiLevelType w:val="hybridMultilevel"/>
    <w:tmpl w:val="B3C86C0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9267ECC"/>
    <w:multiLevelType w:val="hybridMultilevel"/>
    <w:tmpl w:val="55E6B172"/>
    <w:lvl w:ilvl="0" w:tplc="4394EF12">
      <w:start w:val="19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1C226D2D"/>
    <w:multiLevelType w:val="hybridMultilevel"/>
    <w:tmpl w:val="03ECB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F4D24"/>
    <w:multiLevelType w:val="hybridMultilevel"/>
    <w:tmpl w:val="5D1EC060"/>
    <w:lvl w:ilvl="0" w:tplc="04050001">
      <w:start w:val="1"/>
      <w:numFmt w:val="bullet"/>
      <w:lvlText w:val=""/>
      <w:lvlJc w:val="left"/>
      <w:pPr>
        <w:ind w:left="7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8">
    <w:nsid w:val="2A5663C3"/>
    <w:multiLevelType w:val="hybridMultilevel"/>
    <w:tmpl w:val="EA38136C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9">
    <w:nsid w:val="33D66495"/>
    <w:multiLevelType w:val="hybridMultilevel"/>
    <w:tmpl w:val="E05238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57A4628"/>
    <w:multiLevelType w:val="hybridMultilevel"/>
    <w:tmpl w:val="EFE0EE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E2413E7"/>
    <w:multiLevelType w:val="hybridMultilevel"/>
    <w:tmpl w:val="546E70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6AE19AC"/>
    <w:multiLevelType w:val="hybridMultilevel"/>
    <w:tmpl w:val="116E1FF6"/>
    <w:lvl w:ilvl="0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nsid w:val="5C9E5DBD"/>
    <w:multiLevelType w:val="hybridMultilevel"/>
    <w:tmpl w:val="C7C8C8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E302E3B"/>
    <w:multiLevelType w:val="hybridMultilevel"/>
    <w:tmpl w:val="46047C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8057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6E6498F"/>
    <w:multiLevelType w:val="hybridMultilevel"/>
    <w:tmpl w:val="36581644"/>
    <w:lvl w:ilvl="0" w:tplc="81F40A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287251"/>
    <w:multiLevelType w:val="hybridMultilevel"/>
    <w:tmpl w:val="EA5A39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B39D8"/>
    <w:multiLevelType w:val="hybridMultilevel"/>
    <w:tmpl w:val="22CC3F7E"/>
    <w:lvl w:ilvl="0" w:tplc="F94679DA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D6D7F48"/>
    <w:multiLevelType w:val="hybridMultilevel"/>
    <w:tmpl w:val="70303B9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3"/>
  </w:num>
  <w:num w:numId="5">
    <w:abstractNumId w:val="8"/>
  </w:num>
  <w:num w:numId="6">
    <w:abstractNumId w:val="15"/>
  </w:num>
  <w:num w:numId="7">
    <w:abstractNumId w:val="17"/>
  </w:num>
  <w:num w:numId="8">
    <w:abstractNumId w:val="1"/>
  </w:num>
  <w:num w:numId="9">
    <w:abstractNumId w:val="2"/>
  </w:num>
  <w:num w:numId="10">
    <w:abstractNumId w:val="0"/>
  </w:num>
  <w:num w:numId="11">
    <w:abstractNumId w:val="18"/>
  </w:num>
  <w:num w:numId="12">
    <w:abstractNumId w:val="6"/>
  </w:num>
  <w:num w:numId="13">
    <w:abstractNumId w:val="16"/>
  </w:num>
  <w:num w:numId="14">
    <w:abstractNumId w:val="9"/>
  </w:num>
  <w:num w:numId="15">
    <w:abstractNumId w:val="13"/>
  </w:num>
  <w:num w:numId="16">
    <w:abstractNumId w:val="5"/>
  </w:num>
  <w:num w:numId="17">
    <w:abstractNumId w:val="7"/>
  </w:num>
  <w:num w:numId="18">
    <w:abstractNumId w:val="10"/>
  </w:num>
  <w:num w:numId="19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552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C5"/>
    <w:rsid w:val="00000647"/>
    <w:rsid w:val="00003D1E"/>
    <w:rsid w:val="000070D8"/>
    <w:rsid w:val="00014CF8"/>
    <w:rsid w:val="00015B03"/>
    <w:rsid w:val="00015F16"/>
    <w:rsid w:val="0002194E"/>
    <w:rsid w:val="000220B1"/>
    <w:rsid w:val="0003107D"/>
    <w:rsid w:val="00050322"/>
    <w:rsid w:val="00054B1F"/>
    <w:rsid w:val="000B2AA9"/>
    <w:rsid w:val="000C23DC"/>
    <w:rsid w:val="000D7C20"/>
    <w:rsid w:val="000F7252"/>
    <w:rsid w:val="00125DCE"/>
    <w:rsid w:val="00145FA1"/>
    <w:rsid w:val="0015542E"/>
    <w:rsid w:val="001570EF"/>
    <w:rsid w:val="00161B22"/>
    <w:rsid w:val="00170729"/>
    <w:rsid w:val="00174224"/>
    <w:rsid w:val="001A19CA"/>
    <w:rsid w:val="001A5729"/>
    <w:rsid w:val="001A6C04"/>
    <w:rsid w:val="001B6018"/>
    <w:rsid w:val="001C63BB"/>
    <w:rsid w:val="001C7CFC"/>
    <w:rsid w:val="001D682A"/>
    <w:rsid w:val="00200549"/>
    <w:rsid w:val="0022752B"/>
    <w:rsid w:val="00235611"/>
    <w:rsid w:val="002378F3"/>
    <w:rsid w:val="00241463"/>
    <w:rsid w:val="00243D90"/>
    <w:rsid w:val="00250BC0"/>
    <w:rsid w:val="0026565C"/>
    <w:rsid w:val="00287B1D"/>
    <w:rsid w:val="002A5EFB"/>
    <w:rsid w:val="002B3B38"/>
    <w:rsid w:val="002C5100"/>
    <w:rsid w:val="002C6532"/>
    <w:rsid w:val="002E21B9"/>
    <w:rsid w:val="002F1D32"/>
    <w:rsid w:val="002F3085"/>
    <w:rsid w:val="002F7F6C"/>
    <w:rsid w:val="003012CA"/>
    <w:rsid w:val="0030137D"/>
    <w:rsid w:val="00305FE5"/>
    <w:rsid w:val="00330C11"/>
    <w:rsid w:val="00331805"/>
    <w:rsid w:val="003425B5"/>
    <w:rsid w:val="00343804"/>
    <w:rsid w:val="00364642"/>
    <w:rsid w:val="00367151"/>
    <w:rsid w:val="003806AD"/>
    <w:rsid w:val="00383C34"/>
    <w:rsid w:val="003875DC"/>
    <w:rsid w:val="00387F4D"/>
    <w:rsid w:val="003C558C"/>
    <w:rsid w:val="003D2DF9"/>
    <w:rsid w:val="003E1302"/>
    <w:rsid w:val="003F1CB7"/>
    <w:rsid w:val="004010C9"/>
    <w:rsid w:val="00427414"/>
    <w:rsid w:val="004716EE"/>
    <w:rsid w:val="004718E2"/>
    <w:rsid w:val="004752A1"/>
    <w:rsid w:val="0049357D"/>
    <w:rsid w:val="004A36D6"/>
    <w:rsid w:val="004A51B4"/>
    <w:rsid w:val="004B7A56"/>
    <w:rsid w:val="004D37A2"/>
    <w:rsid w:val="004F0602"/>
    <w:rsid w:val="00531315"/>
    <w:rsid w:val="00533F51"/>
    <w:rsid w:val="00535580"/>
    <w:rsid w:val="00550ABE"/>
    <w:rsid w:val="00563437"/>
    <w:rsid w:val="0057448F"/>
    <w:rsid w:val="00581A94"/>
    <w:rsid w:val="005827A0"/>
    <w:rsid w:val="0058568A"/>
    <w:rsid w:val="005869B5"/>
    <w:rsid w:val="00592438"/>
    <w:rsid w:val="005A0590"/>
    <w:rsid w:val="005B54B6"/>
    <w:rsid w:val="005D49EF"/>
    <w:rsid w:val="005D4CA4"/>
    <w:rsid w:val="005D6FE5"/>
    <w:rsid w:val="0061718C"/>
    <w:rsid w:val="00622A5A"/>
    <w:rsid w:val="00622EC1"/>
    <w:rsid w:val="00653A38"/>
    <w:rsid w:val="00660B0D"/>
    <w:rsid w:val="00663AED"/>
    <w:rsid w:val="00673EB3"/>
    <w:rsid w:val="00687DFC"/>
    <w:rsid w:val="00687E55"/>
    <w:rsid w:val="006A18A0"/>
    <w:rsid w:val="006A33A7"/>
    <w:rsid w:val="006B3352"/>
    <w:rsid w:val="006B7E09"/>
    <w:rsid w:val="006C21AC"/>
    <w:rsid w:val="006C463B"/>
    <w:rsid w:val="006C51C4"/>
    <w:rsid w:val="006C77EB"/>
    <w:rsid w:val="006D679E"/>
    <w:rsid w:val="006F06F7"/>
    <w:rsid w:val="00716D63"/>
    <w:rsid w:val="0072326A"/>
    <w:rsid w:val="0075378E"/>
    <w:rsid w:val="00760DBB"/>
    <w:rsid w:val="00770D0E"/>
    <w:rsid w:val="00774F3F"/>
    <w:rsid w:val="007846B1"/>
    <w:rsid w:val="007A4AEA"/>
    <w:rsid w:val="007A75C5"/>
    <w:rsid w:val="007C080A"/>
    <w:rsid w:val="007D15AB"/>
    <w:rsid w:val="007D3E7D"/>
    <w:rsid w:val="007E4CAF"/>
    <w:rsid w:val="00815DA8"/>
    <w:rsid w:val="00836618"/>
    <w:rsid w:val="008515CD"/>
    <w:rsid w:val="008545B3"/>
    <w:rsid w:val="00854822"/>
    <w:rsid w:val="008747DB"/>
    <w:rsid w:val="008B02D0"/>
    <w:rsid w:val="008C41A7"/>
    <w:rsid w:val="008C6A17"/>
    <w:rsid w:val="008D22C2"/>
    <w:rsid w:val="008D4CE1"/>
    <w:rsid w:val="008F20CA"/>
    <w:rsid w:val="00912187"/>
    <w:rsid w:val="0091468E"/>
    <w:rsid w:val="00922549"/>
    <w:rsid w:val="00944B67"/>
    <w:rsid w:val="00945BDD"/>
    <w:rsid w:val="00953ED3"/>
    <w:rsid w:val="00963EEF"/>
    <w:rsid w:val="009648ED"/>
    <w:rsid w:val="009710A0"/>
    <w:rsid w:val="00991DFA"/>
    <w:rsid w:val="00993003"/>
    <w:rsid w:val="009A014A"/>
    <w:rsid w:val="009A0808"/>
    <w:rsid w:val="009A2781"/>
    <w:rsid w:val="009F192E"/>
    <w:rsid w:val="009F3681"/>
    <w:rsid w:val="009F4C91"/>
    <w:rsid w:val="00A00A09"/>
    <w:rsid w:val="00A01291"/>
    <w:rsid w:val="00A1332B"/>
    <w:rsid w:val="00A15F39"/>
    <w:rsid w:val="00A31369"/>
    <w:rsid w:val="00A41F25"/>
    <w:rsid w:val="00A43AED"/>
    <w:rsid w:val="00A47939"/>
    <w:rsid w:val="00A540E5"/>
    <w:rsid w:val="00A6432F"/>
    <w:rsid w:val="00A66807"/>
    <w:rsid w:val="00A811A7"/>
    <w:rsid w:val="00AA02AF"/>
    <w:rsid w:val="00AA541E"/>
    <w:rsid w:val="00AA5E49"/>
    <w:rsid w:val="00AD0D22"/>
    <w:rsid w:val="00AD6195"/>
    <w:rsid w:val="00AE7625"/>
    <w:rsid w:val="00AF6A3F"/>
    <w:rsid w:val="00B0359E"/>
    <w:rsid w:val="00B06B1F"/>
    <w:rsid w:val="00B07334"/>
    <w:rsid w:val="00B34562"/>
    <w:rsid w:val="00B347C1"/>
    <w:rsid w:val="00B37439"/>
    <w:rsid w:val="00B43C12"/>
    <w:rsid w:val="00B668CA"/>
    <w:rsid w:val="00B77D32"/>
    <w:rsid w:val="00B821F0"/>
    <w:rsid w:val="00B822FC"/>
    <w:rsid w:val="00B83546"/>
    <w:rsid w:val="00B85C2C"/>
    <w:rsid w:val="00B94478"/>
    <w:rsid w:val="00BA17F8"/>
    <w:rsid w:val="00BA69CB"/>
    <w:rsid w:val="00BB3983"/>
    <w:rsid w:val="00BC06FF"/>
    <w:rsid w:val="00BD77BC"/>
    <w:rsid w:val="00C02A3D"/>
    <w:rsid w:val="00C053B2"/>
    <w:rsid w:val="00C1127B"/>
    <w:rsid w:val="00C254ED"/>
    <w:rsid w:val="00C33195"/>
    <w:rsid w:val="00C44F7C"/>
    <w:rsid w:val="00C45A3A"/>
    <w:rsid w:val="00C57A9D"/>
    <w:rsid w:val="00C67D61"/>
    <w:rsid w:val="00C77504"/>
    <w:rsid w:val="00C86960"/>
    <w:rsid w:val="00C95136"/>
    <w:rsid w:val="00CB7834"/>
    <w:rsid w:val="00CD58A2"/>
    <w:rsid w:val="00CF294A"/>
    <w:rsid w:val="00D04B70"/>
    <w:rsid w:val="00D25ECE"/>
    <w:rsid w:val="00D26688"/>
    <w:rsid w:val="00D40585"/>
    <w:rsid w:val="00D42535"/>
    <w:rsid w:val="00D44B39"/>
    <w:rsid w:val="00D46FDE"/>
    <w:rsid w:val="00D54ACE"/>
    <w:rsid w:val="00D62F3B"/>
    <w:rsid w:val="00D801F3"/>
    <w:rsid w:val="00D86CE0"/>
    <w:rsid w:val="00D9155C"/>
    <w:rsid w:val="00DA149A"/>
    <w:rsid w:val="00DA36F4"/>
    <w:rsid w:val="00DA72AE"/>
    <w:rsid w:val="00DC222E"/>
    <w:rsid w:val="00DC5577"/>
    <w:rsid w:val="00DE772A"/>
    <w:rsid w:val="00E0390A"/>
    <w:rsid w:val="00E05570"/>
    <w:rsid w:val="00E151DD"/>
    <w:rsid w:val="00E20EB3"/>
    <w:rsid w:val="00E413F2"/>
    <w:rsid w:val="00E47F2E"/>
    <w:rsid w:val="00E54B04"/>
    <w:rsid w:val="00E647C3"/>
    <w:rsid w:val="00E755D3"/>
    <w:rsid w:val="00E92FCA"/>
    <w:rsid w:val="00E93474"/>
    <w:rsid w:val="00EA4951"/>
    <w:rsid w:val="00EB28CB"/>
    <w:rsid w:val="00ED1A48"/>
    <w:rsid w:val="00ED31D5"/>
    <w:rsid w:val="00ED5F2D"/>
    <w:rsid w:val="00EE02B7"/>
    <w:rsid w:val="00EE2783"/>
    <w:rsid w:val="00F20A7F"/>
    <w:rsid w:val="00F3082A"/>
    <w:rsid w:val="00F431F2"/>
    <w:rsid w:val="00F45C13"/>
    <w:rsid w:val="00F50828"/>
    <w:rsid w:val="00F65303"/>
    <w:rsid w:val="00F8224E"/>
    <w:rsid w:val="00F86584"/>
    <w:rsid w:val="00F865B8"/>
    <w:rsid w:val="00F91F03"/>
    <w:rsid w:val="00FA42ED"/>
    <w:rsid w:val="00FB14E8"/>
    <w:rsid w:val="00FC785D"/>
    <w:rsid w:val="00F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55297" v:ext="edit"/>
    <o:shapelayout v:ext="edit">
      <o:idmap data="1" v:ext="edit"/>
    </o:shapelayout>
  </w:shapeDefaults>
  <w:decimalSymbol w:val=","/>
  <w:listSeparator w:val=";"/>
  <w15:chartTrackingRefBased/>
  <w14:docId w14:val="07F422A0"/>
  <w15:docId w15:val="{5932702E-D34A-4D8E-8C4F-DB245DC8558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 w:qFormat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A75C5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5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750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77504"/>
  </w:style>
  <w:style w:type="paragraph" w:styleId="Zpat">
    <w:name w:val="footer"/>
    <w:basedOn w:val="Normln"/>
    <w:link w:val="ZpatChar"/>
    <w:uiPriority w:val="99"/>
    <w:unhideWhenUsed/>
    <w:rsid w:val="00C7750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77504"/>
  </w:style>
  <w:style w:type="paragraph" w:styleId="Nzev">
    <w:name w:val="Title"/>
    <w:basedOn w:val="Normln"/>
    <w:next w:val="Normln"/>
    <w:link w:val="NzevChar"/>
    <w:qFormat/>
    <w:rsid w:val="00B822FC"/>
    <w:pPr>
      <w:keepNext/>
      <w:spacing w:before="120" w:after="60" w:line="240" w:lineRule="auto"/>
      <w:jc w:val="center"/>
    </w:pPr>
    <w:rPr>
      <w:rFonts w:ascii="Arial" w:hAnsi="Arial" w:eastAsia="Times New Roman" w:cs="Arial"/>
      <w:b/>
      <w:sz w:val="20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B822FC"/>
    <w:rPr>
      <w:rFonts w:ascii="Arial" w:hAnsi="Arial" w:eastAsia="Times New Roman" w:cs="Arial"/>
      <w:b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7C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C7CF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1C7C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7CF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C7C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A18A0"/>
    <w:rPr>
      <w:rFonts w:ascii="Segoe UI" w:hAnsi="Segoe UI" w:cs="Segoe UI"/>
      <w:sz w:val="18"/>
      <w:szCs w:val="18"/>
    </w:rPr>
  </w:style>
  <w:style w:type="paragraph" w:styleId="Default" w:customStyle="true">
    <w:name w:val="Default"/>
    <w:rsid w:val="00D04B70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2EC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2EC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93474"/>
    <w:pPr>
      <w:spacing w:after="0" w:line="240" w:lineRule="auto"/>
    </w:pPr>
  </w:style>
  <w:style w:type="character" w:styleId="nowrap" w:customStyle="true">
    <w:name w:val="nowrap"/>
    <w:basedOn w:val="Standardnpsmoodstavce"/>
    <w:rsid w:val="00F91F0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11270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723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92145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70963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55055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42851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55826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84180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21265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877B97A-3DAF-4F49-B00B-C02A8774109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1518</properties:Words>
  <properties:Characters>8961</properties:Characters>
  <properties:Lines>74</properties:Lines>
  <properties:Paragraphs>20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10459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2022-08-05T08:38:00Z</dcterms:created>
  <dc:creator/>
  <dc:description/>
  <cp:keywords/>
  <cp:lastModifiedBy/>
  <cp:lastPrinted>2021-09-01T11:28:00Z</cp:lastPrinted>
  <dcterms:modified xmlns:xsi="http://www.w3.org/2001/XMLSchema-instance" xsi:type="dcterms:W3CDTF">2022-08-05T08:39:00Z</dcterms:modified>
  <cp:revision>3</cp:revision>
  <dc:subject/>
  <dc:title/>
</cp:coreProperties>
</file>