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A3187" w:rsidRDefault="009A3187">
      <w:pPr>
        <w:rPr>
          <w:b/>
        </w:rPr>
      </w:pPr>
    </w:p>
    <w:p w:rsidR="00DE1066" w:rsidRDefault="009A3187">
      <w:pPr>
        <w:rPr>
          <w:rFonts w:hint="eastAsia"/>
          <w:b/>
        </w:rPr>
      </w:pPr>
      <w:proofErr w:type="spellStart"/>
      <w:r>
        <w:rPr>
          <w:b/>
        </w:rPr>
        <w:t>Příloha</w:t>
      </w:r>
      <w:proofErr w:type="spellEnd"/>
      <w:r>
        <w:rPr>
          <w:b/>
        </w:rPr>
        <w:t xml:space="preserve"> č. 1</w:t>
      </w:r>
    </w:p>
    <w:p w:rsidR="009A3187" w:rsidP="009A3187" w:rsidRDefault="009A3187">
      <w:pPr>
        <w:jc w:val="center"/>
        <w:rPr>
          <w:b/>
          <w:sz w:val="40"/>
          <w:szCs w:val="40"/>
          <w:u w:val="single"/>
        </w:rPr>
      </w:pPr>
      <w:proofErr w:type="spellStart"/>
      <w:r w:rsidRPr="00CA4C10">
        <w:rPr>
          <w:b/>
          <w:sz w:val="40"/>
          <w:szCs w:val="40"/>
          <w:u w:val="single"/>
        </w:rPr>
        <w:t>Specifika</w:t>
      </w:r>
      <w:r>
        <w:rPr>
          <w:b/>
          <w:sz w:val="40"/>
          <w:szCs w:val="40"/>
          <w:u w:val="single"/>
        </w:rPr>
        <w:t>ce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vzdělávacích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aktivit</w:t>
      </w:r>
      <w:proofErr w:type="spellEnd"/>
      <w:r>
        <w:rPr>
          <w:b/>
          <w:sz w:val="40"/>
          <w:szCs w:val="40"/>
          <w:u w:val="single"/>
        </w:rPr>
        <w:t xml:space="preserve"> projektu</w:t>
      </w:r>
    </w:p>
    <w:p w:rsidRPr="00A665F4" w:rsidR="009A3187" w:rsidP="009A3187" w:rsidRDefault="009A3187">
      <w:pPr>
        <w:pStyle w:val="Tabulkatext"/>
        <w:ind w:left="0"/>
        <w:jc w:val="center"/>
        <w:rPr>
          <w:b/>
          <w:color w:val="auto"/>
          <w:sz w:val="40"/>
          <w:szCs w:val="40"/>
          <w:u w:val="single"/>
        </w:rPr>
      </w:pPr>
      <w:proofErr w:type="spellStart"/>
      <w:r>
        <w:rPr>
          <w:b/>
          <w:color w:val="auto"/>
          <w:sz w:val="40"/>
          <w:szCs w:val="40"/>
          <w:u w:val="single"/>
        </w:rPr>
        <w:t>Vzdělávání</w:t>
      </w:r>
      <w:proofErr w:type="spellEnd"/>
      <w:r>
        <w:rPr>
          <w:b/>
          <w:color w:val="auto"/>
          <w:sz w:val="40"/>
          <w:szCs w:val="40"/>
          <w:u w:val="single"/>
        </w:rPr>
        <w:t xml:space="preserve"> </w:t>
      </w:r>
      <w:proofErr w:type="spellStart"/>
      <w:r>
        <w:rPr>
          <w:b/>
          <w:color w:val="auto"/>
          <w:sz w:val="40"/>
          <w:szCs w:val="40"/>
          <w:u w:val="single"/>
        </w:rPr>
        <w:t>zaměstnanců</w:t>
      </w:r>
      <w:proofErr w:type="spellEnd"/>
      <w:r>
        <w:rPr>
          <w:b/>
          <w:color w:val="auto"/>
          <w:sz w:val="40"/>
          <w:szCs w:val="40"/>
          <w:u w:val="single"/>
        </w:rPr>
        <w:t xml:space="preserve"> – </w:t>
      </w:r>
      <w:proofErr w:type="spellStart"/>
      <w:r>
        <w:rPr>
          <w:b/>
          <w:color w:val="auto"/>
          <w:sz w:val="40"/>
          <w:szCs w:val="40"/>
          <w:u w:val="single"/>
        </w:rPr>
        <w:t>Creamfinance</w:t>
      </w:r>
      <w:proofErr w:type="spellEnd"/>
      <w:r>
        <w:rPr>
          <w:b/>
          <w:color w:val="auto"/>
          <w:sz w:val="40"/>
          <w:szCs w:val="40"/>
          <w:u w:val="single"/>
        </w:rPr>
        <w:t xml:space="preserve"> </w:t>
      </w:r>
      <w:proofErr w:type="spellStart"/>
      <w:r>
        <w:rPr>
          <w:b/>
          <w:color w:val="auto"/>
          <w:sz w:val="40"/>
          <w:szCs w:val="40"/>
          <w:u w:val="single"/>
        </w:rPr>
        <w:t>Czech</w:t>
      </w:r>
      <w:proofErr w:type="spellEnd"/>
      <w:r>
        <w:rPr>
          <w:b/>
          <w:color w:val="auto"/>
          <w:sz w:val="40"/>
          <w:szCs w:val="40"/>
          <w:u w:val="single"/>
        </w:rPr>
        <w:t>, s.r.o.</w:t>
      </w:r>
    </w:p>
    <w:p w:rsidRPr="00A665F4" w:rsidR="009A3187" w:rsidP="009A3187" w:rsidRDefault="009A3187">
      <w:pPr>
        <w:ind w:firstLine="708"/>
        <w:rPr>
          <w:b/>
          <w:sz w:val="40"/>
          <w:szCs w:val="40"/>
          <w:u w:val="single"/>
        </w:rPr>
      </w:pPr>
      <w:r w:rsidRPr="00A665F4">
        <w:rPr>
          <w:b/>
          <w:sz w:val="40"/>
          <w:szCs w:val="40"/>
          <w:u w:val="single"/>
        </w:rPr>
        <w:t>reg. č. : CZ.03.1.52/0.0/0.0/16_043/00044</w:t>
      </w:r>
      <w:r>
        <w:rPr>
          <w:b/>
          <w:sz w:val="40"/>
          <w:szCs w:val="40"/>
          <w:u w:val="single"/>
        </w:rPr>
        <w:t>55</w:t>
      </w:r>
    </w:p>
    <w:p w:rsidRPr="00A665F4" w:rsidR="009A3187" w:rsidP="009A3187" w:rsidRDefault="009A3187">
      <w:pPr>
        <w:jc w:val="center"/>
        <w:rPr>
          <w:sz w:val="40"/>
          <w:szCs w:val="40"/>
          <w:u w:val="single"/>
        </w:rPr>
      </w:pPr>
      <w:r w:rsidRPr="00A665F4">
        <w:rPr>
          <w:b/>
          <w:sz w:val="40"/>
          <w:szCs w:val="40"/>
          <w:u w:val="single"/>
        </w:rPr>
        <w:t xml:space="preserve">firmy: </w:t>
      </w:r>
      <w:proofErr w:type="spellStart"/>
      <w:r>
        <w:rPr>
          <w:b/>
          <w:sz w:val="40"/>
          <w:szCs w:val="40"/>
          <w:u w:val="single"/>
        </w:rPr>
        <w:t>Creamfinance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Czech</w:t>
      </w:r>
      <w:proofErr w:type="spellEnd"/>
      <w:r>
        <w:rPr>
          <w:b/>
          <w:sz w:val="40"/>
          <w:szCs w:val="40"/>
          <w:u w:val="single"/>
        </w:rPr>
        <w:t>, s.r.o.</w:t>
      </w:r>
    </w:p>
    <w:p w:rsidR="00DE1066" w:rsidRDefault="00DE1066">
      <w:pPr>
        <w:ind w:firstLine="708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</w:pP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Měkké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 a </w:t>
      </w: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manažerské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dovednosti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:</w:t>
      </w: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1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  <w:t xml:space="preserve">: Projektové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  <w:t>řízení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24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definice</w:t>
      </w:r>
      <w:proofErr w:type="spellEnd"/>
      <w:r>
        <w:rPr>
          <w:rFonts w:eastAsia="Times New Roman" w:cs="Times New Roman"/>
          <w:lang w:eastAsia="cs-CZ"/>
        </w:rPr>
        <w:t xml:space="preserve"> projektu a projektového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21"/>
        </w:numPr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principy</w:t>
      </w:r>
      <w:proofErr w:type="spellEnd"/>
      <w:r>
        <w:rPr>
          <w:rFonts w:eastAsia="Times New Roman" w:cs="Arial"/>
          <w:lang w:eastAsia="cs-CZ"/>
        </w:rPr>
        <w:t xml:space="preserve"> a pravidla projektového </w:t>
      </w:r>
      <w:proofErr w:type="spellStart"/>
      <w:r>
        <w:rPr>
          <w:rFonts w:eastAsia="Times New Roman" w:cs="Arial"/>
          <w:lang w:eastAsia="cs-CZ"/>
        </w:rPr>
        <w:t>řízení</w:t>
      </w:r>
      <w:proofErr w:type="spellEnd"/>
      <w:r>
        <w:rPr>
          <w:rFonts w:eastAsia="Times New Roman" w:cs="Arial"/>
          <w:lang w:eastAsia="cs-CZ"/>
        </w:rPr>
        <w:t xml:space="preserve"> 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cyklus projektu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manažer</w:t>
      </w:r>
      <w:proofErr w:type="spellEnd"/>
      <w:r>
        <w:rPr>
          <w:rFonts w:eastAsia="Times New Roman" w:cs="Arial"/>
          <w:lang w:eastAsia="cs-CZ"/>
        </w:rPr>
        <w:t xml:space="preserve"> projektu a jeho </w:t>
      </w:r>
      <w:proofErr w:type="spellStart"/>
      <w:r>
        <w:rPr>
          <w:rFonts w:eastAsia="Times New Roman" w:cs="Arial"/>
          <w:lang w:eastAsia="cs-CZ"/>
        </w:rPr>
        <w:t>kompetence</w:t>
      </w:r>
      <w:proofErr w:type="spellEnd"/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projektový tým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cíle</w:t>
      </w:r>
      <w:proofErr w:type="spellEnd"/>
      <w:r>
        <w:rPr>
          <w:rFonts w:eastAsia="Times New Roman" w:cs="Arial"/>
          <w:lang w:eastAsia="cs-CZ"/>
        </w:rPr>
        <w:t xml:space="preserve"> projektu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plánování</w:t>
      </w:r>
      <w:proofErr w:type="spellEnd"/>
      <w:r>
        <w:rPr>
          <w:rFonts w:eastAsia="Times New Roman" w:cs="Arial"/>
          <w:lang w:eastAsia="cs-CZ"/>
        </w:rPr>
        <w:t xml:space="preserve"> projektu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odhadování</w:t>
      </w:r>
      <w:proofErr w:type="spellEnd"/>
      <w:r>
        <w:rPr>
          <w:rFonts w:eastAsia="Times New Roman" w:cs="Arial"/>
          <w:lang w:eastAsia="cs-CZ"/>
        </w:rPr>
        <w:t xml:space="preserve"> </w:t>
      </w:r>
      <w:proofErr w:type="spellStart"/>
      <w:r>
        <w:rPr>
          <w:rFonts w:eastAsia="Times New Roman" w:cs="Arial"/>
          <w:lang w:eastAsia="cs-CZ"/>
        </w:rPr>
        <w:t>rizik</w:t>
      </w:r>
      <w:proofErr w:type="spellEnd"/>
      <w:r>
        <w:rPr>
          <w:rFonts w:eastAsia="Times New Roman" w:cs="Arial"/>
          <w:lang w:eastAsia="cs-CZ"/>
        </w:rPr>
        <w:t xml:space="preserve"> </w:t>
      </w:r>
    </w:p>
    <w:p w:rsidR="00DE1066" w:rsidRDefault="009A3187">
      <w:pPr>
        <w:numPr>
          <w:ilvl w:val="0"/>
          <w:numId w:val="21"/>
        </w:numPr>
        <w:spacing w:line="270" w:lineRule="atLeast"/>
        <w:textAlignment w:val="baseline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kontrola a </w:t>
      </w:r>
      <w:proofErr w:type="spellStart"/>
      <w:r>
        <w:rPr>
          <w:rFonts w:eastAsia="Times New Roman" w:cs="Arial"/>
          <w:lang w:eastAsia="cs-CZ"/>
        </w:rPr>
        <w:t>řízení</w:t>
      </w:r>
      <w:proofErr w:type="spellEnd"/>
      <w:r>
        <w:rPr>
          <w:rFonts w:eastAsia="Times New Roman" w:cs="Arial"/>
          <w:lang w:eastAsia="cs-CZ"/>
        </w:rPr>
        <w:t xml:space="preserve"> </w:t>
      </w:r>
    </w:p>
    <w:p w:rsidR="00DE1066" w:rsidRDefault="00DE1066">
      <w:pPr>
        <w:spacing w:line="270" w:lineRule="atLeast"/>
        <w:textAlignment w:val="baseline"/>
        <w:rPr>
          <w:rFonts w:hint="eastAsia"/>
        </w:rPr>
      </w:pPr>
    </w:p>
    <w:p w:rsidR="00DE1066" w:rsidRDefault="00DE1066">
      <w:pPr>
        <w:spacing w:line="270" w:lineRule="atLeast"/>
        <w:textAlignment w:val="baseline"/>
        <w:rPr>
          <w:rFonts w:hint="eastAsia"/>
        </w:rPr>
      </w:pPr>
    </w:p>
    <w:p w:rsidR="00DE1066" w:rsidRDefault="00DE1066">
      <w:pPr>
        <w:spacing w:line="270" w:lineRule="atLeast"/>
        <w:textAlignment w:val="baseline"/>
        <w:rPr>
          <w:rFonts w:hint="eastAsia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2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Vyjednávání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a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argumentace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techniky </w:t>
      </w:r>
      <w:proofErr w:type="spellStart"/>
      <w:r>
        <w:rPr>
          <w:rFonts w:eastAsia="Times New Roman" w:cs="Times New Roman"/>
          <w:color w:val="000000"/>
          <w:lang w:eastAsia="cs-CZ"/>
        </w:rPr>
        <w:t>vyjednávání</w:t>
      </w:r>
      <w:proofErr w:type="spellEnd"/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test vyjednávacích schopností</w:t>
      </w:r>
    </w:p>
    <w:p w:rsidR="00DE1066" w:rsidRDefault="009A3187">
      <w:pPr>
        <w:pStyle w:val="Nadpis2"/>
        <w:numPr>
          <w:ilvl w:val="0"/>
          <w:numId w:val="7"/>
        </w:numPr>
        <w:tabs>
          <w:tab w:val="left" w:pos="567"/>
        </w:tabs>
        <w:spacing w:before="0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</w:pP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tři</w:t>
      </w: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 xml:space="preserve"> klíče k úspěchu argumentace</w:t>
      </w:r>
    </w:p>
    <w:p w:rsidR="00DE1066" w:rsidRDefault="009A3187">
      <w:pPr>
        <w:pStyle w:val="Nadpis2"/>
        <w:numPr>
          <w:ilvl w:val="0"/>
          <w:numId w:val="7"/>
        </w:numPr>
        <w:tabs>
          <w:tab w:val="left" w:pos="567"/>
        </w:tabs>
        <w:spacing w:before="0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</w:pP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stavba argumentace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Style w:val="Heading2Char"/>
          <w:rFonts w:ascii="Liberation Serif" w:hAnsi="Liberation Serif" w:eastAsia="Times New Roman"/>
          <w:b w:val="false"/>
          <w:bCs w:val="false"/>
          <w:color w:val="000000"/>
          <w:sz w:val="24"/>
          <w:szCs w:val="24"/>
          <w:lang w:val="cs-CZ" w:eastAsia="cs-CZ"/>
        </w:rPr>
      </w:pPr>
      <w:r>
        <w:rPr>
          <w:rStyle w:val="Heading2Char"/>
          <w:rFonts w:ascii="Liberation Serif" w:hAnsi="Liberation Serif" w:eastAsia="Times New Roman"/>
          <w:b w:val="false"/>
          <w:bCs w:val="false"/>
          <w:color w:val="000000"/>
          <w:sz w:val="24"/>
          <w:szCs w:val="24"/>
          <w:lang w:val="cs-CZ" w:eastAsia="cs-CZ"/>
        </w:rPr>
        <w:t>řazení argumentů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Fonts w:hint="eastAsia"/>
          <w:color w:val="000000"/>
          <w:lang w:val="cs-CZ"/>
        </w:rPr>
      </w:pPr>
      <w:r>
        <w:rPr>
          <w:rStyle w:val="Heading2Char"/>
          <w:rFonts w:ascii="Liberation Serif" w:hAnsi="Liberation Serif" w:eastAsia="Times New Roman"/>
          <w:b w:val="false"/>
          <w:bCs w:val="false"/>
          <w:color w:val="000000"/>
          <w:sz w:val="24"/>
          <w:szCs w:val="24"/>
          <w:lang w:val="cs-CZ" w:eastAsia="cs-CZ"/>
        </w:rPr>
        <w:t>p</w:t>
      </w:r>
      <w:r>
        <w:rPr>
          <w:color w:val="000000"/>
          <w:lang w:val="cs-CZ"/>
        </w:rPr>
        <w:t>raktické zásady správné argumentace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Fonts w:hint="eastAsia"/>
          <w:color w:val="000000"/>
        </w:rPr>
      </w:pPr>
      <w:r>
        <w:rPr>
          <w:color w:val="000000"/>
          <w:lang w:val="cs-CZ"/>
        </w:rPr>
        <w:t>d</w:t>
      </w:r>
      <w:proofErr w:type="spellStart"/>
      <w:r>
        <w:rPr>
          <w:color w:val="000000"/>
        </w:rPr>
        <w:t>esatero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efektivní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argumentace</w:t>
      </w:r>
      <w:proofErr w:type="spellEnd"/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</w:pPr>
      <w:r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metoda 5 vět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</w:pPr>
      <w:proofErr w:type="spellStart"/>
      <w:r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nejčastejší</w:t>
      </w:r>
      <w:proofErr w:type="spellEnd"/>
      <w:r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 xml:space="preserve"> chyby </w:t>
      </w:r>
      <w:proofErr w:type="spellStart"/>
      <w:r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pri</w:t>
      </w:r>
      <w:proofErr w:type="spellEnd"/>
      <w:r>
        <w:rPr>
          <w:rStyle w:val="Heading2Char"/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 xml:space="preserve"> argumentaci  </w:t>
      </w:r>
    </w:p>
    <w:p w:rsidR="00DE1066" w:rsidRDefault="009A3187">
      <w:pPr>
        <w:numPr>
          <w:ilvl w:val="0"/>
          <w:numId w:val="7"/>
        </w:numPr>
        <w:tabs>
          <w:tab w:val="left" w:pos="567"/>
        </w:tabs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model </w:t>
      </w:r>
      <w:proofErr w:type="spellStart"/>
      <w:r>
        <w:rPr>
          <w:rFonts w:eastAsia="Times New Roman" w:cs="Times New Roman"/>
          <w:color w:val="000000"/>
          <w:lang w:eastAsia="cs-CZ"/>
        </w:rPr>
        <w:t>informování</w:t>
      </w:r>
      <w:proofErr w:type="spellEnd"/>
      <w:r>
        <w:rPr>
          <w:rFonts w:eastAsia="Times New Roman" w:cs="Times New Roman"/>
          <w:color w:val="000000"/>
          <w:lang w:eastAsia="cs-CZ"/>
        </w:rPr>
        <w:t xml:space="preserve"> o </w:t>
      </w:r>
      <w:proofErr w:type="spellStart"/>
      <w:r>
        <w:rPr>
          <w:rFonts w:eastAsia="Times New Roman" w:cs="Times New Roman"/>
          <w:color w:val="000000"/>
          <w:lang w:eastAsia="cs-CZ"/>
        </w:rPr>
        <w:t>sankcích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9A3187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3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Asertivní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jednání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Obsah kurzu:</w:t>
      </w:r>
    </w:p>
    <w:p w:rsidR="00DE1066" w:rsidRDefault="009A3187">
      <w:pPr>
        <w:numPr>
          <w:ilvl w:val="0"/>
          <w:numId w:val="8"/>
        </w:numPr>
        <w:rPr>
          <w:rFonts w:hint="eastAsia" w:cs="Times New Roman"/>
          <w:bCs/>
          <w:lang w:val="cs-CZ"/>
        </w:rPr>
      </w:pPr>
      <w:r>
        <w:rPr>
          <w:rFonts w:cs="Times New Roman"/>
          <w:bCs/>
          <w:lang w:val="cs-CZ"/>
        </w:rPr>
        <w:t>co je to asertivita?</w:t>
      </w:r>
    </w:p>
    <w:p w:rsidR="00DE1066" w:rsidRDefault="009A3187">
      <w:pPr>
        <w:numPr>
          <w:ilvl w:val="0"/>
          <w:numId w:val="8"/>
        </w:numPr>
        <w:rPr>
          <w:rFonts w:hint="eastAsia"/>
          <w:lang w:val="cs-CZ"/>
        </w:rPr>
      </w:pPr>
      <w:r>
        <w:rPr>
          <w:lang w:val="cs-CZ"/>
        </w:rPr>
        <w:t>asertivní techniky</w:t>
      </w:r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a</w:t>
      </w:r>
      <w:proofErr w:type="spellStart"/>
      <w:r>
        <w:t>sertivní</w:t>
      </w:r>
      <w:proofErr w:type="spellEnd"/>
      <w:r>
        <w:t xml:space="preserve"> </w:t>
      </w:r>
      <w:proofErr w:type="spellStart"/>
      <w:r>
        <w:t>ne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p</w:t>
      </w:r>
      <w:proofErr w:type="spellStart"/>
      <w:r>
        <w:t>okažená</w:t>
      </w:r>
      <w:proofErr w:type="spellEnd"/>
      <w:r>
        <w:t xml:space="preserve"> </w:t>
      </w:r>
      <w:proofErr w:type="spellStart"/>
      <w:r>
        <w:t>gramofonová</w:t>
      </w:r>
      <w:proofErr w:type="spellEnd"/>
      <w:r>
        <w:t xml:space="preserve"> </w:t>
      </w:r>
      <w:proofErr w:type="spellStart"/>
      <w:r>
        <w:t>deska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o</w:t>
      </w:r>
      <w:proofErr w:type="spellStart"/>
      <w:r>
        <w:t>tevřené</w:t>
      </w:r>
      <w:proofErr w:type="spellEnd"/>
      <w:r>
        <w:t xml:space="preserve"> </w:t>
      </w:r>
      <w:proofErr w:type="spellStart"/>
      <w:r>
        <w:t>dveře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n</w:t>
      </w:r>
      <w:proofErr w:type="spellStart"/>
      <w:r>
        <w:t>egativní</w:t>
      </w:r>
      <w:proofErr w:type="spellEnd"/>
      <w:r>
        <w:t xml:space="preserve"> </w:t>
      </w:r>
      <w:proofErr w:type="spellStart"/>
      <w:r>
        <w:t>aserce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n</w:t>
      </w:r>
      <w:proofErr w:type="spellStart"/>
      <w:r>
        <w:t>egativní</w:t>
      </w:r>
      <w:proofErr w:type="spellEnd"/>
      <w:r>
        <w:t xml:space="preserve"> </w:t>
      </w:r>
      <w:proofErr w:type="spellStart"/>
      <w:r>
        <w:t>dotazování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s</w:t>
      </w:r>
      <w:proofErr w:type="spellStart"/>
      <w:r>
        <w:t>elektivní</w:t>
      </w:r>
      <w:proofErr w:type="spellEnd"/>
      <w:r>
        <w:t xml:space="preserve"> </w:t>
      </w:r>
      <w:proofErr w:type="spellStart"/>
      <w:r>
        <w:t>ignorování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s</w:t>
      </w:r>
      <w:proofErr w:type="spellStart"/>
      <w:r>
        <w:t>ebeotevření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v</w:t>
      </w:r>
      <w:proofErr w:type="spellStart"/>
      <w:r>
        <w:t>olné</w:t>
      </w:r>
      <w:proofErr w:type="spellEnd"/>
      <w:r>
        <w:t xml:space="preserve"> </w:t>
      </w:r>
      <w:proofErr w:type="spellStart"/>
      <w:r>
        <w:t>informace</w:t>
      </w:r>
      <w:proofErr w:type="spellEnd"/>
    </w:p>
    <w:p w:rsidR="00DE1066" w:rsidRDefault="009A3187">
      <w:pPr>
        <w:numPr>
          <w:ilvl w:val="0"/>
          <w:numId w:val="8"/>
        </w:numPr>
        <w:rPr>
          <w:rFonts w:hint="eastAsia"/>
        </w:rPr>
      </w:pPr>
      <w:r>
        <w:rPr>
          <w:lang w:val="cs-CZ"/>
        </w:rPr>
        <w:t>p</w:t>
      </w:r>
      <w:proofErr w:type="spellStart"/>
      <w:r>
        <w:t>řijetí</w:t>
      </w:r>
      <w:proofErr w:type="spellEnd"/>
      <w:r>
        <w:t xml:space="preserve"> </w:t>
      </w:r>
      <w:proofErr w:type="spellStart"/>
      <w:r>
        <w:t>přijatelného</w:t>
      </w:r>
      <w:proofErr w:type="spellEnd"/>
      <w:r>
        <w:t xml:space="preserve"> kompromisu</w:t>
      </w:r>
    </w:p>
    <w:p w:rsidR="00DE1066" w:rsidRDefault="009A3187">
      <w:pPr>
        <w:numPr>
          <w:ilvl w:val="0"/>
          <w:numId w:val="8"/>
        </w:numPr>
        <w:rPr>
          <w:rFonts w:hint="eastAsia"/>
          <w:lang w:val="cs-CZ"/>
        </w:rPr>
      </w:pPr>
      <w:r>
        <w:rPr>
          <w:lang w:val="cs-CZ"/>
        </w:rPr>
        <w:t xml:space="preserve">zastavovací neboli stabilizační výrok </w:t>
      </w: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4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Efektivní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komunikace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0"/>
        </w:numPr>
        <w:rPr>
          <w:rFonts w:eastAsia="Times New Roman" w:cs="Arial"/>
          <w:color w:val="000000"/>
          <w:lang w:eastAsia="cs-CZ"/>
        </w:rPr>
      </w:pPr>
      <w:proofErr w:type="spellStart"/>
      <w:r>
        <w:rPr>
          <w:rFonts w:eastAsia="Times New Roman" w:cs="Times New Roman"/>
          <w:color w:val="000000"/>
          <w:lang w:eastAsia="cs-CZ"/>
        </w:rPr>
        <w:t>komunikace</w:t>
      </w:r>
      <w:proofErr w:type="spellEnd"/>
      <w:r>
        <w:rPr>
          <w:rFonts w:eastAsia="Times New Roman" w:cs="Times New Roman"/>
          <w:color w:val="000000"/>
          <w:lang w:eastAsia="cs-CZ"/>
        </w:rPr>
        <w:t xml:space="preserve">, druhy a </w:t>
      </w:r>
      <w:proofErr w:type="spellStart"/>
      <w:r>
        <w:rPr>
          <w:rFonts w:eastAsia="Times New Roman" w:cs="Times New Roman"/>
          <w:color w:val="000000"/>
          <w:lang w:eastAsia="cs-CZ"/>
        </w:rPr>
        <w:t>sp</w:t>
      </w:r>
      <w:r>
        <w:rPr>
          <w:rFonts w:eastAsia="Times New Roman" w:cs="Arial"/>
          <w:color w:val="000000"/>
          <w:lang w:eastAsia="cs-CZ"/>
        </w:rPr>
        <w:t>ůsoby</w:t>
      </w:r>
      <w:proofErr w:type="spellEnd"/>
      <w:r>
        <w:rPr>
          <w:rFonts w:eastAsia="Times New Roman" w:cs="Arial"/>
          <w:color w:val="000000"/>
          <w:lang w:eastAsia="cs-CZ"/>
        </w:rPr>
        <w:t xml:space="preserve"> </w:t>
      </w:r>
      <w:proofErr w:type="spellStart"/>
      <w:r>
        <w:rPr>
          <w:rFonts w:eastAsia="Times New Roman" w:cs="Arial"/>
          <w:color w:val="000000"/>
          <w:lang w:eastAsia="cs-CZ"/>
        </w:rPr>
        <w:t>komunikace</w:t>
      </w:r>
      <w:proofErr w:type="spellEnd"/>
    </w:p>
    <w:p w:rsidR="00DE1066" w:rsidRDefault="009A3187">
      <w:pPr>
        <w:pStyle w:val="Nadpis1"/>
        <w:numPr>
          <w:ilvl w:val="0"/>
          <w:numId w:val="9"/>
        </w:numPr>
        <w:spacing w:before="0"/>
        <w:rPr>
          <w:rFonts w:ascii="Liberation Serif" w:hAnsi="Liberation Serif" w:eastAsia="Times New Roman" w:cs="Arial"/>
          <w:b w:val="false"/>
          <w:bCs w:val="false"/>
          <w:color w:val="000000"/>
          <w:sz w:val="24"/>
          <w:szCs w:val="24"/>
          <w:lang w:eastAsia="cs-CZ"/>
        </w:rPr>
      </w:pPr>
      <w:proofErr w:type="spellStart"/>
      <w:r>
        <w:rPr>
          <w:rFonts w:ascii="Liberation Serif" w:hAnsi="Liberation Serif" w:eastAsia="Times New Roman" w:cs="Arial"/>
          <w:b w:val="false"/>
          <w:bCs w:val="false"/>
          <w:color w:val="000000"/>
          <w:sz w:val="24"/>
          <w:szCs w:val="24"/>
          <w:lang w:eastAsia="cs-CZ"/>
        </w:rPr>
        <w:t>aktivní</w:t>
      </w:r>
      <w:proofErr w:type="spellEnd"/>
      <w:r>
        <w:rPr>
          <w:rFonts w:ascii="Liberation Serif" w:hAnsi="Liberation Serif" w:eastAsia="Times New Roman" w:cs="Arial"/>
          <w:b w:val="false"/>
          <w:bCs w:val="false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Liberation Serif" w:hAnsi="Liberation Serif" w:eastAsia="Times New Roman" w:cs="Arial"/>
          <w:b w:val="false"/>
          <w:bCs w:val="false"/>
          <w:color w:val="000000"/>
          <w:sz w:val="24"/>
          <w:szCs w:val="24"/>
          <w:lang w:eastAsia="cs-CZ"/>
        </w:rPr>
        <w:t>naslouchání</w:t>
      </w:r>
      <w:proofErr w:type="spellEnd"/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r>
        <w:rPr>
          <w:rFonts w:eastAsia="Times New Roman" w:cs="Times New Roman"/>
          <w:color w:val="000000"/>
          <w:lang w:val="cs-CZ" w:eastAsia="cs-CZ"/>
        </w:rPr>
        <w:t>jaké schopnosti vyžaduje metoda aktivního naslouchání</w:t>
      </w:r>
    </w:p>
    <w:p w:rsidR="00DE1066" w:rsidRDefault="009A3187">
      <w:pPr>
        <w:pStyle w:val="Nadpis1"/>
        <w:numPr>
          <w:ilvl w:val="0"/>
          <w:numId w:val="9"/>
        </w:numPr>
        <w:spacing w:before="0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pl-PL" w:eastAsia="cs-CZ"/>
        </w:rPr>
      </w:pP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pl-PL" w:eastAsia="cs-CZ"/>
        </w:rPr>
        <w:t>techniky aktivního naslouchání</w:t>
      </w:r>
    </w:p>
    <w:p w:rsidR="00DE1066" w:rsidRDefault="009A3187">
      <w:pPr>
        <w:pStyle w:val="Nadpis1"/>
        <w:numPr>
          <w:ilvl w:val="0"/>
          <w:numId w:val="9"/>
        </w:numPr>
        <w:spacing w:before="0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pl-PL" w:eastAsia="cs-CZ"/>
        </w:rPr>
      </w:pP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pl-PL" w:eastAsia="cs-CZ"/>
        </w:rPr>
        <w:t>pokládání otázek v průběhu rozhovoru</w:t>
      </w:r>
    </w:p>
    <w:p w:rsidR="00DE1066" w:rsidRDefault="009A3187">
      <w:pPr>
        <w:pStyle w:val="Nadpis1"/>
        <w:numPr>
          <w:ilvl w:val="0"/>
          <w:numId w:val="9"/>
        </w:numPr>
        <w:spacing w:before="0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</w:pP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 xml:space="preserve">pravidla </w:t>
      </w:r>
      <w:r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val="cs-CZ" w:eastAsia="cs-CZ"/>
        </w:rPr>
        <w:t>aktivního naslouchání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r>
        <w:rPr>
          <w:rFonts w:eastAsia="Times New Roman" w:cs="Times New Roman"/>
          <w:color w:val="000000"/>
          <w:lang w:eastAsia="cs-CZ"/>
        </w:rPr>
        <w:t>para</w:t>
      </w:r>
      <w:r>
        <w:rPr>
          <w:rFonts w:eastAsia="Times New Roman" w:cs="Times New Roman"/>
          <w:color w:val="000000"/>
          <w:lang w:val="cs-CZ" w:eastAsia="cs-CZ"/>
        </w:rPr>
        <w:t>verbální komunikace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r>
        <w:rPr>
          <w:rFonts w:eastAsia="Times New Roman" w:cs="Times New Roman"/>
          <w:color w:val="000000"/>
          <w:lang w:val="cs-CZ" w:eastAsia="cs-CZ"/>
        </w:rPr>
        <w:t>písemní komunikace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r>
        <w:rPr>
          <w:rFonts w:eastAsia="Times New Roman" w:cs="Times New Roman"/>
          <w:color w:val="000000"/>
          <w:lang w:val="cs-CZ" w:eastAsia="cs-CZ"/>
        </w:rPr>
        <w:t>typologie podle modelu 4 ročných období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r>
        <w:rPr>
          <w:rFonts w:eastAsia="Times New Roman" w:cs="Times New Roman"/>
          <w:color w:val="000000"/>
          <w:lang w:val="cs-CZ" w:eastAsia="cs-CZ"/>
        </w:rPr>
        <w:t>firemní kultura a komunikace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proofErr w:type="spellStart"/>
      <w:r>
        <w:rPr>
          <w:rFonts w:eastAsia="Times New Roman" w:cs="Times New Roman"/>
          <w:color w:val="000000"/>
          <w:lang w:val="cs-CZ" w:eastAsia="cs-CZ"/>
        </w:rPr>
        <w:t>efektívne</w:t>
      </w:r>
      <w:proofErr w:type="spellEnd"/>
      <w:r>
        <w:rPr>
          <w:rFonts w:eastAsia="Times New Roman" w:cs="Times New Roman"/>
          <w:color w:val="000000"/>
          <w:lang w:val="cs-CZ" w:eastAsia="cs-CZ"/>
        </w:rPr>
        <w:t xml:space="preserve"> </w:t>
      </w:r>
      <w:proofErr w:type="spellStart"/>
      <w:r>
        <w:rPr>
          <w:rFonts w:eastAsia="Times New Roman" w:cs="Times New Roman"/>
          <w:color w:val="000000"/>
          <w:lang w:val="cs-CZ" w:eastAsia="cs-CZ"/>
        </w:rPr>
        <w:t>sdělovní</w:t>
      </w:r>
      <w:proofErr w:type="spellEnd"/>
      <w:r>
        <w:rPr>
          <w:rFonts w:eastAsia="Times New Roman" w:cs="Times New Roman"/>
          <w:color w:val="000000"/>
          <w:lang w:val="cs-CZ" w:eastAsia="cs-CZ"/>
        </w:rPr>
        <w:t xml:space="preserve"> informací</w:t>
      </w:r>
    </w:p>
    <w:p w:rsidR="00DE1066" w:rsidRDefault="009A3187">
      <w:pPr>
        <w:numPr>
          <w:ilvl w:val="0"/>
          <w:numId w:val="9"/>
        </w:numPr>
        <w:rPr>
          <w:rFonts w:eastAsia="Times New Roman" w:cs="Times New Roman"/>
          <w:color w:val="000000"/>
          <w:lang w:val="cs-CZ" w:eastAsia="cs-CZ"/>
        </w:rPr>
      </w:pPr>
      <w:proofErr w:type="spellStart"/>
      <w:r>
        <w:rPr>
          <w:rFonts w:eastAsia="Times New Roman" w:cs="Times New Roman"/>
          <w:color w:val="000000"/>
          <w:lang w:val="cs-CZ" w:eastAsia="cs-CZ"/>
        </w:rPr>
        <w:t>nejčestější</w:t>
      </w:r>
      <w:proofErr w:type="spellEnd"/>
      <w:r>
        <w:rPr>
          <w:rFonts w:eastAsia="Times New Roman" w:cs="Times New Roman"/>
          <w:color w:val="000000"/>
          <w:lang w:val="cs-CZ" w:eastAsia="cs-CZ"/>
        </w:rPr>
        <w:t xml:space="preserve"> chyby při komunikaci</w:t>
      </w:r>
    </w:p>
    <w:p w:rsidR="00DE1066" w:rsidRDefault="00DE1066">
      <w:pPr>
        <w:rPr>
          <w:rFonts w:hint="eastAsia"/>
        </w:rPr>
      </w:pPr>
    </w:p>
    <w:p w:rsidR="00DE1066" w:rsidRDefault="00DE1066">
      <w:pPr>
        <w:pStyle w:val="Odstavecseseznamem"/>
        <w:spacing w:after="0"/>
        <w:ind w:left="0"/>
        <w:rPr>
          <w:rFonts w:eastAsia="Times New Roman" w:cs="Times New Roman"/>
          <w:lang w:eastAsia="cs-CZ"/>
        </w:rPr>
      </w:pPr>
    </w:p>
    <w:p w:rsidR="00DE1066" w:rsidRDefault="00DE1066">
      <w:pPr>
        <w:pStyle w:val="Odstavecseseznamem"/>
        <w:spacing w:after="0"/>
        <w:ind w:left="0"/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5: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Hodnocení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zaměstnanců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4"/>
        </w:numPr>
        <w:rPr>
          <w:rFonts w:hint="eastAsia"/>
        </w:rPr>
      </w:pPr>
      <w:proofErr w:type="spellStart"/>
      <w:r>
        <w:t>hodnocení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nástroj </w:t>
      </w:r>
      <w:proofErr w:type="spellStart"/>
      <w:r>
        <w:t>řízení</w:t>
      </w:r>
      <w:proofErr w:type="spellEnd"/>
    </w:p>
    <w:p w:rsidR="00DE1066" w:rsidRDefault="009A3187">
      <w:pPr>
        <w:numPr>
          <w:ilvl w:val="0"/>
          <w:numId w:val="24"/>
        </w:numPr>
        <w:rPr>
          <w:rFonts w:hint="eastAsia"/>
        </w:rPr>
      </w:pPr>
      <w:proofErr w:type="spellStart"/>
      <w:r>
        <w:t>propojení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firmy</w:t>
      </w:r>
    </w:p>
    <w:p w:rsidR="00DE1066" w:rsidRDefault="009A3187">
      <w:pPr>
        <w:numPr>
          <w:ilvl w:val="0"/>
          <w:numId w:val="24"/>
        </w:numPr>
        <w:rPr>
          <w:rFonts w:hint="eastAsia"/>
        </w:rPr>
      </w:pPr>
      <w:r>
        <w:t xml:space="preserve">firemní a osobní </w:t>
      </w:r>
      <w:proofErr w:type="spellStart"/>
      <w:r>
        <w:t>cíle</w:t>
      </w:r>
      <w:proofErr w:type="spellEnd"/>
    </w:p>
    <w:p w:rsidR="00DE1066" w:rsidRDefault="009A3187">
      <w:pPr>
        <w:numPr>
          <w:ilvl w:val="0"/>
          <w:numId w:val="24"/>
        </w:numPr>
        <w:rPr>
          <w:rFonts w:hint="eastAsia"/>
        </w:rPr>
      </w:pPr>
      <w:r>
        <w:t>frekventované chyby</w:t>
      </w:r>
    </w:p>
    <w:p w:rsidR="00DE1066" w:rsidRDefault="009A3187">
      <w:pPr>
        <w:numPr>
          <w:ilvl w:val="0"/>
          <w:numId w:val="24"/>
        </w:numPr>
        <w:rPr>
          <w:rFonts w:hint="eastAsia"/>
        </w:rPr>
      </w:pPr>
      <w:proofErr w:type="spellStart"/>
      <w:r>
        <w:t>kriteria</w:t>
      </w:r>
      <w:proofErr w:type="spellEnd"/>
      <w:r>
        <w:t xml:space="preserve"> – základ </w:t>
      </w:r>
      <w:proofErr w:type="spellStart"/>
      <w:r>
        <w:t>efektivnosti</w:t>
      </w:r>
      <w:proofErr w:type="spellEnd"/>
    </w:p>
    <w:p w:rsidR="00DE1066" w:rsidRDefault="009A3187">
      <w:pPr>
        <w:numPr>
          <w:ilvl w:val="0"/>
          <w:numId w:val="24"/>
        </w:numPr>
        <w:rPr>
          <w:rFonts w:hint="eastAsia"/>
        </w:rPr>
      </w:pPr>
      <w:r>
        <w:t xml:space="preserve">validita a </w:t>
      </w:r>
      <w:proofErr w:type="spellStart"/>
      <w:r>
        <w:t>reliabilita</w:t>
      </w:r>
      <w:proofErr w:type="spellEnd"/>
      <w:r>
        <w:t xml:space="preserve"> </w:t>
      </w:r>
      <w:proofErr w:type="spellStart"/>
      <w:r>
        <w:t>kriteríí</w:t>
      </w:r>
      <w:proofErr w:type="spellEnd"/>
    </w:p>
    <w:p w:rsidR="00DE1066" w:rsidRDefault="009A3187">
      <w:pPr>
        <w:numPr>
          <w:ilvl w:val="0"/>
          <w:numId w:val="24"/>
        </w:numPr>
        <w:rPr>
          <w:rFonts w:hint="eastAsia"/>
        </w:rPr>
      </w:pPr>
      <w:proofErr w:type="spellStart"/>
      <w:r>
        <w:t>metoda</w:t>
      </w:r>
      <w:proofErr w:type="spellEnd"/>
      <w:r>
        <w:t xml:space="preserve"> </w:t>
      </w:r>
      <w:proofErr w:type="spellStart"/>
      <w:r>
        <w:t>hodnocení</w:t>
      </w:r>
      <w:proofErr w:type="spellEnd"/>
    </w:p>
    <w:p w:rsidR="00DE1066" w:rsidRDefault="009A3187">
      <w:pPr>
        <w:numPr>
          <w:ilvl w:val="0"/>
          <w:numId w:val="24"/>
        </w:numPr>
        <w:rPr>
          <w:rFonts w:hint="eastAsia"/>
        </w:rPr>
      </w:pPr>
      <w:proofErr w:type="spellStart"/>
      <w:r>
        <w:lastRenderedPageBreak/>
        <w:t>objektivnost</w:t>
      </w:r>
      <w:proofErr w:type="spellEnd"/>
      <w:r>
        <w:t xml:space="preserve">, </w:t>
      </w:r>
      <w:proofErr w:type="spellStart"/>
      <w:r>
        <w:t>správnost</w:t>
      </w:r>
      <w:proofErr w:type="spellEnd"/>
      <w:r>
        <w:t xml:space="preserve">, </w:t>
      </w:r>
      <w:proofErr w:type="spellStart"/>
      <w:r>
        <w:t>načasování</w:t>
      </w:r>
      <w:proofErr w:type="spellEnd"/>
      <w:r>
        <w:t xml:space="preserve">, </w:t>
      </w:r>
      <w:proofErr w:type="spellStart"/>
      <w:r>
        <w:t>lidský</w:t>
      </w:r>
      <w:proofErr w:type="spellEnd"/>
      <w:r>
        <w:t xml:space="preserve"> </w:t>
      </w:r>
      <w:proofErr w:type="spellStart"/>
      <w:r>
        <w:t>rozměr</w:t>
      </w:r>
      <w:proofErr w:type="spellEnd"/>
    </w:p>
    <w:p w:rsidR="00DE1066" w:rsidRDefault="009A3187">
      <w:pPr>
        <w:numPr>
          <w:ilvl w:val="0"/>
          <w:numId w:val="25"/>
        </w:numPr>
        <w:rPr>
          <w:rFonts w:hint="eastAsia"/>
        </w:rPr>
      </w:pPr>
      <w:proofErr w:type="spellStart"/>
      <w:r>
        <w:t>racionalizace</w:t>
      </w:r>
      <w:proofErr w:type="spellEnd"/>
      <w:r>
        <w:t xml:space="preserve"> </w:t>
      </w:r>
      <w:proofErr w:type="spellStart"/>
      <w:r>
        <w:t>hodnocení</w:t>
      </w:r>
      <w:proofErr w:type="spellEnd"/>
    </w:p>
    <w:p w:rsidR="00DE1066" w:rsidRDefault="009A3187">
      <w:pPr>
        <w:numPr>
          <w:ilvl w:val="0"/>
          <w:numId w:val="25"/>
        </w:numPr>
        <w:rPr>
          <w:rFonts w:hint="eastAsia"/>
        </w:rPr>
      </w:pPr>
      <w:proofErr w:type="spellStart"/>
      <w:r>
        <w:t>hodnotící</w:t>
      </w:r>
      <w:proofErr w:type="spellEnd"/>
      <w:r>
        <w:t xml:space="preserve"> pohovor</w:t>
      </w:r>
    </w:p>
    <w:p w:rsidR="00DE1066" w:rsidRDefault="009A3187">
      <w:pPr>
        <w:numPr>
          <w:ilvl w:val="0"/>
          <w:numId w:val="25"/>
        </w:numPr>
        <w:rPr>
          <w:rFonts w:hint="eastAsia"/>
        </w:rPr>
      </w:pPr>
      <w:proofErr w:type="spellStart"/>
      <w:r>
        <w:t>příprava</w:t>
      </w:r>
      <w:proofErr w:type="spellEnd"/>
      <w:r>
        <w:t xml:space="preserve">, </w:t>
      </w:r>
      <w:proofErr w:type="spellStart"/>
      <w:r>
        <w:t>realizace</w:t>
      </w:r>
      <w:proofErr w:type="spellEnd"/>
      <w:r>
        <w:t xml:space="preserve">, </w:t>
      </w:r>
      <w:proofErr w:type="spellStart"/>
      <w:r>
        <w:t>zpětná</w:t>
      </w:r>
      <w:proofErr w:type="spellEnd"/>
      <w:r>
        <w:t xml:space="preserve"> </w:t>
      </w:r>
      <w:proofErr w:type="spellStart"/>
      <w:r>
        <w:t>vazba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pStyle w:val="Odstavecseseznamem"/>
        <w:spacing w:after="0"/>
        <w:ind w:left="0"/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6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Komunikace</w:t>
      </w:r>
      <w:proofErr w:type="spellEnd"/>
      <w:r>
        <w:rPr>
          <w:b/>
          <w:color w:val="000000"/>
          <w:sz w:val="28"/>
          <w:szCs w:val="28"/>
        </w:rPr>
        <w:t xml:space="preserve"> v </w:t>
      </w:r>
      <w:proofErr w:type="spellStart"/>
      <w:r>
        <w:rPr>
          <w:b/>
          <w:color w:val="000000"/>
          <w:sz w:val="28"/>
          <w:szCs w:val="28"/>
        </w:rPr>
        <w:t>obtížných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situacích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definice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pojmů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příčiny</w:t>
      </w:r>
      <w:proofErr w:type="spellEnd"/>
      <w:r>
        <w:rPr>
          <w:rFonts w:eastAsia="Times New Roman" w:cs="Times New Roman"/>
          <w:lang w:eastAsia="cs-CZ"/>
        </w:rPr>
        <w:t xml:space="preserve"> vzniku </w:t>
      </w:r>
      <w:proofErr w:type="spellStart"/>
      <w:r>
        <w:rPr>
          <w:rFonts w:eastAsia="Times New Roman" w:cs="Times New Roman"/>
          <w:lang w:eastAsia="cs-CZ"/>
        </w:rPr>
        <w:t>agrese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model </w:t>
      </w:r>
      <w:proofErr w:type="spellStart"/>
      <w:r>
        <w:rPr>
          <w:rFonts w:eastAsia="Times New Roman" w:cs="Times New Roman"/>
          <w:lang w:eastAsia="cs-CZ"/>
        </w:rPr>
        <w:t>asertivního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vymezení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hranic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komuniace</w:t>
      </w:r>
      <w:proofErr w:type="spellEnd"/>
      <w:r>
        <w:rPr>
          <w:rFonts w:eastAsia="Times New Roman" w:cs="Times New Roman"/>
          <w:lang w:eastAsia="cs-CZ"/>
        </w:rPr>
        <w:t xml:space="preserve"> s </w:t>
      </w:r>
      <w:proofErr w:type="spellStart"/>
      <w:r>
        <w:rPr>
          <w:rFonts w:eastAsia="Times New Roman" w:cs="Times New Roman"/>
          <w:lang w:eastAsia="cs-CZ"/>
        </w:rPr>
        <w:t>depresívnim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klientem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techniky </w:t>
      </w:r>
      <w:proofErr w:type="spellStart"/>
      <w:r>
        <w:rPr>
          <w:rFonts w:eastAsia="Times New Roman" w:cs="Times New Roman"/>
          <w:lang w:eastAsia="cs-CZ"/>
        </w:rPr>
        <w:t>zpraco</w:t>
      </w:r>
      <w:r>
        <w:rPr>
          <w:rFonts w:eastAsia="Times New Roman" w:cs="Times New Roman"/>
          <w:lang w:eastAsia="cs-CZ"/>
        </w:rPr>
        <w:t>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agrese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typy </w:t>
      </w:r>
      <w:proofErr w:type="spellStart"/>
      <w:r>
        <w:rPr>
          <w:rFonts w:eastAsia="Times New Roman" w:cs="Times New Roman"/>
          <w:lang w:eastAsia="cs-CZ"/>
        </w:rPr>
        <w:t>agrese</w:t>
      </w:r>
      <w:proofErr w:type="spellEnd"/>
    </w:p>
    <w:p w:rsidR="00DE1066" w:rsidRDefault="009A3187">
      <w:pPr>
        <w:numPr>
          <w:ilvl w:val="0"/>
          <w:numId w:val="15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krizové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situace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7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 xml:space="preserve">Vedení a </w:t>
      </w:r>
      <w:proofErr w:type="spellStart"/>
      <w:r>
        <w:rPr>
          <w:b/>
          <w:color w:val="000000"/>
          <w:sz w:val="28"/>
          <w:szCs w:val="28"/>
        </w:rPr>
        <w:t>koučink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zaměstnanců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koučink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mentoring</w:t>
      </w:r>
      <w:proofErr w:type="spellEnd"/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zásady </w:t>
      </w:r>
      <w:proofErr w:type="spellStart"/>
      <w:r>
        <w:rPr>
          <w:rFonts w:eastAsia="Times New Roman" w:cs="Times New Roman"/>
          <w:lang w:eastAsia="cs-CZ"/>
        </w:rPr>
        <w:t>kou</w:t>
      </w:r>
      <w:r>
        <w:rPr>
          <w:rFonts w:eastAsia="Times New Roman" w:cs="Times New Roman"/>
          <w:lang w:eastAsia="cs-CZ"/>
        </w:rPr>
        <w:t>činku</w:t>
      </w:r>
      <w:proofErr w:type="spellEnd"/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zásady </w:t>
      </w:r>
      <w:proofErr w:type="spellStart"/>
      <w:r>
        <w:rPr>
          <w:rFonts w:eastAsia="Times New Roman" w:cs="Times New Roman"/>
          <w:lang w:eastAsia="cs-CZ"/>
        </w:rPr>
        <w:t>mentoringu</w:t>
      </w:r>
      <w:proofErr w:type="spellEnd"/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model </w:t>
      </w:r>
      <w:proofErr w:type="spellStart"/>
      <w:r>
        <w:rPr>
          <w:rFonts w:eastAsia="Times New Roman" w:cs="Times New Roman"/>
          <w:lang w:eastAsia="cs-CZ"/>
        </w:rPr>
        <w:t>grow</w:t>
      </w:r>
      <w:proofErr w:type="spellEnd"/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metoda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smart</w:t>
      </w:r>
      <w:proofErr w:type="spellEnd"/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feedback</w:t>
      </w:r>
    </w:p>
    <w:p w:rsidR="00DE1066" w:rsidRDefault="009A3187">
      <w:pPr>
        <w:numPr>
          <w:ilvl w:val="0"/>
          <w:numId w:val="1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rušivé momenty</w:t>
      </w: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8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Motivace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zaměstnanců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9A3187" w:rsidRDefault="009A3187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komunikační a motivační </w:t>
      </w:r>
      <w:proofErr w:type="spellStart"/>
      <w:r>
        <w:rPr>
          <w:rFonts w:eastAsia="Times New Roman" w:cs="Times New Roman"/>
          <w:lang w:eastAsia="cs-CZ"/>
        </w:rPr>
        <w:t>potřeby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různých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lidí</w:t>
      </w:r>
      <w:proofErr w:type="spellEnd"/>
      <w:r>
        <w:rPr>
          <w:rFonts w:eastAsia="Times New Roman" w:cs="Times New Roman"/>
          <w:lang w:eastAsia="cs-CZ"/>
        </w:rPr>
        <w:t xml:space="preserve">  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technika 4 </w:t>
      </w:r>
      <w:proofErr w:type="spellStart"/>
      <w:r>
        <w:rPr>
          <w:rFonts w:eastAsia="Times New Roman" w:cs="Times New Roman"/>
          <w:lang w:eastAsia="cs-CZ"/>
        </w:rPr>
        <w:t>ročních</w:t>
      </w:r>
      <w:proofErr w:type="spellEnd"/>
      <w:r>
        <w:rPr>
          <w:rFonts w:eastAsia="Times New Roman" w:cs="Times New Roman"/>
          <w:lang w:eastAsia="cs-CZ"/>
        </w:rPr>
        <w:t xml:space="preserve"> období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jak vidím sám sebe, jak </w:t>
      </w:r>
      <w:proofErr w:type="spellStart"/>
      <w:r>
        <w:rPr>
          <w:rFonts w:eastAsia="Times New Roman" w:cs="Times New Roman"/>
          <w:lang w:eastAsia="cs-CZ"/>
        </w:rPr>
        <w:t>mě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vnimají</w:t>
      </w:r>
      <w:proofErr w:type="spellEnd"/>
      <w:r>
        <w:rPr>
          <w:rFonts w:eastAsia="Times New Roman" w:cs="Times New Roman"/>
          <w:lang w:eastAsia="cs-CZ"/>
        </w:rPr>
        <w:t xml:space="preserve"> ostatní </w:t>
      </w:r>
      <w:proofErr w:type="spellStart"/>
      <w:r>
        <w:rPr>
          <w:rFonts w:eastAsia="Times New Roman" w:cs="Times New Roman"/>
          <w:lang w:eastAsia="cs-CZ"/>
        </w:rPr>
        <w:t>lidé</w:t>
      </w:r>
      <w:proofErr w:type="spellEnd"/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e-mailová </w:t>
      </w:r>
      <w:proofErr w:type="spellStart"/>
      <w:r>
        <w:rPr>
          <w:rFonts w:eastAsia="Times New Roman" w:cs="Times New Roman"/>
          <w:lang w:eastAsia="cs-CZ"/>
        </w:rPr>
        <w:t>komunikace</w:t>
      </w:r>
      <w:proofErr w:type="spellEnd"/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motivace</w:t>
      </w:r>
      <w:proofErr w:type="spellEnd"/>
      <w:r>
        <w:rPr>
          <w:rFonts w:eastAsia="Times New Roman" w:cs="Times New Roman"/>
          <w:lang w:eastAsia="cs-CZ"/>
        </w:rPr>
        <w:t xml:space="preserve"> – </w:t>
      </w:r>
      <w:proofErr w:type="spellStart"/>
      <w:r>
        <w:rPr>
          <w:rFonts w:eastAsia="Times New Roman" w:cs="Times New Roman"/>
          <w:lang w:eastAsia="cs-CZ"/>
        </w:rPr>
        <w:t>co</w:t>
      </w:r>
      <w:proofErr w:type="spellEnd"/>
      <w:r>
        <w:rPr>
          <w:rFonts w:eastAsia="Times New Roman" w:cs="Times New Roman"/>
          <w:lang w:eastAsia="cs-CZ"/>
        </w:rPr>
        <w:t xml:space="preserve"> nás </w:t>
      </w:r>
      <w:proofErr w:type="spellStart"/>
      <w:r>
        <w:rPr>
          <w:rFonts w:eastAsia="Times New Roman" w:cs="Times New Roman"/>
          <w:lang w:eastAsia="cs-CZ"/>
        </w:rPr>
        <w:t>opravdu</w:t>
      </w:r>
      <w:proofErr w:type="spellEnd"/>
      <w:r>
        <w:rPr>
          <w:rFonts w:eastAsia="Times New Roman" w:cs="Times New Roman"/>
          <w:lang w:eastAsia="cs-CZ"/>
        </w:rPr>
        <w:t xml:space="preserve"> stimuluje k </w:t>
      </w:r>
      <w:proofErr w:type="spellStart"/>
      <w:r>
        <w:rPr>
          <w:rFonts w:eastAsia="Times New Roman" w:cs="Times New Roman"/>
          <w:lang w:eastAsia="cs-CZ"/>
        </w:rPr>
        <w:t>působení</w:t>
      </w:r>
      <w:proofErr w:type="spellEnd"/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lastRenderedPageBreak/>
        <w:t>mistr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motivování</w:t>
      </w:r>
      <w:proofErr w:type="spellEnd"/>
      <w:r>
        <w:rPr>
          <w:rFonts w:eastAsia="Times New Roman" w:cs="Times New Roman"/>
          <w:lang w:eastAsia="cs-CZ"/>
        </w:rPr>
        <w:t xml:space="preserve"> s </w:t>
      </w:r>
      <w:proofErr w:type="spellStart"/>
      <w:r>
        <w:rPr>
          <w:rFonts w:eastAsia="Times New Roman" w:cs="Times New Roman"/>
          <w:lang w:eastAsia="cs-CZ"/>
        </w:rPr>
        <w:t>fantazií</w:t>
      </w:r>
      <w:proofErr w:type="spellEnd"/>
      <w:r>
        <w:rPr>
          <w:rFonts w:eastAsia="Times New Roman" w:cs="Times New Roman"/>
          <w:lang w:eastAsia="cs-CZ"/>
        </w:rPr>
        <w:t xml:space="preserve">: </w:t>
      </w:r>
      <w:proofErr w:type="spellStart"/>
      <w:r>
        <w:rPr>
          <w:rFonts w:eastAsia="Times New Roman" w:cs="Times New Roman"/>
          <w:lang w:eastAsia="cs-CZ"/>
        </w:rPr>
        <w:t>Ben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Zander</w:t>
      </w:r>
      <w:proofErr w:type="spellEnd"/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motivovaní a každodenní spo</w:t>
      </w:r>
      <w:r>
        <w:rPr>
          <w:rFonts w:eastAsia="Times New Roman" w:cs="Times New Roman"/>
          <w:lang w:eastAsia="cs-CZ"/>
        </w:rPr>
        <w:t>lupráce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soubor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inspirací</w:t>
      </w:r>
      <w:proofErr w:type="spellEnd"/>
      <w:r>
        <w:rPr>
          <w:rFonts w:eastAsia="Times New Roman" w:cs="Times New Roman"/>
          <w:lang w:eastAsia="cs-CZ"/>
        </w:rPr>
        <w:t xml:space="preserve"> na </w:t>
      </w:r>
      <w:proofErr w:type="spellStart"/>
      <w:r>
        <w:rPr>
          <w:rFonts w:eastAsia="Times New Roman" w:cs="Times New Roman"/>
          <w:lang w:eastAsia="cs-CZ"/>
        </w:rPr>
        <w:t>kreativní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motivování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veřejné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úznaní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zaměstnancům</w:t>
      </w:r>
      <w:proofErr w:type="spellEnd"/>
      <w:r>
        <w:rPr>
          <w:rFonts w:eastAsia="Times New Roman" w:cs="Times New Roman"/>
          <w:lang w:eastAsia="cs-CZ"/>
        </w:rPr>
        <w:t xml:space="preserve">, </w:t>
      </w:r>
    </w:p>
    <w:p w:rsidR="00DE1066" w:rsidRDefault="009A3187">
      <w:pPr>
        <w:numPr>
          <w:ilvl w:val="0"/>
          <w:numId w:val="1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integrace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týmu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9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 xml:space="preserve">Postupy </w:t>
      </w:r>
      <w:proofErr w:type="spellStart"/>
      <w:r>
        <w:rPr>
          <w:b/>
          <w:color w:val="000000"/>
          <w:sz w:val="28"/>
          <w:szCs w:val="28"/>
        </w:rPr>
        <w:t>výběru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zaměstnanců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příprava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výběrového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  <w:r>
        <w:rPr>
          <w:rFonts w:eastAsia="Times New Roman" w:cs="Times New Roman"/>
          <w:lang w:eastAsia="cs-CZ"/>
        </w:rPr>
        <w:t xml:space="preserve">  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vymezení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pracovního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místa</w:t>
      </w:r>
      <w:proofErr w:type="spellEnd"/>
      <w:r>
        <w:rPr>
          <w:rFonts w:eastAsia="Times New Roman" w:cs="Times New Roman"/>
          <w:lang w:eastAsia="cs-CZ"/>
        </w:rPr>
        <w:t xml:space="preserve">, stanovení </w:t>
      </w:r>
      <w:proofErr w:type="spellStart"/>
      <w:r>
        <w:rPr>
          <w:rFonts w:eastAsia="Times New Roman" w:cs="Times New Roman"/>
          <w:lang w:eastAsia="cs-CZ"/>
        </w:rPr>
        <w:t>požadavků</w:t>
      </w:r>
      <w:proofErr w:type="spellEnd"/>
      <w:r>
        <w:rPr>
          <w:rFonts w:eastAsia="Times New Roman" w:cs="Times New Roman"/>
          <w:lang w:eastAsia="cs-CZ"/>
        </w:rPr>
        <w:t xml:space="preserve"> na </w:t>
      </w:r>
      <w:proofErr w:type="spellStart"/>
      <w:r>
        <w:rPr>
          <w:rFonts w:eastAsia="Times New Roman" w:cs="Times New Roman"/>
          <w:lang w:eastAsia="cs-CZ"/>
        </w:rPr>
        <w:t>kandidáty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rozhodnutí o </w:t>
      </w:r>
      <w:proofErr w:type="spellStart"/>
      <w:r>
        <w:rPr>
          <w:rFonts w:eastAsia="Times New Roman" w:cs="Times New Roman"/>
          <w:lang w:eastAsia="cs-CZ"/>
        </w:rPr>
        <w:t>způsobech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jejich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získání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nábor </w:t>
      </w:r>
      <w:proofErr w:type="spellStart"/>
      <w:r>
        <w:rPr>
          <w:rFonts w:eastAsia="Times New Roman" w:cs="Times New Roman"/>
          <w:lang w:eastAsia="cs-CZ"/>
        </w:rPr>
        <w:t>zaměstnanců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organizace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výběru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role </w:t>
      </w:r>
      <w:proofErr w:type="spellStart"/>
      <w:r>
        <w:rPr>
          <w:rFonts w:eastAsia="Times New Roman" w:cs="Times New Roman"/>
          <w:lang w:eastAsia="cs-CZ"/>
        </w:rPr>
        <w:t>manažerů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personalistů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proveden</w:t>
      </w:r>
      <w:r>
        <w:rPr>
          <w:rFonts w:eastAsia="Times New Roman" w:cs="Times New Roman"/>
          <w:lang w:eastAsia="cs-CZ"/>
        </w:rPr>
        <w:t>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přijímacích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rozhovorů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dalších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výběrových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metod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závěrečný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výběr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kandidátů</w:t>
      </w:r>
      <w:proofErr w:type="spellEnd"/>
      <w:r>
        <w:rPr>
          <w:rFonts w:eastAsia="Times New Roman" w:cs="Times New Roman"/>
          <w:lang w:eastAsia="cs-CZ"/>
        </w:rPr>
        <w:t xml:space="preserve">, </w:t>
      </w:r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předání</w:t>
      </w:r>
      <w:proofErr w:type="spellEnd"/>
      <w:r>
        <w:rPr>
          <w:rFonts w:eastAsia="Times New Roman" w:cs="Times New Roman"/>
          <w:lang w:eastAsia="cs-CZ"/>
        </w:rPr>
        <w:t xml:space="preserve"> pracovní </w:t>
      </w:r>
      <w:proofErr w:type="spellStart"/>
      <w:r>
        <w:rPr>
          <w:rFonts w:eastAsia="Times New Roman" w:cs="Times New Roman"/>
          <w:lang w:eastAsia="cs-CZ"/>
        </w:rPr>
        <w:t>nabídky</w:t>
      </w:r>
      <w:proofErr w:type="spellEnd"/>
      <w:r>
        <w:rPr>
          <w:rFonts w:eastAsia="Times New Roman" w:cs="Times New Roman"/>
          <w:lang w:eastAsia="cs-CZ"/>
        </w:rPr>
        <w:t xml:space="preserve">, </w:t>
      </w:r>
      <w:proofErr w:type="spellStart"/>
      <w:r>
        <w:rPr>
          <w:rFonts w:eastAsia="Times New Roman" w:cs="Times New Roman"/>
          <w:lang w:eastAsia="cs-CZ"/>
        </w:rPr>
        <w:t>uzavření</w:t>
      </w:r>
      <w:proofErr w:type="spellEnd"/>
      <w:r>
        <w:rPr>
          <w:rFonts w:eastAsia="Times New Roman" w:cs="Times New Roman"/>
          <w:lang w:eastAsia="cs-CZ"/>
        </w:rPr>
        <w:t xml:space="preserve"> pracovní </w:t>
      </w:r>
      <w:proofErr w:type="spellStart"/>
      <w:r>
        <w:rPr>
          <w:rFonts w:eastAsia="Times New Roman" w:cs="Times New Roman"/>
          <w:lang w:eastAsia="cs-CZ"/>
        </w:rPr>
        <w:t>smlouvy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nejčastější</w:t>
      </w:r>
      <w:proofErr w:type="spellEnd"/>
      <w:r>
        <w:rPr>
          <w:rFonts w:eastAsia="Times New Roman" w:cs="Times New Roman"/>
          <w:lang w:eastAsia="cs-CZ"/>
        </w:rPr>
        <w:t xml:space="preserve"> chyby a chybné stereotypy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získávání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posuzování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kandidátů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chyby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vedení </w:t>
      </w:r>
      <w:proofErr w:type="spellStart"/>
      <w:r>
        <w:rPr>
          <w:rFonts w:eastAsia="Times New Roman" w:cs="Times New Roman"/>
          <w:lang w:eastAsia="cs-CZ"/>
        </w:rPr>
        <w:t>výběrových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rozhovorů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provádění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dalších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výběrových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metod</w:t>
      </w:r>
      <w:proofErr w:type="spellEnd"/>
    </w:p>
    <w:p w:rsidR="00DE1066" w:rsidRDefault="009A3187">
      <w:pPr>
        <w:numPr>
          <w:ilvl w:val="0"/>
          <w:numId w:val="26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právní</w:t>
      </w:r>
      <w:proofErr w:type="spellEnd"/>
      <w:r>
        <w:rPr>
          <w:rFonts w:eastAsia="Times New Roman" w:cs="Times New Roman"/>
          <w:lang w:eastAsia="cs-CZ"/>
        </w:rPr>
        <w:t xml:space="preserve"> a etické aspekty </w:t>
      </w:r>
      <w:proofErr w:type="spellStart"/>
      <w:r>
        <w:rPr>
          <w:rFonts w:eastAsia="Times New Roman" w:cs="Times New Roman"/>
          <w:lang w:eastAsia="cs-CZ"/>
        </w:rPr>
        <w:t>výběrových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10</w:t>
      </w:r>
    </w:p>
    <w:p w:rsidR="00DE1066" w:rsidRDefault="009A3187">
      <w:pPr>
        <w:tabs>
          <w:tab w:val="left" w:pos="400"/>
        </w:tabs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Název:</w:t>
      </w:r>
      <w:r>
        <w:rPr>
          <w:b/>
          <w:color w:val="000000"/>
          <w:sz w:val="28"/>
          <w:szCs w:val="28"/>
        </w:rPr>
        <w:t>Prezentační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dovednosti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4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příprava</w:t>
      </w:r>
      <w:proofErr w:type="spellEnd"/>
      <w:r>
        <w:rPr>
          <w:rFonts w:eastAsia="Times New Roman" w:cs="Times New Roman"/>
          <w:lang w:eastAsia="cs-CZ"/>
        </w:rPr>
        <w:t xml:space="preserve"> na </w:t>
      </w:r>
      <w:proofErr w:type="spellStart"/>
      <w:r>
        <w:rPr>
          <w:rFonts w:eastAsia="Times New Roman" w:cs="Times New Roman"/>
          <w:lang w:eastAsia="cs-CZ"/>
        </w:rPr>
        <w:t>prezentování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analýza auditória</w:t>
      </w:r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výběr</w:t>
      </w:r>
      <w:proofErr w:type="spellEnd"/>
      <w:r>
        <w:rPr>
          <w:rFonts w:eastAsia="Times New Roman" w:cs="Times New Roman"/>
          <w:lang w:eastAsia="cs-CZ"/>
        </w:rPr>
        <w:t xml:space="preserve"> a použití grafických a </w:t>
      </w:r>
      <w:proofErr w:type="spellStart"/>
      <w:r>
        <w:rPr>
          <w:rFonts w:eastAsia="Times New Roman" w:cs="Times New Roman"/>
          <w:lang w:eastAsia="cs-CZ"/>
        </w:rPr>
        <w:t>vizuálných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prvk</w:t>
      </w:r>
      <w:r>
        <w:rPr>
          <w:rFonts w:eastAsia="Times New Roman" w:cs="Arial"/>
          <w:color w:val="000000"/>
          <w:lang w:eastAsia="cs-CZ"/>
        </w:rPr>
        <w:t>ů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použití textu </w:t>
      </w:r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proofErr w:type="spellStart"/>
      <w:r>
        <w:rPr>
          <w:rFonts w:eastAsia="Times New Roman" w:cs="Arial"/>
          <w:color w:val="000000"/>
          <w:lang w:eastAsia="cs-CZ"/>
        </w:rPr>
        <w:t>co</w:t>
      </w:r>
      <w:proofErr w:type="spellEnd"/>
      <w:r>
        <w:rPr>
          <w:rFonts w:eastAsia="Times New Roman" w:cs="Arial"/>
          <w:color w:val="000000"/>
          <w:lang w:eastAsia="cs-CZ"/>
        </w:rPr>
        <w:t xml:space="preserve"> má/nemá </w:t>
      </w:r>
      <w:proofErr w:type="spellStart"/>
      <w:r>
        <w:rPr>
          <w:rFonts w:eastAsia="Times New Roman" w:cs="Arial"/>
          <w:color w:val="000000"/>
          <w:lang w:eastAsia="cs-CZ"/>
        </w:rPr>
        <w:t>obsahovat</w:t>
      </w:r>
      <w:proofErr w:type="spellEnd"/>
      <w:r>
        <w:rPr>
          <w:rFonts w:eastAsia="Times New Roman" w:cs="Arial"/>
          <w:color w:val="000000"/>
          <w:lang w:eastAsia="cs-CZ"/>
        </w:rPr>
        <w:t xml:space="preserve"> dobrá </w:t>
      </w:r>
      <w:proofErr w:type="spellStart"/>
      <w:r>
        <w:rPr>
          <w:rFonts w:eastAsia="Times New Roman" w:cs="Arial"/>
          <w:color w:val="000000"/>
          <w:lang w:eastAsia="cs-CZ"/>
        </w:rPr>
        <w:t>prezentace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jak </w:t>
      </w:r>
      <w:proofErr w:type="spellStart"/>
      <w:r>
        <w:rPr>
          <w:rFonts w:eastAsia="Times New Roman" w:cs="Arial"/>
          <w:color w:val="000000"/>
          <w:lang w:eastAsia="cs-CZ"/>
        </w:rPr>
        <w:t>prezentovat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práce s </w:t>
      </w:r>
      <w:proofErr w:type="spellStart"/>
      <w:r>
        <w:rPr>
          <w:rFonts w:eastAsia="Times New Roman" w:cs="Arial"/>
          <w:color w:val="000000"/>
          <w:lang w:eastAsia="cs-CZ"/>
        </w:rPr>
        <w:t>hlasem</w:t>
      </w:r>
      <w:proofErr w:type="spellEnd"/>
      <w:r>
        <w:rPr>
          <w:rFonts w:eastAsia="Times New Roman" w:cs="Arial"/>
          <w:color w:val="000000"/>
          <w:lang w:eastAsia="cs-CZ"/>
        </w:rPr>
        <w:t xml:space="preserve"> </w:t>
      </w:r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práce s </w:t>
      </w:r>
      <w:proofErr w:type="spellStart"/>
      <w:r>
        <w:rPr>
          <w:rFonts w:eastAsia="Times New Roman" w:cs="Arial"/>
          <w:color w:val="000000"/>
          <w:lang w:eastAsia="cs-CZ"/>
        </w:rPr>
        <w:t>obrazem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postoj a </w:t>
      </w:r>
      <w:proofErr w:type="spellStart"/>
      <w:r>
        <w:rPr>
          <w:rFonts w:eastAsia="Times New Roman" w:cs="Arial"/>
          <w:color w:val="000000"/>
          <w:lang w:eastAsia="cs-CZ"/>
        </w:rPr>
        <w:t>držení</w:t>
      </w:r>
      <w:proofErr w:type="spellEnd"/>
      <w:r>
        <w:rPr>
          <w:rFonts w:eastAsia="Times New Roman" w:cs="Arial"/>
          <w:color w:val="000000"/>
          <w:lang w:eastAsia="cs-CZ"/>
        </w:rPr>
        <w:t xml:space="preserve"> </w:t>
      </w:r>
      <w:proofErr w:type="spellStart"/>
      <w:r>
        <w:rPr>
          <w:rFonts w:eastAsia="Times New Roman" w:cs="Arial"/>
          <w:color w:val="000000"/>
          <w:lang w:eastAsia="cs-CZ"/>
        </w:rPr>
        <w:t>těla</w:t>
      </w:r>
      <w:proofErr w:type="spellEnd"/>
    </w:p>
    <w:p w:rsidR="00DE1066" w:rsidRDefault="009A3187">
      <w:pPr>
        <w:numPr>
          <w:ilvl w:val="0"/>
          <w:numId w:val="12"/>
        </w:numPr>
        <w:rPr>
          <w:rFonts w:eastAsia="Times New Roman" w:cs="Arial"/>
          <w:color w:val="000000"/>
          <w:lang w:eastAsia="cs-CZ"/>
        </w:rPr>
      </w:pPr>
      <w:proofErr w:type="spellStart"/>
      <w:r>
        <w:rPr>
          <w:rFonts w:eastAsia="Times New Roman" w:cs="Arial"/>
          <w:color w:val="000000"/>
          <w:lang w:eastAsia="cs-CZ"/>
        </w:rPr>
        <w:t>příprava</w:t>
      </w:r>
      <w:proofErr w:type="spellEnd"/>
      <w:r>
        <w:rPr>
          <w:rFonts w:eastAsia="Times New Roman" w:cs="Arial"/>
          <w:color w:val="000000"/>
          <w:lang w:eastAsia="cs-CZ"/>
        </w:rPr>
        <w:t xml:space="preserve"> a použití „</w:t>
      </w:r>
      <w:proofErr w:type="spellStart"/>
      <w:r>
        <w:rPr>
          <w:rFonts w:eastAsia="Times New Roman" w:cs="Arial"/>
          <w:color w:val="000000"/>
          <w:lang w:eastAsia="cs-CZ"/>
        </w:rPr>
        <w:t>handoutu</w:t>
      </w:r>
      <w:proofErr w:type="spellEnd"/>
      <w:r>
        <w:rPr>
          <w:rFonts w:eastAsia="Times New Roman" w:cs="Arial"/>
          <w:color w:val="000000"/>
          <w:lang w:eastAsia="cs-CZ"/>
        </w:rPr>
        <w:t>“</w:t>
      </w: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</w:pP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Účetní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, ekonomické a </w:t>
      </w: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právní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 kurzy:</w:t>
      </w: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1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Daň z 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přidané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hodnoty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20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 xml:space="preserve">základní pojmy, ekonomická </w:t>
      </w:r>
      <w:proofErr w:type="spellStart"/>
      <w:r>
        <w:t>činnost</w:t>
      </w:r>
      <w:proofErr w:type="spellEnd"/>
      <w:r>
        <w:t xml:space="preserve">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plátce</w:t>
      </w:r>
      <w:proofErr w:type="spellEnd"/>
      <w:r>
        <w:t xml:space="preserve"> DPH</w:t>
      </w:r>
      <w:r>
        <w:t xml:space="preserve">, identifikovaná osoba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místo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přiznat</w:t>
      </w:r>
      <w:proofErr w:type="spellEnd"/>
      <w:r>
        <w:t xml:space="preserve"> daň a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tuzemsku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 xml:space="preserve">základ </w:t>
      </w:r>
      <w:proofErr w:type="spellStart"/>
      <w:r>
        <w:t>daně</w:t>
      </w:r>
      <w:proofErr w:type="spellEnd"/>
      <w:r>
        <w:t xml:space="preserve">, </w:t>
      </w:r>
      <w:proofErr w:type="spellStart"/>
      <w:r>
        <w:t>vedlejší</w:t>
      </w:r>
      <w:proofErr w:type="spellEnd"/>
      <w:r>
        <w:t xml:space="preserve"> náklady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 xml:space="preserve">oprava základu </w:t>
      </w:r>
      <w:proofErr w:type="spellStart"/>
      <w:r>
        <w:t>daně</w:t>
      </w:r>
      <w:proofErr w:type="spellEnd"/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sazby</w:t>
      </w:r>
      <w:proofErr w:type="spellEnd"/>
      <w:r>
        <w:t xml:space="preserve"> </w:t>
      </w:r>
      <w:proofErr w:type="spellStart"/>
      <w:r>
        <w:t>daně</w:t>
      </w:r>
      <w:proofErr w:type="spellEnd"/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>nárok na odpočet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proofErr w:type="spellStart"/>
      <w:r>
        <w:t>přenesená</w:t>
      </w:r>
      <w:proofErr w:type="spellEnd"/>
      <w:r>
        <w:t xml:space="preserve"> daňová </w:t>
      </w:r>
      <w:proofErr w:type="spellStart"/>
      <w:r>
        <w:t>povinnost</w:t>
      </w:r>
      <w:proofErr w:type="spellEnd"/>
      <w:r>
        <w:t xml:space="preserve">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 xml:space="preserve">správa </w:t>
      </w:r>
      <w:proofErr w:type="spellStart"/>
      <w:r>
        <w:t>daně</w:t>
      </w:r>
      <w:proofErr w:type="spellEnd"/>
      <w:r>
        <w:t xml:space="preserve"> v tuzemsku </w:t>
      </w:r>
    </w:p>
    <w:p w:rsidR="00DE1066" w:rsidRDefault="009A3187">
      <w:pPr>
        <w:numPr>
          <w:ilvl w:val="0"/>
          <w:numId w:val="18"/>
        </w:numPr>
        <w:rPr>
          <w:rFonts w:hint="eastAsia"/>
        </w:rPr>
      </w:pPr>
      <w:r>
        <w:t xml:space="preserve">povinné </w:t>
      </w:r>
      <w:proofErr w:type="spellStart"/>
      <w:r>
        <w:t>formuláře</w:t>
      </w:r>
      <w:proofErr w:type="spellEnd"/>
      <w:r>
        <w:t xml:space="preserve"> v rámci DPH </w:t>
      </w: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2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Mzdové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účetnictví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20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personální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evidence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účtovaní </w:t>
      </w:r>
      <w:proofErr w:type="spellStart"/>
      <w:r>
        <w:rPr>
          <w:rFonts w:eastAsia="Times New Roman" w:cs="Times New Roman"/>
          <w:lang w:eastAsia="cs-CZ"/>
        </w:rPr>
        <w:t>přesčasu</w:t>
      </w:r>
      <w:proofErr w:type="spellEnd"/>
      <w:r>
        <w:rPr>
          <w:rFonts w:eastAsia="Times New Roman" w:cs="Times New Roman"/>
          <w:lang w:eastAsia="cs-CZ"/>
        </w:rPr>
        <w:t>, noční prá</w:t>
      </w:r>
      <w:r>
        <w:rPr>
          <w:rFonts w:eastAsia="Times New Roman" w:cs="Times New Roman"/>
          <w:lang w:eastAsia="cs-CZ"/>
        </w:rPr>
        <w:t xml:space="preserve">ce, pracovní </w:t>
      </w:r>
      <w:proofErr w:type="spellStart"/>
      <w:r>
        <w:rPr>
          <w:rFonts w:eastAsia="Times New Roman" w:cs="Times New Roman"/>
          <w:lang w:eastAsia="cs-CZ"/>
        </w:rPr>
        <w:t>pohotovost</w:t>
      </w:r>
      <w:proofErr w:type="spellEnd"/>
      <w:r>
        <w:rPr>
          <w:rFonts w:eastAsia="Times New Roman" w:cs="Times New Roman"/>
          <w:lang w:eastAsia="cs-CZ"/>
        </w:rPr>
        <w:t xml:space="preserve">, dovolenou, </w:t>
      </w:r>
      <w:proofErr w:type="spellStart"/>
      <w:r>
        <w:rPr>
          <w:rFonts w:eastAsia="Times New Roman" w:cs="Times New Roman"/>
          <w:lang w:eastAsia="cs-CZ"/>
        </w:rPr>
        <w:t>překážky</w:t>
      </w:r>
      <w:proofErr w:type="spellEnd"/>
      <w:r>
        <w:rPr>
          <w:rFonts w:eastAsia="Times New Roman" w:cs="Times New Roman"/>
          <w:lang w:eastAsia="cs-CZ"/>
        </w:rPr>
        <w:t xml:space="preserve"> v práci, </w:t>
      </w:r>
      <w:proofErr w:type="spellStart"/>
      <w:r>
        <w:rPr>
          <w:rFonts w:eastAsia="Times New Roman" w:cs="Times New Roman"/>
          <w:lang w:eastAsia="cs-CZ"/>
        </w:rPr>
        <w:t>absence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řešit</w:t>
      </w:r>
      <w:proofErr w:type="spellEnd"/>
      <w:r>
        <w:rPr>
          <w:rFonts w:eastAsia="Times New Roman" w:cs="Times New Roman"/>
          <w:lang w:eastAsia="cs-CZ"/>
        </w:rPr>
        <w:t xml:space="preserve"> náhradu mzdy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inspekce</w:t>
      </w:r>
      <w:proofErr w:type="spellEnd"/>
      <w:r>
        <w:rPr>
          <w:rFonts w:eastAsia="Times New Roman" w:cs="Times New Roman"/>
          <w:lang w:eastAsia="cs-CZ"/>
        </w:rPr>
        <w:t xml:space="preserve"> práce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mzdy, plat, </w:t>
      </w:r>
      <w:proofErr w:type="spellStart"/>
      <w:r>
        <w:rPr>
          <w:rFonts w:eastAsia="Times New Roman" w:cs="Times New Roman"/>
          <w:lang w:eastAsia="cs-CZ"/>
        </w:rPr>
        <w:t>příplatky</w:t>
      </w:r>
      <w:proofErr w:type="spellEnd"/>
      <w:r>
        <w:rPr>
          <w:rFonts w:eastAsia="Times New Roman" w:cs="Times New Roman"/>
          <w:lang w:eastAsia="cs-CZ"/>
        </w:rPr>
        <w:t xml:space="preserve">, doplatky či </w:t>
      </w:r>
      <w:proofErr w:type="spellStart"/>
      <w:r>
        <w:rPr>
          <w:rFonts w:eastAsia="Times New Roman" w:cs="Times New Roman"/>
          <w:lang w:eastAsia="cs-CZ"/>
        </w:rPr>
        <w:t>odměny</w:t>
      </w:r>
      <w:proofErr w:type="spellEnd"/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minimální</w:t>
      </w:r>
      <w:proofErr w:type="spellEnd"/>
      <w:r>
        <w:rPr>
          <w:rFonts w:eastAsia="Times New Roman" w:cs="Times New Roman"/>
          <w:lang w:eastAsia="cs-CZ"/>
        </w:rPr>
        <w:t xml:space="preserve"> či zaručenou mzdu, </w:t>
      </w:r>
      <w:proofErr w:type="spellStart"/>
      <w:r>
        <w:rPr>
          <w:rFonts w:eastAsia="Times New Roman" w:cs="Times New Roman"/>
          <w:lang w:eastAsia="cs-CZ"/>
        </w:rPr>
        <w:t>průměrný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pravděpodobný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výdělek</w:t>
      </w:r>
      <w:proofErr w:type="spellEnd"/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složky</w:t>
      </w:r>
      <w:proofErr w:type="spellEnd"/>
      <w:r>
        <w:rPr>
          <w:rFonts w:eastAsia="Times New Roman" w:cs="Times New Roman"/>
          <w:lang w:eastAsia="cs-CZ"/>
        </w:rPr>
        <w:t xml:space="preserve"> mzdy za </w:t>
      </w:r>
      <w:proofErr w:type="spellStart"/>
      <w:r>
        <w:rPr>
          <w:rFonts w:eastAsia="Times New Roman" w:cs="Times New Roman"/>
          <w:lang w:eastAsia="cs-CZ"/>
        </w:rPr>
        <w:t>delší</w:t>
      </w:r>
      <w:proofErr w:type="spellEnd"/>
      <w:r>
        <w:rPr>
          <w:rFonts w:eastAsia="Times New Roman" w:cs="Times New Roman"/>
          <w:lang w:eastAsia="cs-CZ"/>
        </w:rPr>
        <w:t xml:space="preserve"> než </w:t>
      </w:r>
      <w:proofErr w:type="spellStart"/>
      <w:r>
        <w:rPr>
          <w:rFonts w:eastAsia="Times New Roman" w:cs="Times New Roman"/>
          <w:lang w:eastAsia="cs-CZ"/>
        </w:rPr>
        <w:t>čtvrtletní</w:t>
      </w:r>
      <w:proofErr w:type="spellEnd"/>
      <w:r>
        <w:rPr>
          <w:rFonts w:eastAsia="Times New Roman" w:cs="Times New Roman"/>
          <w:lang w:eastAsia="cs-CZ"/>
        </w:rPr>
        <w:t xml:space="preserve"> období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zdravotní a </w:t>
      </w:r>
      <w:proofErr w:type="spellStart"/>
      <w:r>
        <w:rPr>
          <w:rFonts w:eastAsia="Times New Roman" w:cs="Times New Roman"/>
          <w:lang w:eastAsia="cs-CZ"/>
        </w:rPr>
        <w:t>sociální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pojištění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vyměřovací</w:t>
      </w:r>
      <w:proofErr w:type="spellEnd"/>
      <w:r>
        <w:rPr>
          <w:rFonts w:eastAsia="Times New Roman" w:cs="Times New Roman"/>
          <w:lang w:eastAsia="cs-CZ"/>
        </w:rPr>
        <w:t xml:space="preserve"> základ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  <w:r>
        <w:rPr>
          <w:rFonts w:eastAsia="Times New Roman" w:cs="Times New Roman"/>
          <w:lang w:eastAsia="cs-CZ"/>
        </w:rPr>
        <w:t xml:space="preserve"> z </w:t>
      </w:r>
      <w:proofErr w:type="spellStart"/>
      <w:r>
        <w:rPr>
          <w:rFonts w:eastAsia="Times New Roman" w:cs="Times New Roman"/>
          <w:lang w:eastAsia="cs-CZ"/>
        </w:rPr>
        <w:t>příjmů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ze</w:t>
      </w:r>
      <w:proofErr w:type="spellEnd"/>
      <w:r>
        <w:rPr>
          <w:rFonts w:eastAsia="Times New Roman" w:cs="Times New Roman"/>
          <w:lang w:eastAsia="cs-CZ"/>
        </w:rPr>
        <w:t xml:space="preserve"> závislé činnosti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slevy</w:t>
      </w:r>
      <w:proofErr w:type="spellEnd"/>
      <w:r>
        <w:rPr>
          <w:rFonts w:eastAsia="Times New Roman" w:cs="Times New Roman"/>
          <w:lang w:eastAsia="cs-CZ"/>
        </w:rPr>
        <w:t xml:space="preserve"> a daňová </w:t>
      </w:r>
      <w:proofErr w:type="spellStart"/>
      <w:r>
        <w:rPr>
          <w:rFonts w:eastAsia="Times New Roman" w:cs="Times New Roman"/>
          <w:lang w:eastAsia="cs-CZ"/>
        </w:rPr>
        <w:t>zvýhodnění</w:t>
      </w:r>
      <w:proofErr w:type="spellEnd"/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roční </w:t>
      </w:r>
      <w:proofErr w:type="spellStart"/>
      <w:r>
        <w:rPr>
          <w:rFonts w:eastAsia="Times New Roman" w:cs="Times New Roman"/>
          <w:lang w:eastAsia="cs-CZ"/>
        </w:rPr>
        <w:t>zúčtování</w:t>
      </w:r>
      <w:proofErr w:type="spellEnd"/>
      <w:r>
        <w:rPr>
          <w:rFonts w:eastAsia="Times New Roman" w:cs="Times New Roman"/>
          <w:lang w:eastAsia="cs-CZ"/>
        </w:rPr>
        <w:t xml:space="preserve"> záloh na daň, dočasné pracovní neschopnosti, nebo </w:t>
      </w:r>
      <w:proofErr w:type="spellStart"/>
      <w:r>
        <w:rPr>
          <w:rFonts w:eastAsia="Times New Roman" w:cs="Times New Roman"/>
          <w:lang w:eastAsia="cs-CZ"/>
        </w:rPr>
        <w:t>účast</w:t>
      </w:r>
      <w:proofErr w:type="spellEnd"/>
      <w:r>
        <w:rPr>
          <w:rFonts w:eastAsia="Times New Roman" w:cs="Times New Roman"/>
          <w:lang w:eastAsia="cs-CZ"/>
        </w:rPr>
        <w:t xml:space="preserve"> na </w:t>
      </w:r>
      <w:proofErr w:type="spellStart"/>
      <w:r>
        <w:rPr>
          <w:rFonts w:eastAsia="Times New Roman" w:cs="Times New Roman"/>
          <w:lang w:eastAsia="cs-CZ"/>
        </w:rPr>
        <w:t>nemocenském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pojištění</w:t>
      </w:r>
      <w:proofErr w:type="spellEnd"/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srážky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ze</w:t>
      </w:r>
      <w:proofErr w:type="spellEnd"/>
      <w:r>
        <w:rPr>
          <w:rFonts w:eastAsia="Times New Roman" w:cs="Times New Roman"/>
          <w:lang w:eastAsia="cs-CZ"/>
        </w:rPr>
        <w:t xml:space="preserve"> mzdy </w:t>
      </w:r>
    </w:p>
    <w:p w:rsidR="00DE1066" w:rsidRDefault="009A3187">
      <w:pPr>
        <w:numPr>
          <w:ilvl w:val="0"/>
          <w:numId w:val="1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důchodové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pojištění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3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Ekonomické minimum/základy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ekonomika 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trhový mechanizmus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základy </w:t>
      </w:r>
      <w:proofErr w:type="spellStart"/>
      <w:r>
        <w:rPr>
          <w:rFonts w:eastAsia="Times New Roman" w:cs="Arial"/>
          <w:bCs/>
          <w:lang w:eastAsia="cs-CZ"/>
        </w:rPr>
        <w:t>účetnictví</w:t>
      </w:r>
      <w:proofErr w:type="spellEnd"/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proofErr w:type="spellStart"/>
      <w:r>
        <w:rPr>
          <w:rFonts w:eastAsia="Times New Roman" w:cs="Arial"/>
          <w:bCs/>
          <w:lang w:eastAsia="cs-CZ"/>
        </w:rPr>
        <w:t>zákoník</w:t>
      </w:r>
      <w:proofErr w:type="spellEnd"/>
      <w:r>
        <w:rPr>
          <w:rFonts w:eastAsia="Times New Roman" w:cs="Arial"/>
          <w:bCs/>
          <w:lang w:eastAsia="cs-CZ"/>
        </w:rPr>
        <w:t xml:space="preserve"> práce 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proofErr w:type="spellStart"/>
      <w:r>
        <w:rPr>
          <w:rFonts w:eastAsia="Times New Roman" w:cs="Arial"/>
          <w:bCs/>
          <w:lang w:eastAsia="cs-CZ"/>
        </w:rPr>
        <w:t>právní</w:t>
      </w:r>
      <w:proofErr w:type="spellEnd"/>
      <w:r>
        <w:rPr>
          <w:rFonts w:eastAsia="Times New Roman" w:cs="Arial"/>
          <w:bCs/>
          <w:lang w:eastAsia="cs-CZ"/>
        </w:rPr>
        <w:t xml:space="preserve"> formy </w:t>
      </w:r>
      <w:proofErr w:type="spellStart"/>
      <w:r>
        <w:rPr>
          <w:rFonts w:eastAsia="Times New Roman" w:cs="Arial"/>
          <w:bCs/>
          <w:lang w:eastAsia="cs-CZ"/>
        </w:rPr>
        <w:t>podniká</w:t>
      </w:r>
      <w:r>
        <w:rPr>
          <w:rFonts w:eastAsia="Times New Roman" w:cs="Arial"/>
          <w:bCs/>
          <w:lang w:eastAsia="cs-CZ"/>
        </w:rPr>
        <w:t>ní</w:t>
      </w:r>
      <w:proofErr w:type="spellEnd"/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proofErr w:type="spellStart"/>
      <w:r>
        <w:rPr>
          <w:rFonts w:eastAsia="Times New Roman" w:cs="Arial"/>
          <w:bCs/>
          <w:lang w:eastAsia="cs-CZ"/>
        </w:rPr>
        <w:t>provozování</w:t>
      </w:r>
      <w:proofErr w:type="spellEnd"/>
      <w:r>
        <w:rPr>
          <w:rFonts w:eastAsia="Times New Roman" w:cs="Arial"/>
          <w:bCs/>
          <w:lang w:eastAsia="cs-CZ"/>
        </w:rPr>
        <w:t xml:space="preserve"> živnosti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marketing a prodej </w:t>
      </w:r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proofErr w:type="spellStart"/>
      <w:r>
        <w:rPr>
          <w:rFonts w:eastAsia="Times New Roman" w:cs="Arial"/>
          <w:bCs/>
          <w:lang w:eastAsia="cs-CZ"/>
        </w:rPr>
        <w:t>konkurence</w:t>
      </w:r>
      <w:proofErr w:type="spellEnd"/>
    </w:p>
    <w:p w:rsidR="00DE1066" w:rsidRDefault="009A3187">
      <w:pPr>
        <w:numPr>
          <w:ilvl w:val="0"/>
          <w:numId w:val="13"/>
        </w:numPr>
        <w:textAlignment w:val="baseline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management</w:t>
      </w: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4</w:t>
      </w: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Cash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flow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podstata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  <w:r>
        <w:rPr>
          <w:rFonts w:eastAsia="Times New Roman" w:cs="Times New Roman"/>
          <w:lang w:eastAsia="cs-CZ"/>
        </w:rPr>
        <w:t xml:space="preserve">: </w:t>
      </w:r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metody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zjišťování</w:t>
      </w:r>
      <w:proofErr w:type="spellEnd"/>
      <w:r>
        <w:rPr>
          <w:rFonts w:eastAsia="Times New Roman" w:cs="Times New Roman"/>
          <w:lang w:eastAsia="cs-CZ"/>
        </w:rPr>
        <w:t xml:space="preserve">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sestavení</w:t>
      </w:r>
      <w:proofErr w:type="spellEnd"/>
      <w:r>
        <w:rPr>
          <w:rFonts w:eastAsia="Times New Roman" w:cs="Times New Roman"/>
          <w:lang w:eastAsia="cs-CZ"/>
        </w:rPr>
        <w:t xml:space="preserve"> výkazu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  <w:r>
        <w:rPr>
          <w:rFonts w:eastAsia="Times New Roman" w:cs="Times New Roman"/>
          <w:lang w:eastAsia="cs-CZ"/>
        </w:rPr>
        <w:t xml:space="preserve">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finanční analýza a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provozní</w:t>
      </w:r>
      <w:proofErr w:type="spellEnd"/>
      <w:r>
        <w:rPr>
          <w:rFonts w:eastAsia="Times New Roman" w:cs="Times New Roman"/>
          <w:lang w:eastAsia="cs-CZ"/>
        </w:rPr>
        <w:t xml:space="preserve">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  <w:r>
        <w:rPr>
          <w:rFonts w:eastAsia="Times New Roman" w:cs="Times New Roman"/>
          <w:lang w:eastAsia="cs-CZ"/>
        </w:rPr>
        <w:t xml:space="preserve"> a jeho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14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strategické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  <w:r>
        <w:rPr>
          <w:rFonts w:eastAsia="Times New Roman" w:cs="Times New Roman"/>
          <w:lang w:eastAsia="cs-CZ"/>
        </w:rPr>
        <w:t xml:space="preserve"> cash </w:t>
      </w:r>
      <w:proofErr w:type="spellStart"/>
      <w:r>
        <w:rPr>
          <w:rFonts w:eastAsia="Times New Roman" w:cs="Times New Roman"/>
          <w:lang w:eastAsia="cs-CZ"/>
        </w:rPr>
        <w:t>flow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5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 xml:space="preserve">Novinky v </w:t>
      </w:r>
      <w:proofErr w:type="spellStart"/>
      <w:r>
        <w:rPr>
          <w:b/>
          <w:color w:val="000000"/>
          <w:sz w:val="28"/>
          <w:szCs w:val="28"/>
        </w:rPr>
        <w:t>daních</w:t>
      </w:r>
      <w:proofErr w:type="spellEnd"/>
      <w:r>
        <w:rPr>
          <w:b/>
          <w:color w:val="000000"/>
          <w:sz w:val="28"/>
          <w:szCs w:val="28"/>
        </w:rPr>
        <w:t xml:space="preserve"> a </w:t>
      </w:r>
      <w:proofErr w:type="spellStart"/>
      <w:r>
        <w:rPr>
          <w:b/>
          <w:color w:val="000000"/>
          <w:sz w:val="28"/>
          <w:szCs w:val="28"/>
        </w:rPr>
        <w:t>účetnictví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5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základní </w:t>
      </w:r>
      <w:proofErr w:type="spellStart"/>
      <w:r>
        <w:rPr>
          <w:rFonts w:eastAsia="Times New Roman" w:cs="Times New Roman"/>
          <w:lang w:eastAsia="cs-CZ"/>
        </w:rPr>
        <w:t>informace</w:t>
      </w:r>
      <w:proofErr w:type="spellEnd"/>
      <w:r>
        <w:rPr>
          <w:rFonts w:eastAsia="Times New Roman" w:cs="Times New Roman"/>
          <w:lang w:eastAsia="cs-CZ"/>
        </w:rPr>
        <w:t xml:space="preserve"> o </w:t>
      </w:r>
      <w:proofErr w:type="spellStart"/>
      <w:r>
        <w:rPr>
          <w:rFonts w:eastAsia="Times New Roman" w:cs="Times New Roman"/>
          <w:lang w:eastAsia="cs-CZ"/>
        </w:rPr>
        <w:t>aktuálním</w:t>
      </w:r>
      <w:proofErr w:type="spellEnd"/>
      <w:r>
        <w:rPr>
          <w:rFonts w:eastAsia="Times New Roman" w:cs="Times New Roman"/>
          <w:lang w:eastAsia="cs-CZ"/>
        </w:rPr>
        <w:t xml:space="preserve"> stavu národní a </w:t>
      </w:r>
      <w:proofErr w:type="spellStart"/>
      <w:r>
        <w:rPr>
          <w:rFonts w:eastAsia="Times New Roman" w:cs="Times New Roman"/>
          <w:lang w:eastAsia="cs-CZ"/>
        </w:rPr>
        <w:t>evropské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legislativy</w:t>
      </w:r>
      <w:proofErr w:type="spellEnd"/>
      <w:r>
        <w:rPr>
          <w:rFonts w:eastAsia="Times New Roman" w:cs="Times New Roman"/>
          <w:lang w:eastAsia="cs-CZ"/>
        </w:rPr>
        <w:t xml:space="preserve"> v oblasti </w:t>
      </w:r>
      <w:proofErr w:type="spellStart"/>
      <w:r>
        <w:rPr>
          <w:rFonts w:eastAsia="Times New Roman" w:cs="Times New Roman"/>
          <w:lang w:eastAsia="cs-CZ"/>
        </w:rPr>
        <w:t>dph</w:t>
      </w:r>
      <w:proofErr w:type="spellEnd"/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změny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ve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vymezení</w:t>
      </w:r>
      <w:proofErr w:type="spellEnd"/>
      <w:r>
        <w:rPr>
          <w:rFonts w:eastAsia="Times New Roman" w:cs="Times New Roman"/>
          <w:lang w:eastAsia="cs-CZ"/>
        </w:rPr>
        <w:t xml:space="preserve"> vzniku povinnosti </w:t>
      </w:r>
      <w:proofErr w:type="spellStart"/>
      <w:r>
        <w:rPr>
          <w:rFonts w:eastAsia="Times New Roman" w:cs="Times New Roman"/>
          <w:lang w:eastAsia="cs-CZ"/>
        </w:rPr>
        <w:t>přiznat</w:t>
      </w:r>
      <w:proofErr w:type="spellEnd"/>
      <w:r>
        <w:rPr>
          <w:rFonts w:eastAsia="Times New Roman" w:cs="Times New Roman"/>
          <w:lang w:eastAsia="cs-CZ"/>
        </w:rPr>
        <w:t xml:space="preserve"> daň v </w:t>
      </w:r>
      <w:proofErr w:type="spellStart"/>
      <w:r>
        <w:rPr>
          <w:rFonts w:eastAsia="Times New Roman" w:cs="Times New Roman"/>
          <w:lang w:eastAsia="cs-CZ"/>
        </w:rPr>
        <w:t>roce</w:t>
      </w:r>
      <w:proofErr w:type="spellEnd"/>
      <w:r>
        <w:rPr>
          <w:rFonts w:eastAsia="Times New Roman" w:cs="Times New Roman"/>
          <w:lang w:eastAsia="cs-CZ"/>
        </w:rPr>
        <w:t xml:space="preserve"> 2017</w:t>
      </w:r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praktické problé</w:t>
      </w:r>
      <w:r>
        <w:rPr>
          <w:rFonts w:eastAsia="Times New Roman" w:cs="Times New Roman"/>
          <w:lang w:eastAsia="cs-CZ"/>
        </w:rPr>
        <w:t xml:space="preserve">my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vystavování</w:t>
      </w:r>
      <w:proofErr w:type="spellEnd"/>
      <w:r>
        <w:rPr>
          <w:rFonts w:eastAsia="Times New Roman" w:cs="Times New Roman"/>
          <w:lang w:eastAsia="cs-CZ"/>
        </w:rPr>
        <w:t xml:space="preserve"> daňových </w:t>
      </w:r>
      <w:proofErr w:type="spellStart"/>
      <w:r>
        <w:rPr>
          <w:rFonts w:eastAsia="Times New Roman" w:cs="Times New Roman"/>
          <w:lang w:eastAsia="cs-CZ"/>
        </w:rPr>
        <w:t>dokladů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aktuální</w:t>
      </w:r>
      <w:proofErr w:type="spellEnd"/>
      <w:r>
        <w:rPr>
          <w:rFonts w:eastAsia="Times New Roman" w:cs="Times New Roman"/>
          <w:lang w:eastAsia="cs-CZ"/>
        </w:rPr>
        <w:t xml:space="preserve"> problémy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stanovení </w:t>
      </w:r>
      <w:proofErr w:type="spellStart"/>
      <w:r>
        <w:rPr>
          <w:rFonts w:eastAsia="Times New Roman" w:cs="Times New Roman"/>
          <w:lang w:eastAsia="cs-CZ"/>
        </w:rPr>
        <w:t>sazeb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změny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ve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vazbě</w:t>
      </w:r>
      <w:proofErr w:type="spellEnd"/>
      <w:r>
        <w:rPr>
          <w:rFonts w:eastAsia="Times New Roman" w:cs="Times New Roman"/>
          <w:lang w:eastAsia="cs-CZ"/>
        </w:rPr>
        <w:t xml:space="preserve"> na elektronickou </w:t>
      </w:r>
      <w:proofErr w:type="spellStart"/>
      <w:r>
        <w:rPr>
          <w:rFonts w:eastAsia="Times New Roman" w:cs="Times New Roman"/>
          <w:lang w:eastAsia="cs-CZ"/>
        </w:rPr>
        <w:t>evidenci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tržeb</w:t>
      </w:r>
      <w:proofErr w:type="spellEnd"/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osvobození</w:t>
      </w:r>
      <w:proofErr w:type="spellEnd"/>
      <w:r>
        <w:rPr>
          <w:rFonts w:eastAsia="Times New Roman" w:cs="Times New Roman"/>
          <w:lang w:eastAsia="cs-CZ"/>
        </w:rPr>
        <w:t xml:space="preserve"> od </w:t>
      </w: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  <w:r>
        <w:rPr>
          <w:rFonts w:eastAsia="Times New Roman" w:cs="Times New Roman"/>
          <w:lang w:eastAsia="cs-CZ"/>
        </w:rPr>
        <w:t xml:space="preserve"> bez nároku na odpočet </w:t>
      </w: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přiznávání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dovozu a vývozu zboží</w:t>
      </w:r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praktické postupy </w:t>
      </w:r>
      <w:proofErr w:type="spellStart"/>
      <w:r>
        <w:rPr>
          <w:rFonts w:eastAsia="Times New Roman" w:cs="Times New Roman"/>
          <w:lang w:eastAsia="cs-CZ"/>
        </w:rPr>
        <w:t>při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uplatňování</w:t>
      </w:r>
      <w:proofErr w:type="spellEnd"/>
      <w:r>
        <w:rPr>
          <w:rFonts w:eastAsia="Times New Roman" w:cs="Times New Roman"/>
          <w:lang w:eastAsia="cs-CZ"/>
        </w:rPr>
        <w:t xml:space="preserve"> nárok</w:t>
      </w:r>
      <w:r>
        <w:rPr>
          <w:rFonts w:eastAsia="Times New Roman" w:cs="Times New Roman"/>
          <w:lang w:eastAsia="cs-CZ"/>
        </w:rPr>
        <w:t xml:space="preserve">u na odpočet </w:t>
      </w:r>
      <w:proofErr w:type="spellStart"/>
      <w:r>
        <w:rPr>
          <w:rFonts w:eastAsia="Times New Roman" w:cs="Times New Roman"/>
          <w:lang w:eastAsia="cs-CZ"/>
        </w:rPr>
        <w:t>daně</w:t>
      </w:r>
      <w:proofErr w:type="spellEnd"/>
    </w:p>
    <w:p w:rsidR="00DE1066" w:rsidRDefault="009A3187">
      <w:pPr>
        <w:numPr>
          <w:ilvl w:val="0"/>
          <w:numId w:val="2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praktické </w:t>
      </w:r>
      <w:proofErr w:type="spellStart"/>
      <w:r>
        <w:rPr>
          <w:rFonts w:eastAsia="Times New Roman" w:cs="Times New Roman"/>
          <w:lang w:eastAsia="cs-CZ"/>
        </w:rPr>
        <w:t>zkušenosti</w:t>
      </w:r>
      <w:proofErr w:type="spellEnd"/>
      <w:r>
        <w:rPr>
          <w:rFonts w:eastAsia="Times New Roman" w:cs="Times New Roman"/>
          <w:lang w:eastAsia="cs-CZ"/>
        </w:rPr>
        <w:t xml:space="preserve"> s </w:t>
      </w:r>
      <w:proofErr w:type="spellStart"/>
      <w:r>
        <w:rPr>
          <w:rFonts w:eastAsia="Times New Roman" w:cs="Times New Roman"/>
          <w:lang w:eastAsia="cs-CZ"/>
        </w:rPr>
        <w:t>podáváním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kontrolních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hlášení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pStyle w:val="Odstavecseseznamem"/>
        <w:spacing w:after="0"/>
        <w:ind w:left="0"/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6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Právní</w:t>
      </w:r>
      <w:proofErr w:type="spellEnd"/>
      <w:r>
        <w:rPr>
          <w:b/>
          <w:color w:val="000000"/>
          <w:sz w:val="28"/>
          <w:szCs w:val="28"/>
        </w:rPr>
        <w:t xml:space="preserve"> minimum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základy práva</w:t>
      </w:r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vymezení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pojmů</w:t>
      </w:r>
      <w:proofErr w:type="spellEnd"/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soudní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exekuční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trestní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19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ochrana osobných </w:t>
      </w:r>
      <w:proofErr w:type="spellStart"/>
      <w:r>
        <w:rPr>
          <w:rFonts w:eastAsia="Times New Roman" w:cs="Times New Roman"/>
          <w:lang w:eastAsia="cs-CZ"/>
        </w:rPr>
        <w:t>údajů</w:t>
      </w:r>
      <w:proofErr w:type="spellEnd"/>
    </w:p>
    <w:p w:rsidR="00DE1066" w:rsidRDefault="00DE1066">
      <w:pPr>
        <w:spacing w:line="270" w:lineRule="atLeast"/>
        <w:textAlignment w:val="baseline"/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7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Pohledávky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0"/>
        </w:numPr>
        <w:rPr>
          <w:rFonts w:hint="eastAsia" w:cs="Times New Roman"/>
        </w:rPr>
      </w:pPr>
      <w:proofErr w:type="spellStart"/>
      <w:r>
        <w:rPr>
          <w:rFonts w:cs="Times New Roman"/>
        </w:rPr>
        <w:t>pohledávka</w:t>
      </w:r>
      <w:proofErr w:type="spellEnd"/>
    </w:p>
    <w:p w:rsidR="00DE1066" w:rsidRDefault="009A3187">
      <w:pPr>
        <w:numPr>
          <w:ilvl w:val="0"/>
          <w:numId w:val="20"/>
        </w:numPr>
        <w:rPr>
          <w:rFonts w:hint="eastAsia" w:cs="Times New Roman"/>
        </w:rPr>
      </w:pPr>
      <w:proofErr w:type="spellStart"/>
      <w:r>
        <w:rPr>
          <w:rFonts w:cs="Times New Roman"/>
        </w:rPr>
        <w:t>smluvní</w:t>
      </w:r>
      <w:proofErr w:type="spellEnd"/>
      <w:r>
        <w:rPr>
          <w:rFonts w:cs="Times New Roman"/>
        </w:rPr>
        <w:t xml:space="preserve"> úroky</w:t>
      </w:r>
    </w:p>
    <w:p w:rsidR="00DE1066" w:rsidRDefault="009A3187">
      <w:pPr>
        <w:numPr>
          <w:ilvl w:val="0"/>
          <w:numId w:val="20"/>
        </w:numPr>
        <w:rPr>
          <w:rFonts w:hint="eastAsia" w:cs="Times New Roman"/>
        </w:rPr>
      </w:pPr>
      <w:r>
        <w:rPr>
          <w:rFonts w:cs="Times New Roman"/>
        </w:rPr>
        <w:t>úroky z </w:t>
      </w:r>
      <w:proofErr w:type="spellStart"/>
      <w:r>
        <w:rPr>
          <w:rFonts w:cs="Times New Roman"/>
        </w:rPr>
        <w:t>prodlení</w:t>
      </w:r>
      <w:proofErr w:type="spellEnd"/>
    </w:p>
    <w:p w:rsidR="00DE1066" w:rsidRDefault="009A3187">
      <w:pPr>
        <w:numPr>
          <w:ilvl w:val="0"/>
          <w:numId w:val="20"/>
        </w:numPr>
        <w:rPr>
          <w:rFonts w:hint="eastAsia" w:cs="Times New Roman"/>
        </w:rPr>
      </w:pPr>
      <w:proofErr w:type="spellStart"/>
      <w:r>
        <w:rPr>
          <w:rFonts w:cs="Times New Roman"/>
        </w:rPr>
        <w:t>smluvní</w:t>
      </w:r>
      <w:proofErr w:type="spellEnd"/>
      <w:r>
        <w:rPr>
          <w:rFonts w:cs="Times New Roman"/>
        </w:rPr>
        <w:t xml:space="preserve"> pokuta</w:t>
      </w:r>
    </w:p>
    <w:p w:rsidR="00DE1066" w:rsidRDefault="009A3187">
      <w:pPr>
        <w:numPr>
          <w:ilvl w:val="0"/>
          <w:numId w:val="20"/>
        </w:numPr>
        <w:rPr>
          <w:rFonts w:hint="eastAsia" w:cs="Times New Roman"/>
        </w:rPr>
      </w:pPr>
      <w:proofErr w:type="spellStart"/>
      <w:r>
        <w:rPr>
          <w:rFonts w:cs="Times New Roman"/>
        </w:rPr>
        <w:t>platební</w:t>
      </w:r>
      <w:proofErr w:type="spellEnd"/>
      <w:r>
        <w:rPr>
          <w:rFonts w:cs="Times New Roman"/>
        </w:rPr>
        <w:t xml:space="preserve"> rozkaz</w:t>
      </w:r>
    </w:p>
    <w:p w:rsidR="00DE1066" w:rsidRDefault="009A3187">
      <w:pPr>
        <w:numPr>
          <w:ilvl w:val="0"/>
          <w:numId w:val="2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prodlení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dlužníka</w:t>
      </w:r>
      <w:proofErr w:type="spellEnd"/>
    </w:p>
    <w:p w:rsidR="00DE1066" w:rsidRDefault="009A3187">
      <w:pPr>
        <w:numPr>
          <w:ilvl w:val="0"/>
          <w:numId w:val="2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postoupení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pohledávky</w:t>
      </w:r>
      <w:proofErr w:type="spellEnd"/>
    </w:p>
    <w:p w:rsidR="00DE1066" w:rsidRDefault="009A3187">
      <w:pPr>
        <w:numPr>
          <w:ilvl w:val="0"/>
          <w:numId w:val="2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neuplatnění</w:t>
      </w:r>
      <w:proofErr w:type="spellEnd"/>
      <w:r>
        <w:rPr>
          <w:rFonts w:eastAsia="Times New Roman" w:cs="Times New Roman"/>
          <w:lang w:eastAsia="cs-CZ"/>
        </w:rPr>
        <w:t xml:space="preserve"> práva</w:t>
      </w:r>
    </w:p>
    <w:p w:rsidR="00DE1066" w:rsidRDefault="009A3187">
      <w:pPr>
        <w:numPr>
          <w:ilvl w:val="0"/>
          <w:numId w:val="2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promlčecí</w:t>
      </w:r>
      <w:proofErr w:type="spellEnd"/>
      <w:r>
        <w:rPr>
          <w:rFonts w:eastAsia="Times New Roman" w:cs="Times New Roman"/>
          <w:lang w:eastAsia="cs-CZ"/>
        </w:rPr>
        <w:t xml:space="preserve"> doba</w:t>
      </w:r>
    </w:p>
    <w:p w:rsidR="00DE1066" w:rsidRDefault="00DE1066">
      <w:pPr>
        <w:shd w:val="clear" w:color="auto" w:fill="FFFFFF"/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8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Insolvenční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řízení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účinky spojené </w:t>
      </w:r>
      <w:proofErr w:type="spellStart"/>
      <w:r>
        <w:rPr>
          <w:rFonts w:eastAsia="Times New Roman" w:cs="Times New Roman"/>
          <w:lang w:eastAsia="cs-CZ"/>
        </w:rPr>
        <w:t>se</w:t>
      </w:r>
      <w:proofErr w:type="spellEnd"/>
      <w:r>
        <w:rPr>
          <w:rFonts w:eastAsia="Times New Roman" w:cs="Times New Roman"/>
          <w:lang w:eastAsia="cs-CZ"/>
        </w:rPr>
        <w:t xml:space="preserve"> zahájením </w:t>
      </w:r>
      <w:proofErr w:type="spellStart"/>
      <w:r>
        <w:rPr>
          <w:rFonts w:eastAsia="Times New Roman" w:cs="Times New Roman"/>
          <w:lang w:eastAsia="cs-CZ"/>
        </w:rPr>
        <w:t>insolvenčního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podmínky</w:t>
      </w:r>
      <w:proofErr w:type="spellEnd"/>
      <w:r>
        <w:rPr>
          <w:rFonts w:eastAsia="Times New Roman" w:cs="Times New Roman"/>
          <w:lang w:eastAsia="cs-CZ"/>
        </w:rPr>
        <w:t xml:space="preserve"> k zahájení </w:t>
      </w:r>
      <w:proofErr w:type="spellStart"/>
      <w:r>
        <w:rPr>
          <w:rFonts w:eastAsia="Times New Roman" w:cs="Times New Roman"/>
          <w:lang w:eastAsia="cs-CZ"/>
        </w:rPr>
        <w:t>insolvenčního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výhody a nevýhody </w:t>
      </w:r>
      <w:proofErr w:type="spellStart"/>
      <w:r>
        <w:rPr>
          <w:rFonts w:eastAsia="Times New Roman" w:cs="Times New Roman"/>
          <w:lang w:eastAsia="cs-CZ"/>
        </w:rPr>
        <w:t>insolvenčního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insolvenční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rejstřík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insolvenční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soud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insolvenční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sprá</w:t>
      </w:r>
      <w:r>
        <w:rPr>
          <w:rFonts w:eastAsia="Times New Roman" w:cs="Times New Roman"/>
          <w:lang w:eastAsia="cs-CZ"/>
        </w:rPr>
        <w:t>vce</w:t>
      </w:r>
      <w:proofErr w:type="spellEnd"/>
    </w:p>
    <w:p w:rsidR="00DE1066" w:rsidRDefault="009A3187">
      <w:pPr>
        <w:numPr>
          <w:ilvl w:val="0"/>
          <w:numId w:val="28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spůsoby</w:t>
      </w:r>
      <w:proofErr w:type="spellEnd"/>
      <w:r>
        <w:rPr>
          <w:rFonts w:eastAsia="Times New Roman" w:cs="Times New Roman"/>
          <w:lang w:eastAsia="cs-CZ"/>
        </w:rPr>
        <w:t xml:space="preserve"> ukončení </w:t>
      </w:r>
      <w:proofErr w:type="spellStart"/>
      <w:r>
        <w:rPr>
          <w:rFonts w:eastAsia="Times New Roman" w:cs="Times New Roman"/>
          <w:lang w:eastAsia="cs-CZ"/>
        </w:rPr>
        <w:t>insolvenčního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řízení</w:t>
      </w:r>
      <w:proofErr w:type="spellEnd"/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hint="eastAsia"/>
        </w:rPr>
      </w:pPr>
    </w:p>
    <w:p w:rsidR="00DE1066" w:rsidRDefault="009A3187">
      <w:pP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</w:pPr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Technické a </w:t>
      </w: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jiné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 xml:space="preserve"> odborné </w:t>
      </w:r>
      <w:proofErr w:type="spellStart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vzdělávání</w:t>
      </w:r>
      <w:proofErr w:type="spellEnd"/>
      <w:r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:</w:t>
      </w:r>
    </w:p>
    <w:p w:rsidR="00DE1066" w:rsidRDefault="00DE1066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1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>MS Office Excel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16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>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možnosti programu </w:t>
      </w:r>
      <w:proofErr w:type="spellStart"/>
      <w:r>
        <w:t>excel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základné </w:t>
      </w:r>
      <w:proofErr w:type="spellStart"/>
      <w:r>
        <w:t>operace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>formátovaní</w:t>
      </w:r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úvod do </w:t>
      </w:r>
      <w:proofErr w:type="spellStart"/>
      <w:r>
        <w:t>výpočt</w:t>
      </w:r>
      <w:r>
        <w:rPr>
          <w:rFonts w:eastAsia="Times New Roman" w:cs="Times New Roman"/>
          <w:lang w:eastAsia="cs-CZ"/>
        </w:rPr>
        <w:t>ů</w:t>
      </w:r>
      <w:proofErr w:type="spellEnd"/>
      <w:r>
        <w:t xml:space="preserve"> v </w:t>
      </w:r>
      <w:proofErr w:type="spellStart"/>
      <w:r>
        <w:t>exceli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práce s </w:t>
      </w:r>
      <w:proofErr w:type="spellStart"/>
      <w:r>
        <w:t>daty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eastAsia="Times New Roman" w:cs="Times New Roman"/>
          <w:lang w:eastAsia="cs-CZ"/>
        </w:rPr>
      </w:pPr>
      <w:r>
        <w:t xml:space="preserve">úvod do </w:t>
      </w:r>
      <w:proofErr w:type="spellStart"/>
      <w:r>
        <w:t>tvoření</w:t>
      </w:r>
      <w:proofErr w:type="spellEnd"/>
      <w:r>
        <w:t xml:space="preserve"> </w:t>
      </w:r>
      <w:proofErr w:type="spellStart"/>
      <w:r>
        <w:t>graf</w:t>
      </w:r>
      <w:r>
        <w:rPr>
          <w:rFonts w:eastAsia="Times New Roman" w:cs="Times New Roman"/>
          <w:lang w:eastAsia="cs-CZ"/>
        </w:rPr>
        <w:t>ů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proofErr w:type="spellStart"/>
      <w:r>
        <w:t>tisk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práce s </w:t>
      </w:r>
      <w:proofErr w:type="spellStart"/>
      <w:r>
        <w:t>velkými</w:t>
      </w:r>
      <w:proofErr w:type="spellEnd"/>
      <w:r>
        <w:t xml:space="preserve"> </w:t>
      </w:r>
      <w:proofErr w:type="spellStart"/>
      <w:r>
        <w:t>tabulkami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vzorce a </w:t>
      </w:r>
      <w:proofErr w:type="spellStart"/>
      <w:r>
        <w:t>funkce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proofErr w:type="spellStart"/>
      <w:r>
        <w:t>podmíněné</w:t>
      </w:r>
      <w:proofErr w:type="spellEnd"/>
      <w:r>
        <w:t xml:space="preserve"> </w:t>
      </w:r>
      <w:proofErr w:type="spellStart"/>
      <w:r>
        <w:t>formátování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>úvod do analýzy dát</w:t>
      </w:r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r>
        <w:t xml:space="preserve">analýza dát kontingenční </w:t>
      </w:r>
      <w:proofErr w:type="spellStart"/>
      <w:r>
        <w:t>tabulkou</w:t>
      </w:r>
      <w:proofErr w:type="spellEnd"/>
    </w:p>
    <w:p w:rsidR="00DE1066" w:rsidRDefault="009A3187">
      <w:pPr>
        <w:pStyle w:val="Odstavecseseznamem"/>
        <w:numPr>
          <w:ilvl w:val="0"/>
          <w:numId w:val="29"/>
        </w:numPr>
        <w:spacing w:after="0"/>
        <w:rPr>
          <w:rFonts w:hint="eastAsia"/>
        </w:rPr>
      </w:pPr>
      <w:proofErr w:type="spellStart"/>
      <w:r>
        <w:t>funkce</w:t>
      </w:r>
      <w:proofErr w:type="spellEnd"/>
    </w:p>
    <w:p w:rsidR="00DE1066" w:rsidRDefault="00DE1066">
      <w:pPr>
        <w:pStyle w:val="Odstavecseseznamem"/>
        <w:spacing w:after="0"/>
        <w:rPr>
          <w:rFonts w:hint="eastAsia"/>
        </w:rPr>
      </w:pPr>
    </w:p>
    <w:p w:rsidR="00DE1066" w:rsidRDefault="00DE1066">
      <w:pPr>
        <w:pStyle w:val="Odstavecseseznamem"/>
        <w:spacing w:after="0"/>
        <w:ind w:left="0"/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2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 xml:space="preserve">MS Office </w:t>
      </w:r>
      <w:proofErr w:type="spellStart"/>
      <w:r>
        <w:rPr>
          <w:b/>
          <w:color w:val="000000"/>
          <w:sz w:val="28"/>
          <w:szCs w:val="28"/>
        </w:rPr>
        <w:t>Powerpoint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16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>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rychlé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vytváření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prezentace</w:t>
      </w:r>
      <w:proofErr w:type="spellEnd"/>
      <w:r>
        <w:rPr>
          <w:rFonts w:eastAsia="Times New Roman" w:cs="Times New Roman"/>
          <w:lang w:eastAsia="cs-CZ"/>
        </w:rPr>
        <w:t xml:space="preserve"> v </w:t>
      </w:r>
      <w:proofErr w:type="spellStart"/>
      <w:r>
        <w:rPr>
          <w:rFonts w:eastAsia="Times New Roman" w:cs="Times New Roman"/>
          <w:lang w:eastAsia="cs-CZ"/>
        </w:rPr>
        <w:t>microsoft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powerpoint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firemní </w:t>
      </w:r>
      <w:proofErr w:type="spellStart"/>
      <w:r>
        <w:rPr>
          <w:rFonts w:eastAsia="Times New Roman" w:cs="Times New Roman"/>
          <w:lang w:eastAsia="cs-CZ"/>
        </w:rPr>
        <w:t>šablona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práce s objekty</w:t>
      </w:r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tabulky</w:t>
      </w:r>
      <w:proofErr w:type="spellEnd"/>
      <w:r>
        <w:rPr>
          <w:rFonts w:eastAsia="Times New Roman" w:cs="Times New Roman"/>
          <w:lang w:eastAsia="cs-CZ"/>
        </w:rPr>
        <w:t xml:space="preserve"> a grafy</w:t>
      </w:r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propojení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tabulek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grafů</w:t>
      </w:r>
      <w:proofErr w:type="spellEnd"/>
      <w:r>
        <w:rPr>
          <w:rFonts w:eastAsia="Times New Roman" w:cs="Times New Roman"/>
          <w:lang w:eastAsia="cs-CZ"/>
        </w:rPr>
        <w:t xml:space="preserve"> z programu </w:t>
      </w:r>
      <w:proofErr w:type="spellStart"/>
      <w:r>
        <w:rPr>
          <w:rFonts w:eastAsia="Times New Roman" w:cs="Times New Roman"/>
          <w:lang w:eastAsia="cs-CZ"/>
        </w:rPr>
        <w:t>excel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efekty</w:t>
      </w:r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skryté snímky</w:t>
      </w:r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seskupování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snímků</w:t>
      </w:r>
      <w:proofErr w:type="spellEnd"/>
      <w:r>
        <w:rPr>
          <w:rFonts w:eastAsia="Times New Roman" w:cs="Times New Roman"/>
          <w:lang w:eastAsia="cs-CZ"/>
        </w:rPr>
        <w:t xml:space="preserve"> – </w:t>
      </w:r>
      <w:proofErr w:type="spellStart"/>
      <w:r>
        <w:rPr>
          <w:rFonts w:eastAsia="Times New Roman" w:cs="Times New Roman"/>
          <w:lang w:eastAsia="cs-CZ"/>
        </w:rPr>
        <w:t>oddíly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poznámky, </w:t>
      </w:r>
      <w:proofErr w:type="spellStart"/>
      <w:r>
        <w:rPr>
          <w:rFonts w:eastAsia="Times New Roman" w:cs="Times New Roman"/>
          <w:lang w:eastAsia="cs-CZ"/>
        </w:rPr>
        <w:t>komentáře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revize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interaktivní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prezentace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nastavení </w:t>
      </w:r>
      <w:proofErr w:type="spellStart"/>
      <w:r>
        <w:rPr>
          <w:rFonts w:eastAsia="Times New Roman" w:cs="Times New Roman"/>
          <w:lang w:eastAsia="cs-CZ"/>
        </w:rPr>
        <w:t>akcí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správa </w:t>
      </w:r>
      <w:proofErr w:type="spellStart"/>
      <w:r>
        <w:rPr>
          <w:rFonts w:eastAsia="Times New Roman" w:cs="Times New Roman"/>
          <w:lang w:eastAsia="cs-CZ"/>
        </w:rPr>
        <w:t>prezentací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porovnávání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slučování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různých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verzí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prezentace</w:t>
      </w:r>
      <w:proofErr w:type="spellEnd"/>
    </w:p>
    <w:p w:rsidR="00DE1066" w:rsidRDefault="009A3187">
      <w:pPr>
        <w:numPr>
          <w:ilvl w:val="0"/>
          <w:numId w:val="30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vytvoření</w:t>
      </w:r>
      <w:proofErr w:type="spellEnd"/>
      <w:r>
        <w:rPr>
          <w:rFonts w:eastAsia="Times New Roman" w:cs="Times New Roman"/>
          <w:lang w:eastAsia="cs-CZ"/>
        </w:rPr>
        <w:t xml:space="preserve"> videa z </w:t>
      </w:r>
      <w:proofErr w:type="spellStart"/>
      <w:r>
        <w:rPr>
          <w:rFonts w:eastAsia="Times New Roman" w:cs="Times New Roman"/>
          <w:lang w:eastAsia="cs-CZ"/>
        </w:rPr>
        <w:t>prezentace</w:t>
      </w:r>
      <w:proofErr w:type="spellEnd"/>
    </w:p>
    <w:p w:rsidR="00DE1066" w:rsidRDefault="00DE1066">
      <w:pPr>
        <w:pStyle w:val="Odstavecseseznamem"/>
        <w:spacing w:after="0"/>
        <w:rPr>
          <w:rFonts w:hint="eastAsia"/>
        </w:rPr>
      </w:pPr>
    </w:p>
    <w:p w:rsidR="00DE1066" w:rsidRDefault="00DE1066">
      <w:pPr>
        <w:shd w:val="clear" w:color="auto" w:fill="FFFFFF"/>
        <w:rPr>
          <w:rFonts w:eastAsia="Times New Roman" w:cs="Times New Roman"/>
          <w:b/>
          <w:bCs/>
          <w:color w:val="333333"/>
          <w:lang w:eastAsia="cs-CZ"/>
        </w:rPr>
      </w:pPr>
    </w:p>
    <w:p w:rsidR="00DE1066" w:rsidRDefault="00DE1066">
      <w:pPr>
        <w:shd w:val="clear" w:color="auto" w:fill="FFFFFF"/>
        <w:rPr>
          <w:rFonts w:eastAsia="Times New Roman" w:cs="Times New Roman"/>
          <w:b/>
          <w:bCs/>
          <w:color w:val="333333"/>
          <w:lang w:eastAsia="cs-CZ"/>
        </w:rPr>
      </w:pPr>
    </w:p>
    <w:p w:rsidR="009A3187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3: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>MS Access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24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>28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vytváření</w:t>
      </w:r>
      <w:proofErr w:type="spellEnd"/>
      <w:r>
        <w:rPr>
          <w:rFonts w:eastAsia="Times New Roman" w:cs="Times New Roman"/>
          <w:lang w:eastAsia="cs-CZ"/>
        </w:rPr>
        <w:t xml:space="preserve"> kompletní databázové </w:t>
      </w:r>
      <w:proofErr w:type="spellStart"/>
      <w:r>
        <w:rPr>
          <w:rFonts w:eastAsia="Times New Roman" w:cs="Times New Roman"/>
          <w:lang w:eastAsia="cs-CZ"/>
        </w:rPr>
        <w:t>aplikace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principy</w:t>
      </w:r>
      <w:proofErr w:type="spellEnd"/>
      <w:r>
        <w:rPr>
          <w:rFonts w:eastAsia="Times New Roman" w:cs="Times New Roman"/>
          <w:lang w:eastAsia="cs-CZ"/>
        </w:rPr>
        <w:t xml:space="preserve"> tvorby </w:t>
      </w:r>
      <w:proofErr w:type="spellStart"/>
      <w:r>
        <w:rPr>
          <w:rFonts w:eastAsia="Times New Roman" w:cs="Times New Roman"/>
          <w:lang w:eastAsia="cs-CZ"/>
        </w:rPr>
        <w:t>relačních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databází</w:t>
      </w:r>
      <w:proofErr w:type="spellEnd"/>
      <w:r>
        <w:rPr>
          <w:rFonts w:eastAsia="Times New Roman" w:cs="Times New Roman"/>
          <w:lang w:eastAsia="cs-CZ"/>
        </w:rPr>
        <w:t xml:space="preserve"> </w:t>
      </w:r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možnosti </w:t>
      </w:r>
      <w:proofErr w:type="spellStart"/>
      <w:r>
        <w:rPr>
          <w:rFonts w:eastAsia="Times New Roman" w:cs="Times New Roman"/>
          <w:lang w:eastAsia="cs-CZ"/>
        </w:rPr>
        <w:t>tabulek</w:t>
      </w:r>
      <w:proofErr w:type="spellEnd"/>
      <w:r>
        <w:rPr>
          <w:rFonts w:eastAsia="Times New Roman" w:cs="Times New Roman"/>
          <w:lang w:eastAsia="cs-CZ"/>
        </w:rPr>
        <w:t xml:space="preserve"> a logických </w:t>
      </w:r>
      <w:proofErr w:type="spellStart"/>
      <w:r>
        <w:rPr>
          <w:rFonts w:eastAsia="Times New Roman" w:cs="Times New Roman"/>
          <w:lang w:eastAsia="cs-CZ"/>
        </w:rPr>
        <w:t>vztahů</w:t>
      </w:r>
      <w:proofErr w:type="spellEnd"/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hromadné </w:t>
      </w:r>
      <w:proofErr w:type="spellStart"/>
      <w:r>
        <w:rPr>
          <w:rFonts w:eastAsia="Times New Roman" w:cs="Times New Roman"/>
          <w:lang w:eastAsia="cs-CZ"/>
        </w:rPr>
        <w:t>manipulace</w:t>
      </w:r>
      <w:proofErr w:type="spellEnd"/>
      <w:r>
        <w:rPr>
          <w:rFonts w:eastAsia="Times New Roman" w:cs="Times New Roman"/>
          <w:lang w:eastAsia="cs-CZ"/>
        </w:rPr>
        <w:t xml:space="preserve"> s </w:t>
      </w:r>
      <w:proofErr w:type="spellStart"/>
      <w:r>
        <w:rPr>
          <w:rFonts w:eastAsia="Times New Roman" w:cs="Times New Roman"/>
          <w:lang w:eastAsia="cs-CZ"/>
        </w:rPr>
        <w:t>daty</w:t>
      </w:r>
      <w:proofErr w:type="spellEnd"/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analýza a  </w:t>
      </w:r>
      <w:proofErr w:type="spellStart"/>
      <w:r>
        <w:rPr>
          <w:rFonts w:eastAsia="Times New Roman" w:cs="Times New Roman"/>
          <w:lang w:eastAsia="cs-CZ"/>
        </w:rPr>
        <w:t>modifikace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dat</w:t>
      </w:r>
      <w:proofErr w:type="spellEnd"/>
    </w:p>
    <w:p w:rsidR="00DE1066" w:rsidRDefault="009A3187">
      <w:pPr>
        <w:numPr>
          <w:ilvl w:val="0"/>
          <w:numId w:val="31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přenos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data</w:t>
      </w:r>
      <w:proofErr w:type="spellEnd"/>
      <w:r>
        <w:rPr>
          <w:rFonts w:eastAsia="Times New Roman" w:cs="Times New Roman"/>
          <w:lang w:eastAsia="cs-CZ"/>
        </w:rPr>
        <w:t xml:space="preserve"> z </w:t>
      </w:r>
      <w:proofErr w:type="spellStart"/>
      <w:r>
        <w:rPr>
          <w:rFonts w:eastAsia="Times New Roman" w:cs="Times New Roman"/>
          <w:lang w:eastAsia="cs-CZ"/>
        </w:rPr>
        <w:t>tabulek</w:t>
      </w:r>
      <w:proofErr w:type="spellEnd"/>
      <w:r>
        <w:rPr>
          <w:rFonts w:eastAsia="Times New Roman" w:cs="Times New Roman"/>
          <w:lang w:eastAsia="cs-CZ"/>
        </w:rPr>
        <w:t xml:space="preserve"> do </w:t>
      </w:r>
      <w:proofErr w:type="spellStart"/>
      <w:r>
        <w:rPr>
          <w:rFonts w:eastAsia="Times New Roman" w:cs="Times New Roman"/>
          <w:lang w:eastAsia="cs-CZ"/>
        </w:rPr>
        <w:t>přehledných</w:t>
      </w:r>
      <w:proofErr w:type="spellEnd"/>
      <w:r>
        <w:rPr>
          <w:rFonts w:eastAsia="Times New Roman" w:cs="Times New Roman"/>
          <w:lang w:eastAsia="cs-CZ"/>
        </w:rPr>
        <w:t xml:space="preserve"> a estetických </w:t>
      </w:r>
      <w:proofErr w:type="spellStart"/>
      <w:r>
        <w:rPr>
          <w:rFonts w:eastAsia="Times New Roman" w:cs="Times New Roman"/>
          <w:lang w:eastAsia="cs-CZ"/>
        </w:rPr>
        <w:t>výstupů</w:t>
      </w:r>
      <w:proofErr w:type="spellEnd"/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4: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Název:</w:t>
      </w:r>
      <w:r>
        <w:rPr>
          <w:b/>
          <w:color w:val="000000"/>
          <w:sz w:val="28"/>
          <w:szCs w:val="28"/>
        </w:rPr>
        <w:t>MS</w:t>
      </w:r>
      <w:proofErr w:type="spellEnd"/>
      <w:r>
        <w:rPr>
          <w:b/>
          <w:color w:val="000000"/>
          <w:sz w:val="28"/>
          <w:szCs w:val="28"/>
        </w:rPr>
        <w:t xml:space="preserve"> Word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16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shd w:val="clear" w:color="auto" w:fill="FFFFFF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>: 2</w:t>
      </w:r>
      <w:r>
        <w:rPr>
          <w:rFonts w:eastAsia="Times New Roman" w:cs="Times New Roman"/>
          <w:lang w:eastAsia="cs-CZ"/>
        </w:rPr>
        <w:t>8</w:t>
      </w:r>
    </w:p>
    <w:p w:rsidR="00DE1066" w:rsidRDefault="009A3187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práce s </w:t>
      </w:r>
      <w:proofErr w:type="spellStart"/>
      <w:r>
        <w:rPr>
          <w:rFonts w:eastAsia="Times New Roman" w:cs="Times New Roman"/>
          <w:lang w:eastAsia="cs-CZ"/>
        </w:rPr>
        <w:t>textem</w:t>
      </w:r>
      <w:proofErr w:type="spellEnd"/>
      <w:r>
        <w:rPr>
          <w:rFonts w:eastAsia="Times New Roman" w:cs="Times New Roman"/>
          <w:lang w:eastAsia="cs-CZ"/>
        </w:rPr>
        <w:t xml:space="preserve"> a nastavení </w:t>
      </w:r>
      <w:proofErr w:type="spellStart"/>
      <w:r>
        <w:rPr>
          <w:rFonts w:eastAsia="Times New Roman" w:cs="Times New Roman"/>
          <w:lang w:eastAsia="cs-CZ"/>
        </w:rPr>
        <w:t>formátování</w:t>
      </w:r>
      <w:proofErr w:type="spellEnd"/>
      <w:r>
        <w:rPr>
          <w:rFonts w:eastAsia="Times New Roman" w:cs="Times New Roman"/>
          <w:lang w:eastAsia="cs-CZ"/>
        </w:rPr>
        <w:t xml:space="preserve"> písma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nastavení odstavce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odrážky a </w:t>
      </w:r>
      <w:proofErr w:type="spellStart"/>
      <w:r>
        <w:rPr>
          <w:rFonts w:eastAsia="Times New Roman" w:cs="Times New Roman"/>
          <w:lang w:eastAsia="cs-CZ"/>
        </w:rPr>
        <w:t>číslování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způsoby</w:t>
      </w:r>
      <w:proofErr w:type="spellEnd"/>
      <w:r>
        <w:rPr>
          <w:rFonts w:eastAsia="Times New Roman" w:cs="Times New Roman"/>
          <w:lang w:eastAsia="cs-CZ"/>
        </w:rPr>
        <w:t xml:space="preserve"> zobrazení dokumentu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nastavení </w:t>
      </w:r>
      <w:proofErr w:type="spellStart"/>
      <w:r>
        <w:rPr>
          <w:rFonts w:eastAsia="Times New Roman" w:cs="Times New Roman"/>
          <w:lang w:eastAsia="cs-CZ"/>
        </w:rPr>
        <w:t>vzhledu</w:t>
      </w:r>
      <w:proofErr w:type="spellEnd"/>
      <w:r>
        <w:rPr>
          <w:rFonts w:eastAsia="Times New Roman" w:cs="Times New Roman"/>
          <w:lang w:eastAsia="cs-CZ"/>
        </w:rPr>
        <w:t xml:space="preserve"> stránky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tabulky</w:t>
      </w:r>
      <w:proofErr w:type="spellEnd"/>
      <w:r>
        <w:rPr>
          <w:rFonts w:eastAsia="Times New Roman" w:cs="Times New Roman"/>
          <w:lang w:eastAsia="cs-CZ"/>
        </w:rPr>
        <w:t xml:space="preserve"> v </w:t>
      </w:r>
      <w:proofErr w:type="spellStart"/>
      <w:r>
        <w:rPr>
          <w:rFonts w:eastAsia="Times New Roman" w:cs="Times New Roman"/>
          <w:lang w:eastAsia="cs-CZ"/>
        </w:rPr>
        <w:t>micsoroft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word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vkládání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objektů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tisk</w:t>
      </w:r>
      <w:proofErr w:type="spellEnd"/>
      <w:r>
        <w:rPr>
          <w:rFonts w:eastAsia="Times New Roman" w:cs="Times New Roman"/>
          <w:lang w:eastAsia="cs-CZ"/>
        </w:rPr>
        <w:t xml:space="preserve"> a </w:t>
      </w:r>
      <w:proofErr w:type="spellStart"/>
      <w:r>
        <w:rPr>
          <w:rFonts w:eastAsia="Times New Roman" w:cs="Times New Roman"/>
          <w:lang w:eastAsia="cs-CZ"/>
        </w:rPr>
        <w:t>publi</w:t>
      </w:r>
      <w:r>
        <w:rPr>
          <w:rFonts w:eastAsia="Times New Roman" w:cs="Times New Roman"/>
          <w:lang w:eastAsia="cs-CZ"/>
        </w:rPr>
        <w:t>kování</w:t>
      </w:r>
      <w:proofErr w:type="spellEnd"/>
      <w:r>
        <w:rPr>
          <w:rFonts w:eastAsia="Times New Roman" w:cs="Times New Roman"/>
          <w:lang w:eastAsia="cs-CZ"/>
        </w:rPr>
        <w:t xml:space="preserve"> dokumentu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formátování</w:t>
      </w:r>
      <w:proofErr w:type="spellEnd"/>
      <w:r>
        <w:rPr>
          <w:rFonts w:eastAsia="Times New Roman" w:cs="Times New Roman"/>
          <w:lang w:eastAsia="cs-CZ"/>
        </w:rPr>
        <w:t xml:space="preserve"> dokumentu pomocí </w:t>
      </w:r>
      <w:proofErr w:type="spellStart"/>
      <w:r>
        <w:rPr>
          <w:rFonts w:eastAsia="Times New Roman" w:cs="Times New Roman"/>
          <w:lang w:eastAsia="cs-CZ"/>
        </w:rPr>
        <w:t>stylů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záhlaví a </w:t>
      </w:r>
      <w:proofErr w:type="spellStart"/>
      <w:r>
        <w:rPr>
          <w:rFonts w:eastAsia="Times New Roman" w:cs="Times New Roman"/>
          <w:lang w:eastAsia="cs-CZ"/>
        </w:rPr>
        <w:t>zápatí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šablony</w:t>
      </w:r>
      <w:proofErr w:type="spellEnd"/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automatické opravy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kontrola pravopisu</w:t>
      </w:r>
    </w:p>
    <w:p w:rsidR="00DE1066" w:rsidRDefault="009A3187">
      <w:pPr>
        <w:numPr>
          <w:ilvl w:val="0"/>
          <w:numId w:val="22"/>
        </w:numPr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vyhledávání</w:t>
      </w:r>
      <w:proofErr w:type="spellEnd"/>
      <w:r>
        <w:rPr>
          <w:rFonts w:eastAsia="Times New Roman" w:cs="Times New Roman"/>
          <w:lang w:eastAsia="cs-CZ"/>
        </w:rPr>
        <w:t xml:space="preserve"> v textu</w:t>
      </w:r>
    </w:p>
    <w:p w:rsidR="00DE1066" w:rsidRDefault="00DE1066">
      <w:pPr>
        <w:rPr>
          <w:rFonts w:hint="eastAsia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DE1066">
      <w:pPr>
        <w:rPr>
          <w:rFonts w:eastAsia="Times New Roman" w:cs="Times New Roman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 5</w:t>
      </w:r>
    </w:p>
    <w:p w:rsidR="00DE1066" w:rsidRDefault="009A3187">
      <w:pPr>
        <w:rPr>
          <w:rFonts w:hint="eastAsia"/>
          <w:b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Název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</w:t>
      </w:r>
      <w:r>
        <w:rPr>
          <w:b/>
          <w:color w:val="000000"/>
          <w:sz w:val="28"/>
          <w:szCs w:val="28"/>
        </w:rPr>
        <w:t>MS Outlook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Minimální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rozsah vyuč.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>: 8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hodin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včetně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závěrečné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zkoušky</w:t>
      </w:r>
      <w:proofErr w:type="spellEnd"/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proofErr w:type="spellStart"/>
      <w:r>
        <w:rPr>
          <w:rFonts w:eastAsia="Times New Roman" w:cs="Times New Roman"/>
          <w:color w:val="333333"/>
          <w:lang w:eastAsia="cs-CZ"/>
        </w:rPr>
        <w:t>Závěrečná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zkouška</w:t>
      </w:r>
      <w:proofErr w:type="spellEnd"/>
      <w:r>
        <w:rPr>
          <w:rFonts w:eastAsia="Times New Roman" w:cs="Times New Roman"/>
          <w:color w:val="333333"/>
          <w:lang w:eastAsia="cs-CZ"/>
        </w:rPr>
        <w:t>: 1 hodina</w:t>
      </w:r>
    </w:p>
    <w:p w:rsidR="00DE1066" w:rsidRDefault="009A3187">
      <w:pPr>
        <w:shd w:val="clear" w:color="auto" w:fill="FFFFFF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Počet zapojených </w:t>
      </w:r>
      <w:proofErr w:type="spellStart"/>
      <w:r>
        <w:rPr>
          <w:rFonts w:eastAsia="Times New Roman" w:cs="Times New Roman"/>
          <w:color w:val="333333"/>
          <w:lang w:eastAsia="cs-CZ"/>
        </w:rPr>
        <w:t>zaměstnanců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>23</w:t>
      </w:r>
    </w:p>
    <w:p w:rsidR="00DE1066" w:rsidRDefault="009A3187">
      <w:pPr>
        <w:shd w:val="clear" w:color="auto" w:fill="FFFFFF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DE1066" w:rsidRDefault="009A3187">
      <w:pPr>
        <w:pStyle w:val="Odstavecseseznamem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 xml:space="preserve">pošta v </w:t>
      </w:r>
      <w:proofErr w:type="spellStart"/>
      <w:r>
        <w:rPr>
          <w:rFonts w:eastAsia="Times New Roman" w:cs="Arial"/>
          <w:bCs/>
          <w:color w:val="000000"/>
          <w:lang w:eastAsia="cs-CZ"/>
        </w:rPr>
        <w:t>microsoft</w:t>
      </w:r>
      <w:proofErr w:type="spellEnd"/>
      <w:r>
        <w:rPr>
          <w:rFonts w:eastAsia="Times New Roman" w:cs="Arial"/>
          <w:bCs/>
          <w:color w:val="000000"/>
          <w:lang w:eastAsia="cs-CZ"/>
        </w:rPr>
        <w:t xml:space="preserve"> </w:t>
      </w:r>
      <w:proofErr w:type="spellStart"/>
      <w:r>
        <w:rPr>
          <w:rFonts w:eastAsia="Times New Roman" w:cs="Arial"/>
          <w:bCs/>
          <w:color w:val="000000"/>
          <w:lang w:eastAsia="cs-CZ"/>
        </w:rPr>
        <w:t>outlook</w:t>
      </w:r>
      <w:proofErr w:type="spellEnd"/>
    </w:p>
    <w:p w:rsidR="00DE1066" w:rsidRDefault="009A3187">
      <w:pPr>
        <w:pStyle w:val="Odstavecseseznamem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eastAsia="Times New Roman" w:cs="Arial"/>
          <w:bCs/>
          <w:color w:val="000000"/>
          <w:lang w:eastAsia="cs-CZ"/>
        </w:rPr>
      </w:pPr>
      <w:proofErr w:type="spellStart"/>
      <w:r>
        <w:rPr>
          <w:rFonts w:eastAsia="Times New Roman" w:cs="Arial"/>
          <w:bCs/>
          <w:color w:val="000000"/>
          <w:lang w:eastAsia="cs-CZ"/>
        </w:rPr>
        <w:t>kalendář</w:t>
      </w:r>
      <w:proofErr w:type="spellEnd"/>
    </w:p>
    <w:p w:rsidR="00DE1066" w:rsidRDefault="009A3187">
      <w:pPr>
        <w:pStyle w:val="Odstavecseseznamem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kontakty</w:t>
      </w:r>
    </w:p>
    <w:p w:rsidR="00DE1066" w:rsidRDefault="009A3187">
      <w:pPr>
        <w:pStyle w:val="Odstavecseseznamem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úkoly</w:t>
      </w:r>
    </w:p>
    <w:p w:rsidR="00DE1066" w:rsidRDefault="009A3187">
      <w:pPr>
        <w:pStyle w:val="Odstavecseseznamem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eastAsia="Times New Roman" w:cs="Arial"/>
          <w:bCs/>
          <w:color w:val="000000"/>
          <w:lang w:eastAsia="cs-CZ"/>
        </w:rPr>
      </w:pPr>
      <w:proofErr w:type="spellStart"/>
      <w:r>
        <w:rPr>
          <w:rFonts w:eastAsia="Times New Roman" w:cs="Arial"/>
          <w:bCs/>
          <w:color w:val="000000"/>
          <w:lang w:eastAsia="cs-CZ"/>
        </w:rPr>
        <w:t>lync</w:t>
      </w:r>
      <w:proofErr w:type="spellEnd"/>
    </w:p>
    <w:p w:rsidR="00DE1066" w:rsidRDefault="00DE1066">
      <w:pPr>
        <w:pStyle w:val="Odstavecseseznamem"/>
        <w:shd w:val="clear" w:color="auto" w:fill="FFFFFF"/>
        <w:spacing w:after="0" w:line="270" w:lineRule="atLeast"/>
        <w:jc w:val="both"/>
        <w:rPr>
          <w:rFonts w:eastAsia="Times New Roman" w:cs="Arial"/>
          <w:color w:val="000000"/>
          <w:lang w:eastAsia="cs-CZ"/>
        </w:rPr>
      </w:pPr>
    </w:p>
    <w:p w:rsidR="00DE1066" w:rsidRDefault="00DE1066">
      <w:pPr>
        <w:pStyle w:val="Odstavecseseznamem"/>
        <w:shd w:val="clear" w:color="auto" w:fill="FFFFFF"/>
        <w:spacing w:after="0" w:line="270" w:lineRule="atLeast"/>
        <w:jc w:val="both"/>
        <w:rPr>
          <w:rFonts w:eastAsia="Times New Roman" w:cs="Arial"/>
          <w:color w:val="000000"/>
          <w:lang w:eastAsia="cs-CZ"/>
        </w:rPr>
      </w:pPr>
    </w:p>
    <w:p w:rsidR="00DE1066" w:rsidRDefault="009A3187">
      <w:pPr>
        <w:rPr>
          <w:rFonts w:eastAsia="Times New Roman" w:cs="Times New Roman"/>
          <w:b/>
          <w:bCs/>
          <w:color w:val="333333"/>
          <w:lang w:eastAsia="cs-CZ"/>
        </w:rPr>
      </w:pPr>
      <w:bookmarkStart w:name="_GoBack" w:id="0"/>
      <w:bookmarkEnd w:id="0"/>
      <w:proofErr w:type="spellStart"/>
      <w:r>
        <w:rPr>
          <w:rFonts w:eastAsia="Times New Roman" w:cs="Times New Roman"/>
          <w:b/>
          <w:bCs/>
          <w:color w:val="333333"/>
          <w:lang w:eastAsia="cs-CZ"/>
        </w:rPr>
        <w:t>Místo</w:t>
      </w:r>
      <w:proofErr w:type="spellEnd"/>
      <w:r>
        <w:rPr>
          <w:rFonts w:eastAsia="Times New Roman" w:cs="Times New Roman"/>
          <w:b/>
          <w:bCs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lang w:eastAsia="cs-CZ"/>
        </w:rPr>
        <w:t>realizace</w:t>
      </w:r>
      <w:proofErr w:type="spellEnd"/>
      <w:r>
        <w:rPr>
          <w:rFonts w:eastAsia="Times New Roman" w:cs="Times New Roman"/>
          <w:b/>
          <w:bCs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lang w:eastAsia="cs-CZ"/>
        </w:rPr>
        <w:t>vzdělávací</w:t>
      </w:r>
      <w:proofErr w:type="spellEnd"/>
      <w:r>
        <w:rPr>
          <w:rFonts w:eastAsia="Times New Roman" w:cs="Times New Roman"/>
          <w:b/>
          <w:bCs/>
          <w:color w:val="333333"/>
          <w:lang w:eastAsia="cs-CZ"/>
        </w:rPr>
        <w:t xml:space="preserve"> aktivity:</w:t>
      </w:r>
    </w:p>
    <w:p w:rsidR="00DE1066" w:rsidRDefault="009A3187">
      <w:pPr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Kurz bude </w:t>
      </w:r>
      <w:proofErr w:type="spellStart"/>
      <w:r>
        <w:rPr>
          <w:rFonts w:eastAsia="Times New Roman" w:cs="Times New Roman"/>
          <w:color w:val="333333"/>
          <w:lang w:eastAsia="cs-CZ"/>
        </w:rPr>
        <w:t>realizován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formou </w:t>
      </w:r>
      <w:proofErr w:type="spellStart"/>
      <w:r>
        <w:rPr>
          <w:rFonts w:eastAsia="Times New Roman" w:cs="Times New Roman"/>
          <w:color w:val="333333"/>
          <w:lang w:eastAsia="cs-CZ"/>
        </w:rPr>
        <w:t>uzavřeného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kurzu v </w:t>
      </w:r>
      <w:proofErr w:type="spellStart"/>
      <w:r>
        <w:rPr>
          <w:rFonts w:eastAsia="Times New Roman" w:cs="Times New Roman"/>
          <w:color w:val="333333"/>
          <w:lang w:eastAsia="cs-CZ"/>
        </w:rPr>
        <w:t>prostorách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cs-CZ"/>
        </w:rPr>
        <w:t>zadavatele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a </w:t>
      </w:r>
      <w:proofErr w:type="spellStart"/>
      <w:r>
        <w:rPr>
          <w:rFonts w:eastAsia="Times New Roman" w:cs="Times New Roman"/>
          <w:color w:val="333333"/>
          <w:lang w:eastAsia="cs-CZ"/>
        </w:rPr>
        <w:t>prostorách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partnerských </w:t>
      </w:r>
      <w:proofErr w:type="spellStart"/>
      <w:r>
        <w:rPr>
          <w:rFonts w:eastAsia="Times New Roman" w:cs="Times New Roman"/>
          <w:color w:val="333333"/>
          <w:lang w:eastAsia="cs-CZ"/>
        </w:rPr>
        <w:t>subjektů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 v rámci </w:t>
      </w:r>
      <w:r>
        <w:rPr>
          <w:rFonts w:eastAsia="Times New Roman" w:cs="Times New Roman"/>
          <w:color w:val="333333"/>
          <w:lang w:eastAsia="cs-CZ"/>
        </w:rPr>
        <w:t>projektu.</w:t>
      </w:r>
    </w:p>
    <w:p w:rsidR="00DE1066" w:rsidRDefault="00DE1066">
      <w:pPr>
        <w:rPr>
          <w:rFonts w:eastAsia="Times New Roman" w:cs="Times New Roman"/>
          <w:color w:val="333333"/>
          <w:lang w:eastAsia="cs-CZ"/>
        </w:rPr>
      </w:pPr>
    </w:p>
    <w:p w:rsidR="00DE1066" w:rsidRDefault="00DE1066"/>
    <w:p w:rsidRPr="005D574F" w:rsidR="009A3187" w:rsidP="009A3187" w:rsidRDefault="009A3187"/>
    <w:p w:rsidR="009A3187" w:rsidP="009A3187" w:rsidRDefault="009A3187">
      <w:r w:rsidRPr="00A665F4">
        <w:t>V</w:t>
      </w:r>
      <w:r>
        <w:t> </w:t>
      </w:r>
      <w:proofErr w:type="spellStart"/>
      <w:r>
        <w:t>Praze</w:t>
      </w:r>
      <w:proofErr w:type="spellEnd"/>
      <w:r>
        <w:t xml:space="preserve"> </w:t>
      </w:r>
      <w:r w:rsidRPr="00A665F4">
        <w:t>dne</w:t>
      </w:r>
      <w:r>
        <w:t xml:space="preserve"> 26. 6. 2017</w:t>
      </w:r>
      <w:r>
        <w:tab/>
      </w:r>
      <w:r>
        <w:tab/>
      </w:r>
      <w:r w:rsidRPr="009A3187">
        <w:t xml:space="preserve">                                             </w:t>
      </w:r>
      <w:r w:rsidRPr="009A3187">
        <w:t xml:space="preserve"> </w:t>
      </w:r>
      <w:proofErr w:type="spellStart"/>
      <w:r w:rsidRPr="009A3187">
        <w:rPr>
          <w:rFonts w:ascii="Verdana" w:hAnsi="Verdana"/>
          <w:sz w:val="18"/>
          <w:szCs w:val="18"/>
          <w:shd w:val="clear" w:color="auto" w:fill="FFFFFF"/>
        </w:rPr>
        <w:t>Vladyslav</w:t>
      </w:r>
      <w:proofErr w:type="spellEnd"/>
      <w:r w:rsidRPr="009A3187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proofErr w:type="spellStart"/>
      <w:r w:rsidRPr="009A3187">
        <w:rPr>
          <w:rFonts w:ascii="Verdana" w:hAnsi="Verdana"/>
          <w:sz w:val="18"/>
          <w:szCs w:val="18"/>
          <w:shd w:val="clear" w:color="auto" w:fill="FFFFFF"/>
        </w:rPr>
        <w:t>Syhanevych</w:t>
      </w:r>
      <w:proofErr w:type="spellEnd"/>
      <w:r w:rsidRPr="009A3187">
        <w:t xml:space="preserve">, </w:t>
      </w:r>
      <w:proofErr w:type="spellStart"/>
      <w:r w:rsidRPr="009A3187">
        <w:t>jednatel</w:t>
      </w:r>
      <w:proofErr w:type="spellEnd"/>
    </w:p>
    <w:p w:rsidRPr="009A3187" w:rsidR="009A3187" w:rsidP="009A3187" w:rsidRDefault="009A3187">
      <w:r>
        <w:t xml:space="preserve">                                                                                                             -------------------------------------- </w:t>
      </w:r>
    </w:p>
    <w:p w:rsidR="009A3187" w:rsidP="009A3187" w:rsidRDefault="009A3187">
      <w:pPr>
        <w:rPr>
          <w:rFonts w:hint="eastAsia"/>
        </w:rPr>
      </w:pPr>
      <w:r>
        <w:t xml:space="preserve">                                                                                                                     </w:t>
      </w:r>
      <w:proofErr w:type="spellStart"/>
      <w:r w:rsidRPr="00A665F4">
        <w:t>Jméno</w:t>
      </w:r>
      <w:proofErr w:type="spellEnd"/>
      <w:r w:rsidRPr="00A665F4">
        <w:t xml:space="preserve">, </w:t>
      </w:r>
      <w:proofErr w:type="spellStart"/>
      <w:r w:rsidRPr="00A665F4">
        <w:t>příjmení</w:t>
      </w:r>
      <w:proofErr w:type="spellEnd"/>
      <w:r w:rsidRPr="00A665F4">
        <w:t xml:space="preserve">, </w:t>
      </w:r>
      <w:proofErr w:type="spellStart"/>
      <w:r w:rsidRPr="00A665F4">
        <w:t>funkce</w:t>
      </w:r>
      <w:proofErr w:type="spellEnd"/>
    </w:p>
    <w:sectPr w:rsidR="009A3187">
      <w:headerReference w:type="default" r:id="rId7"/>
      <w:pgSz w:w="11906" w:h="16838"/>
      <w:pgMar w:top="1134" w:right="1134" w:bottom="1134" w:left="1134" w:header="0" w:footer="0" w:gutter="0"/>
      <w:cols w:space="708"/>
      <w:formProt w:val="false"/>
      <w:docGrid w:linePitch="312" w:charSpace="-6145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A3187" w:rsidP="009A3187" w:rsidRDefault="009A3187">
      <w:pPr>
        <w:rPr>
          <w:rFonts w:hint="eastAsia"/>
        </w:rPr>
      </w:pPr>
      <w:r>
        <w:separator/>
      </w:r>
    </w:p>
  </w:endnote>
  <w:endnote w:type="continuationSeparator" w:id="0">
    <w:p w:rsidR="009A3187" w:rsidP="009A3187" w:rsidRDefault="009A3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A3187" w:rsidP="009A3187" w:rsidRDefault="009A3187">
      <w:pPr>
        <w:rPr>
          <w:rFonts w:hint="eastAsia"/>
        </w:rPr>
      </w:pPr>
      <w:r>
        <w:separator/>
      </w:r>
    </w:p>
  </w:footnote>
  <w:footnote w:type="continuationSeparator" w:id="0">
    <w:p w:rsidR="009A3187" w:rsidP="009A3187" w:rsidRDefault="009A31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A3187" w:rsidRDefault="009A3187">
    <w:pPr>
      <w:pStyle w:val="Zhlav"/>
    </w:pPr>
  </w:p>
  <w:p w:rsidR="009A3187" w:rsidP="009A3187" w:rsidRDefault="009A3187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3D3C6D4" wp14:editId="1E7FA12A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A3187" w:rsidRDefault="009A3187">
    <w:pPr>
      <w:pStyle w:val="Zhlav"/>
      <w:rPr>
        <w:rFonts w:hint="eastAsia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24C9F"/>
    <w:multiLevelType w:val="multilevel"/>
    <w:tmpl w:val="769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">
    <w:nsid w:val="08554A91"/>
    <w:multiLevelType w:val="multilevel"/>
    <w:tmpl w:val="D48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>
    <w:nsid w:val="09327ABF"/>
    <w:multiLevelType w:val="multilevel"/>
    <w:tmpl w:val="6D3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">
    <w:nsid w:val="0A4369D5"/>
    <w:multiLevelType w:val="multilevel"/>
    <w:tmpl w:val="C4A0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11CB5E3F"/>
    <w:multiLevelType w:val="multilevel"/>
    <w:tmpl w:val="A10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5">
    <w:nsid w:val="1F4265E3"/>
    <w:multiLevelType w:val="multilevel"/>
    <w:tmpl w:val="E2C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6">
    <w:nsid w:val="20824AED"/>
    <w:multiLevelType w:val="multilevel"/>
    <w:tmpl w:val="678267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hint="default" w:ascii="OpenSymbol" w:hAnsi="OpenSymbol" w:cs="OpenSymbol"/>
      </w:rPr>
    </w:lvl>
  </w:abstractNum>
  <w:abstractNum w:abstractNumId="7">
    <w:nsid w:val="212705C6"/>
    <w:multiLevelType w:val="multilevel"/>
    <w:tmpl w:val="7796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8">
    <w:nsid w:val="23E41B03"/>
    <w:multiLevelType w:val="multilevel"/>
    <w:tmpl w:val="F7FE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9">
    <w:nsid w:val="24FF7788"/>
    <w:multiLevelType w:val="multilevel"/>
    <w:tmpl w:val="CA4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0">
    <w:nsid w:val="26E30663"/>
    <w:multiLevelType w:val="multilevel"/>
    <w:tmpl w:val="737A920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>
    <w:nsid w:val="2C380F13"/>
    <w:multiLevelType w:val="multilevel"/>
    <w:tmpl w:val="DD5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2">
    <w:nsid w:val="2D3B633E"/>
    <w:multiLevelType w:val="multilevel"/>
    <w:tmpl w:val="07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3">
    <w:nsid w:val="2D512AB5"/>
    <w:multiLevelType w:val="multilevel"/>
    <w:tmpl w:val="514C6B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8A13CF2"/>
    <w:multiLevelType w:val="multilevel"/>
    <w:tmpl w:val="A332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5">
    <w:nsid w:val="3B3521D1"/>
    <w:multiLevelType w:val="multilevel"/>
    <w:tmpl w:val="322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6">
    <w:nsid w:val="4992232C"/>
    <w:multiLevelType w:val="multilevel"/>
    <w:tmpl w:val="32D8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7">
    <w:nsid w:val="513521B0"/>
    <w:multiLevelType w:val="multilevel"/>
    <w:tmpl w:val="3F0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8">
    <w:nsid w:val="51A02CFF"/>
    <w:multiLevelType w:val="multilevel"/>
    <w:tmpl w:val="DF6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9">
    <w:nsid w:val="53547AB2"/>
    <w:multiLevelType w:val="multilevel"/>
    <w:tmpl w:val="88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0">
    <w:nsid w:val="54DF27BA"/>
    <w:multiLevelType w:val="multilevel"/>
    <w:tmpl w:val="7D2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1">
    <w:nsid w:val="583821D7"/>
    <w:multiLevelType w:val="multilevel"/>
    <w:tmpl w:val="E558E54C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nsid w:val="5A997A4B"/>
    <w:multiLevelType w:val="multilevel"/>
    <w:tmpl w:val="E51C1B04"/>
    <w:lvl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3">
    <w:nsid w:val="5C014FE8"/>
    <w:multiLevelType w:val="multilevel"/>
    <w:tmpl w:val="893C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4">
    <w:nsid w:val="5C364B6A"/>
    <w:multiLevelType w:val="multilevel"/>
    <w:tmpl w:val="C05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5">
    <w:nsid w:val="60833B3A"/>
    <w:multiLevelType w:val="multilevel"/>
    <w:tmpl w:val="A45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6">
    <w:nsid w:val="610E0F8F"/>
    <w:multiLevelType w:val="multilevel"/>
    <w:tmpl w:val="48C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7">
    <w:nsid w:val="6C0A1959"/>
    <w:multiLevelType w:val="multilevel"/>
    <w:tmpl w:val="1C3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8">
    <w:nsid w:val="6F0F5A04"/>
    <w:multiLevelType w:val="multilevel"/>
    <w:tmpl w:val="4E7E9E6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9">
    <w:nsid w:val="70780504"/>
    <w:multiLevelType w:val="multilevel"/>
    <w:tmpl w:val="149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0">
    <w:nsid w:val="75BA2234"/>
    <w:multiLevelType w:val="multilevel"/>
    <w:tmpl w:val="95EE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1">
    <w:nsid w:val="7E3463F4"/>
    <w:multiLevelType w:val="multilevel"/>
    <w:tmpl w:val="AD2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28"/>
  </w:num>
  <w:num w:numId="2">
    <w:abstractNumId w:val="22"/>
  </w:num>
  <w:num w:numId="3">
    <w:abstractNumId w:val="21"/>
  </w:num>
  <w:num w:numId="4">
    <w:abstractNumId w:val="10"/>
  </w:num>
  <w:num w:numId="5">
    <w:abstractNumId w:val="27"/>
  </w:num>
  <w:num w:numId="6">
    <w:abstractNumId w:val="17"/>
  </w:num>
  <w:num w:numId="7">
    <w:abstractNumId w:val="8"/>
  </w:num>
  <w:num w:numId="8">
    <w:abstractNumId w:val="11"/>
  </w:num>
  <w:num w:numId="9">
    <w:abstractNumId w:val="29"/>
  </w:num>
  <w:num w:numId="10">
    <w:abstractNumId w:val="23"/>
  </w:num>
  <w:num w:numId="11">
    <w:abstractNumId w:val="5"/>
  </w:num>
  <w:num w:numId="12">
    <w:abstractNumId w:val="4"/>
  </w:num>
  <w:num w:numId="13">
    <w:abstractNumId w:val="16"/>
  </w:num>
  <w:num w:numId="14">
    <w:abstractNumId w:val="20"/>
  </w:num>
  <w:num w:numId="15">
    <w:abstractNumId w:val="25"/>
  </w:num>
  <w:num w:numId="16">
    <w:abstractNumId w:val="7"/>
  </w:num>
  <w:num w:numId="17">
    <w:abstractNumId w:val="18"/>
  </w:num>
  <w:num w:numId="18">
    <w:abstractNumId w:val="9"/>
  </w:num>
  <w:num w:numId="19">
    <w:abstractNumId w:val="1"/>
  </w:num>
  <w:num w:numId="20">
    <w:abstractNumId w:val="12"/>
  </w:num>
  <w:num w:numId="21">
    <w:abstractNumId w:val="15"/>
  </w:num>
  <w:num w:numId="22">
    <w:abstractNumId w:val="19"/>
  </w:num>
  <w:num w:numId="23">
    <w:abstractNumId w:val="6"/>
  </w:num>
  <w:num w:numId="24">
    <w:abstractNumId w:val="31"/>
  </w:num>
  <w:num w:numId="25">
    <w:abstractNumId w:val="3"/>
  </w:num>
  <w:num w:numId="26">
    <w:abstractNumId w:val="0"/>
  </w:num>
  <w:num w:numId="27">
    <w:abstractNumId w:val="30"/>
  </w:num>
  <w:num w:numId="28">
    <w:abstractNumId w:val="2"/>
  </w:num>
  <w:num w:numId="29">
    <w:abstractNumId w:val="24"/>
  </w:num>
  <w:num w:numId="30">
    <w:abstractNumId w:val="14"/>
  </w:num>
  <w:num w:numId="31">
    <w:abstractNumId w:val="26"/>
  </w:num>
  <w:num w:numId="32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1306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1066"/>
    <w:rsid w:val="009A3187"/>
    <w:rsid w:val="00D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docId w15:val="{07DA8C5F-F013-4257-A990-7E9DB2C233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pPr>
      <w:widowControl w:val="false"/>
      <w:suppressAutoHyphens/>
    </w:pPr>
    <w:rPr>
      <w:color w:val="00000A"/>
    </w:rPr>
  </w:style>
  <w:style w:type="paragraph" w:styleId="Nadpis1">
    <w:name w:val="heading 1"/>
    <w:basedOn w:val="Normln"/>
    <w:next w:val="Normln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pPr>
      <w:outlineLvl w:val="2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eastAsia="Times New Roman" w:cs="Calibri"/>
    </w:rPr>
  </w:style>
  <w:style w:type="character" w:styleId="ListLabel2" w:customStyle="true">
    <w:name w:val="ListLabel 2"/>
    <w:rPr>
      <w:rFonts w:cs="Courier New"/>
    </w:rPr>
  </w:style>
  <w:style w:type="character" w:styleId="ListLabel3" w:customStyle="true">
    <w:name w:val="ListLabel 3"/>
    <w:rPr>
      <w:rFonts w:eastAsia="Times New Roman" w:cs="Calibri"/>
      <w:sz w:val="20"/>
    </w:rPr>
  </w:style>
  <w:style w:type="character" w:styleId="ListLabel4" w:customStyle="true">
    <w:name w:val="ListLabel 4"/>
    <w:rPr>
      <w:sz w:val="20"/>
    </w:rPr>
  </w:style>
  <w:style w:type="character" w:styleId="ListLabel5" w:customStyle="true">
    <w:name w:val="ListLabel 5"/>
    <w:rPr>
      <w:rFonts w:eastAsia="Times New Roman" w:cs="Calibri"/>
      <w:sz w:val="18"/>
    </w:rPr>
  </w:style>
  <w:style w:type="character" w:styleId="apple-converted-space" w:customStyle="true">
    <w:name w:val="apple-converted-space"/>
    <w:basedOn w:val="Standardnpsmoodstavce"/>
  </w:style>
  <w:style w:type="character" w:styleId="Siln">
    <w:name w:val="Strong"/>
    <w:basedOn w:val="Standardnpsmoodstavce"/>
    <w:rPr>
      <w:b/>
      <w:bCs/>
    </w:rPr>
  </w:style>
  <w:style w:type="character" w:styleId="ListLabel6" w:customStyle="true">
    <w:name w:val="ListLabel 6"/>
    <w:rPr>
      <w:rFonts w:eastAsia="Calibri"/>
    </w:rPr>
  </w:style>
  <w:style w:type="character" w:styleId="Internetovodkaz" w:customStyle="true">
    <w:name w:val="Internetový odkaz"/>
    <w:rPr>
      <w:color w:val="000080"/>
      <w:u w:val="single"/>
    </w:rPr>
  </w:style>
  <w:style w:type="character" w:styleId="ListLabel7" w:customStyle="true">
    <w:name w:val="ListLabel 7"/>
    <w:rPr>
      <w:rFonts w:cs="Calibri"/>
    </w:rPr>
  </w:style>
  <w:style w:type="character" w:styleId="ListLabel8" w:customStyle="true">
    <w:name w:val="ListLabel 8"/>
    <w:rPr>
      <w:rFonts w:cs="Courier New"/>
    </w:rPr>
  </w:style>
  <w:style w:type="character" w:styleId="ListLabel9" w:customStyle="true">
    <w:name w:val="ListLabel 9"/>
    <w:rPr>
      <w:rFonts w:cs="Wingdings"/>
    </w:rPr>
  </w:style>
  <w:style w:type="character" w:styleId="ListLabel10" w:customStyle="true">
    <w:name w:val="ListLabel 10"/>
    <w:rPr>
      <w:rFonts w:cs="Symbol"/>
    </w:rPr>
  </w:style>
  <w:style w:type="character" w:styleId="ListLabel11" w:customStyle="true">
    <w:name w:val="ListLabel 11"/>
    <w:rPr>
      <w:rFonts w:cs="Calibri"/>
      <w:sz w:val="20"/>
    </w:rPr>
  </w:style>
  <w:style w:type="character" w:styleId="ListLabel12" w:customStyle="true">
    <w:name w:val="ListLabel 12"/>
    <w:rPr>
      <w:rFonts w:cs="Symbol"/>
      <w:sz w:val="20"/>
    </w:rPr>
  </w:style>
  <w:style w:type="character" w:styleId="ListLabel13" w:customStyle="true">
    <w:name w:val="ListLabel 13"/>
    <w:rPr>
      <w:rFonts w:cs="Calibri"/>
      <w:sz w:val="18"/>
    </w:rPr>
  </w:style>
  <w:style w:type="character" w:styleId="ListLabel14" w:customStyle="true">
    <w:name w:val="ListLabel 14"/>
    <w:rPr>
      <w:rFonts w:cs="Courier New"/>
      <w:sz w:val="20"/>
    </w:rPr>
  </w:style>
  <w:style w:type="character" w:styleId="ListLabel15" w:customStyle="true">
    <w:name w:val="ListLabel 15"/>
    <w:rPr>
      <w:rFonts w:cs="Wingdings"/>
      <w:sz w:val="20"/>
    </w:rPr>
  </w:style>
  <w:style w:type="character" w:styleId="Odrky" w:customStyle="true">
    <w:name w:val="Odrážky"/>
    <w:rPr>
      <w:rFonts w:ascii="OpenSymbol" w:hAnsi="OpenSymbol" w:eastAsia="OpenSymbol" w:cs="OpenSymbol"/>
    </w:rPr>
  </w:style>
  <w:style w:type="character" w:styleId="ListLabel16" w:customStyle="true">
    <w:name w:val="ListLabel 16"/>
    <w:rPr>
      <w:rFonts w:cs="Calibri"/>
    </w:rPr>
  </w:style>
  <w:style w:type="character" w:styleId="ListLabel17" w:customStyle="true">
    <w:name w:val="ListLabel 17"/>
    <w:rPr>
      <w:rFonts w:cs="Courier New"/>
    </w:rPr>
  </w:style>
  <w:style w:type="character" w:styleId="ListLabel18" w:customStyle="true">
    <w:name w:val="ListLabel 18"/>
    <w:rPr>
      <w:rFonts w:cs="Wingdings"/>
    </w:rPr>
  </w:style>
  <w:style w:type="character" w:styleId="ListLabel19" w:customStyle="true">
    <w:name w:val="ListLabel 19"/>
    <w:rPr>
      <w:rFonts w:cs="Symbol"/>
    </w:rPr>
  </w:style>
  <w:style w:type="character" w:styleId="ListLabel20" w:customStyle="true">
    <w:name w:val="ListLabel 20"/>
    <w:rPr>
      <w:rFonts w:cs="Calibri"/>
      <w:sz w:val="20"/>
    </w:rPr>
  </w:style>
  <w:style w:type="character" w:styleId="ListLabel21" w:customStyle="true">
    <w:name w:val="ListLabel 21"/>
    <w:rPr>
      <w:rFonts w:cs="Symbol"/>
      <w:sz w:val="20"/>
    </w:rPr>
  </w:style>
  <w:style w:type="character" w:styleId="ListLabel22" w:customStyle="true">
    <w:name w:val="ListLabel 22"/>
    <w:rPr>
      <w:rFonts w:cs="Courier New"/>
      <w:sz w:val="20"/>
    </w:rPr>
  </w:style>
  <w:style w:type="character" w:styleId="ListLabel23" w:customStyle="true">
    <w:name w:val="ListLabel 23"/>
    <w:rPr>
      <w:rFonts w:cs="Wingdings"/>
      <w:sz w:val="20"/>
    </w:rPr>
  </w:style>
  <w:style w:type="character" w:styleId="ListLabel24" w:customStyle="true">
    <w:name w:val="ListLabel 24"/>
    <w:rPr>
      <w:rFonts w:cs="OpenSymbol"/>
    </w:rPr>
  </w:style>
  <w:style w:type="character" w:styleId="Heading2Char" w:customStyle="true">
    <w:name w:val="Heading 2 Char"/>
    <w:basedOn w:val="Standardnpsmoodstavce"/>
    <w:rPr>
      <w:rFonts w:ascii="Cambria" w:hAnsi="Cambria"/>
      <w:b/>
      <w:bCs/>
      <w:color w:val="4F81BD"/>
      <w:sz w:val="26"/>
      <w:szCs w:val="26"/>
    </w:rPr>
  </w:style>
  <w:style w:type="character" w:styleId="Symbolypreslovanie" w:customStyle="true">
    <w:name w:val="Symboly pre číslovanie"/>
  </w:style>
  <w:style w:type="paragraph" w:styleId="Nadpis" w:customStyle="true">
    <w:name w:val="Nadpis"/>
    <w:basedOn w:val="Normln"/>
    <w:next w:val="Telotextu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lotextu" w:customStyle="true">
    <w:name w:val="Telo textu"/>
    <w:basedOn w:val="Normln"/>
    <w:pPr>
      <w:spacing w:after="140" w:line="288" w:lineRule="auto"/>
    </w:pPr>
  </w:style>
  <w:style w:type="paragraph" w:styleId="Zoznam" w:customStyle="true">
    <w:name w:val="Zoznam"/>
    <w:basedOn w:val="Telotextu"/>
  </w:style>
  <w:style w:type="paragraph" w:styleId="Popis" w:customStyle="true">
    <w:name w:val="Popis"/>
    <w:basedOn w:val="Normln"/>
    <w:pPr>
      <w:suppressLineNumbers/>
      <w:spacing w:before="120" w:after="120"/>
    </w:pPr>
    <w:rPr>
      <w:i/>
      <w:iCs/>
    </w:rPr>
  </w:style>
  <w:style w:type="paragraph" w:styleId="Index" w:customStyle="true">
    <w:name w:val="Index"/>
    <w:basedOn w:val="Normln"/>
    <w:pPr>
      <w:suppressLineNumbers/>
    </w:pPr>
  </w:style>
  <w:style w:type="paragraph" w:styleId="Tabulkatext" w:customStyle="true">
    <w:name w:val="Tabulka text"/>
    <w:link w:val="TabulkatextChar"/>
    <w:uiPriority w:val="6"/>
    <w:qFormat/>
    <w:pPr>
      <w:suppressAutoHyphens/>
      <w:spacing w:before="60" w:after="60"/>
      <w:ind w:left="57" w:right="57"/>
    </w:pPr>
    <w:rPr>
      <w:color w:val="080808"/>
      <w:sz w:val="20"/>
    </w:rPr>
  </w:style>
  <w:style w:type="paragraph" w:styleId="Odstavecseseznamem">
    <w:name w:val="List Paragraph"/>
    <w:basedOn w:val="Normln"/>
    <w:pPr>
      <w:spacing w:after="160"/>
      <w:ind w:left="720"/>
      <w:contextualSpacing/>
    </w:pPr>
  </w:style>
  <w:style w:type="paragraph" w:styleId="Normlnweb">
    <w:name w:val="Normal (Web)"/>
    <w:basedOn w:val="Normln"/>
    <w:pPr>
      <w:spacing w:after="280"/>
    </w:pPr>
    <w:rPr>
      <w:rFonts w:ascii="Times New Roman" w:hAnsi="Times New Roman" w:eastAsia="Times New Roman" w:cs="Times New Roman"/>
      <w:lang w:eastAsia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A318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9A3187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9A3187"/>
    <w:rPr>
      <w:color w:val="00000A"/>
      <w:szCs w:val="21"/>
    </w:rPr>
  </w:style>
  <w:style w:type="paragraph" w:styleId="Zpat">
    <w:name w:val="footer"/>
    <w:basedOn w:val="Normln"/>
    <w:link w:val="ZpatChar"/>
    <w:uiPriority w:val="99"/>
    <w:unhideWhenUsed/>
    <w:rsid w:val="009A3187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9A3187"/>
    <w:rPr>
      <w:color w:val="00000A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1610</properties:Words>
  <properties:Characters>9501</properties:Characters>
  <properties:Lines>79</properties:Lines>
  <properties:Paragraphs>22</properties:Paragraphs>
  <properties:TotalTime>5</properties:TotalTime>
  <properties:ScaleCrop>false</properties:ScaleCrop>
  <properties:LinksUpToDate>false</properties:LinksUpToDate>
  <properties:CharactersWithSpaces>11089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2017-06-16T14:01:00Z</dcterms:created>
  <dc:language>sk-SK</dc:language>
  <cp:lastModifiedBy/>
  <dcterms:modified xmlns:xsi="http://www.w3.org/2001/XMLSchema-instance" xsi:type="dcterms:W3CDTF">2017-06-29T10:31:00Z</dcterms:modified>
  <cp:revision>1</cp:revision>
</cp:coreProperties>
</file>