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04B8F" w:rsidP="00A04B8F" w:rsidRDefault="00A04B8F">
      <w:pPr>
        <w:spacing w:after="0" w:line="240" w:lineRule="auto"/>
      </w:pPr>
      <w:r w:rsidRPr="00A04B8F">
        <w:t>Příloha č. 2</w:t>
      </w:r>
      <w:r w:rsidR="00840F01">
        <w:t>-4</w:t>
      </w:r>
      <w:r w:rsidR="00EC3CC3">
        <w:t xml:space="preserve"> Výzvy (Příloha č. 1</w:t>
      </w:r>
      <w:r w:rsidRPr="00A04B8F">
        <w:t xml:space="preserve"> Smlouvy)</w:t>
      </w:r>
    </w:p>
    <w:p w:rsidRPr="00A04B8F" w:rsidR="00A04B8F" w:rsidP="00A04B8F" w:rsidRDefault="00A04B8F">
      <w:pPr>
        <w:spacing w:after="0" w:line="240" w:lineRule="auto"/>
      </w:pPr>
    </w:p>
    <w:p w:rsidRPr="00AC4D7F" w:rsidR="00A04B8F" w:rsidP="00A04B8F" w:rsidRDefault="00A04B8F">
      <w:pPr>
        <w:spacing w:after="0" w:line="240" w:lineRule="auto"/>
        <w:jc w:val="center"/>
        <w:rPr>
          <w:b/>
        </w:rPr>
      </w:pPr>
      <w:r w:rsidRPr="00AC4D7F">
        <w:rPr>
          <w:b/>
        </w:rPr>
        <w:t>Specifikace požadovaného plnění</w:t>
      </w:r>
    </w:p>
    <w:p w:rsidRPr="00AC4D7F" w:rsidR="00A04B8F" w:rsidP="00A04B8F" w:rsidRDefault="00A04B8F">
      <w:pPr>
        <w:spacing w:after="0" w:line="240" w:lineRule="auto"/>
        <w:jc w:val="center"/>
      </w:pPr>
      <w:r w:rsidRPr="00AC4D7F">
        <w:t>„</w:t>
      </w:r>
      <w:r w:rsidRPr="00AC4D7F" w:rsidR="000D27F8">
        <w:t>Zakázka na rehabilitační pomůcky</w:t>
      </w:r>
      <w:r w:rsidRPr="00AC4D7F">
        <w:t>“</w:t>
      </w:r>
    </w:p>
    <w:p w:rsidR="00AC0762" w:rsidP="00A04B8F" w:rsidRDefault="00AC0762">
      <w:pPr>
        <w:spacing w:after="0" w:line="240" w:lineRule="auto"/>
        <w:jc w:val="center"/>
      </w:pPr>
      <w:r w:rsidRPr="00AC4D7F">
        <w:t>Část:</w:t>
      </w:r>
      <w:r w:rsidRPr="00AC4D7F" w:rsidR="00840F01">
        <w:t xml:space="preserve"> </w:t>
      </w:r>
      <w:r w:rsidR="008773D9">
        <w:t>Další rehabilitační zařízení</w:t>
      </w:r>
    </w:p>
    <w:p w:rsidRPr="00AC4D7F" w:rsidR="00AC4D7F" w:rsidP="00A04B8F" w:rsidRDefault="00AC4D7F">
      <w:pPr>
        <w:spacing w:after="0" w:line="240" w:lineRule="auto"/>
        <w:jc w:val="center"/>
      </w:pPr>
    </w:p>
    <w:p w:rsidRPr="00AC4D7F" w:rsidR="00A04B8F" w:rsidP="00DD41F7" w:rsidRDefault="005003EC">
      <w:pPr>
        <w:spacing w:after="0" w:line="240" w:lineRule="auto"/>
        <w:jc w:val="center"/>
      </w:pPr>
      <w:r w:rsidRPr="00AC4D7F">
        <w:t>Centrum rehabilitačních služeb, člen skupiny Jitro s.r.o.</w:t>
      </w:r>
    </w:p>
    <w:p w:rsidRPr="00AC4D7F" w:rsidR="00A04B8F" w:rsidP="00DD41F7" w:rsidRDefault="005003EC">
      <w:pPr>
        <w:spacing w:after="0" w:line="240" w:lineRule="auto"/>
        <w:jc w:val="center"/>
      </w:pPr>
      <w:proofErr w:type="gramStart"/>
      <w:r w:rsidRPr="00AC4D7F">
        <w:t>Olomouc - Nová</w:t>
      </w:r>
      <w:proofErr w:type="gramEnd"/>
      <w:r w:rsidRPr="00AC4D7F">
        <w:t xml:space="preserve"> Ulice, Mozartova 1175/43b, PSČ 77900</w:t>
      </w:r>
    </w:p>
    <w:p w:rsidRPr="00AC4D7F" w:rsidR="00A04B8F" w:rsidP="00DD41F7" w:rsidRDefault="005003EC">
      <w:pPr>
        <w:spacing w:after="0" w:line="240" w:lineRule="auto"/>
        <w:jc w:val="center"/>
      </w:pPr>
      <w:r w:rsidRPr="00AC4D7F">
        <w:t>29394139</w:t>
      </w:r>
    </w:p>
    <w:p w:rsidR="00A04B8F" w:rsidP="00517C59" w:rsidRDefault="00A04B8F">
      <w:pPr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89"/>
        <w:gridCol w:w="5217"/>
        <w:gridCol w:w="1559"/>
      </w:tblGrid>
      <w:tr w:rsidRPr="00AC4D7F" w:rsidR="00AC4D7F" w:rsidTr="001D2BD8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AC4D7F" w:rsidP="001D2BD8" w:rsidRDefault="00AC4D7F">
            <w:pPr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AC4D7F" w:rsidP="001D2BD8" w:rsidRDefault="00AC4D7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Požadavky zadavatele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AC4D7F" w:rsidP="001D2BD8" w:rsidRDefault="00AC4D7F">
            <w:pPr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  <w:b/>
              </w:rPr>
              <w:t>Počet ks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D7F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stabilizační obleček pro závěsnou rehabilitaci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3DDD" w:rsidR="00AD3DDD" w:rsidP="00AD3DDD" w:rsidRDefault="00AD3DDD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AD3DDD">
              <w:rPr>
                <w:rFonts w:asciiTheme="minorHAnsi" w:hAnsiTheme="minorHAnsi" w:cstheme="minorHAnsi"/>
              </w:rPr>
              <w:t>4 kusy stabilizační obleček pro závěsnou rehabilitaci (34-44", 44-51",51-56",56-66")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D7F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zařízení pro fixaci horních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>3 páry zařízení pro fixaci horních končetin (</w:t>
            </w:r>
            <w:proofErr w:type="spellStart"/>
            <w:proofErr w:type="gramStart"/>
            <w:r w:rsidRPr="00AD3DDD">
              <w:rPr>
                <w:rFonts w:asciiTheme="minorHAnsi" w:hAnsiTheme="minorHAnsi" w:cstheme="minorHAnsi"/>
              </w:rPr>
              <w:t>size</w:t>
            </w:r>
            <w:proofErr w:type="spellEnd"/>
            <w:r w:rsidRPr="00AD3DDD">
              <w:rPr>
                <w:rFonts w:asciiTheme="minorHAnsi" w:hAnsiTheme="minorHAnsi" w:cstheme="minorHAnsi"/>
              </w:rPr>
              <w:t>:  S</w:t>
            </w:r>
            <w:proofErr w:type="gramEnd"/>
            <w:r w:rsidRPr="00AD3DDD">
              <w:rPr>
                <w:rFonts w:asciiTheme="minorHAnsi" w:hAnsiTheme="minorHAnsi" w:cstheme="minorHAnsi"/>
              </w:rPr>
              <w:t>, M,  X)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dynamická lana pro závěsnou terapii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 xml:space="preserve">2 sady 8-mi dynamických lan pro závěsnou </w:t>
            </w:r>
            <w:proofErr w:type="gramStart"/>
            <w:r w:rsidRPr="00AD3DDD">
              <w:rPr>
                <w:rFonts w:asciiTheme="minorHAnsi" w:hAnsiTheme="minorHAnsi" w:cstheme="minorHAnsi"/>
              </w:rPr>
              <w:t>terapii  (</w:t>
            </w:r>
            <w:proofErr w:type="gramEnd"/>
            <w:r w:rsidRPr="00AD3DDD">
              <w:rPr>
                <w:rFonts w:asciiTheme="minorHAnsi" w:hAnsiTheme="minorHAnsi" w:cstheme="minorHAnsi"/>
              </w:rPr>
              <w:t xml:space="preserve">UEU BUNGEE CORDS set </w:t>
            </w:r>
            <w:proofErr w:type="spellStart"/>
            <w:r w:rsidRPr="00AD3DDD">
              <w:rPr>
                <w:rFonts w:asciiTheme="minorHAnsi" w:hAnsiTheme="minorHAnsi" w:cstheme="minorHAnsi"/>
              </w:rPr>
              <w:t>of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8 - 2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sets</w:t>
            </w:r>
            <w:proofErr w:type="spellEnd"/>
            <w:r w:rsidRPr="00AD3D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podpůrné dlahy horních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 xml:space="preserve">6 kusů podpůrných dlah horních končetin </w:t>
            </w:r>
            <w:proofErr w:type="gramStart"/>
            <w:r w:rsidRPr="00AD3DDD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AD3DDD">
              <w:rPr>
                <w:rFonts w:asciiTheme="minorHAnsi" w:hAnsiTheme="minorHAnsi" w:cstheme="minorHAnsi"/>
              </w:rPr>
              <w:t>Elbow</w:t>
            </w:r>
            <w:proofErr w:type="spellEnd"/>
            <w:proofErr w:type="gram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8” - 2 kusy, </w:t>
            </w:r>
            <w:proofErr w:type="spellStart"/>
            <w:r w:rsidRPr="00AD3DDD">
              <w:rPr>
                <w:rFonts w:asciiTheme="minorHAnsi" w:hAnsiTheme="minorHAnsi" w:cstheme="minorHAnsi"/>
              </w:rPr>
              <w:t>Elbow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10” - 2 kusy, </w:t>
            </w:r>
            <w:proofErr w:type="spellStart"/>
            <w:r w:rsidRPr="00AD3DDD">
              <w:rPr>
                <w:rFonts w:asciiTheme="minorHAnsi" w:hAnsiTheme="minorHAnsi" w:cstheme="minorHAnsi"/>
              </w:rPr>
              <w:t>Elbow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12” - 2 kusy)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podpůrné dlahy dolních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 xml:space="preserve">12 kusů podpůrných dlah dolních končetin </w:t>
            </w:r>
            <w:proofErr w:type="gramStart"/>
            <w:r w:rsidRPr="00AD3DDD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proofErr w:type="gram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16”, 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20”,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24”, 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splint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32”,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/Hip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stabilizer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18”, </w:t>
            </w:r>
            <w:proofErr w:type="spellStart"/>
            <w:r w:rsidRPr="00AD3DDD">
              <w:rPr>
                <w:rFonts w:asciiTheme="minorHAnsi" w:hAnsiTheme="minorHAnsi" w:cstheme="minorHAnsi"/>
              </w:rPr>
              <w:t>Knee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/Hip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stabilizer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22” - od každé velikosti 2 kusy)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Orto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-terapeutické botičky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 xml:space="preserve">4 páry </w:t>
            </w:r>
            <w:proofErr w:type="spellStart"/>
            <w:r w:rsidRPr="00AD3DDD">
              <w:rPr>
                <w:rFonts w:asciiTheme="minorHAnsi" w:hAnsiTheme="minorHAnsi" w:cstheme="minorHAnsi"/>
              </w:rPr>
              <w:t>Orto</w:t>
            </w:r>
            <w:proofErr w:type="spellEnd"/>
            <w:r w:rsidRPr="00AD3DDD">
              <w:rPr>
                <w:rFonts w:asciiTheme="minorHAnsi" w:hAnsiTheme="minorHAnsi" w:cstheme="minorHAnsi"/>
              </w:rPr>
              <w:t>-terapeutické botičky (</w:t>
            </w:r>
            <w:proofErr w:type="spellStart"/>
            <w:r w:rsidRPr="00AD3DDD">
              <w:rPr>
                <w:rFonts w:asciiTheme="minorHAnsi" w:hAnsiTheme="minorHAnsi" w:cstheme="minorHAnsi"/>
              </w:rPr>
              <w:t>size</w:t>
            </w:r>
            <w:proofErr w:type="spellEnd"/>
            <w:r w:rsidRPr="00AD3DDD">
              <w:rPr>
                <w:rFonts w:asciiTheme="minorHAnsi" w:hAnsiTheme="minorHAnsi" w:cstheme="minorHAnsi"/>
              </w:rPr>
              <w:t xml:space="preserve"> 23, 26, 29, 32)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Rehabilitační posuvné zařízení (</w:t>
            </w: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tracking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rail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)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>Rehabilitační posuvné zařízení (TRACKING RAIL)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elastické spojky + fixace bot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>elastické spojky + fixace bot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závěsné systémy 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>závěsné systémy (</w:t>
            </w:r>
            <w:bookmarkStart w:name="_GoBack" w:id="0"/>
            <w:r w:rsidRPr="00AD3DDD">
              <w:rPr>
                <w:rFonts w:asciiTheme="minorHAnsi" w:hAnsiTheme="minorHAnsi" w:cstheme="minorHAnsi"/>
              </w:rPr>
              <w:t>ACCESSORIES</w:t>
            </w:r>
            <w:bookmarkEnd w:id="0"/>
            <w:r w:rsidRPr="00AD3D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3DDD" w:rsidTr="000B2A79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D3DDD" w:rsidP="00AD3DDD" w:rsidRDefault="00AD3DDD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kožené závěsné popruhy 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D3DDD" w:rsidR="00AD3DDD" w:rsidP="00AD3DDD" w:rsidRDefault="00AD3DDD">
            <w:pPr>
              <w:rPr>
                <w:rFonts w:asciiTheme="minorHAnsi" w:hAnsiTheme="minorHAnsi" w:cstheme="minorHAnsi"/>
              </w:rPr>
            </w:pPr>
            <w:r w:rsidRPr="00AD3DDD">
              <w:rPr>
                <w:rFonts w:asciiTheme="minorHAnsi" w:hAnsiTheme="minorHAnsi" w:cstheme="minorHAnsi"/>
              </w:rPr>
              <w:t xml:space="preserve">sada kožené závěsné popruhy (LEATHER BELT </w:t>
            </w:r>
            <w:proofErr w:type="spellStart"/>
            <w:r w:rsidRPr="00AD3DDD">
              <w:rPr>
                <w:rFonts w:asciiTheme="minorHAnsi" w:hAnsiTheme="minorHAnsi" w:cstheme="minorHAnsi"/>
              </w:rPr>
              <w:t>size</w:t>
            </w:r>
            <w:proofErr w:type="spellEnd"/>
            <w:r w:rsidRPr="00AD3DDD">
              <w:rPr>
                <w:rFonts w:asciiTheme="minorHAnsi" w:hAnsiTheme="minorHAnsi" w:cstheme="minorHAnsi"/>
              </w:rPr>
              <w:t>: B1, B2, B3, B4, B5, B6)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DDD" w:rsidP="00AD3DDD" w:rsidRDefault="00AD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C4D7F" w:rsidP="00517C59" w:rsidRDefault="00AC4D7F">
      <w:pPr>
        <w:jc w:val="center"/>
        <w:rPr>
          <w:b/>
          <w:highlight w:val="yellow"/>
        </w:rPr>
      </w:pPr>
    </w:p>
    <w:p w:rsidR="00AC4D7F" w:rsidP="00517C59" w:rsidRDefault="00AC4D7F">
      <w:pPr>
        <w:jc w:val="center"/>
        <w:rPr>
          <w:b/>
          <w:highlight w:val="yellow"/>
        </w:rPr>
      </w:pPr>
    </w:p>
    <w:p w:rsidR="00AC4D7F" w:rsidP="00517C59" w:rsidRDefault="00AC4D7F">
      <w:pPr>
        <w:jc w:val="center"/>
        <w:rPr>
          <w:b/>
          <w:highlight w:val="yellow"/>
        </w:rPr>
      </w:pPr>
    </w:p>
    <w:p w:rsidR="00AC4D7F" w:rsidP="00517C59" w:rsidRDefault="00AC4D7F">
      <w:pPr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89"/>
        <w:gridCol w:w="5217"/>
        <w:gridCol w:w="1559"/>
      </w:tblGrid>
      <w:tr w:rsidR="000E752F" w:rsidTr="00AC4D7F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0E752F" w:rsidRDefault="000E752F">
            <w:pPr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0E752F" w:rsidRDefault="000E752F">
            <w:pPr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  <w:b/>
              </w:rPr>
              <w:t xml:space="preserve">Nabídka </w:t>
            </w:r>
          </w:p>
          <w:p w:rsidRPr="00AC4D7F" w:rsidR="000E752F" w:rsidRDefault="000E752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</w:rPr>
              <w:t>(ÚČASTNÍK uvede název a typ/model nabízeného plnění a podrobný popis, ze kterého bude jasně zřejmé, že nabízené plnění splňuje výše uvedené technické požadavky)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hideMark/>
          </w:tcPr>
          <w:p w:rsidRPr="00AC4D7F" w:rsidR="000E752F" w:rsidRDefault="000E752F">
            <w:pPr>
              <w:rPr>
                <w:rFonts w:asciiTheme="minorHAnsi" w:hAnsiTheme="minorHAnsi" w:cstheme="minorHAnsi"/>
                <w:b/>
              </w:rPr>
            </w:pPr>
            <w:r w:rsidRPr="00AC4D7F">
              <w:rPr>
                <w:rFonts w:asciiTheme="minorHAnsi" w:hAnsiTheme="minorHAnsi" w:cstheme="minorHAnsi"/>
                <w:b/>
              </w:rPr>
              <w:t>Počet ks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D7F" w:rsidR="00AC4D7F" w:rsidP="00AC4D7F" w:rsidRDefault="00AC4D7F">
            <w:pPr>
              <w:rPr>
                <w:rFonts w:asciiTheme="minorHAnsi" w:hAnsiTheme="minorHAnsi" w:cstheme="minorHAnsi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stabilizační obleček pro závěsnou rehabilitaci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4D7F" w:rsidR="00AC4D7F" w:rsidP="00AC4D7F" w:rsidRDefault="00AC4D7F">
            <w:pPr>
              <w:rPr>
                <w:rFonts w:asciiTheme="minorHAnsi" w:hAnsiTheme="minorHAnsi" w:cstheme="minorHAnsi"/>
              </w:rPr>
            </w:pPr>
            <w:r w:rsidRPr="00AC4D7F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D7F" w:rsidR="00AC4D7F" w:rsidP="00AC4D7F" w:rsidRDefault="00AC4D7F">
            <w:pPr>
              <w:rPr>
                <w:rFonts w:asciiTheme="minorHAnsi" w:hAnsiTheme="minorHAnsi" w:cstheme="minorHAnsi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zařízení pro fixaci horních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4D7F" w:rsidR="00AC4D7F" w:rsidP="00AC4D7F" w:rsidRDefault="00AC4D7F">
            <w:pPr>
              <w:rPr>
                <w:rFonts w:asciiTheme="minorHAnsi" w:hAnsiTheme="minorHAnsi" w:cstheme="minorHAnsi"/>
              </w:rPr>
            </w:pPr>
            <w:r w:rsidRPr="00AC4D7F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dynamická lana pro závěsnou terapii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4D7F" w:rsidR="00AC4D7F" w:rsidP="00AC4D7F" w:rsidRDefault="00AC4D7F">
            <w:pPr>
              <w:rPr>
                <w:rFonts w:asciiTheme="minorHAnsi" w:hAnsiTheme="minorHAnsi" w:cstheme="minorHAnsi"/>
              </w:rPr>
            </w:pPr>
            <w:r w:rsidRPr="00AC4D7F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podpůrné dlahy horních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podpůrné dlahy dolních končetin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Orto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-terapeutické botičky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Rehabilitační posuvné zařízení (</w:t>
            </w: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tracking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 </w:t>
            </w:r>
            <w:proofErr w:type="spellStart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rail</w:t>
            </w:r>
            <w:proofErr w:type="spellEnd"/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)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>elastické spojky + fixace bot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závěsné systémy 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C4D7F" w:rsidTr="002A46B0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D1C39" w:rsidR="00AC4D7F" w:rsidP="00AC4D7F" w:rsidRDefault="00AC4D7F"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cs-CZ"/>
              </w:rPr>
            </w:pPr>
            <w:r w:rsidRPr="008D1C39">
              <w:rPr>
                <w:rFonts w:eastAsia="Times New Roman" w:asciiTheme="minorHAnsi" w:hAnsiTheme="minorHAnsi" w:cstheme="minorHAnsi"/>
                <w:lang w:eastAsia="cs-CZ"/>
              </w:rPr>
              <w:t xml:space="preserve">kožené závěsné popruhy </w:t>
            </w:r>
          </w:p>
        </w:tc>
        <w:tc>
          <w:tcPr>
            <w:tcW w:w="5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4D7F" w:rsidP="00AC4D7F" w:rsidRDefault="00AC4D7F">
            <w:r w:rsidRPr="00197E62">
              <w:rPr>
                <w:rFonts w:asciiTheme="minorHAnsi" w:hAnsiTheme="minorHAnsi" w:cstheme="minorHAnsi"/>
                <w:highlight w:val="cyan"/>
              </w:rPr>
              <w:t>[DOPLNÍ ÚČASTNÍK]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C4D7F" w:rsidP="00AC4D7F" w:rsidRDefault="00AC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E752F" w:rsidP="00517C59" w:rsidRDefault="000E752F">
      <w:pPr>
        <w:jc w:val="center"/>
        <w:rPr>
          <w:b/>
          <w:highlight w:val="yellow"/>
        </w:rPr>
      </w:pPr>
    </w:p>
    <w:sectPr w:rsidR="000E752F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F70AB" w:rsidP="002C1017" w:rsidRDefault="002F70AB">
      <w:pPr>
        <w:spacing w:after="0" w:line="240" w:lineRule="auto"/>
      </w:pPr>
      <w:r>
        <w:separator/>
      </w:r>
    </w:p>
  </w:endnote>
  <w:endnote w:type="continuationSeparator" w:id="0">
    <w:p w:rsidR="002F70AB" w:rsidP="002C1017" w:rsidRDefault="002F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F70AB" w:rsidP="002C1017" w:rsidRDefault="002F70AB">
      <w:pPr>
        <w:spacing w:after="0" w:line="240" w:lineRule="auto"/>
      </w:pPr>
      <w:r>
        <w:separator/>
      </w:r>
    </w:p>
  </w:footnote>
  <w:footnote w:type="continuationSeparator" w:id="0">
    <w:p w:rsidR="002F70AB" w:rsidP="002C1017" w:rsidRDefault="002F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3308" w:rsidP="00DE3308" w:rsidRDefault="00C82787">
    <w:pPr>
      <w:pStyle w:val="Zhlav"/>
      <w:tabs>
        <w:tab w:val="left" w:pos="4095"/>
        <w:tab w:val="left" w:pos="435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</w:p>
  <w:p w:rsidR="00DE3308" w:rsidP="00DE3308" w:rsidRDefault="00DE3308">
    <w:pPr>
      <w:pStyle w:val="Zhlav"/>
    </w:pPr>
  </w:p>
  <w:p w:rsidRPr="00DE3308" w:rsidR="002C1017" w:rsidP="00DE3308" w:rsidRDefault="002C101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7"/>
    <w:rsid w:val="00026F30"/>
    <w:rsid w:val="00060BAE"/>
    <w:rsid w:val="000C1677"/>
    <w:rsid w:val="000D27F8"/>
    <w:rsid w:val="000E752F"/>
    <w:rsid w:val="0018010C"/>
    <w:rsid w:val="001C3F7F"/>
    <w:rsid w:val="001F0FA1"/>
    <w:rsid w:val="002C1017"/>
    <w:rsid w:val="002D3B25"/>
    <w:rsid w:val="002F70AB"/>
    <w:rsid w:val="00300B1A"/>
    <w:rsid w:val="00382663"/>
    <w:rsid w:val="003C0441"/>
    <w:rsid w:val="00470B64"/>
    <w:rsid w:val="005003EC"/>
    <w:rsid w:val="00517C59"/>
    <w:rsid w:val="00521695"/>
    <w:rsid w:val="005670C5"/>
    <w:rsid w:val="005B466F"/>
    <w:rsid w:val="005C1DE7"/>
    <w:rsid w:val="00637737"/>
    <w:rsid w:val="006C340D"/>
    <w:rsid w:val="00714732"/>
    <w:rsid w:val="00715A35"/>
    <w:rsid w:val="007342C8"/>
    <w:rsid w:val="00752B61"/>
    <w:rsid w:val="00786936"/>
    <w:rsid w:val="00840F01"/>
    <w:rsid w:val="008573A4"/>
    <w:rsid w:val="008773D9"/>
    <w:rsid w:val="00894F7D"/>
    <w:rsid w:val="00897849"/>
    <w:rsid w:val="008B2C32"/>
    <w:rsid w:val="00951511"/>
    <w:rsid w:val="009E7A47"/>
    <w:rsid w:val="00A04B8F"/>
    <w:rsid w:val="00A23D54"/>
    <w:rsid w:val="00A31AEE"/>
    <w:rsid w:val="00A43C61"/>
    <w:rsid w:val="00A825BE"/>
    <w:rsid w:val="00AC0762"/>
    <w:rsid w:val="00AC4D7F"/>
    <w:rsid w:val="00AD3DDD"/>
    <w:rsid w:val="00B3750E"/>
    <w:rsid w:val="00B4066D"/>
    <w:rsid w:val="00B434B6"/>
    <w:rsid w:val="00B57B30"/>
    <w:rsid w:val="00B60238"/>
    <w:rsid w:val="00B71647"/>
    <w:rsid w:val="00BA54F9"/>
    <w:rsid w:val="00BD6D8B"/>
    <w:rsid w:val="00BE05F1"/>
    <w:rsid w:val="00C059BB"/>
    <w:rsid w:val="00C248D5"/>
    <w:rsid w:val="00C60B7A"/>
    <w:rsid w:val="00C67ABA"/>
    <w:rsid w:val="00C82787"/>
    <w:rsid w:val="00D06F20"/>
    <w:rsid w:val="00DD41F7"/>
    <w:rsid w:val="00DE3308"/>
    <w:rsid w:val="00E44F4F"/>
    <w:rsid w:val="00E6001A"/>
    <w:rsid w:val="00EA78B1"/>
    <w:rsid w:val="00EC3CC3"/>
    <w:rsid w:val="00F30CDF"/>
    <w:rsid w:val="00F73049"/>
    <w:rsid w:val="00F77247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40D4C73-8F4D-45FC-9B04-203C811FE9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50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80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3223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36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005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4628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1062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5417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6455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9832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8151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59758C2-AB02-4691-8D47-FE930E72F04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315</properties:Words>
  <properties:Characters>1864</properties:Characters>
  <properties:Lines>15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VEŘEJNÁ ZAKÁZKA NA DODÁVKU VYBAVENÍ DÍLEN A ODBORNÉ UČEBNY</vt:lpstr>
    </vt:vector>
  </properties:TitlesOfParts>
  <properties:LinksUpToDate>false</properties:LinksUpToDate>
  <properties:CharactersWithSpaces>2175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2017-03-08T16:50:00Z</dcterms:created>
  <dc:creator/>
  <cp:lastModifiedBy/>
  <dcterms:modified xmlns:xsi="http://www.w3.org/2001/XMLSchema-instance" xsi:type="dcterms:W3CDTF">2017-07-07T10:18:00Z</dcterms:modified>
  <cp:revision>10</cp:revision>
  <dc:title>VEŘEJNÁ ZAKÁZKA NA DODÁVKU VYBAVENÍ DÍLEN A ODBORNÉ UČEBNY</dc:title>
</cp:coreProperties>
</file>