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6140B" w:rsidR="0096140B" w:rsidP="0096140B" w:rsidRDefault="0096140B" w14:paraId="7A502689" w14:textId="77777777">
      <w:bookmarkStart w:name="_GoBack" w:id="0"/>
      <w:bookmarkEnd w:id="0"/>
    </w:p>
    <w:p w:rsidRPr="00BB4E6B" w:rsidR="002E0BF6" w:rsidP="002E0BF6" w:rsidRDefault="002E0BF6" w14:paraId="6FE36122" w14:textId="3E1CEF26">
      <w:pPr>
        <w:autoSpaceDE w:val="false"/>
        <w:autoSpaceDN w:val="false"/>
        <w:adjustRightInd w:val="false"/>
        <w:spacing w:line="276" w:lineRule="auto"/>
        <w:jc w:val="center"/>
        <w:rPr>
          <w:b/>
          <w:bCs/>
          <w:color w:val="000000"/>
          <w:sz w:val="32"/>
          <w:szCs w:val="24"/>
        </w:rPr>
      </w:pPr>
      <w:r w:rsidRPr="00B917EF">
        <w:rPr>
          <w:b/>
          <w:bCs/>
          <w:color w:val="000000"/>
          <w:sz w:val="32"/>
          <w:szCs w:val="24"/>
        </w:rPr>
        <w:t xml:space="preserve">Smlouva o </w:t>
      </w:r>
      <w:r w:rsidRPr="00B917EF" w:rsidR="00C14749">
        <w:rPr>
          <w:b/>
          <w:bCs/>
          <w:color w:val="000000"/>
          <w:sz w:val="32"/>
          <w:szCs w:val="24"/>
        </w:rPr>
        <w:t>zajištění</w:t>
      </w:r>
      <w:r w:rsidR="00C14749">
        <w:rPr>
          <w:b/>
          <w:bCs/>
          <w:color w:val="000000"/>
          <w:sz w:val="32"/>
          <w:szCs w:val="24"/>
        </w:rPr>
        <w:t xml:space="preserve"> vzdělávání</w:t>
      </w:r>
    </w:p>
    <w:p w:rsidRPr="007A32A2" w:rsidR="002E0BF6" w:rsidP="002E0BF6" w:rsidRDefault="002E0BF6" w14:paraId="01124FDD" w14:textId="77777777">
      <w:pPr>
        <w:jc w:val="center"/>
        <w:rPr>
          <w:b/>
          <w:sz w:val="32"/>
          <w:szCs w:val="32"/>
        </w:rPr>
      </w:pPr>
    </w:p>
    <w:p w:rsidR="002E0BF6" w:rsidP="002E0BF6" w:rsidRDefault="00851851" w14:paraId="368E842A" w14:textId="7F95117B">
      <w:pPr>
        <w:pStyle w:val="Default"/>
        <w:jc w:val="center"/>
        <w:rPr>
          <w:b/>
          <w:bCs/>
          <w:sz w:val="28"/>
          <w:szCs w:val="28"/>
        </w:rPr>
      </w:pPr>
      <w:r w:rsidRPr="00851851">
        <w:rPr>
          <w:b/>
          <w:bCs/>
          <w:sz w:val="28"/>
          <w:szCs w:val="28"/>
        </w:rPr>
        <w:t>Zvýšení odborných z</w:t>
      </w:r>
      <w:r>
        <w:rPr>
          <w:b/>
          <w:bCs/>
          <w:sz w:val="28"/>
          <w:szCs w:val="28"/>
        </w:rPr>
        <w:t xml:space="preserve">nalostí zaměstnanců MMB – </w:t>
      </w:r>
      <w:r w:rsidR="00F37090">
        <w:rPr>
          <w:b/>
          <w:bCs/>
          <w:sz w:val="28"/>
          <w:szCs w:val="28"/>
        </w:rPr>
        <w:t>ČÁST III</w:t>
      </w:r>
      <w:r>
        <w:rPr>
          <w:b/>
          <w:bCs/>
          <w:sz w:val="28"/>
          <w:szCs w:val="28"/>
        </w:rPr>
        <w:t>:</w:t>
      </w:r>
      <w:r w:rsidRPr="00F968B6" w:rsidR="002E0BF6">
        <w:rPr>
          <w:b/>
          <w:bCs/>
          <w:sz w:val="28"/>
          <w:szCs w:val="28"/>
        </w:rPr>
        <w:t xml:space="preserve"> </w:t>
      </w:r>
      <w:r w:rsidR="00EF639A">
        <w:rPr>
          <w:b/>
          <w:bCs/>
          <w:sz w:val="28"/>
          <w:szCs w:val="28"/>
        </w:rPr>
        <w:t>Š</w:t>
      </w:r>
      <w:r w:rsidRPr="00F968B6" w:rsidR="002E0BF6">
        <w:rPr>
          <w:b/>
          <w:bCs/>
          <w:sz w:val="28"/>
          <w:szCs w:val="28"/>
        </w:rPr>
        <w:t xml:space="preserve">kolení </w:t>
      </w:r>
      <w:r w:rsidR="00F37090">
        <w:rPr>
          <w:b/>
          <w:bCs/>
          <w:sz w:val="28"/>
          <w:szCs w:val="28"/>
        </w:rPr>
        <w:t>v oblasti </w:t>
      </w:r>
      <w:r w:rsidR="00FB201D">
        <w:rPr>
          <w:b/>
          <w:bCs/>
          <w:sz w:val="28"/>
          <w:szCs w:val="28"/>
        </w:rPr>
        <w:t>IT</w:t>
      </w:r>
    </w:p>
    <w:p w:rsidRPr="002E0BF6" w:rsidR="002E0BF6" w:rsidP="002E0BF6" w:rsidRDefault="002E0BF6" w14:paraId="1470FF8D" w14:textId="77777777"/>
    <w:p w:rsidRPr="007663F4" w:rsidR="007663F4" w:rsidP="007663F4" w:rsidRDefault="007663F4" w14:paraId="4E087D51" w14:textId="77777777"/>
    <w:p w:rsidR="00BA27A8" w:rsidP="00BA27A8" w:rsidRDefault="00BA27A8" w14:paraId="36BC7600" w14:textId="254F6FCD">
      <w:pPr>
        <w:jc w:val="center"/>
        <w:rPr>
          <w:snapToGrid w:val="false"/>
          <w:sz w:val="24"/>
        </w:rPr>
      </w:pPr>
      <w:r>
        <w:rPr>
          <w:snapToGrid w:val="false"/>
          <w:sz w:val="24"/>
        </w:rPr>
        <w:t xml:space="preserve">uzavřená </w:t>
      </w:r>
      <w:r w:rsidRPr="00B917EF">
        <w:rPr>
          <w:snapToGrid w:val="false"/>
          <w:sz w:val="24"/>
        </w:rPr>
        <w:t xml:space="preserve">podle § </w:t>
      </w:r>
      <w:r w:rsidRPr="00B917EF" w:rsidR="00C14749">
        <w:rPr>
          <w:snapToGrid w:val="false"/>
          <w:sz w:val="24"/>
        </w:rPr>
        <w:t>1746</w:t>
      </w:r>
      <w:r w:rsidR="00C14749">
        <w:rPr>
          <w:snapToGrid w:val="false"/>
          <w:sz w:val="24"/>
        </w:rPr>
        <w:t xml:space="preserve">, </w:t>
      </w:r>
      <w:proofErr w:type="spellStart"/>
      <w:r w:rsidR="00C14749">
        <w:rPr>
          <w:snapToGrid w:val="false"/>
          <w:sz w:val="24"/>
        </w:rPr>
        <w:t>odst</w:t>
      </w:r>
      <w:proofErr w:type="spellEnd"/>
      <w:r w:rsidR="00C14749">
        <w:rPr>
          <w:snapToGrid w:val="false"/>
          <w:sz w:val="24"/>
        </w:rPr>
        <w:t xml:space="preserve"> 2 </w:t>
      </w:r>
      <w:r w:rsidRPr="00E04353" w:rsidR="00E04353">
        <w:rPr>
          <w:snapToGrid w:val="false"/>
          <w:sz w:val="24"/>
        </w:rPr>
        <w:t>zákona č. 89/2012 Sb., občanský zákoník, v</w:t>
      </w:r>
      <w:r w:rsidR="003A134D">
        <w:rPr>
          <w:snapToGrid w:val="false"/>
          <w:sz w:val="24"/>
        </w:rPr>
        <w:t>e</w:t>
      </w:r>
      <w:r w:rsidRPr="00E04353" w:rsidR="00E04353">
        <w:rPr>
          <w:snapToGrid w:val="false"/>
          <w:sz w:val="24"/>
        </w:rPr>
        <w:t xml:space="preserve"> znění</w:t>
      </w:r>
      <w:r w:rsidR="003A134D">
        <w:rPr>
          <w:snapToGrid w:val="false"/>
          <w:sz w:val="24"/>
        </w:rPr>
        <w:t xml:space="preserve"> pozdějších př</w:t>
      </w:r>
      <w:r w:rsidR="00584038">
        <w:rPr>
          <w:snapToGrid w:val="false"/>
          <w:sz w:val="24"/>
        </w:rPr>
        <w:t>e</w:t>
      </w:r>
      <w:r w:rsidR="003A134D">
        <w:rPr>
          <w:snapToGrid w:val="false"/>
          <w:sz w:val="24"/>
        </w:rPr>
        <w:t>dpisů</w:t>
      </w:r>
    </w:p>
    <w:p w:rsidR="00BA27A8" w:rsidP="00BA27A8" w:rsidRDefault="00BA27A8" w14:paraId="7707B537" w14:textId="77777777">
      <w:pPr>
        <w:jc w:val="center"/>
        <w:rPr>
          <w:snapToGrid w:val="false"/>
          <w:sz w:val="24"/>
        </w:rPr>
      </w:pPr>
      <w:r>
        <w:rPr>
          <w:snapToGrid w:val="false"/>
          <w:sz w:val="24"/>
        </w:rPr>
        <w:t>(dále jen „smlouva“)</w:t>
      </w:r>
    </w:p>
    <w:p w:rsidR="00BA27A8" w:rsidP="00BA27A8" w:rsidRDefault="00BA27A8" w14:paraId="7DBFE94D" w14:textId="77777777">
      <w:pPr>
        <w:jc w:val="center"/>
        <w:rPr>
          <w:snapToGrid w:val="false"/>
          <w:sz w:val="24"/>
        </w:rPr>
      </w:pPr>
    </w:p>
    <w:p w:rsidRPr="007B6FCF" w:rsidR="00BA27A8" w:rsidP="007B6FCF" w:rsidRDefault="00BA27A8" w14:paraId="46662596" w14:textId="77777777">
      <w:pPr>
        <w:tabs>
          <w:tab w:val="left" w:pos="3544"/>
          <w:tab w:val="left" w:pos="3969"/>
        </w:tabs>
        <w:jc w:val="both"/>
        <w:rPr>
          <w:sz w:val="24"/>
          <w:szCs w:val="24"/>
        </w:rPr>
      </w:pPr>
      <w:r w:rsidRPr="007B6FCF">
        <w:rPr>
          <w:sz w:val="24"/>
          <w:szCs w:val="24"/>
        </w:rPr>
        <w:t xml:space="preserve">Číslo smlouvy </w:t>
      </w:r>
      <w:r w:rsidR="002B254C">
        <w:rPr>
          <w:sz w:val="24"/>
          <w:szCs w:val="24"/>
        </w:rPr>
        <w:t>O</w:t>
      </w:r>
      <w:r w:rsidRPr="007B6FCF">
        <w:rPr>
          <w:sz w:val="24"/>
          <w:szCs w:val="24"/>
        </w:rPr>
        <w:t>bjednatele:</w:t>
      </w:r>
    </w:p>
    <w:p w:rsidRPr="007B6FCF" w:rsidR="00BA27A8" w:rsidP="00BA27A8" w:rsidRDefault="00BA27A8" w14:paraId="57BCB3A6" w14:textId="77777777">
      <w:pPr>
        <w:tabs>
          <w:tab w:val="left" w:pos="1276"/>
          <w:tab w:val="left" w:pos="3544"/>
        </w:tabs>
        <w:jc w:val="both"/>
        <w:rPr>
          <w:sz w:val="24"/>
          <w:szCs w:val="24"/>
        </w:rPr>
      </w:pPr>
      <w:r w:rsidRPr="007B6FCF">
        <w:rPr>
          <w:sz w:val="24"/>
          <w:szCs w:val="24"/>
        </w:rPr>
        <w:t xml:space="preserve">Číslo smlouvy </w:t>
      </w:r>
      <w:r w:rsidR="002B254C">
        <w:rPr>
          <w:sz w:val="24"/>
          <w:szCs w:val="24"/>
        </w:rPr>
        <w:t>Dodavatel</w:t>
      </w:r>
      <w:r w:rsidR="00E84FE4">
        <w:rPr>
          <w:sz w:val="24"/>
          <w:szCs w:val="24"/>
        </w:rPr>
        <w:t>e</w:t>
      </w:r>
      <w:r w:rsidRPr="007B6FCF">
        <w:rPr>
          <w:sz w:val="24"/>
          <w:szCs w:val="24"/>
        </w:rPr>
        <w:t>:</w:t>
      </w:r>
    </w:p>
    <w:p w:rsidR="00BA27A8" w:rsidP="00BA27A8" w:rsidRDefault="00BA27A8" w14:paraId="7D44BE11" w14:textId="77777777">
      <w:pPr>
        <w:tabs>
          <w:tab w:val="left" w:pos="1276"/>
        </w:tabs>
        <w:jc w:val="both"/>
        <w:rPr>
          <w:sz w:val="24"/>
          <w:szCs w:val="24"/>
        </w:rPr>
      </w:pPr>
    </w:p>
    <w:p w:rsidR="00D35F27" w:rsidP="00E3187B" w:rsidRDefault="00F37899" w14:paraId="513C9F6A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Pr="00F37899" w:rsidR="00BA27A8" w:rsidP="00BA27A8" w:rsidRDefault="00BA27A8" w14:paraId="1DBC8E7C" w14:textId="77777777">
      <w:pPr>
        <w:jc w:val="center"/>
        <w:rPr>
          <w:b/>
          <w:sz w:val="24"/>
          <w:szCs w:val="24"/>
        </w:rPr>
      </w:pPr>
      <w:r w:rsidRPr="00F37899">
        <w:rPr>
          <w:b/>
          <w:sz w:val="24"/>
          <w:szCs w:val="24"/>
        </w:rPr>
        <w:t>Smluvní strany</w:t>
      </w:r>
    </w:p>
    <w:p w:rsidR="00BA27A8" w:rsidP="00BA27A8" w:rsidRDefault="00BA27A8" w14:paraId="65B2F0E1" w14:textId="77777777">
      <w:pPr>
        <w:tabs>
          <w:tab w:val="left" w:pos="3544"/>
          <w:tab w:val="left" w:pos="3969"/>
        </w:tabs>
        <w:rPr>
          <w:b/>
          <w:snapToGrid w:val="false"/>
          <w:sz w:val="24"/>
          <w:szCs w:val="24"/>
          <w:u w:val="single"/>
        </w:rPr>
      </w:pPr>
    </w:p>
    <w:p w:rsidR="00BA27A8" w:rsidP="008E5704" w:rsidRDefault="00BA27A8" w14:paraId="1CCFCCAB" w14:textId="77777777">
      <w:pPr>
        <w:numPr>
          <w:ilvl w:val="0"/>
          <w:numId w:val="23"/>
        </w:numPr>
        <w:autoSpaceDE w:val="false"/>
        <w:autoSpaceDN w:val="false"/>
        <w:adjustRightInd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město Brno, se sídlem v Brně, Dominikánské nám. </w:t>
      </w:r>
      <w:r w:rsidR="00E84FE4">
        <w:rPr>
          <w:sz w:val="24"/>
          <w:szCs w:val="24"/>
        </w:rPr>
        <w:t>196/</w:t>
      </w:r>
      <w:r>
        <w:rPr>
          <w:sz w:val="24"/>
          <w:szCs w:val="24"/>
        </w:rPr>
        <w:t>1, PSČ 60</w:t>
      </w:r>
      <w:r w:rsidR="00683C6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83C62">
        <w:rPr>
          <w:sz w:val="24"/>
          <w:szCs w:val="24"/>
        </w:rPr>
        <w:t>00</w:t>
      </w:r>
    </w:p>
    <w:p w:rsidR="00BA27A8" w:rsidP="00BA27A8" w:rsidRDefault="00BA27A8" w14:paraId="6AEB894C" w14:textId="77777777">
      <w:pPr>
        <w:autoSpaceDE w:val="false"/>
        <w:autoSpaceDN w:val="false"/>
        <w:adjustRightInd w:val="false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zastoupené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primátorem </w:t>
      </w:r>
      <w:r w:rsidR="00C83938">
        <w:rPr>
          <w:sz w:val="24"/>
          <w:szCs w:val="24"/>
        </w:rPr>
        <w:t>Ing. Petrem Vokřálem</w:t>
      </w:r>
    </w:p>
    <w:p w:rsidR="00BA27A8" w:rsidP="00BA27A8" w:rsidRDefault="00BA27A8" w14:paraId="68FF05E5" w14:textId="77777777">
      <w:pPr>
        <w:autoSpaceDE w:val="false"/>
        <w:autoSpaceDN w:val="false"/>
        <w:adjustRightInd w:val="false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IČ</w:t>
      </w:r>
      <w:r w:rsidR="003A134D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44992785</w:t>
      </w:r>
    </w:p>
    <w:p w:rsidR="00E46421" w:rsidP="00BA27A8" w:rsidRDefault="00E46421" w14:paraId="1A920194" w14:textId="77777777">
      <w:pPr>
        <w:autoSpaceDE w:val="false"/>
        <w:autoSpaceDN w:val="false"/>
        <w:adjustRightInd w:val="false"/>
        <w:ind w:firstLine="360"/>
        <w:jc w:val="both"/>
        <w:rPr>
          <w:sz w:val="24"/>
          <w:szCs w:val="24"/>
        </w:rPr>
      </w:pPr>
      <w:r w:rsidRPr="008E5704">
        <w:rPr>
          <w:sz w:val="24"/>
          <w:szCs w:val="24"/>
        </w:rPr>
        <w:t>DIČ:</w:t>
      </w:r>
      <w:r>
        <w:rPr>
          <w:sz w:val="24"/>
          <w:szCs w:val="24"/>
        </w:rPr>
        <w:t xml:space="preserve">                                             CZ44992785</w:t>
      </w:r>
    </w:p>
    <w:p w:rsidR="00BA27A8" w:rsidP="00BA27A8" w:rsidRDefault="00BA27A8" w14:paraId="6E534701" w14:textId="77777777">
      <w:pPr>
        <w:autoSpaceDE w:val="false"/>
        <w:autoSpaceDN w:val="false"/>
        <w:adjustRightInd w:val="false"/>
        <w:ind w:left="3540" w:hanging="3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  <w:t xml:space="preserve">Komerční banka, a.s., </w:t>
      </w:r>
    </w:p>
    <w:p w:rsidR="00BA27A8" w:rsidP="00BA27A8" w:rsidRDefault="00BA27A8" w14:paraId="0BD7F311" w14:textId="77777777">
      <w:pPr>
        <w:autoSpaceDE w:val="false"/>
        <w:autoSpaceDN w:val="false"/>
        <w:adjustRightInd w:val="false"/>
        <w:ind w:left="3540" w:hanging="3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 w:rsidRPr="00E22575" w:rsidR="00EC10CC">
        <w:rPr>
          <w:sz w:val="24"/>
          <w:szCs w:val="24"/>
        </w:rPr>
        <w:t>43-3259780257/0100</w:t>
      </w:r>
      <w:r>
        <w:rPr>
          <w:sz w:val="24"/>
          <w:szCs w:val="24"/>
        </w:rPr>
        <w:tab/>
      </w:r>
    </w:p>
    <w:p w:rsidR="00BA27A8" w:rsidP="00DF33D4" w:rsidRDefault="00BA27A8" w14:paraId="769496D5" w14:textId="77777777">
      <w:pPr>
        <w:autoSpaceDE w:val="false"/>
        <w:autoSpaceDN w:val="false"/>
        <w:adjustRightInd w:val="false"/>
        <w:spacing w:before="120" w:after="24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věcech smluvních je oprávněn jednat </w:t>
      </w:r>
      <w:r w:rsidRPr="007A544B" w:rsidR="00F75EC9">
        <w:rPr>
          <w:bCs/>
          <w:sz w:val="24"/>
          <w:szCs w:val="24"/>
        </w:rPr>
        <w:t xml:space="preserve">Ing. Jaroslav </w:t>
      </w:r>
      <w:proofErr w:type="spellStart"/>
      <w:r w:rsidRPr="007A544B" w:rsidR="00F75EC9">
        <w:rPr>
          <w:bCs/>
          <w:sz w:val="24"/>
          <w:szCs w:val="24"/>
        </w:rPr>
        <w:t>Kacer</w:t>
      </w:r>
      <w:proofErr w:type="spellEnd"/>
      <w:r w:rsidR="00F75EC9">
        <w:rPr>
          <w:bCs/>
          <w:sz w:val="24"/>
          <w:szCs w:val="24"/>
        </w:rPr>
        <w:t>,</w:t>
      </w:r>
      <w:r w:rsidRPr="00011335" w:rsidDel="007E3166" w:rsidR="00F75EC9">
        <w:rPr>
          <w:sz w:val="24"/>
          <w:szCs w:val="24"/>
        </w:rPr>
        <w:t xml:space="preserve"> </w:t>
      </w:r>
      <w:r w:rsidRPr="00D632D8" w:rsidR="00F75EC9">
        <w:rPr>
          <w:sz w:val="24"/>
          <w:szCs w:val="24"/>
        </w:rPr>
        <w:t xml:space="preserve">náměstek primátora </w:t>
      </w:r>
      <w:r w:rsidR="00F75EC9">
        <w:rPr>
          <w:sz w:val="24"/>
          <w:szCs w:val="24"/>
        </w:rPr>
        <w:t xml:space="preserve">města Brna pro oblast </w:t>
      </w:r>
      <w:r w:rsidRPr="007A544B" w:rsidR="00F75EC9">
        <w:rPr>
          <w:bCs/>
          <w:sz w:val="24"/>
          <w:szCs w:val="24"/>
        </w:rPr>
        <w:t>Smart City</w:t>
      </w:r>
      <w:r w:rsidRPr="00011335" w:rsidDel="007E3166" w:rsidR="00F75EC9">
        <w:rPr>
          <w:sz w:val="24"/>
          <w:szCs w:val="24"/>
        </w:rPr>
        <w:t xml:space="preserve"> </w:t>
      </w:r>
    </w:p>
    <w:p w:rsidR="00865E73" w:rsidP="00865E73" w:rsidRDefault="00865E73" w14:paraId="3D6B6A68" w14:textId="77777777">
      <w:pPr>
        <w:autoSpaceDE w:val="false"/>
        <w:autoSpaceDN w:val="false"/>
        <w:adjustRightInd w:val="false"/>
        <w:spacing w:after="240"/>
        <w:ind w:left="360"/>
        <w:jc w:val="both"/>
        <w:rPr>
          <w:sz w:val="24"/>
          <w:szCs w:val="24"/>
        </w:rPr>
      </w:pPr>
      <w:r w:rsidRPr="00865E73">
        <w:rPr>
          <w:color w:val="000000"/>
          <w:sz w:val="23"/>
          <w:szCs w:val="23"/>
        </w:rPr>
        <w:t xml:space="preserve">Ve věcech technických je oprávněn jednat </w:t>
      </w:r>
      <w:r w:rsidRPr="008B1805" w:rsidR="00EC4B78">
        <w:rPr>
          <w:sz w:val="24"/>
          <w:szCs w:val="24"/>
        </w:rPr>
        <w:t>Ing. Jaromír Emmer</w:t>
      </w:r>
      <w:r>
        <w:rPr>
          <w:color w:val="000000"/>
          <w:sz w:val="23"/>
          <w:szCs w:val="23"/>
        </w:rPr>
        <w:t xml:space="preserve">, </w:t>
      </w:r>
      <w:r w:rsidR="00EC4B78">
        <w:rPr>
          <w:sz w:val="24"/>
          <w:szCs w:val="24"/>
        </w:rPr>
        <w:t>vedoucí Odboru městské informatiky</w:t>
      </w:r>
      <w:r w:rsidR="00DF33D4">
        <w:rPr>
          <w:sz w:val="24"/>
          <w:szCs w:val="24"/>
        </w:rPr>
        <w:t xml:space="preserve"> </w:t>
      </w:r>
      <w:r w:rsidRPr="00865E73">
        <w:rPr>
          <w:color w:val="000000"/>
          <w:sz w:val="23"/>
          <w:szCs w:val="23"/>
        </w:rPr>
        <w:t>Magistrátu města Brna.</w:t>
      </w:r>
    </w:p>
    <w:p w:rsidRPr="008E5704" w:rsidR="008E5704" w:rsidP="0067601A" w:rsidRDefault="00EA671E" w14:paraId="5CDDE987" w14:textId="77777777">
      <w:pPr>
        <w:autoSpaceDE w:val="false"/>
        <w:autoSpaceDN w:val="false"/>
        <w:adjustRightInd w:val="false"/>
        <w:spacing w:after="240"/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(dále jen „O</w:t>
      </w:r>
      <w:r w:rsidRPr="008E5704" w:rsidR="00BA27A8">
        <w:rPr>
          <w:b/>
          <w:bCs/>
          <w:sz w:val="24"/>
          <w:szCs w:val="24"/>
        </w:rPr>
        <w:t>bjednatel“)</w:t>
      </w:r>
    </w:p>
    <w:p w:rsidRPr="008E5704" w:rsidR="008E5704" w:rsidP="008E5704" w:rsidRDefault="00E84FE4" w14:paraId="4854C067" w14:textId="77777777">
      <w:pPr>
        <w:pStyle w:val="Bezmezer"/>
        <w:numPr>
          <w:ilvl w:val="0"/>
          <w:numId w:val="23"/>
        </w:numPr>
        <w:rPr>
          <w:sz w:val="24"/>
          <w:szCs w:val="24"/>
        </w:rPr>
      </w:pPr>
      <w:r w:rsidRPr="00E84FE4">
        <w:rPr>
          <w:sz w:val="24"/>
          <w:szCs w:val="24"/>
        </w:rPr>
        <w:t>Název / obchodní firma / jméno a příjmení</w:t>
      </w:r>
      <w:r>
        <w:rPr>
          <w:sz w:val="24"/>
          <w:szCs w:val="24"/>
        </w:rPr>
        <w:t xml:space="preserve"> Dodavatele</w:t>
      </w:r>
    </w:p>
    <w:p w:rsidR="003A134D" w:rsidP="008E5704" w:rsidRDefault="003A134D" w14:paraId="7665F985" w14:textId="77777777">
      <w:pPr>
        <w:pStyle w:val="Bezmezer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Údaj o zápisu v obchodním rejstříku (či obdobné evidenci):</w:t>
      </w:r>
    </w:p>
    <w:p w:rsidR="00E84FE4" w:rsidP="008E5704" w:rsidRDefault="00E84FE4" w14:paraId="412255CF" w14:textId="77777777">
      <w:pPr>
        <w:pStyle w:val="Bezmezer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Se sídlem:</w:t>
      </w:r>
    </w:p>
    <w:p w:rsidRPr="008E5704" w:rsidR="00BA27A8" w:rsidP="008E5704" w:rsidRDefault="00291636" w14:paraId="5D42AEA7" w14:textId="77777777">
      <w:pPr>
        <w:pStyle w:val="Bezmezer"/>
        <w:ind w:left="360"/>
        <w:rPr>
          <w:bCs/>
          <w:sz w:val="24"/>
          <w:szCs w:val="24"/>
        </w:rPr>
      </w:pPr>
      <w:r w:rsidRPr="008E5704">
        <w:rPr>
          <w:bCs/>
          <w:sz w:val="24"/>
          <w:szCs w:val="24"/>
        </w:rPr>
        <w:t>Z</w:t>
      </w:r>
      <w:r w:rsidRPr="008E5704" w:rsidR="00BA27A8">
        <w:rPr>
          <w:bCs/>
          <w:sz w:val="24"/>
          <w:szCs w:val="24"/>
        </w:rPr>
        <w:t>astoupen</w:t>
      </w:r>
      <w:r w:rsidRPr="008E5704" w:rsidR="008E5704">
        <w:rPr>
          <w:bCs/>
          <w:sz w:val="24"/>
          <w:szCs w:val="24"/>
        </w:rPr>
        <w:t>ý</w:t>
      </w:r>
      <w:r w:rsidR="005214B3">
        <w:rPr>
          <w:bCs/>
          <w:sz w:val="24"/>
          <w:szCs w:val="24"/>
        </w:rPr>
        <w:t>:</w:t>
      </w:r>
      <w:r w:rsidRPr="008E5704">
        <w:rPr>
          <w:bCs/>
          <w:sz w:val="24"/>
          <w:szCs w:val="24"/>
        </w:rPr>
        <w:tab/>
      </w:r>
      <w:r w:rsidRPr="008E5704">
        <w:rPr>
          <w:bCs/>
          <w:sz w:val="24"/>
          <w:szCs w:val="24"/>
        </w:rPr>
        <w:tab/>
      </w:r>
      <w:r w:rsidRPr="008E5704">
        <w:rPr>
          <w:bCs/>
          <w:sz w:val="24"/>
          <w:szCs w:val="24"/>
        </w:rPr>
        <w:tab/>
      </w:r>
    </w:p>
    <w:p w:rsidRPr="008E5704" w:rsidR="00291636" w:rsidP="008E5704" w:rsidRDefault="00BA27A8" w14:paraId="62332F4E" w14:textId="77777777">
      <w:pPr>
        <w:pStyle w:val="Bezmezer"/>
        <w:ind w:left="360"/>
        <w:rPr>
          <w:bCs/>
          <w:sz w:val="24"/>
          <w:szCs w:val="24"/>
        </w:rPr>
      </w:pPr>
      <w:r w:rsidRPr="008E5704">
        <w:rPr>
          <w:sz w:val="24"/>
          <w:szCs w:val="24"/>
        </w:rPr>
        <w:t>IČ</w:t>
      </w:r>
      <w:r w:rsidR="003A134D">
        <w:rPr>
          <w:sz w:val="24"/>
          <w:szCs w:val="24"/>
        </w:rPr>
        <w:t>O</w:t>
      </w:r>
      <w:r w:rsidRPr="008E5704">
        <w:rPr>
          <w:sz w:val="24"/>
          <w:szCs w:val="24"/>
        </w:rPr>
        <w:t>:</w:t>
      </w:r>
      <w:r w:rsidRPr="008E5704">
        <w:rPr>
          <w:sz w:val="24"/>
          <w:szCs w:val="24"/>
        </w:rPr>
        <w:tab/>
      </w:r>
      <w:r w:rsidRPr="008E5704">
        <w:rPr>
          <w:sz w:val="24"/>
          <w:szCs w:val="24"/>
        </w:rPr>
        <w:tab/>
      </w:r>
      <w:r w:rsidRPr="008E5704">
        <w:rPr>
          <w:sz w:val="24"/>
          <w:szCs w:val="24"/>
        </w:rPr>
        <w:tab/>
      </w:r>
      <w:r w:rsidRPr="008E5704">
        <w:rPr>
          <w:sz w:val="24"/>
          <w:szCs w:val="24"/>
        </w:rPr>
        <w:tab/>
      </w:r>
      <w:r w:rsidR="008E5704">
        <w:rPr>
          <w:sz w:val="24"/>
          <w:szCs w:val="24"/>
        </w:rPr>
        <w:tab/>
      </w:r>
    </w:p>
    <w:p w:rsidRPr="008E5704" w:rsidR="00BA27A8" w:rsidP="008E5704" w:rsidRDefault="00BA27A8" w14:paraId="60AAC017" w14:textId="77777777">
      <w:pPr>
        <w:pStyle w:val="Bezmezer"/>
        <w:ind w:left="360"/>
        <w:rPr>
          <w:bCs/>
          <w:sz w:val="24"/>
          <w:szCs w:val="24"/>
        </w:rPr>
      </w:pPr>
      <w:r w:rsidRPr="008E5704">
        <w:rPr>
          <w:sz w:val="24"/>
          <w:szCs w:val="24"/>
        </w:rPr>
        <w:t>DIČ:</w:t>
      </w:r>
      <w:r w:rsidRPr="008E5704">
        <w:rPr>
          <w:sz w:val="24"/>
          <w:szCs w:val="24"/>
        </w:rPr>
        <w:tab/>
      </w:r>
      <w:r w:rsidRPr="008E5704">
        <w:rPr>
          <w:sz w:val="24"/>
          <w:szCs w:val="24"/>
        </w:rPr>
        <w:tab/>
      </w:r>
      <w:r w:rsidRPr="008E5704">
        <w:rPr>
          <w:sz w:val="24"/>
          <w:szCs w:val="24"/>
        </w:rPr>
        <w:tab/>
      </w:r>
      <w:r w:rsidRPr="008E5704">
        <w:rPr>
          <w:sz w:val="24"/>
          <w:szCs w:val="24"/>
        </w:rPr>
        <w:tab/>
      </w:r>
    </w:p>
    <w:p w:rsidRPr="008E5704" w:rsidR="00BA27A8" w:rsidP="008E5704" w:rsidRDefault="00BA27A8" w14:paraId="11981CC2" w14:textId="77777777">
      <w:pPr>
        <w:pStyle w:val="Bezmezer"/>
        <w:ind w:left="360"/>
        <w:rPr>
          <w:sz w:val="24"/>
          <w:szCs w:val="24"/>
        </w:rPr>
      </w:pPr>
      <w:r w:rsidRPr="008E5704">
        <w:rPr>
          <w:sz w:val="24"/>
          <w:szCs w:val="24"/>
        </w:rPr>
        <w:t>Bankovní spojení:</w:t>
      </w:r>
      <w:r w:rsidRPr="008E5704">
        <w:rPr>
          <w:sz w:val="24"/>
          <w:szCs w:val="24"/>
        </w:rPr>
        <w:tab/>
      </w:r>
      <w:r w:rsidRPr="008E5704">
        <w:rPr>
          <w:sz w:val="24"/>
          <w:szCs w:val="24"/>
        </w:rPr>
        <w:tab/>
      </w:r>
      <w:r w:rsidR="008E5704">
        <w:rPr>
          <w:sz w:val="24"/>
          <w:szCs w:val="24"/>
        </w:rPr>
        <w:tab/>
      </w:r>
    </w:p>
    <w:p w:rsidR="00BA27A8" w:rsidP="008E5704" w:rsidRDefault="008E5704" w14:paraId="1393EF42" w14:textId="77777777">
      <w:pPr>
        <w:pStyle w:val="Bezmezer"/>
        <w:ind w:left="360"/>
      </w:pPr>
      <w:r w:rsidRPr="008E5704">
        <w:rPr>
          <w:sz w:val="24"/>
          <w:szCs w:val="24"/>
        </w:rPr>
        <w:t>Č. účtu:</w:t>
      </w:r>
      <w:r w:rsidRPr="008E5704">
        <w:rPr>
          <w:sz w:val="24"/>
          <w:szCs w:val="24"/>
        </w:rPr>
        <w:tab/>
      </w:r>
      <w:r w:rsidRPr="008E5704">
        <w:rPr>
          <w:sz w:val="24"/>
          <w:szCs w:val="24"/>
        </w:rPr>
        <w:tab/>
      </w:r>
      <w:r w:rsidRPr="008E570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5704" w:rsidR="00BA27A8">
        <w:rPr>
          <w:sz w:val="24"/>
          <w:szCs w:val="24"/>
        </w:rPr>
        <w:tab/>
      </w:r>
      <w:r w:rsidR="00BA27A8">
        <w:tab/>
      </w:r>
    </w:p>
    <w:p w:rsidR="008E5704" w:rsidP="008E5704" w:rsidRDefault="008E5704" w14:paraId="2D4E73F8" w14:textId="77777777">
      <w:pPr>
        <w:autoSpaceDE w:val="false"/>
        <w:autoSpaceDN w:val="false"/>
        <w:adjustRightInd w:val="false"/>
        <w:jc w:val="both"/>
        <w:rPr>
          <w:sz w:val="24"/>
          <w:szCs w:val="24"/>
        </w:rPr>
      </w:pPr>
    </w:p>
    <w:p w:rsidRPr="00E3187B" w:rsidR="007B6FCF" w:rsidP="00E3187B" w:rsidRDefault="00BA27A8" w14:paraId="35C3C564" w14:textId="77777777">
      <w:pPr>
        <w:autoSpaceDE w:val="false"/>
        <w:autoSpaceDN w:val="false"/>
        <w:adjustRightInd w:val="false"/>
        <w:ind w:firstLine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dále jen „</w:t>
      </w:r>
      <w:r w:rsidR="00091CA4">
        <w:rPr>
          <w:b/>
          <w:bCs/>
          <w:sz w:val="24"/>
          <w:szCs w:val="24"/>
        </w:rPr>
        <w:t>Dodavatel</w:t>
      </w:r>
      <w:r>
        <w:rPr>
          <w:b/>
          <w:bCs/>
          <w:sz w:val="24"/>
          <w:szCs w:val="24"/>
        </w:rPr>
        <w:t>“)</w:t>
      </w:r>
    </w:p>
    <w:p w:rsidR="008E5704" w:rsidP="00BA27A8" w:rsidRDefault="008E5704" w14:paraId="32784E11" w14:textId="77777777">
      <w:pPr>
        <w:tabs>
          <w:tab w:val="left" w:pos="1276"/>
        </w:tabs>
        <w:jc w:val="both"/>
        <w:rPr>
          <w:snapToGrid w:val="false"/>
          <w:sz w:val="24"/>
        </w:rPr>
      </w:pPr>
    </w:p>
    <w:p w:rsidRPr="00E3187B" w:rsidR="00D35F27" w:rsidP="00E3187B" w:rsidRDefault="00F37899" w14:paraId="4C57B99E" w14:textId="77777777">
      <w:pPr>
        <w:pStyle w:val="Nadpis4"/>
        <w:spacing w:before="0"/>
        <w:rPr>
          <w:b/>
          <w:u w:val="none"/>
        </w:rPr>
      </w:pPr>
      <w:r>
        <w:rPr>
          <w:b/>
          <w:u w:val="none"/>
        </w:rPr>
        <w:t>II.</w:t>
      </w:r>
    </w:p>
    <w:p w:rsidRPr="00F37899" w:rsidR="00BA27A8" w:rsidP="00BA27A8" w:rsidRDefault="00BA27A8" w14:paraId="5C78BB43" w14:textId="77777777">
      <w:pPr>
        <w:pStyle w:val="Nadpis4"/>
        <w:spacing w:before="0"/>
        <w:rPr>
          <w:b/>
          <w:snapToGrid/>
          <w:u w:val="none"/>
        </w:rPr>
      </w:pPr>
      <w:r w:rsidRPr="00F37899">
        <w:rPr>
          <w:b/>
          <w:u w:val="none"/>
        </w:rPr>
        <w:t>Význam a účel smlouvy</w:t>
      </w:r>
    </w:p>
    <w:p w:rsidRPr="007844DD" w:rsidR="00265F18" w:rsidP="00265F18" w:rsidRDefault="00265F18" w14:paraId="1EB4E384" w14:textId="77777777">
      <w:pPr>
        <w:pStyle w:val="Odstavecseseznamem"/>
        <w:numPr>
          <w:ilvl w:val="0"/>
          <w:numId w:val="39"/>
        </w:numPr>
        <w:spacing w:before="120"/>
        <w:jc w:val="both"/>
        <w:rPr>
          <w:snapToGrid w:val="false"/>
          <w:sz w:val="24"/>
        </w:rPr>
      </w:pPr>
      <w:r w:rsidRPr="007844DD">
        <w:rPr>
          <w:snapToGrid w:val="false"/>
          <w:sz w:val="24"/>
        </w:rPr>
        <w:t>Objednatel zamýšlí realizovat projekt s názvem „</w:t>
      </w:r>
      <w:r w:rsidRPr="007844DD">
        <w:rPr>
          <w:b/>
          <w:snapToGrid w:val="false"/>
          <w:sz w:val="24"/>
        </w:rPr>
        <w:t xml:space="preserve">Zvýšení odborných znalostí zaměstnanců MMB“, </w:t>
      </w:r>
      <w:r w:rsidRPr="007844DD">
        <w:rPr>
          <w:snapToGrid w:val="false"/>
          <w:sz w:val="24"/>
        </w:rPr>
        <w:t xml:space="preserve">registrační číslo </w:t>
      </w:r>
      <w:r w:rsidRPr="007844DD">
        <w:rPr>
          <w:b/>
          <w:snapToGrid w:val="false"/>
          <w:sz w:val="24"/>
        </w:rPr>
        <w:t xml:space="preserve">CZ.03.4.74/0.0/0.0/16_033/0002908, </w:t>
      </w:r>
      <w:r w:rsidRPr="007844DD">
        <w:rPr>
          <w:snapToGrid w:val="false"/>
          <w:sz w:val="24"/>
        </w:rPr>
        <w:t>který je spolufinancován Evropskou unií prostřednictvím Operačního programu Zaměstnanost (dále jen „Projekt“). Cílem Projektu je</w:t>
      </w:r>
      <w:r w:rsidRPr="007844DD" w:rsidR="005747BC">
        <w:rPr>
          <w:snapToGrid w:val="false"/>
          <w:sz w:val="24"/>
        </w:rPr>
        <w:t xml:space="preserve"> </w:t>
      </w:r>
      <w:r w:rsidR="009974B9">
        <w:rPr>
          <w:snapToGrid w:val="false"/>
          <w:sz w:val="24"/>
        </w:rPr>
        <w:t>z</w:t>
      </w:r>
      <w:r w:rsidRPr="009974B9" w:rsidR="009974B9">
        <w:rPr>
          <w:snapToGrid w:val="false"/>
          <w:sz w:val="24"/>
        </w:rPr>
        <w:t>výš</w:t>
      </w:r>
      <w:r w:rsidR="009974B9">
        <w:rPr>
          <w:snapToGrid w:val="false"/>
          <w:sz w:val="24"/>
        </w:rPr>
        <w:t>it</w:t>
      </w:r>
      <w:r w:rsidRPr="009974B9" w:rsidR="009974B9">
        <w:rPr>
          <w:snapToGrid w:val="false"/>
          <w:sz w:val="24"/>
        </w:rPr>
        <w:t xml:space="preserve"> odborn</w:t>
      </w:r>
      <w:r w:rsidR="009974B9">
        <w:rPr>
          <w:snapToGrid w:val="false"/>
          <w:sz w:val="24"/>
        </w:rPr>
        <w:t>é</w:t>
      </w:r>
      <w:r w:rsidRPr="009974B9" w:rsidR="009974B9">
        <w:rPr>
          <w:snapToGrid w:val="false"/>
          <w:sz w:val="24"/>
        </w:rPr>
        <w:t xml:space="preserve"> znalost</w:t>
      </w:r>
      <w:r w:rsidR="009974B9">
        <w:rPr>
          <w:snapToGrid w:val="false"/>
          <w:sz w:val="24"/>
        </w:rPr>
        <w:t>i</w:t>
      </w:r>
      <w:r w:rsidRPr="009974B9" w:rsidR="009974B9">
        <w:rPr>
          <w:snapToGrid w:val="false"/>
          <w:sz w:val="24"/>
        </w:rPr>
        <w:t xml:space="preserve"> zaměstnanců </w:t>
      </w:r>
      <w:r w:rsidRPr="007844DD" w:rsidR="007844DD">
        <w:rPr>
          <w:snapToGrid w:val="false"/>
          <w:sz w:val="24"/>
        </w:rPr>
        <w:t>Objednatele.</w:t>
      </w:r>
      <w:r w:rsidRPr="007844DD" w:rsidR="005747BC">
        <w:rPr>
          <w:snapToGrid w:val="false"/>
          <w:sz w:val="24"/>
        </w:rPr>
        <w:t xml:space="preserve"> </w:t>
      </w:r>
    </w:p>
    <w:p w:rsidRPr="00265F18" w:rsidR="00BA27A8" w:rsidP="00265F18" w:rsidRDefault="00BA27A8" w14:paraId="1C890131" w14:textId="1EC1F93B">
      <w:pPr>
        <w:pStyle w:val="Odstavecseseznamem"/>
        <w:numPr>
          <w:ilvl w:val="0"/>
          <w:numId w:val="39"/>
        </w:numPr>
        <w:spacing w:before="120"/>
        <w:jc w:val="both"/>
        <w:rPr>
          <w:snapToGrid w:val="false"/>
          <w:sz w:val="24"/>
        </w:rPr>
      </w:pPr>
      <w:r w:rsidRPr="007844DD">
        <w:rPr>
          <w:snapToGrid w:val="false"/>
          <w:sz w:val="24"/>
        </w:rPr>
        <w:t>Účelem této smlouvy je zaji</w:t>
      </w:r>
      <w:r w:rsidRPr="007844DD" w:rsidR="00905C01">
        <w:rPr>
          <w:snapToGrid w:val="false"/>
          <w:sz w:val="24"/>
        </w:rPr>
        <w:t xml:space="preserve">stit v rámci Projektu </w:t>
      </w:r>
      <w:r w:rsidR="005B11CC">
        <w:rPr>
          <w:snapToGrid w:val="false"/>
          <w:sz w:val="24"/>
        </w:rPr>
        <w:t>odborn</w:t>
      </w:r>
      <w:r w:rsidR="000354E6">
        <w:rPr>
          <w:snapToGrid w:val="false"/>
          <w:sz w:val="24"/>
        </w:rPr>
        <w:t>é</w:t>
      </w:r>
      <w:r w:rsidRPr="007844DD" w:rsidR="00905C01">
        <w:rPr>
          <w:snapToGrid w:val="false"/>
          <w:sz w:val="24"/>
        </w:rPr>
        <w:t xml:space="preserve"> kurz</w:t>
      </w:r>
      <w:r w:rsidR="000354E6">
        <w:rPr>
          <w:snapToGrid w:val="false"/>
          <w:sz w:val="24"/>
        </w:rPr>
        <w:t xml:space="preserve">y </w:t>
      </w:r>
      <w:r w:rsidR="00EC1FA4">
        <w:rPr>
          <w:snapToGrid w:val="false"/>
          <w:sz w:val="24"/>
        </w:rPr>
        <w:t>specifikované touto smlouvou, a </w:t>
      </w:r>
      <w:r w:rsidR="000354E6">
        <w:rPr>
          <w:snapToGrid w:val="false"/>
          <w:sz w:val="24"/>
        </w:rPr>
        <w:t xml:space="preserve">to </w:t>
      </w:r>
      <w:r w:rsidRPr="007844DD" w:rsidR="00905C01">
        <w:rPr>
          <w:snapToGrid w:val="false"/>
          <w:sz w:val="24"/>
        </w:rPr>
        <w:t xml:space="preserve">pro zaměstnance </w:t>
      </w:r>
      <w:r w:rsidRPr="009325EE" w:rsidR="00905C01">
        <w:rPr>
          <w:snapToGrid w:val="false"/>
          <w:sz w:val="24"/>
        </w:rPr>
        <w:t>O</w:t>
      </w:r>
      <w:r w:rsidR="000354E6">
        <w:rPr>
          <w:snapToGrid w:val="false"/>
          <w:sz w:val="24"/>
        </w:rPr>
        <w:t>dboru městské informatiky</w:t>
      </w:r>
      <w:r w:rsidRPr="009325EE" w:rsidR="009974B9">
        <w:rPr>
          <w:snapToGrid w:val="false"/>
          <w:sz w:val="24"/>
        </w:rPr>
        <w:t xml:space="preserve"> (dále také jen „účastníci</w:t>
      </w:r>
      <w:r w:rsidRPr="009325EE" w:rsidR="000C3CA0">
        <w:rPr>
          <w:snapToGrid w:val="false"/>
          <w:sz w:val="24"/>
        </w:rPr>
        <w:t xml:space="preserve"> kurzu</w:t>
      </w:r>
      <w:r w:rsidR="00DE45A2">
        <w:rPr>
          <w:snapToGrid w:val="false"/>
          <w:sz w:val="24"/>
        </w:rPr>
        <w:t>“</w:t>
      </w:r>
      <w:r w:rsidR="009974B9">
        <w:rPr>
          <w:snapToGrid w:val="false"/>
          <w:sz w:val="24"/>
        </w:rPr>
        <w:t>)</w:t>
      </w:r>
      <w:r w:rsidRPr="007844DD" w:rsidR="00905C01">
        <w:rPr>
          <w:snapToGrid w:val="false"/>
          <w:sz w:val="24"/>
        </w:rPr>
        <w:t xml:space="preserve">. </w:t>
      </w:r>
      <w:r w:rsidRPr="007844DD" w:rsidR="00F523CC">
        <w:rPr>
          <w:snapToGrid w:val="false"/>
          <w:sz w:val="24"/>
        </w:rPr>
        <w:t xml:space="preserve"> </w:t>
      </w:r>
    </w:p>
    <w:p w:rsidR="007663F4" w:rsidP="00BA27A8" w:rsidRDefault="007663F4" w14:paraId="4EFF7E28" w14:textId="77777777">
      <w:pPr>
        <w:jc w:val="both"/>
        <w:rPr>
          <w:snapToGrid w:val="false"/>
          <w:sz w:val="24"/>
        </w:rPr>
      </w:pPr>
    </w:p>
    <w:p w:rsidRPr="00E3187B" w:rsidR="00D35F27" w:rsidP="00E3187B" w:rsidRDefault="00BA27A8" w14:paraId="3A9797B4" w14:textId="77777777">
      <w:pPr>
        <w:pStyle w:val="Nadpis4"/>
        <w:spacing w:before="0"/>
        <w:rPr>
          <w:b/>
          <w:u w:val="none"/>
        </w:rPr>
      </w:pPr>
      <w:r w:rsidRPr="00F37899">
        <w:rPr>
          <w:b/>
          <w:u w:val="none"/>
        </w:rPr>
        <w:t>I</w:t>
      </w:r>
      <w:r w:rsidR="00F37899">
        <w:rPr>
          <w:b/>
          <w:u w:val="none"/>
        </w:rPr>
        <w:t>II.</w:t>
      </w:r>
    </w:p>
    <w:p w:rsidRPr="00F37899" w:rsidR="00BA27A8" w:rsidP="00BA27A8" w:rsidRDefault="00BA27A8" w14:paraId="64A39FB1" w14:textId="77777777">
      <w:pPr>
        <w:pStyle w:val="Nadpis4"/>
        <w:spacing w:before="0"/>
        <w:rPr>
          <w:b/>
          <w:snapToGrid/>
          <w:u w:val="none"/>
        </w:rPr>
      </w:pPr>
      <w:r w:rsidRPr="00F37899">
        <w:rPr>
          <w:b/>
          <w:u w:val="none"/>
        </w:rPr>
        <w:t>Předmět plnění</w:t>
      </w:r>
    </w:p>
    <w:p w:rsidR="005B11CC" w:rsidP="002E0BF6" w:rsidRDefault="002E0BF6" w14:paraId="74323831" w14:textId="77777777">
      <w:pPr>
        <w:numPr>
          <w:ilvl w:val="0"/>
          <w:numId w:val="2"/>
        </w:numPr>
        <w:spacing w:before="120"/>
        <w:ind w:left="714" w:hanging="357"/>
        <w:jc w:val="both"/>
        <w:rPr>
          <w:snapToGrid w:val="false"/>
          <w:sz w:val="24"/>
        </w:rPr>
      </w:pPr>
      <w:r w:rsidRPr="00BB4E6B">
        <w:rPr>
          <w:snapToGrid w:val="false"/>
          <w:sz w:val="24"/>
        </w:rPr>
        <w:t xml:space="preserve">Předmětem </w:t>
      </w:r>
      <w:r w:rsidR="000C3CA0">
        <w:rPr>
          <w:snapToGrid w:val="false"/>
          <w:sz w:val="24"/>
        </w:rPr>
        <w:t xml:space="preserve">plněné této smlouvy </w:t>
      </w:r>
      <w:r w:rsidRPr="00BB4E6B">
        <w:rPr>
          <w:snapToGrid w:val="false"/>
          <w:sz w:val="24"/>
        </w:rPr>
        <w:t xml:space="preserve">je zajištění </w:t>
      </w:r>
      <w:r w:rsidR="005B11CC">
        <w:rPr>
          <w:snapToGrid w:val="false"/>
          <w:sz w:val="24"/>
        </w:rPr>
        <w:t>odborných</w:t>
      </w:r>
      <w:r w:rsidRPr="002E0BF6">
        <w:rPr>
          <w:snapToGrid w:val="false"/>
          <w:sz w:val="24"/>
        </w:rPr>
        <w:t xml:space="preserve"> kurz</w:t>
      </w:r>
      <w:r w:rsidR="005B11CC">
        <w:rPr>
          <w:snapToGrid w:val="false"/>
          <w:sz w:val="24"/>
        </w:rPr>
        <w:t>ů</w:t>
      </w:r>
      <w:r w:rsidRPr="002E0BF6">
        <w:rPr>
          <w:snapToGrid w:val="false"/>
          <w:sz w:val="24"/>
        </w:rPr>
        <w:t xml:space="preserve"> </w:t>
      </w:r>
      <w:r w:rsidR="005B11CC">
        <w:rPr>
          <w:snapToGrid w:val="false"/>
          <w:sz w:val="24"/>
        </w:rPr>
        <w:t>pro zaměstnance Objednatele</w:t>
      </w:r>
      <w:r w:rsidR="008A4384">
        <w:rPr>
          <w:snapToGrid w:val="false"/>
          <w:sz w:val="24"/>
        </w:rPr>
        <w:t>, a to</w:t>
      </w:r>
      <w:r w:rsidR="00FA1EC2">
        <w:rPr>
          <w:snapToGrid w:val="false"/>
          <w:sz w:val="24"/>
        </w:rPr>
        <w:t xml:space="preserve"> v následujícím rozsahu</w:t>
      </w:r>
      <w:r w:rsidR="008A4384">
        <w:rPr>
          <w:snapToGrid w:val="false"/>
          <w:sz w:val="24"/>
        </w:rPr>
        <w:t>:</w:t>
      </w:r>
    </w:p>
    <w:p w:rsidRPr="00FC1EAB" w:rsidR="00FC1EAB" w:rsidP="00FC1EAB" w:rsidRDefault="00FC1EAB" w14:paraId="45A2A969" w14:textId="77777777">
      <w:pPr>
        <w:numPr>
          <w:ilvl w:val="0"/>
          <w:numId w:val="25"/>
        </w:numPr>
        <w:spacing w:before="120"/>
        <w:jc w:val="both"/>
        <w:rPr>
          <w:snapToGrid w:val="false"/>
          <w:sz w:val="24"/>
        </w:rPr>
      </w:pPr>
      <w:r w:rsidRPr="00FC1EAB">
        <w:rPr>
          <w:snapToGrid w:val="false"/>
          <w:sz w:val="24"/>
        </w:rPr>
        <w:t xml:space="preserve">Základní školení principů servisu </w:t>
      </w:r>
      <w:r w:rsidR="00A22F5F">
        <w:rPr>
          <w:snapToGrid w:val="false"/>
          <w:sz w:val="24"/>
        </w:rPr>
        <w:t xml:space="preserve">a zabezpečení </w:t>
      </w:r>
      <w:r w:rsidRPr="00FC1EAB">
        <w:rPr>
          <w:snapToGrid w:val="false"/>
          <w:sz w:val="24"/>
        </w:rPr>
        <w:t>ICT dle ISO 20000</w:t>
      </w:r>
      <w:r w:rsidRPr="00515117" w:rsidR="00515117">
        <w:rPr>
          <w:snapToGrid w:val="false"/>
          <w:sz w:val="24"/>
        </w:rPr>
        <w:t xml:space="preserve"> a dle ISO </w:t>
      </w:r>
      <w:r w:rsidRPr="007B6BFC" w:rsidR="007B6BFC">
        <w:rPr>
          <w:snapToGrid w:val="false"/>
          <w:sz w:val="24"/>
        </w:rPr>
        <w:t>27000</w:t>
      </w:r>
    </w:p>
    <w:p w:rsidRPr="00FC1EAB" w:rsidR="00FC1EAB" w:rsidP="00FC1EAB" w:rsidRDefault="00FC1EAB" w14:paraId="0C49F37F" w14:textId="77777777">
      <w:pPr>
        <w:numPr>
          <w:ilvl w:val="0"/>
          <w:numId w:val="25"/>
        </w:numPr>
        <w:spacing w:before="120"/>
        <w:jc w:val="both"/>
        <w:rPr>
          <w:snapToGrid w:val="false"/>
          <w:sz w:val="24"/>
        </w:rPr>
      </w:pPr>
      <w:r w:rsidRPr="00FC1EAB">
        <w:rPr>
          <w:snapToGrid w:val="false"/>
          <w:sz w:val="24"/>
        </w:rPr>
        <w:t>ITIL</w:t>
      </w:r>
      <w:r w:rsidRPr="00676D8B" w:rsidR="00515117">
        <w:rPr>
          <w:color w:val="000000"/>
        </w:rPr>
        <w:t>®</w:t>
      </w:r>
      <w:r w:rsidRPr="00FC1EAB">
        <w:rPr>
          <w:snapToGrid w:val="false"/>
          <w:sz w:val="24"/>
        </w:rPr>
        <w:t xml:space="preserve"> </w:t>
      </w:r>
      <w:proofErr w:type="spellStart"/>
      <w:r w:rsidRPr="00FC1EAB">
        <w:rPr>
          <w:snapToGrid w:val="false"/>
          <w:sz w:val="24"/>
        </w:rPr>
        <w:t>Foundation</w:t>
      </w:r>
      <w:proofErr w:type="spellEnd"/>
      <w:r w:rsidRPr="00FC1EAB">
        <w:rPr>
          <w:snapToGrid w:val="false"/>
          <w:sz w:val="24"/>
        </w:rPr>
        <w:t xml:space="preserve"> </w:t>
      </w:r>
    </w:p>
    <w:p w:rsidRPr="00FC1EAB" w:rsidR="00FC1EAB" w:rsidP="00FC1EAB" w:rsidRDefault="00FC1EAB" w14:paraId="0C0EF428" w14:textId="77777777">
      <w:pPr>
        <w:numPr>
          <w:ilvl w:val="0"/>
          <w:numId w:val="25"/>
        </w:numPr>
        <w:spacing w:before="120"/>
        <w:jc w:val="both"/>
        <w:rPr>
          <w:snapToGrid w:val="false"/>
          <w:sz w:val="24"/>
        </w:rPr>
      </w:pPr>
      <w:r w:rsidRPr="00FC1EAB">
        <w:rPr>
          <w:snapToGrid w:val="false"/>
          <w:sz w:val="24"/>
        </w:rPr>
        <w:t>Řízení požadavků a změn</w:t>
      </w:r>
    </w:p>
    <w:p w:rsidRPr="00FC1EAB" w:rsidR="00FC1EAB" w:rsidP="00FC1EAB" w:rsidRDefault="00FC1EAB" w14:paraId="34B94BAB" w14:textId="77777777">
      <w:pPr>
        <w:numPr>
          <w:ilvl w:val="0"/>
          <w:numId w:val="25"/>
        </w:numPr>
        <w:spacing w:before="120"/>
        <w:jc w:val="both"/>
        <w:rPr>
          <w:snapToGrid w:val="false"/>
          <w:sz w:val="24"/>
        </w:rPr>
      </w:pPr>
      <w:r w:rsidRPr="00FC1EAB">
        <w:rPr>
          <w:snapToGrid w:val="false"/>
          <w:sz w:val="24"/>
        </w:rPr>
        <w:t xml:space="preserve">Řízení </w:t>
      </w:r>
      <w:r w:rsidR="00300C1C">
        <w:rPr>
          <w:snapToGrid w:val="false"/>
          <w:sz w:val="24"/>
        </w:rPr>
        <w:t>kvality při správě ICT</w:t>
      </w:r>
    </w:p>
    <w:p w:rsidRPr="00FC1EAB" w:rsidR="00FC1EAB" w:rsidP="00FC1EAB" w:rsidRDefault="00FC1EAB" w14:paraId="4398AE3F" w14:textId="77777777">
      <w:pPr>
        <w:numPr>
          <w:ilvl w:val="0"/>
          <w:numId w:val="25"/>
        </w:numPr>
        <w:spacing w:before="120"/>
        <w:jc w:val="both"/>
        <w:rPr>
          <w:snapToGrid w:val="false"/>
          <w:sz w:val="24"/>
        </w:rPr>
      </w:pPr>
      <w:proofErr w:type="spellStart"/>
      <w:r w:rsidRPr="00FC1EAB">
        <w:rPr>
          <w:snapToGrid w:val="false"/>
          <w:sz w:val="24"/>
        </w:rPr>
        <w:t>Enterprise</w:t>
      </w:r>
      <w:proofErr w:type="spellEnd"/>
      <w:r w:rsidRPr="00FC1EAB">
        <w:rPr>
          <w:snapToGrid w:val="false"/>
          <w:sz w:val="24"/>
        </w:rPr>
        <w:t xml:space="preserve"> Architektura</w:t>
      </w:r>
    </w:p>
    <w:p w:rsidRPr="00E36B70" w:rsidR="00FC1EAB" w:rsidP="00FC1EAB" w:rsidRDefault="00FC1EAB" w14:paraId="53617988" w14:textId="77777777">
      <w:pPr>
        <w:numPr>
          <w:ilvl w:val="0"/>
          <w:numId w:val="25"/>
        </w:numPr>
        <w:spacing w:before="120"/>
        <w:jc w:val="both"/>
        <w:rPr>
          <w:snapToGrid w:val="false"/>
          <w:sz w:val="24"/>
        </w:rPr>
      </w:pPr>
      <w:r w:rsidRPr="00FC1EAB">
        <w:rPr>
          <w:snapToGrid w:val="false"/>
          <w:sz w:val="24"/>
        </w:rPr>
        <w:t xml:space="preserve">TOGAF® 9.1 L1 </w:t>
      </w:r>
      <w:proofErr w:type="spellStart"/>
      <w:r w:rsidRPr="00FC1EAB">
        <w:rPr>
          <w:snapToGrid w:val="false"/>
          <w:sz w:val="24"/>
        </w:rPr>
        <w:t>Foundation</w:t>
      </w:r>
      <w:proofErr w:type="spellEnd"/>
      <w:r w:rsidRPr="00FC1EAB">
        <w:rPr>
          <w:snapToGrid w:val="false"/>
          <w:sz w:val="24"/>
        </w:rPr>
        <w:t xml:space="preserve"> (CZ)</w:t>
      </w:r>
    </w:p>
    <w:p w:rsidRPr="007859AC" w:rsidR="00B77FC4" w:rsidP="00BA6794" w:rsidRDefault="00BA6794" w14:paraId="5D803DA8" w14:textId="77777777">
      <w:pPr>
        <w:numPr>
          <w:ilvl w:val="0"/>
          <w:numId w:val="2"/>
        </w:numPr>
        <w:spacing w:before="120"/>
        <w:jc w:val="both"/>
        <w:rPr>
          <w:snapToGrid w:val="false"/>
          <w:sz w:val="24"/>
        </w:rPr>
      </w:pPr>
      <w:r>
        <w:rPr>
          <w:snapToGrid w:val="false"/>
          <w:sz w:val="24"/>
        </w:rPr>
        <w:t>Bližší požadavky na předmět plnění jsou specifikovány v příloze č. 1 této smlouvy.</w:t>
      </w:r>
      <w:r w:rsidR="00EE1BEC">
        <w:rPr>
          <w:snapToGrid w:val="false"/>
          <w:sz w:val="24"/>
        </w:rPr>
        <w:t xml:space="preserve"> Plnění bude poskytováno v souladu s nabídkou Dodavatele podanou v zadávacím řízení, na základě jehož výsledku byla uzavřena tato smlouva.</w:t>
      </w:r>
      <w:r w:rsidRPr="007859AC" w:rsidR="007859AC">
        <w:rPr>
          <w:snapToGrid w:val="false"/>
          <w:sz w:val="24"/>
        </w:rPr>
        <w:t xml:space="preserve">  </w:t>
      </w:r>
    </w:p>
    <w:p w:rsidRPr="007859AC" w:rsidR="00DE45A2" w:rsidP="00DE45A2" w:rsidRDefault="00DE45A2" w14:paraId="1BCA3B69" w14:textId="77777777">
      <w:pPr>
        <w:numPr>
          <w:ilvl w:val="0"/>
          <w:numId w:val="2"/>
        </w:numPr>
        <w:spacing w:before="120"/>
        <w:ind w:left="714" w:hanging="357"/>
        <w:jc w:val="both"/>
        <w:rPr>
          <w:snapToGrid w:val="false"/>
          <w:sz w:val="24"/>
        </w:rPr>
      </w:pPr>
      <w:r w:rsidRPr="007859AC">
        <w:rPr>
          <w:snapToGrid w:val="false"/>
          <w:sz w:val="24"/>
        </w:rPr>
        <w:t xml:space="preserve">Objednatel se zavazuje zaplatit Dodavateli dohodnutou cenu dle této smlouvy. </w:t>
      </w:r>
    </w:p>
    <w:p w:rsidR="00DE45A2" w:rsidP="00DE45A2" w:rsidRDefault="00DE45A2" w14:paraId="3855FBC5" w14:textId="77777777">
      <w:pPr>
        <w:spacing w:before="120"/>
        <w:ind w:left="720"/>
        <w:jc w:val="both"/>
        <w:rPr>
          <w:snapToGrid w:val="false"/>
          <w:sz w:val="24"/>
        </w:rPr>
      </w:pPr>
    </w:p>
    <w:p w:rsidRPr="00E3187B" w:rsidR="00D35F27" w:rsidP="00E3187B" w:rsidRDefault="00F37899" w14:paraId="55A87920" w14:textId="77777777">
      <w:pPr>
        <w:pStyle w:val="Nadpis4"/>
        <w:spacing w:before="0"/>
        <w:ind w:left="426" w:hanging="426"/>
        <w:rPr>
          <w:b/>
          <w:u w:val="none"/>
        </w:rPr>
      </w:pPr>
      <w:r>
        <w:rPr>
          <w:b/>
          <w:u w:val="none"/>
        </w:rPr>
        <w:t>IV.</w:t>
      </w:r>
    </w:p>
    <w:p w:rsidRPr="00F37899" w:rsidR="00BA27A8" w:rsidP="00F37899" w:rsidRDefault="00BA27A8" w14:paraId="3B3BA22F" w14:textId="77777777">
      <w:pPr>
        <w:pStyle w:val="Nadpis4"/>
        <w:spacing w:before="0"/>
        <w:ind w:left="426" w:hanging="426"/>
        <w:rPr>
          <w:b/>
          <w:u w:val="none"/>
        </w:rPr>
      </w:pPr>
      <w:r w:rsidRPr="00F37899">
        <w:rPr>
          <w:b/>
          <w:u w:val="none"/>
        </w:rPr>
        <w:t>Doba a místo plnění</w:t>
      </w:r>
    </w:p>
    <w:p w:rsidR="00C42C18" w:rsidP="00BB4B00" w:rsidRDefault="00794706" w14:paraId="79C9AB94" w14:textId="77777777">
      <w:pPr>
        <w:numPr>
          <w:ilvl w:val="0"/>
          <w:numId w:val="31"/>
        </w:numPr>
        <w:spacing w:before="120"/>
        <w:ind w:left="714" w:hanging="357"/>
        <w:jc w:val="both"/>
        <w:rPr>
          <w:snapToGrid w:val="false"/>
          <w:sz w:val="24"/>
        </w:rPr>
      </w:pPr>
      <w:r w:rsidRPr="00C42C18">
        <w:rPr>
          <w:snapToGrid w:val="false"/>
          <w:sz w:val="24"/>
        </w:rPr>
        <w:t>K</w:t>
      </w:r>
      <w:r w:rsidRPr="00C42C18" w:rsidR="00091CA4">
        <w:rPr>
          <w:snapToGrid w:val="false"/>
          <w:sz w:val="24"/>
        </w:rPr>
        <w:t>urzy, včetně certifikačních zkoušek</w:t>
      </w:r>
      <w:r w:rsidR="002323AF">
        <w:rPr>
          <w:snapToGrid w:val="false"/>
          <w:sz w:val="24"/>
        </w:rPr>
        <w:t>,</w:t>
      </w:r>
      <w:r w:rsidRPr="00C42C18" w:rsidR="00091CA4">
        <w:rPr>
          <w:snapToGrid w:val="false"/>
          <w:sz w:val="24"/>
        </w:rPr>
        <w:t xml:space="preserve"> budou probíhat nejpozději do 31. </w:t>
      </w:r>
      <w:r w:rsidR="0004617D">
        <w:rPr>
          <w:snapToGrid w:val="false"/>
          <w:sz w:val="24"/>
        </w:rPr>
        <w:t>3</w:t>
      </w:r>
      <w:r w:rsidRPr="00C42C18" w:rsidR="00091CA4">
        <w:rPr>
          <w:snapToGrid w:val="false"/>
          <w:sz w:val="24"/>
        </w:rPr>
        <w:t>. 201</w:t>
      </w:r>
      <w:r w:rsidR="0004617D">
        <w:rPr>
          <w:snapToGrid w:val="false"/>
          <w:sz w:val="24"/>
        </w:rPr>
        <w:t>8</w:t>
      </w:r>
      <w:r w:rsidR="00C42C18">
        <w:rPr>
          <w:snapToGrid w:val="false"/>
          <w:sz w:val="24"/>
        </w:rPr>
        <w:t>.</w:t>
      </w:r>
    </w:p>
    <w:p w:rsidRPr="00C42C18" w:rsidR="00391EC8" w:rsidP="00BB4B00" w:rsidRDefault="00C42C18" w14:paraId="48C84A0C" w14:textId="77777777">
      <w:pPr>
        <w:numPr>
          <w:ilvl w:val="0"/>
          <w:numId w:val="31"/>
        </w:numPr>
        <w:spacing w:before="120"/>
        <w:ind w:left="714" w:hanging="357"/>
        <w:jc w:val="both"/>
        <w:rPr>
          <w:snapToGrid w:val="false"/>
          <w:sz w:val="24"/>
        </w:rPr>
      </w:pPr>
      <w:r w:rsidRPr="00C42C18">
        <w:rPr>
          <w:snapToGrid w:val="false"/>
          <w:sz w:val="24"/>
        </w:rPr>
        <w:t>H</w:t>
      </w:r>
      <w:r w:rsidRPr="00C42C18" w:rsidR="00091CA4">
        <w:rPr>
          <w:snapToGrid w:val="false"/>
          <w:sz w:val="24"/>
        </w:rPr>
        <w:t>armonogram</w:t>
      </w:r>
      <w:r w:rsidRPr="00C42C18" w:rsidR="00391EC8">
        <w:rPr>
          <w:snapToGrid w:val="false"/>
          <w:sz w:val="24"/>
        </w:rPr>
        <w:t xml:space="preserve"> konání kurzů</w:t>
      </w:r>
      <w:r w:rsidRPr="00C42C18" w:rsidR="00091CA4">
        <w:rPr>
          <w:snapToGrid w:val="false"/>
          <w:sz w:val="24"/>
        </w:rPr>
        <w:t xml:space="preserve"> bude </w:t>
      </w:r>
      <w:r w:rsidRPr="00C42C18" w:rsidR="00391EC8">
        <w:rPr>
          <w:snapToGrid w:val="false"/>
          <w:sz w:val="24"/>
        </w:rPr>
        <w:t xml:space="preserve">stanovován průběžně </w:t>
      </w:r>
      <w:r w:rsidRPr="00C42C18" w:rsidR="001F0369">
        <w:rPr>
          <w:snapToGrid w:val="false"/>
          <w:sz w:val="24"/>
        </w:rPr>
        <w:t xml:space="preserve">po domluvě </w:t>
      </w:r>
      <w:r w:rsidRPr="00C42C18" w:rsidR="00391EC8">
        <w:rPr>
          <w:snapToGrid w:val="false"/>
          <w:sz w:val="24"/>
        </w:rPr>
        <w:t>Objednatele</w:t>
      </w:r>
      <w:r w:rsidR="002323AF">
        <w:rPr>
          <w:snapToGrid w:val="false"/>
          <w:sz w:val="24"/>
        </w:rPr>
        <w:t xml:space="preserve"> a </w:t>
      </w:r>
      <w:r w:rsidRPr="00C42C18" w:rsidR="00B77FC4">
        <w:rPr>
          <w:snapToGrid w:val="false"/>
          <w:sz w:val="24"/>
        </w:rPr>
        <w:t>Dodavatele</w:t>
      </w:r>
      <w:r w:rsidRPr="00C42C18" w:rsidR="00091CA4">
        <w:rPr>
          <w:snapToGrid w:val="false"/>
          <w:sz w:val="24"/>
        </w:rPr>
        <w:t>.</w:t>
      </w:r>
      <w:r w:rsidRPr="00C42C18" w:rsidR="00034D7A">
        <w:rPr>
          <w:snapToGrid w:val="false"/>
          <w:sz w:val="24"/>
        </w:rPr>
        <w:t xml:space="preserve"> Do termínu stanoveného touto smlouvou v tomto </w:t>
      </w:r>
      <w:r w:rsidR="00BA6794">
        <w:rPr>
          <w:snapToGrid w:val="false"/>
          <w:sz w:val="24"/>
        </w:rPr>
        <w:t>článku</w:t>
      </w:r>
      <w:r w:rsidRPr="00C42C18" w:rsidR="00BA6794">
        <w:rPr>
          <w:snapToGrid w:val="false"/>
          <w:sz w:val="24"/>
        </w:rPr>
        <w:t xml:space="preserve"> </w:t>
      </w:r>
      <w:r w:rsidRPr="00C42C18" w:rsidR="00034D7A">
        <w:rPr>
          <w:snapToGrid w:val="false"/>
          <w:sz w:val="24"/>
        </w:rPr>
        <w:t>se Dodavatel zavazuje realizovat kurzy blíže specifikované v čl. III, včetně zajištění průběhu certifikačních zkoušek</w:t>
      </w:r>
      <w:r w:rsidR="00034D7A">
        <w:t>.</w:t>
      </w:r>
      <w:r>
        <w:t xml:space="preserve"> </w:t>
      </w:r>
      <w:r w:rsidRPr="00C42C18" w:rsidR="00091CA4">
        <w:rPr>
          <w:snapToGrid w:val="false"/>
          <w:sz w:val="24"/>
        </w:rPr>
        <w:t>Kurzy budou probíhat ve dnech a časech sjednaných dohodou mezi smluvními stranami</w:t>
      </w:r>
      <w:r>
        <w:rPr>
          <w:snapToGrid w:val="false"/>
          <w:sz w:val="24"/>
        </w:rPr>
        <w:t>, datum a čas</w:t>
      </w:r>
      <w:r w:rsidRPr="00C42C18" w:rsidR="00391EC8">
        <w:rPr>
          <w:snapToGrid w:val="false"/>
          <w:sz w:val="24"/>
        </w:rPr>
        <w:t xml:space="preserve"> konání kurzů bude vždy </w:t>
      </w:r>
      <w:r w:rsidRPr="00C42C18">
        <w:rPr>
          <w:snapToGrid w:val="false"/>
          <w:sz w:val="24"/>
        </w:rPr>
        <w:t xml:space="preserve">Objednatelem a Dodavatelem </w:t>
      </w:r>
      <w:r w:rsidRPr="00C42C18" w:rsidR="00391EC8">
        <w:rPr>
          <w:snapToGrid w:val="false"/>
          <w:sz w:val="24"/>
        </w:rPr>
        <w:t>potvrzen písemně.</w:t>
      </w:r>
    </w:p>
    <w:p w:rsidRPr="00BB4E6B" w:rsidR="00091CA4" w:rsidP="00EA671E" w:rsidRDefault="00091CA4" w14:paraId="46CD7CCF" w14:textId="5BACFEBC">
      <w:pPr>
        <w:numPr>
          <w:ilvl w:val="0"/>
          <w:numId w:val="31"/>
        </w:numPr>
        <w:spacing w:before="120"/>
        <w:ind w:left="714" w:hanging="357"/>
        <w:jc w:val="both"/>
        <w:rPr>
          <w:snapToGrid w:val="false"/>
          <w:sz w:val="24"/>
        </w:rPr>
      </w:pPr>
      <w:r w:rsidRPr="00BB4E6B">
        <w:rPr>
          <w:snapToGrid w:val="false"/>
          <w:sz w:val="24"/>
        </w:rPr>
        <w:t xml:space="preserve">Kurzy </w:t>
      </w:r>
      <w:r w:rsidR="0053275B">
        <w:rPr>
          <w:snapToGrid w:val="false"/>
          <w:sz w:val="24"/>
        </w:rPr>
        <w:t xml:space="preserve">včetně certifikačních zkoušek </w:t>
      </w:r>
      <w:r w:rsidRPr="00BB4E6B">
        <w:rPr>
          <w:snapToGrid w:val="false"/>
          <w:sz w:val="24"/>
        </w:rPr>
        <w:t xml:space="preserve">budou probíhat </w:t>
      </w:r>
      <w:r w:rsidR="005C53E5">
        <w:rPr>
          <w:snapToGrid w:val="false"/>
          <w:sz w:val="24"/>
        </w:rPr>
        <w:t>n</w:t>
      </w:r>
      <w:r w:rsidRPr="00EA671E" w:rsidR="00EA671E">
        <w:rPr>
          <w:snapToGrid w:val="false"/>
          <w:sz w:val="24"/>
        </w:rPr>
        <w:t>a pracovišti</w:t>
      </w:r>
      <w:r w:rsidRPr="00BB4E6B">
        <w:rPr>
          <w:snapToGrid w:val="false"/>
          <w:sz w:val="24"/>
        </w:rPr>
        <w:t xml:space="preserve"> Objednatele</w:t>
      </w:r>
      <w:r w:rsidR="005C53E5">
        <w:rPr>
          <w:snapToGrid w:val="false"/>
          <w:sz w:val="24"/>
        </w:rPr>
        <w:t xml:space="preserve">, </w:t>
      </w:r>
      <w:r w:rsidRPr="005C53E5" w:rsidR="005C53E5">
        <w:rPr>
          <w:snapToGrid w:val="false"/>
          <w:sz w:val="24"/>
        </w:rPr>
        <w:t xml:space="preserve">Odboru městské informatiky, Malinovského nám. 3, </w:t>
      </w:r>
      <w:r w:rsidRPr="00BB4E6B">
        <w:rPr>
          <w:snapToGrid w:val="false"/>
          <w:sz w:val="24"/>
        </w:rPr>
        <w:t>ve městě Brně</w:t>
      </w:r>
      <w:r w:rsidR="00C14749">
        <w:rPr>
          <w:snapToGrid w:val="false"/>
          <w:sz w:val="24"/>
        </w:rPr>
        <w:t xml:space="preserve"> na náklady objednatele</w:t>
      </w:r>
      <w:r w:rsidRPr="00BB4E6B">
        <w:rPr>
          <w:snapToGrid w:val="false"/>
          <w:sz w:val="24"/>
        </w:rPr>
        <w:t>.</w:t>
      </w:r>
      <w:r w:rsidR="00C14749">
        <w:rPr>
          <w:snapToGrid w:val="false"/>
          <w:sz w:val="24"/>
        </w:rPr>
        <w:t xml:space="preserve"> V případě konání kurzů a zkoušek na jiném místě nese náklady dodavatel.</w:t>
      </w:r>
    </w:p>
    <w:p w:rsidR="00D35F27" w:rsidP="007434DF" w:rsidRDefault="00D35F27" w14:paraId="5439F1DB" w14:textId="77777777">
      <w:pPr>
        <w:rPr>
          <w:b/>
          <w:snapToGrid w:val="false"/>
          <w:sz w:val="24"/>
        </w:rPr>
      </w:pPr>
    </w:p>
    <w:p w:rsidR="002E3A9D" w:rsidP="007434DF" w:rsidRDefault="002E3A9D" w14:paraId="4E004489" w14:textId="77777777">
      <w:pPr>
        <w:rPr>
          <w:b/>
          <w:snapToGrid w:val="false"/>
          <w:sz w:val="24"/>
        </w:rPr>
      </w:pPr>
    </w:p>
    <w:p w:rsidR="00D35F27" w:rsidP="00E3187B" w:rsidRDefault="00F37899" w14:paraId="7B521DC6" w14:textId="77777777">
      <w:pPr>
        <w:ind w:left="426" w:hanging="426"/>
        <w:jc w:val="center"/>
        <w:rPr>
          <w:b/>
          <w:snapToGrid w:val="false"/>
          <w:sz w:val="24"/>
        </w:rPr>
      </w:pPr>
      <w:r>
        <w:rPr>
          <w:b/>
          <w:snapToGrid w:val="false"/>
          <w:sz w:val="24"/>
        </w:rPr>
        <w:t>V.</w:t>
      </w:r>
    </w:p>
    <w:p w:rsidRPr="00F37899" w:rsidR="00BA27A8" w:rsidP="00BA27A8" w:rsidRDefault="00BA27A8" w14:paraId="184D2540" w14:textId="77777777">
      <w:pPr>
        <w:ind w:left="426" w:hanging="426"/>
        <w:jc w:val="center"/>
        <w:rPr>
          <w:b/>
          <w:snapToGrid w:val="false"/>
          <w:sz w:val="24"/>
        </w:rPr>
      </w:pPr>
      <w:r w:rsidRPr="00F37899">
        <w:rPr>
          <w:b/>
          <w:snapToGrid w:val="false"/>
          <w:sz w:val="24"/>
        </w:rPr>
        <w:t xml:space="preserve">Cena </w:t>
      </w:r>
    </w:p>
    <w:p w:rsidR="00265FE6" w:rsidP="00515117" w:rsidRDefault="00BA27A8" w14:paraId="629AC683" w14:textId="77777777">
      <w:pPr>
        <w:numPr>
          <w:ilvl w:val="0"/>
          <w:numId w:val="4"/>
        </w:numPr>
        <w:autoSpaceDE w:val="false"/>
        <w:autoSpaceDN w:val="false"/>
        <w:adjustRightInd w:val="false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dílo je sjednaná dohodou smluvních stran podle zákona č. 526/1990 Sb., o cenách, ve znění pozdějších </w:t>
      </w:r>
      <w:r w:rsidR="005C53E5">
        <w:rPr>
          <w:sz w:val="24"/>
          <w:szCs w:val="24"/>
        </w:rPr>
        <w:t>předpisů,</w:t>
      </w:r>
      <w:r>
        <w:rPr>
          <w:sz w:val="24"/>
          <w:szCs w:val="24"/>
        </w:rPr>
        <w:t xml:space="preserve"> a činí</w:t>
      </w:r>
      <w:r w:rsidR="00265FE6">
        <w:rPr>
          <w:sz w:val="24"/>
          <w:szCs w:val="24"/>
        </w:rPr>
        <w:t>:</w:t>
      </w:r>
    </w:p>
    <w:tbl>
      <w:tblPr>
        <w:tblW w:w="4643" w:type="pct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249"/>
        <w:gridCol w:w="1374"/>
        <w:gridCol w:w="1413"/>
        <w:gridCol w:w="1413"/>
        <w:gridCol w:w="1415"/>
        <w:gridCol w:w="1286"/>
      </w:tblGrid>
      <w:tr w:rsidRPr="002C64A3" w:rsidR="00A22F5F" w:rsidTr="00005FEE" w14:paraId="7EA7A87A" w14:textId="77777777">
        <w:tc>
          <w:tcPr>
            <w:tcW w:w="1229" w:type="pct"/>
            <w:vAlign w:val="center"/>
          </w:tcPr>
          <w:p w:rsidRPr="002C64A3" w:rsidR="00A22F5F" w:rsidP="00BB4B00" w:rsidRDefault="00005FEE" w14:paraId="66BE8D9E" w14:textId="77777777">
            <w:pPr>
              <w:widowControl w:val="false"/>
              <w:spacing w:after="120" w:line="276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Název kurzu</w:t>
            </w:r>
          </w:p>
        </w:tc>
        <w:tc>
          <w:tcPr>
            <w:tcW w:w="751" w:type="pct"/>
          </w:tcPr>
          <w:p w:rsidRPr="002F045C" w:rsidR="00A22F5F" w:rsidP="00A22F5F" w:rsidRDefault="00A22F5F" w14:paraId="374BD42B" w14:textId="77777777">
            <w:pPr>
              <w:widowControl w:val="false"/>
              <w:spacing w:after="120" w:line="276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2F045C">
              <w:rPr>
                <w:sz w:val="24"/>
                <w:szCs w:val="24"/>
              </w:rPr>
              <w:t>Cena bez DPH v Kč za jedno</w:t>
            </w:r>
            <w:r>
              <w:rPr>
                <w:sz w:val="24"/>
                <w:szCs w:val="24"/>
              </w:rPr>
              <w:t>ho účastníka</w:t>
            </w:r>
            <w:r w:rsidRPr="002F04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2" w:type="pct"/>
          </w:tcPr>
          <w:p w:rsidRPr="002F045C" w:rsidR="00A22F5F" w:rsidP="00BB4B00" w:rsidRDefault="00A22F5F" w14:paraId="7317536E" w14:textId="77777777">
            <w:pPr>
              <w:widowControl w:val="false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účastníků kurzu</w:t>
            </w:r>
          </w:p>
        </w:tc>
        <w:tc>
          <w:tcPr>
            <w:tcW w:w="772" w:type="pct"/>
          </w:tcPr>
          <w:p w:rsidRPr="002F045C" w:rsidR="00A22F5F" w:rsidP="00005FEE" w:rsidRDefault="00A22F5F" w14:paraId="60E88CAF" w14:textId="77777777">
            <w:pPr>
              <w:widowControl w:val="false"/>
              <w:spacing w:after="120" w:line="276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2F045C">
              <w:rPr>
                <w:sz w:val="24"/>
                <w:szCs w:val="24"/>
              </w:rPr>
              <w:t>Cena bez DPH v Kč za kurz</w:t>
            </w:r>
          </w:p>
        </w:tc>
        <w:tc>
          <w:tcPr>
            <w:tcW w:w="773" w:type="pct"/>
          </w:tcPr>
          <w:p w:rsidRPr="002F045C" w:rsidR="00A22F5F" w:rsidP="00BB4B00" w:rsidRDefault="00A22F5F" w14:paraId="5469FACD" w14:textId="77777777">
            <w:pPr>
              <w:widowControl w:val="false"/>
              <w:spacing w:after="120" w:line="276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2F045C">
              <w:rPr>
                <w:sz w:val="24"/>
                <w:szCs w:val="24"/>
              </w:rPr>
              <w:t xml:space="preserve">Sazba DPH v % </w:t>
            </w:r>
          </w:p>
        </w:tc>
        <w:tc>
          <w:tcPr>
            <w:tcW w:w="703" w:type="pct"/>
          </w:tcPr>
          <w:p w:rsidRPr="002F045C" w:rsidR="00A22F5F" w:rsidP="00005FEE" w:rsidRDefault="00A22F5F" w14:paraId="00C77387" w14:textId="77777777">
            <w:pPr>
              <w:widowControl w:val="false"/>
              <w:spacing w:after="120" w:line="276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2F045C">
              <w:rPr>
                <w:sz w:val="24"/>
                <w:szCs w:val="24"/>
              </w:rPr>
              <w:t xml:space="preserve">Cena vč. </w:t>
            </w:r>
            <w:r w:rsidRPr="00005FEE">
              <w:rPr>
                <w:sz w:val="24"/>
                <w:szCs w:val="24"/>
              </w:rPr>
              <w:t>DPH v Kč za kurz</w:t>
            </w:r>
          </w:p>
        </w:tc>
      </w:tr>
      <w:tr w:rsidRPr="002C64A3" w:rsidR="00A22F5F" w:rsidTr="00005FEE" w14:paraId="76BE893F" w14:textId="77777777">
        <w:tc>
          <w:tcPr>
            <w:tcW w:w="1229" w:type="pct"/>
          </w:tcPr>
          <w:p w:rsidRPr="00815E32" w:rsidR="00A22F5F" w:rsidP="00A22F5F" w:rsidRDefault="00A22F5F" w14:paraId="00F7577F" w14:textId="77777777">
            <w:pPr>
              <w:spacing w:before="6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Pr="000B04EB">
              <w:rPr>
                <w:sz w:val="23"/>
                <w:szCs w:val="23"/>
              </w:rPr>
              <w:t xml:space="preserve">ákladní školení principů servisu </w:t>
            </w:r>
            <w:r>
              <w:rPr>
                <w:sz w:val="23"/>
                <w:szCs w:val="23"/>
              </w:rPr>
              <w:t xml:space="preserve">a zabezpečení </w:t>
            </w:r>
            <w:r w:rsidRPr="000B04EB">
              <w:rPr>
                <w:sz w:val="23"/>
                <w:szCs w:val="23"/>
              </w:rPr>
              <w:t>ICT dle ISO</w:t>
            </w:r>
            <w:r w:rsidR="00005FEE">
              <w:rPr>
                <w:sz w:val="23"/>
                <w:szCs w:val="23"/>
              </w:rPr>
              <w:t xml:space="preserve"> </w:t>
            </w:r>
            <w:r w:rsidRPr="00005FEE" w:rsidR="00005FEE">
              <w:rPr>
                <w:sz w:val="23"/>
                <w:szCs w:val="23"/>
              </w:rPr>
              <w:t xml:space="preserve">a dle ISO </w:t>
            </w:r>
            <w:r w:rsidRPr="007B6BFC" w:rsidR="00005FEE">
              <w:rPr>
                <w:sz w:val="23"/>
                <w:szCs w:val="23"/>
              </w:rPr>
              <w:t>2700</w:t>
            </w:r>
            <w:r w:rsidRPr="007B6BFC" w:rsidR="007B6BFC">
              <w:rPr>
                <w:sz w:val="23"/>
                <w:szCs w:val="23"/>
              </w:rPr>
              <w:t>0</w:t>
            </w:r>
            <w:r w:rsidR="00005FEE">
              <w:rPr>
                <w:color w:val="000000"/>
              </w:rPr>
              <w:t xml:space="preserve"> </w:t>
            </w:r>
            <w:r w:rsidRPr="000B04E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51" w:type="pct"/>
            <w:vAlign w:val="center"/>
          </w:tcPr>
          <w:p w:rsidRPr="002C64A3" w:rsidR="00A22F5F" w:rsidP="00005FEE" w:rsidRDefault="00A22F5F" w14:paraId="2BE455DD" w14:textId="77777777">
            <w:pPr>
              <w:jc w:val="center"/>
              <w:rPr>
                <w:rFonts w:ascii="Palatino Linotype" w:hAnsi="Palatino Linotype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72" w:type="pct"/>
            <w:vAlign w:val="center"/>
          </w:tcPr>
          <w:p w:rsidRPr="00197241" w:rsidR="00A22F5F" w:rsidP="00005FEE" w:rsidRDefault="00A22F5F" w14:paraId="71BED800" w14:textId="77777777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197241">
              <w:rPr>
                <w:rFonts w:ascii="Palatino Linotype" w:hAnsi="Palatino Linotype" w:cs="Tahoma"/>
                <w:sz w:val="22"/>
                <w:szCs w:val="22"/>
              </w:rPr>
              <w:t>10</w:t>
            </w:r>
          </w:p>
        </w:tc>
        <w:tc>
          <w:tcPr>
            <w:tcW w:w="772" w:type="pct"/>
            <w:vAlign w:val="center"/>
          </w:tcPr>
          <w:p w:rsidRPr="002C64A3" w:rsidR="00A22F5F" w:rsidP="00005FEE" w:rsidRDefault="00A22F5F" w14:paraId="41715FBD" w14:textId="77777777">
            <w:pPr>
              <w:jc w:val="center"/>
              <w:rPr>
                <w:rFonts w:ascii="Palatino Linotype" w:hAnsi="Palatino Linotype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73" w:type="pct"/>
            <w:vAlign w:val="center"/>
          </w:tcPr>
          <w:p w:rsidRPr="002C64A3" w:rsidR="00A22F5F" w:rsidP="00005FEE" w:rsidRDefault="00A22F5F" w14:paraId="3572AEE7" w14:textId="77777777">
            <w:pPr>
              <w:jc w:val="center"/>
              <w:rPr>
                <w:rFonts w:ascii="Palatino Linotype" w:hAnsi="Palatino Linotype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03" w:type="pct"/>
            <w:vAlign w:val="center"/>
          </w:tcPr>
          <w:p w:rsidRPr="002C64A3" w:rsidR="00A22F5F" w:rsidP="00005FEE" w:rsidRDefault="00A22F5F" w14:paraId="0BAC9436" w14:textId="77777777">
            <w:pPr>
              <w:jc w:val="center"/>
              <w:rPr>
                <w:rFonts w:ascii="Palatino Linotype" w:hAnsi="Palatino Linotype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</w:tr>
      <w:tr w:rsidRPr="002C64A3" w:rsidR="00A22F5F" w:rsidTr="00005FEE" w14:paraId="6AF3A25F" w14:textId="77777777">
        <w:tc>
          <w:tcPr>
            <w:tcW w:w="1229" w:type="pct"/>
          </w:tcPr>
          <w:p w:rsidRPr="00E95798" w:rsidR="00A22F5F" w:rsidP="00515117" w:rsidRDefault="00A22F5F" w14:paraId="06A4277B" w14:textId="77777777">
            <w:pPr>
              <w:spacing w:before="60" w:line="276" w:lineRule="auto"/>
              <w:rPr>
                <w:sz w:val="23"/>
                <w:szCs w:val="23"/>
              </w:rPr>
            </w:pPr>
            <w:r w:rsidRPr="00815E32">
              <w:rPr>
                <w:sz w:val="23"/>
                <w:szCs w:val="23"/>
              </w:rPr>
              <w:t>ITIL</w:t>
            </w:r>
            <w:r w:rsidRPr="00676D8B" w:rsidR="00515117">
              <w:rPr>
                <w:color w:val="000000"/>
              </w:rPr>
              <w:t>®</w:t>
            </w:r>
            <w:r w:rsidR="00515117">
              <w:rPr>
                <w:color w:val="000000"/>
              </w:rPr>
              <w:t xml:space="preserve"> </w:t>
            </w:r>
            <w:proofErr w:type="spellStart"/>
            <w:r w:rsidRPr="00815E32">
              <w:rPr>
                <w:sz w:val="23"/>
                <w:szCs w:val="23"/>
              </w:rPr>
              <w:t>Foundation</w:t>
            </w:r>
            <w:proofErr w:type="spellEnd"/>
          </w:p>
        </w:tc>
        <w:tc>
          <w:tcPr>
            <w:tcW w:w="751" w:type="pct"/>
            <w:vAlign w:val="center"/>
          </w:tcPr>
          <w:p w:rsidRPr="002C64A3" w:rsidR="00A22F5F" w:rsidP="00005FEE" w:rsidRDefault="00A22F5F" w14:paraId="628B5B3E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lastRenderedPageBreak/>
              <w:t>účastník</w:t>
            </w:r>
          </w:p>
        </w:tc>
        <w:tc>
          <w:tcPr>
            <w:tcW w:w="772" w:type="pct"/>
            <w:vAlign w:val="center"/>
          </w:tcPr>
          <w:p w:rsidRPr="00197241" w:rsidR="00A22F5F" w:rsidP="00005FEE" w:rsidRDefault="00A22F5F" w14:paraId="17385742" w14:textId="77777777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197241">
              <w:rPr>
                <w:rFonts w:ascii="Palatino Linotype" w:hAnsi="Palatino Linotype" w:cs="Tahoma"/>
                <w:sz w:val="22"/>
                <w:szCs w:val="22"/>
              </w:rPr>
              <w:lastRenderedPageBreak/>
              <w:t>5</w:t>
            </w:r>
          </w:p>
        </w:tc>
        <w:tc>
          <w:tcPr>
            <w:tcW w:w="772" w:type="pct"/>
            <w:vAlign w:val="center"/>
          </w:tcPr>
          <w:p w:rsidRPr="002C64A3" w:rsidR="00A22F5F" w:rsidP="00005FEE" w:rsidRDefault="00A22F5F" w14:paraId="67782A82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lastRenderedPageBreak/>
              <w:t>účastník</w:t>
            </w:r>
          </w:p>
        </w:tc>
        <w:tc>
          <w:tcPr>
            <w:tcW w:w="773" w:type="pct"/>
            <w:vAlign w:val="center"/>
          </w:tcPr>
          <w:p w:rsidRPr="002C64A3" w:rsidR="00A22F5F" w:rsidP="00005FEE" w:rsidRDefault="00A22F5F" w14:paraId="0803AB86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lastRenderedPageBreak/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lastRenderedPageBreak/>
              <w:t>účastník</w:t>
            </w:r>
          </w:p>
        </w:tc>
        <w:tc>
          <w:tcPr>
            <w:tcW w:w="703" w:type="pct"/>
            <w:vAlign w:val="center"/>
          </w:tcPr>
          <w:p w:rsidRPr="002C64A3" w:rsidR="00A22F5F" w:rsidP="00005FEE" w:rsidRDefault="00A22F5F" w14:paraId="0FD7F58C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lastRenderedPageBreak/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lastRenderedPageBreak/>
              <w:t>účastník</w:t>
            </w:r>
          </w:p>
        </w:tc>
      </w:tr>
      <w:tr w:rsidRPr="002C64A3" w:rsidR="00A22F5F" w:rsidTr="00005FEE" w14:paraId="52D780BF" w14:textId="77777777"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617D" w:rsidR="00A22F5F" w:rsidP="00815E32" w:rsidRDefault="00A22F5F" w14:paraId="1FA8FE4A" w14:textId="77777777">
            <w:pPr>
              <w:spacing w:before="60" w:line="276" w:lineRule="auto"/>
              <w:rPr>
                <w:sz w:val="23"/>
                <w:szCs w:val="23"/>
              </w:rPr>
            </w:pPr>
            <w:r w:rsidRPr="0004617D">
              <w:rPr>
                <w:sz w:val="23"/>
                <w:szCs w:val="23"/>
              </w:rPr>
              <w:lastRenderedPageBreak/>
              <w:t>Řízení požadavků a změn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64A3" w:rsidR="00A22F5F" w:rsidP="00005FEE" w:rsidRDefault="00A22F5F" w14:paraId="31302664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7241" w:rsidR="00A22F5F" w:rsidP="00005FEE" w:rsidRDefault="00A22F5F" w14:paraId="1F3D8513" w14:textId="77777777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197241">
              <w:rPr>
                <w:rFonts w:ascii="Palatino Linotype" w:hAnsi="Palatino Linotype" w:cs="Tahoma"/>
                <w:sz w:val="22"/>
                <w:szCs w:val="22"/>
              </w:rPr>
              <w:t>20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64A3" w:rsidR="00A22F5F" w:rsidP="00005FEE" w:rsidRDefault="00A22F5F" w14:paraId="1626ECF7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64A3" w:rsidR="00A22F5F" w:rsidP="00005FEE" w:rsidRDefault="00A22F5F" w14:paraId="6E5D8902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64A3" w:rsidR="00A22F5F" w:rsidP="00005FEE" w:rsidRDefault="00A22F5F" w14:paraId="155E044B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</w:tr>
      <w:tr w:rsidRPr="002C64A3" w:rsidR="00A22F5F" w:rsidTr="00005FEE" w14:paraId="441728E6" w14:textId="77777777"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617D" w:rsidR="00A22F5F" w:rsidP="0004617D" w:rsidRDefault="00A22F5F" w14:paraId="3072EE83" w14:textId="77777777">
            <w:pPr>
              <w:spacing w:before="60" w:line="276" w:lineRule="auto"/>
              <w:rPr>
                <w:sz w:val="23"/>
                <w:szCs w:val="23"/>
              </w:rPr>
            </w:pPr>
            <w:r w:rsidRPr="0004617D">
              <w:rPr>
                <w:sz w:val="23"/>
                <w:szCs w:val="23"/>
              </w:rPr>
              <w:t>Řízení kvality při správě ICT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5798" w:rsidR="00A22F5F" w:rsidP="00005FEE" w:rsidRDefault="00A22F5F" w14:paraId="4434EA3C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7241" w:rsidR="00A22F5F" w:rsidP="00005FEE" w:rsidRDefault="00A22F5F" w14:paraId="3D0AE70C" w14:textId="77777777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197241">
              <w:rPr>
                <w:rFonts w:ascii="Palatino Linotype" w:hAnsi="Palatino Linotype" w:cs="Tahoma"/>
                <w:sz w:val="22"/>
                <w:szCs w:val="22"/>
              </w:rPr>
              <w:t>20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5798" w:rsidR="00A22F5F" w:rsidP="00005FEE" w:rsidRDefault="00A22F5F" w14:paraId="664E9CBC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5798" w:rsidR="00A22F5F" w:rsidP="00005FEE" w:rsidRDefault="00A22F5F" w14:paraId="70DFCF48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5798" w:rsidR="00A22F5F" w:rsidP="00005FEE" w:rsidRDefault="00A22F5F" w14:paraId="551FE814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</w:tr>
      <w:tr w:rsidRPr="002C64A3" w:rsidR="00A22F5F" w:rsidTr="00005FEE" w14:paraId="71F1395D" w14:textId="77777777"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5798" w:rsidR="00A22F5F" w:rsidP="00815E32" w:rsidRDefault="00A22F5F" w14:paraId="4788CD08" w14:textId="77777777">
            <w:pPr>
              <w:spacing w:before="60" w:line="276" w:lineRule="auto"/>
              <w:rPr>
                <w:sz w:val="23"/>
                <w:szCs w:val="23"/>
              </w:rPr>
            </w:pPr>
            <w:proofErr w:type="spellStart"/>
            <w:r w:rsidRPr="00815E32">
              <w:rPr>
                <w:sz w:val="23"/>
                <w:szCs w:val="23"/>
              </w:rPr>
              <w:t>Enterprise</w:t>
            </w:r>
            <w:proofErr w:type="spellEnd"/>
            <w:r w:rsidRPr="00815E32">
              <w:rPr>
                <w:sz w:val="23"/>
                <w:szCs w:val="23"/>
              </w:rPr>
              <w:t xml:space="preserve"> Architektura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64A3" w:rsidR="00A22F5F" w:rsidP="00005FEE" w:rsidRDefault="00A22F5F" w14:paraId="662E7EB3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7241" w:rsidR="00A22F5F" w:rsidP="00005FEE" w:rsidRDefault="00A22F5F" w14:paraId="20BF8E38" w14:textId="77777777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197241">
              <w:rPr>
                <w:rFonts w:ascii="Palatino Linotype" w:hAnsi="Palatino Linotype" w:cs="Tahoma"/>
                <w:sz w:val="22"/>
                <w:szCs w:val="22"/>
              </w:rPr>
              <w:t>5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64A3" w:rsidR="00A22F5F" w:rsidP="00005FEE" w:rsidRDefault="00A22F5F" w14:paraId="6FBFB11D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64A3" w:rsidR="00A22F5F" w:rsidP="00005FEE" w:rsidRDefault="00A22F5F" w14:paraId="27FA9D46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64A3" w:rsidR="00A22F5F" w:rsidP="00005FEE" w:rsidRDefault="00A22F5F" w14:paraId="54704418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</w:tr>
      <w:tr w:rsidRPr="002C64A3" w:rsidR="00A22F5F" w:rsidTr="00005FEE" w14:paraId="2CE346D1" w14:textId="77777777"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5E32" w:rsidR="00A22F5F" w:rsidP="00815E32" w:rsidRDefault="00A22F5F" w14:paraId="4E328D29" w14:textId="77777777">
            <w:pPr>
              <w:spacing w:before="60" w:line="276" w:lineRule="auto"/>
              <w:rPr>
                <w:sz w:val="23"/>
                <w:szCs w:val="23"/>
              </w:rPr>
            </w:pPr>
            <w:r w:rsidRPr="00815E32">
              <w:rPr>
                <w:sz w:val="23"/>
                <w:szCs w:val="23"/>
              </w:rPr>
              <w:t xml:space="preserve">TOGAF® 9.1 L1 </w:t>
            </w:r>
            <w:proofErr w:type="spellStart"/>
            <w:r w:rsidRPr="00815E32">
              <w:rPr>
                <w:sz w:val="23"/>
                <w:szCs w:val="23"/>
              </w:rPr>
              <w:t>Foundation</w:t>
            </w:r>
            <w:proofErr w:type="spellEnd"/>
            <w:r w:rsidRPr="00815E32">
              <w:rPr>
                <w:sz w:val="23"/>
                <w:szCs w:val="23"/>
              </w:rPr>
              <w:t xml:space="preserve"> (CZ)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64A3" w:rsidR="00A22F5F" w:rsidP="00005FEE" w:rsidRDefault="00A22F5F" w14:paraId="045E38C9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7241" w:rsidR="00A22F5F" w:rsidP="00005FEE" w:rsidRDefault="00A22F5F" w14:paraId="2DB53729" w14:textId="77777777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197241">
              <w:rPr>
                <w:rFonts w:ascii="Palatino Linotype" w:hAnsi="Palatino Linotype" w:cs="Tahoma"/>
                <w:sz w:val="22"/>
                <w:szCs w:val="22"/>
              </w:rPr>
              <w:t>5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64A3" w:rsidR="00A22F5F" w:rsidP="00005FEE" w:rsidRDefault="00A22F5F" w14:paraId="1C11E5F4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64A3" w:rsidR="00A22F5F" w:rsidP="00005FEE" w:rsidRDefault="00A22F5F" w14:paraId="75AF951C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64A3" w:rsidR="00A22F5F" w:rsidP="00005FEE" w:rsidRDefault="00A22F5F" w14:paraId="6BF83A59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</w:tr>
      <w:tr w:rsidRPr="00E95798" w:rsidR="00A22F5F" w:rsidTr="00005FEE" w14:paraId="74E0D066" w14:textId="77777777"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6BFC" w:rsidR="00A22F5F" w:rsidP="007B6BFC" w:rsidRDefault="00A22F5F" w14:paraId="26209BB7" w14:textId="77777777">
            <w:pPr>
              <w:widowControl w:val="false"/>
              <w:spacing w:after="120" w:line="276" w:lineRule="auto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7B6BFC">
              <w:rPr>
                <w:rFonts w:ascii="Palatino Linotype" w:hAnsi="Palatino Linotype" w:cs="Arial"/>
                <w:b/>
                <w:sz w:val="22"/>
                <w:szCs w:val="22"/>
              </w:rPr>
              <w:t>CELKEM</w:t>
            </w:r>
            <w:r w:rsidRPr="007B6BFC" w:rsidR="002F2AEC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(součet cen za všechny kurzy)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5798" w:rsidR="00A22F5F" w:rsidP="00005FEE" w:rsidRDefault="00A22F5F" w14:paraId="4C028283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64A3" w:rsidR="00A22F5F" w:rsidP="00005FEE" w:rsidRDefault="00A22F5F" w14:paraId="1755BCED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5798" w:rsidR="00A22F5F" w:rsidP="00005FEE" w:rsidRDefault="00A22F5F" w14:paraId="4F3D81B3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5798" w:rsidR="00A22F5F" w:rsidP="00005FEE" w:rsidRDefault="00A22F5F" w14:paraId="05A59350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5798" w:rsidR="00A22F5F" w:rsidP="00005FEE" w:rsidRDefault="00A22F5F" w14:paraId="3C110B07" w14:textId="77777777">
            <w:pPr>
              <w:jc w:val="center"/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</w:pPr>
            <w:r w:rsidRPr="002C64A3"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 xml:space="preserve">Vyplní </w:t>
            </w:r>
            <w:r>
              <w:rPr>
                <w:rFonts w:ascii="Palatino Linotype" w:hAnsi="Palatino Linotype" w:cs="Tahoma"/>
                <w:i/>
                <w:color w:val="FF0000"/>
                <w:sz w:val="22"/>
                <w:szCs w:val="22"/>
              </w:rPr>
              <w:t>účastník</w:t>
            </w:r>
          </w:p>
        </w:tc>
      </w:tr>
    </w:tbl>
    <w:p w:rsidRPr="00515117" w:rsidR="00BA27A8" w:rsidP="00515117" w:rsidRDefault="00BA27A8" w14:paraId="6FA7D67B" w14:textId="77777777">
      <w:pPr>
        <w:numPr>
          <w:ilvl w:val="0"/>
          <w:numId w:val="4"/>
        </w:numPr>
        <w:autoSpaceDE w:val="false"/>
        <w:autoSpaceDN w:val="false"/>
        <w:adjustRightInd w:val="false"/>
        <w:spacing w:before="120" w:after="120"/>
        <w:ind w:left="714" w:hanging="357"/>
        <w:jc w:val="both"/>
        <w:rPr>
          <w:sz w:val="24"/>
          <w:szCs w:val="24"/>
        </w:rPr>
      </w:pPr>
      <w:r w:rsidRPr="00515117">
        <w:rPr>
          <w:sz w:val="24"/>
          <w:szCs w:val="24"/>
        </w:rPr>
        <w:t xml:space="preserve">Cena za dílo </w:t>
      </w:r>
      <w:r w:rsidRPr="00515117" w:rsidR="005C53E5">
        <w:rPr>
          <w:sz w:val="24"/>
          <w:szCs w:val="24"/>
        </w:rPr>
        <w:t xml:space="preserve">(jednotkové ceny kurzů) </w:t>
      </w:r>
      <w:r w:rsidRPr="00515117">
        <w:rPr>
          <w:sz w:val="24"/>
          <w:szCs w:val="24"/>
        </w:rPr>
        <w:t>je sjednána jako cena nejvýše přípustná. Cenu za dílo je možno překročit jen pokud v průběhu provádění díla dojde ke změn</w:t>
      </w:r>
      <w:r w:rsidRPr="00515117" w:rsidR="00E70F11">
        <w:rPr>
          <w:sz w:val="24"/>
          <w:szCs w:val="24"/>
        </w:rPr>
        <w:t>ám sazeb daně z přidané hodnoty.</w:t>
      </w:r>
    </w:p>
    <w:p w:rsidRPr="00515117" w:rsidR="00BA27A8" w:rsidP="00515117" w:rsidRDefault="00BA27A8" w14:paraId="14DC2F96" w14:textId="77777777">
      <w:pPr>
        <w:numPr>
          <w:ilvl w:val="0"/>
          <w:numId w:val="4"/>
        </w:numPr>
        <w:autoSpaceDE w:val="false"/>
        <w:autoSpaceDN w:val="false"/>
        <w:adjustRightInd w:val="false"/>
        <w:spacing w:after="120"/>
        <w:ind w:left="714" w:hanging="357"/>
        <w:jc w:val="both"/>
        <w:rPr>
          <w:sz w:val="24"/>
          <w:szCs w:val="24"/>
        </w:rPr>
      </w:pPr>
      <w:r w:rsidRPr="00515117">
        <w:rPr>
          <w:sz w:val="24"/>
          <w:szCs w:val="24"/>
        </w:rPr>
        <w:t xml:space="preserve">Se sjednanou cenou </w:t>
      </w:r>
      <w:r w:rsidRPr="00515117" w:rsidR="008E1041">
        <w:rPr>
          <w:sz w:val="24"/>
          <w:szCs w:val="24"/>
        </w:rPr>
        <w:t>Dodavatel</w:t>
      </w:r>
      <w:r w:rsidRPr="00515117">
        <w:rPr>
          <w:sz w:val="24"/>
          <w:szCs w:val="24"/>
        </w:rPr>
        <w:t xml:space="preserve"> při fakturaci vyúčtuje </w:t>
      </w:r>
      <w:r w:rsidRPr="00515117" w:rsidR="008E1041">
        <w:rPr>
          <w:sz w:val="24"/>
          <w:szCs w:val="24"/>
        </w:rPr>
        <w:t>Objednateli</w:t>
      </w:r>
      <w:r w:rsidRPr="00515117">
        <w:rPr>
          <w:sz w:val="24"/>
          <w:szCs w:val="24"/>
        </w:rPr>
        <w:t xml:space="preserve"> také daň z přidané hodnoty v procentní sazbě odpovídající zákonné úpravě účinné k datu uskutečněného zdanitelného plnění, je-li </w:t>
      </w:r>
      <w:r w:rsidRPr="00515117" w:rsidR="00A412C1">
        <w:rPr>
          <w:sz w:val="24"/>
          <w:szCs w:val="24"/>
        </w:rPr>
        <w:t>Dodavatel</w:t>
      </w:r>
      <w:r w:rsidRPr="00515117">
        <w:rPr>
          <w:sz w:val="24"/>
          <w:szCs w:val="24"/>
        </w:rPr>
        <w:t xml:space="preserve"> plátcem DPH.</w:t>
      </w:r>
    </w:p>
    <w:p w:rsidRPr="00515117" w:rsidR="00BA27A8" w:rsidP="00515117" w:rsidRDefault="00BA27A8" w14:paraId="5E1A4D8E" w14:textId="77777777">
      <w:pPr>
        <w:numPr>
          <w:ilvl w:val="0"/>
          <w:numId w:val="4"/>
        </w:numPr>
        <w:autoSpaceDE w:val="false"/>
        <w:autoSpaceDN w:val="false"/>
        <w:adjustRightInd w:val="false"/>
        <w:spacing w:after="120"/>
        <w:ind w:left="714" w:hanging="357"/>
        <w:jc w:val="both"/>
        <w:rPr>
          <w:sz w:val="24"/>
          <w:szCs w:val="24"/>
        </w:rPr>
      </w:pPr>
      <w:r w:rsidRPr="00515117">
        <w:rPr>
          <w:sz w:val="24"/>
          <w:szCs w:val="24"/>
        </w:rPr>
        <w:t xml:space="preserve">Dohodnutá cena zahrnuje veškeré náklady </w:t>
      </w:r>
      <w:r w:rsidRPr="00515117" w:rsidR="008E1041">
        <w:rPr>
          <w:sz w:val="24"/>
          <w:szCs w:val="24"/>
        </w:rPr>
        <w:t>Dodavatele</w:t>
      </w:r>
      <w:r w:rsidRPr="00515117" w:rsidR="00B77FC4">
        <w:rPr>
          <w:sz w:val="24"/>
          <w:szCs w:val="24"/>
        </w:rPr>
        <w:t xml:space="preserve"> spojené</w:t>
      </w:r>
      <w:r w:rsidRPr="00515117" w:rsidR="008E1041">
        <w:rPr>
          <w:sz w:val="24"/>
          <w:szCs w:val="24"/>
        </w:rPr>
        <w:t xml:space="preserve"> se zajištěním</w:t>
      </w:r>
      <w:r w:rsidRPr="00515117" w:rsidR="00E70F11">
        <w:rPr>
          <w:sz w:val="24"/>
          <w:szCs w:val="24"/>
        </w:rPr>
        <w:t xml:space="preserve"> </w:t>
      </w:r>
      <w:r w:rsidRPr="00515117" w:rsidR="008E1041">
        <w:rPr>
          <w:sz w:val="24"/>
          <w:szCs w:val="24"/>
        </w:rPr>
        <w:t xml:space="preserve">kurzů </w:t>
      </w:r>
      <w:r w:rsidRPr="00515117" w:rsidR="001825F8">
        <w:rPr>
          <w:sz w:val="24"/>
          <w:szCs w:val="24"/>
        </w:rPr>
        <w:t>včetně certifikačních zkoušek</w:t>
      </w:r>
      <w:r w:rsidRPr="00515117">
        <w:rPr>
          <w:sz w:val="24"/>
          <w:szCs w:val="24"/>
        </w:rPr>
        <w:t xml:space="preserve">, zisk </w:t>
      </w:r>
      <w:r w:rsidRPr="00515117" w:rsidR="008E1041">
        <w:rPr>
          <w:sz w:val="24"/>
          <w:szCs w:val="24"/>
        </w:rPr>
        <w:t>Dodavatel</w:t>
      </w:r>
      <w:r w:rsidRPr="00515117" w:rsidR="00E70F11">
        <w:rPr>
          <w:sz w:val="24"/>
          <w:szCs w:val="24"/>
        </w:rPr>
        <w:t>e</w:t>
      </w:r>
      <w:r w:rsidRPr="00515117">
        <w:rPr>
          <w:sz w:val="24"/>
          <w:szCs w:val="24"/>
        </w:rPr>
        <w:t xml:space="preserve">, daň z přidané hodnoty a očekávaný vývoj cen k datu </w:t>
      </w:r>
      <w:r w:rsidRPr="00515117" w:rsidR="008E1041">
        <w:rPr>
          <w:sz w:val="24"/>
          <w:szCs w:val="24"/>
        </w:rPr>
        <w:t>realizace kurzů a certifikačních zkoušek</w:t>
      </w:r>
      <w:r w:rsidRPr="00515117" w:rsidR="005C53E5">
        <w:rPr>
          <w:sz w:val="24"/>
          <w:szCs w:val="24"/>
        </w:rPr>
        <w:t xml:space="preserve"> aj</w:t>
      </w:r>
      <w:r w:rsidRPr="00515117">
        <w:rPr>
          <w:sz w:val="24"/>
          <w:szCs w:val="24"/>
        </w:rPr>
        <w:t>.</w:t>
      </w:r>
    </w:p>
    <w:p w:rsidRPr="00515117" w:rsidR="001825F8" w:rsidP="00515117" w:rsidRDefault="001825F8" w14:paraId="321E260A" w14:textId="77777777">
      <w:pPr>
        <w:numPr>
          <w:ilvl w:val="0"/>
          <w:numId w:val="4"/>
        </w:numPr>
        <w:autoSpaceDE w:val="false"/>
        <w:autoSpaceDN w:val="false"/>
        <w:adjustRightInd w:val="false"/>
        <w:spacing w:after="120"/>
        <w:ind w:left="714" w:hanging="357"/>
        <w:jc w:val="both"/>
        <w:rPr>
          <w:sz w:val="24"/>
          <w:szCs w:val="24"/>
        </w:rPr>
      </w:pPr>
      <w:r w:rsidRPr="00515117">
        <w:rPr>
          <w:sz w:val="24"/>
          <w:szCs w:val="24"/>
        </w:rPr>
        <w:t>Dodavatel bere na vědomí a výslovně souhlasí s tím, že Objednatel neposkytuje zálohy a Dodavatel tedy není za žádných okolností v souvislosti se smlouvou oprávněn vystavit a doručit Objednateli jakýkoli zálohový list. Dodavatelem vystavený zálohový list není Objednatel povinen plnit.</w:t>
      </w:r>
    </w:p>
    <w:p w:rsidRPr="001825F8" w:rsidR="00005FEE" w:rsidP="00515117" w:rsidRDefault="00005FEE" w14:paraId="49A62539" w14:textId="77777777">
      <w:pPr>
        <w:numPr>
          <w:ilvl w:val="0"/>
          <w:numId w:val="4"/>
        </w:numPr>
        <w:autoSpaceDE w:val="false"/>
        <w:autoSpaceDN w:val="false"/>
        <w:adjustRightInd w:val="false"/>
        <w:spacing w:after="120"/>
        <w:ind w:left="714" w:hanging="357"/>
        <w:jc w:val="both"/>
        <w:rPr>
          <w:snapToGrid w:val="false"/>
          <w:sz w:val="24"/>
        </w:rPr>
      </w:pPr>
      <w:r w:rsidRPr="00515117">
        <w:rPr>
          <w:sz w:val="24"/>
          <w:szCs w:val="24"/>
        </w:rPr>
        <w:t>Objedn</w:t>
      </w:r>
      <w:r>
        <w:rPr>
          <w:snapToGrid w:val="false"/>
          <w:sz w:val="24"/>
        </w:rPr>
        <w:t>atel si v souladu s</w:t>
      </w:r>
      <w:r w:rsidR="002F2AEC">
        <w:rPr>
          <w:snapToGrid w:val="false"/>
          <w:sz w:val="24"/>
        </w:rPr>
        <w:t> </w:t>
      </w:r>
      <w:proofErr w:type="spellStart"/>
      <w:r w:rsidR="002F2AEC">
        <w:rPr>
          <w:snapToGrid w:val="false"/>
          <w:sz w:val="24"/>
        </w:rPr>
        <w:t>ust</w:t>
      </w:r>
      <w:proofErr w:type="spellEnd"/>
      <w:r w:rsidR="002F2AEC">
        <w:rPr>
          <w:snapToGrid w:val="false"/>
          <w:sz w:val="24"/>
        </w:rPr>
        <w:t>. § 100 odst. 1 zákona č. 134/2016 Sb., o zadávání veřejných zakázek, s ohledem na svou případnou potřebu vyhrazuje právo požadovat rozšíření počtu účastníků kurzu nad rámec uvedený v čl. V. odstavci 1. s tím, že za každého takového dalšího účastníka kurzu bude uhrazena cena uvedená v kolonce „</w:t>
      </w:r>
      <w:r w:rsidRPr="002F045C" w:rsidR="002F2AEC">
        <w:rPr>
          <w:sz w:val="24"/>
          <w:szCs w:val="24"/>
        </w:rPr>
        <w:t>Cena bez DPH v Kč za jedno</w:t>
      </w:r>
      <w:r w:rsidR="002F2AEC">
        <w:rPr>
          <w:sz w:val="24"/>
          <w:szCs w:val="24"/>
        </w:rPr>
        <w:t>ho účastníka“.</w:t>
      </w:r>
    </w:p>
    <w:p w:rsidR="00BA27A8" w:rsidP="00BA27A8" w:rsidRDefault="00BA27A8" w14:paraId="05EEE283" w14:textId="77777777">
      <w:pPr>
        <w:jc w:val="both"/>
        <w:rPr>
          <w:snapToGrid w:val="false"/>
          <w:sz w:val="24"/>
        </w:rPr>
      </w:pPr>
    </w:p>
    <w:p w:rsidRPr="00E3187B" w:rsidR="00D35F27" w:rsidP="00E3187B" w:rsidRDefault="00F37899" w14:paraId="38747729" w14:textId="77777777">
      <w:pPr>
        <w:pStyle w:val="Nadpis4"/>
        <w:spacing w:before="0"/>
        <w:ind w:left="426" w:hanging="426"/>
        <w:rPr>
          <w:b/>
          <w:u w:val="none"/>
        </w:rPr>
      </w:pPr>
      <w:r>
        <w:rPr>
          <w:b/>
          <w:u w:val="none"/>
        </w:rPr>
        <w:t>VI.</w:t>
      </w:r>
    </w:p>
    <w:p w:rsidRPr="00F37899" w:rsidR="00BA27A8" w:rsidP="00BA27A8" w:rsidRDefault="00BA27A8" w14:paraId="670C22E1" w14:textId="77777777">
      <w:pPr>
        <w:pStyle w:val="Nadpis4"/>
        <w:spacing w:before="0"/>
        <w:ind w:left="426" w:hanging="426"/>
        <w:rPr>
          <w:b/>
          <w:snapToGrid/>
          <w:u w:val="none"/>
        </w:rPr>
      </w:pPr>
      <w:r w:rsidRPr="00F37899">
        <w:rPr>
          <w:b/>
          <w:u w:val="none"/>
        </w:rPr>
        <w:t>Platební a fakturační podmínky</w:t>
      </w:r>
    </w:p>
    <w:p w:rsidR="00BA27A8" w:rsidP="002323AF" w:rsidRDefault="00AC20CA" w14:paraId="57A2FA69" w14:textId="77777777">
      <w:pPr>
        <w:numPr>
          <w:ilvl w:val="0"/>
          <w:numId w:val="41"/>
        </w:numPr>
        <w:spacing w:before="120"/>
        <w:jc w:val="both"/>
        <w:rPr>
          <w:snapToGrid w:val="false"/>
          <w:sz w:val="24"/>
        </w:rPr>
      </w:pPr>
      <w:r w:rsidRPr="002323AF">
        <w:rPr>
          <w:snapToGrid w:val="false"/>
          <w:sz w:val="24"/>
        </w:rPr>
        <w:t xml:space="preserve">Vyúčtování sjednané ceny provede Dodavatel na základě </w:t>
      </w:r>
      <w:r>
        <w:rPr>
          <w:snapToGrid w:val="false"/>
          <w:sz w:val="24"/>
        </w:rPr>
        <w:t xml:space="preserve">jednotlivých dílčích </w:t>
      </w:r>
      <w:r w:rsidRPr="002323AF" w:rsidR="002263A2">
        <w:rPr>
          <w:snapToGrid w:val="false"/>
          <w:sz w:val="24"/>
        </w:rPr>
        <w:t>daňových dokladů vystavených Dodavatelem</w:t>
      </w:r>
      <w:r w:rsidRPr="002323AF" w:rsidR="00172E8F">
        <w:rPr>
          <w:snapToGrid w:val="false"/>
          <w:sz w:val="24"/>
        </w:rPr>
        <w:t xml:space="preserve"> (dále jen „dílčí faktury“)</w:t>
      </w:r>
      <w:r w:rsidRPr="002323AF" w:rsidR="002263A2">
        <w:rPr>
          <w:snapToGrid w:val="false"/>
          <w:sz w:val="24"/>
        </w:rPr>
        <w:t xml:space="preserve"> </w:t>
      </w:r>
      <w:r>
        <w:rPr>
          <w:snapToGrid w:val="false"/>
          <w:sz w:val="24"/>
        </w:rPr>
        <w:t>a konečn</w:t>
      </w:r>
      <w:r w:rsidR="002263A2">
        <w:rPr>
          <w:snapToGrid w:val="false"/>
          <w:sz w:val="24"/>
        </w:rPr>
        <w:t>ého</w:t>
      </w:r>
      <w:r>
        <w:rPr>
          <w:snapToGrid w:val="false"/>
          <w:sz w:val="24"/>
        </w:rPr>
        <w:t xml:space="preserve"> </w:t>
      </w:r>
      <w:r w:rsidRPr="002323AF">
        <w:rPr>
          <w:snapToGrid w:val="false"/>
          <w:sz w:val="24"/>
        </w:rPr>
        <w:t>daňov</w:t>
      </w:r>
      <w:r w:rsidRPr="002323AF" w:rsidR="002263A2">
        <w:rPr>
          <w:snapToGrid w:val="false"/>
          <w:sz w:val="24"/>
        </w:rPr>
        <w:t>ého</w:t>
      </w:r>
      <w:r w:rsidRPr="002323AF">
        <w:rPr>
          <w:snapToGrid w:val="false"/>
          <w:sz w:val="24"/>
        </w:rPr>
        <w:t xml:space="preserve"> doklad</w:t>
      </w:r>
      <w:r w:rsidRPr="002323AF" w:rsidR="002263A2">
        <w:rPr>
          <w:snapToGrid w:val="false"/>
          <w:sz w:val="24"/>
        </w:rPr>
        <w:t>u</w:t>
      </w:r>
      <w:r w:rsidRPr="002323AF">
        <w:rPr>
          <w:snapToGrid w:val="false"/>
          <w:sz w:val="24"/>
        </w:rPr>
        <w:t xml:space="preserve"> vystaven</w:t>
      </w:r>
      <w:r w:rsidRPr="002323AF" w:rsidR="00172E8F">
        <w:rPr>
          <w:snapToGrid w:val="false"/>
          <w:sz w:val="24"/>
        </w:rPr>
        <w:t>ého</w:t>
      </w:r>
      <w:r w:rsidRPr="002323AF">
        <w:rPr>
          <w:snapToGrid w:val="false"/>
          <w:sz w:val="24"/>
        </w:rPr>
        <w:t xml:space="preserve"> Dodavatelem</w:t>
      </w:r>
      <w:r w:rsidRPr="002323AF" w:rsidR="00172E8F">
        <w:rPr>
          <w:snapToGrid w:val="false"/>
          <w:sz w:val="24"/>
        </w:rPr>
        <w:t xml:space="preserve"> (dále jen „konečná faktura“)</w:t>
      </w:r>
      <w:r w:rsidRPr="002323AF">
        <w:rPr>
          <w:snapToGrid w:val="false"/>
          <w:sz w:val="24"/>
        </w:rPr>
        <w:t xml:space="preserve"> následovně:</w:t>
      </w:r>
    </w:p>
    <w:p w:rsidR="00BA27A8" w:rsidP="009656C9" w:rsidRDefault="00AC20CA" w14:paraId="226D84D5" w14:textId="55687B91">
      <w:pPr>
        <w:spacing w:before="120"/>
        <w:ind w:left="714"/>
        <w:jc w:val="both"/>
        <w:rPr>
          <w:snapToGrid w:val="false"/>
          <w:sz w:val="24"/>
        </w:rPr>
      </w:pPr>
      <w:r w:rsidRPr="007859AC">
        <w:rPr>
          <w:snapToGrid w:val="false"/>
          <w:sz w:val="24"/>
        </w:rPr>
        <w:t>Dodavateli</w:t>
      </w:r>
      <w:r w:rsidRPr="007859AC" w:rsidR="00BA27A8">
        <w:rPr>
          <w:snapToGrid w:val="false"/>
          <w:sz w:val="24"/>
        </w:rPr>
        <w:t xml:space="preserve"> vznikne nárok na vystavení </w:t>
      </w:r>
      <w:r w:rsidRPr="007859AC" w:rsidR="00172E8F">
        <w:rPr>
          <w:snapToGrid w:val="false"/>
          <w:sz w:val="24"/>
        </w:rPr>
        <w:t xml:space="preserve">jednotlivých </w:t>
      </w:r>
      <w:r w:rsidRPr="007859AC" w:rsidR="00BA27A8">
        <w:rPr>
          <w:snapToGrid w:val="false"/>
          <w:sz w:val="24"/>
        </w:rPr>
        <w:t>dílčích faktur tehdy, bud</w:t>
      </w:r>
      <w:r w:rsidRPr="007859AC" w:rsidR="007E57B1">
        <w:rPr>
          <w:snapToGrid w:val="false"/>
          <w:sz w:val="24"/>
        </w:rPr>
        <w:t>e</w:t>
      </w:r>
      <w:r w:rsidRPr="007859AC" w:rsidR="001825F8">
        <w:rPr>
          <w:snapToGrid w:val="false"/>
          <w:sz w:val="24"/>
        </w:rPr>
        <w:t xml:space="preserve">-li </w:t>
      </w:r>
      <w:r w:rsidRPr="007859AC" w:rsidR="002323AF">
        <w:rPr>
          <w:snapToGrid w:val="false"/>
          <w:sz w:val="24"/>
        </w:rPr>
        <w:t xml:space="preserve">realizován </w:t>
      </w:r>
      <w:r w:rsidR="000C723D">
        <w:rPr>
          <w:snapToGrid w:val="false"/>
          <w:sz w:val="24"/>
        </w:rPr>
        <w:t>(v plném rozsahu dokončen) jednotlivý kurz</w:t>
      </w:r>
      <w:r w:rsidR="00B05236">
        <w:rPr>
          <w:snapToGrid w:val="false"/>
          <w:sz w:val="24"/>
        </w:rPr>
        <w:t xml:space="preserve"> dle čl. V. odst. 1 smlouvy</w:t>
      </w:r>
      <w:r w:rsidRPr="007859AC" w:rsidR="00BA27A8">
        <w:rPr>
          <w:snapToGrid w:val="false"/>
          <w:sz w:val="24"/>
        </w:rPr>
        <w:t xml:space="preserve">. </w:t>
      </w:r>
      <w:r w:rsidR="00442380">
        <w:rPr>
          <w:snapToGrid w:val="false"/>
          <w:sz w:val="24"/>
        </w:rPr>
        <w:t xml:space="preserve">Dílčí faktury budou obsahovat </w:t>
      </w:r>
      <w:r w:rsidR="00442380">
        <w:rPr>
          <w:rFonts w:ascii="Palatino Linotype" w:hAnsi="Palatino Linotype" w:cs="Tahoma"/>
          <w:bCs/>
          <w:sz w:val="22"/>
          <w:szCs w:val="22"/>
        </w:rPr>
        <w:t>v</w:t>
      </w:r>
      <w:r w:rsidRPr="002C64A3" w:rsidR="00442380">
        <w:rPr>
          <w:rFonts w:ascii="Palatino Linotype" w:hAnsi="Palatino Linotype" w:cs="Tahoma"/>
          <w:bCs/>
          <w:sz w:val="22"/>
          <w:szCs w:val="22"/>
        </w:rPr>
        <w:t>yúčtování sjednané ceny</w:t>
      </w:r>
      <w:r w:rsidR="00442380">
        <w:rPr>
          <w:snapToGrid w:val="false"/>
          <w:sz w:val="24"/>
        </w:rPr>
        <w:t xml:space="preserve"> za realizovaný kurz</w:t>
      </w:r>
      <w:r w:rsidR="00005FEE">
        <w:rPr>
          <w:snapToGrid w:val="false"/>
          <w:sz w:val="24"/>
        </w:rPr>
        <w:t>,</w:t>
      </w:r>
      <w:r w:rsidR="00442380">
        <w:rPr>
          <w:snapToGrid w:val="false"/>
          <w:sz w:val="24"/>
        </w:rPr>
        <w:t xml:space="preserve"> </w:t>
      </w:r>
      <w:r w:rsidRPr="00C82D93" w:rsidR="00442380">
        <w:rPr>
          <w:snapToGrid w:val="false"/>
          <w:sz w:val="24"/>
        </w:rPr>
        <w:t>včetně certifikační zkoušky</w:t>
      </w:r>
      <w:r w:rsidR="00960B52">
        <w:rPr>
          <w:snapToGrid w:val="false"/>
          <w:sz w:val="24"/>
        </w:rPr>
        <w:t xml:space="preserve"> a </w:t>
      </w:r>
      <w:r w:rsidR="00005FEE">
        <w:rPr>
          <w:snapToGrid w:val="false"/>
          <w:sz w:val="24"/>
        </w:rPr>
        <w:t>počtu účastníků</w:t>
      </w:r>
      <w:r w:rsidR="00442380">
        <w:rPr>
          <w:snapToGrid w:val="false"/>
          <w:sz w:val="24"/>
        </w:rPr>
        <w:t xml:space="preserve">. </w:t>
      </w:r>
      <w:r w:rsidRPr="007859AC" w:rsidR="00BA27A8">
        <w:rPr>
          <w:snapToGrid w:val="false"/>
          <w:sz w:val="24"/>
        </w:rPr>
        <w:t xml:space="preserve">Konečnou fakturu vystaví </w:t>
      </w:r>
      <w:r w:rsidRPr="007859AC" w:rsidR="00DE45A2">
        <w:rPr>
          <w:snapToGrid w:val="false"/>
          <w:sz w:val="24"/>
        </w:rPr>
        <w:t>Dodav</w:t>
      </w:r>
      <w:r w:rsidR="00442380">
        <w:rPr>
          <w:snapToGrid w:val="false"/>
          <w:sz w:val="24"/>
        </w:rPr>
        <w:t>a</w:t>
      </w:r>
      <w:r w:rsidRPr="007859AC" w:rsidR="00DE45A2">
        <w:rPr>
          <w:snapToGrid w:val="false"/>
          <w:sz w:val="24"/>
        </w:rPr>
        <w:t>tel</w:t>
      </w:r>
      <w:r w:rsidRPr="007859AC" w:rsidR="00BA27A8">
        <w:rPr>
          <w:snapToGrid w:val="false"/>
          <w:sz w:val="24"/>
        </w:rPr>
        <w:t xml:space="preserve"> na základě oboustranně podepsaného protokolu</w:t>
      </w:r>
      <w:r w:rsidRPr="007859AC" w:rsidR="001825F8">
        <w:rPr>
          <w:snapToGrid w:val="false"/>
          <w:sz w:val="24"/>
        </w:rPr>
        <w:t xml:space="preserve"> o realizaci veškerých</w:t>
      </w:r>
      <w:r w:rsidRPr="007859AC" w:rsidR="008775E1">
        <w:rPr>
          <w:snapToGrid w:val="false"/>
          <w:sz w:val="24"/>
        </w:rPr>
        <w:t xml:space="preserve"> kurz</w:t>
      </w:r>
      <w:r w:rsidR="002A6459">
        <w:rPr>
          <w:snapToGrid w:val="false"/>
          <w:sz w:val="24"/>
        </w:rPr>
        <w:t>ů</w:t>
      </w:r>
      <w:r w:rsidRPr="007859AC" w:rsidR="008775E1">
        <w:rPr>
          <w:snapToGrid w:val="false"/>
          <w:sz w:val="24"/>
        </w:rPr>
        <w:t xml:space="preserve"> </w:t>
      </w:r>
      <w:r w:rsidR="00DE45A2">
        <w:rPr>
          <w:snapToGrid w:val="false"/>
          <w:sz w:val="24"/>
        </w:rPr>
        <w:t>včetně</w:t>
      </w:r>
      <w:r w:rsidR="008775E1">
        <w:rPr>
          <w:snapToGrid w:val="false"/>
          <w:sz w:val="24"/>
        </w:rPr>
        <w:t xml:space="preserve"> certifikačních zkoušek</w:t>
      </w:r>
      <w:r w:rsidR="00BA27A8">
        <w:rPr>
          <w:snapToGrid w:val="false"/>
          <w:sz w:val="24"/>
        </w:rPr>
        <w:t>.</w:t>
      </w:r>
    </w:p>
    <w:p w:rsidR="00BA27A8" w:rsidP="00520019" w:rsidRDefault="00BA27A8" w14:paraId="5E8DAE6D" w14:textId="77777777">
      <w:pPr>
        <w:numPr>
          <w:ilvl w:val="0"/>
          <w:numId w:val="41"/>
        </w:numPr>
        <w:spacing w:before="120"/>
        <w:jc w:val="both"/>
        <w:rPr>
          <w:snapToGrid w:val="false"/>
          <w:sz w:val="24"/>
        </w:rPr>
      </w:pPr>
      <w:r w:rsidRPr="00292920">
        <w:rPr>
          <w:snapToGrid w:val="false"/>
          <w:sz w:val="24"/>
        </w:rPr>
        <w:t xml:space="preserve">Smluvní strany se dohodly, že faktura bude obsahovat minimálně náležitosti účetního a daňového dokladu podle platných předpisů a náležitosti nezbytné dle </w:t>
      </w:r>
      <w:r w:rsidRPr="00292920" w:rsidR="005D4609">
        <w:rPr>
          <w:snapToGrid w:val="false"/>
          <w:sz w:val="24"/>
        </w:rPr>
        <w:t>§ 435 občanského zákoníku</w:t>
      </w:r>
      <w:r w:rsidRPr="00292920">
        <w:rPr>
          <w:snapToGrid w:val="false"/>
          <w:sz w:val="24"/>
        </w:rPr>
        <w:t xml:space="preserve"> a bude splatná do </w:t>
      </w:r>
      <w:r w:rsidRPr="00292920" w:rsidR="002B7ADE">
        <w:rPr>
          <w:snapToGrid w:val="false"/>
          <w:sz w:val="24"/>
        </w:rPr>
        <w:t>3</w:t>
      </w:r>
      <w:r w:rsidRPr="00292920">
        <w:rPr>
          <w:snapToGrid w:val="false"/>
          <w:sz w:val="24"/>
        </w:rPr>
        <w:t>0 dnů ode dne jejího doručení. Faktura bude obsahovat zejména:</w:t>
      </w:r>
    </w:p>
    <w:p w:rsidR="00BA27A8" w:rsidP="00BE7D78" w:rsidRDefault="00BA27A8" w14:paraId="7C697DA3" w14:textId="77777777">
      <w:pPr>
        <w:numPr>
          <w:ilvl w:val="1"/>
          <w:numId w:val="6"/>
        </w:numPr>
        <w:jc w:val="both"/>
        <w:rPr>
          <w:snapToGrid w:val="false"/>
          <w:sz w:val="24"/>
        </w:rPr>
      </w:pPr>
      <w:r>
        <w:rPr>
          <w:sz w:val="24"/>
          <w:szCs w:val="24"/>
        </w:rPr>
        <w:lastRenderedPageBreak/>
        <w:t xml:space="preserve">označení a sídlo </w:t>
      </w:r>
      <w:r w:rsidR="008775E1">
        <w:rPr>
          <w:sz w:val="24"/>
          <w:szCs w:val="24"/>
        </w:rPr>
        <w:t>Dodavatele</w:t>
      </w:r>
      <w:r>
        <w:rPr>
          <w:sz w:val="24"/>
          <w:szCs w:val="24"/>
        </w:rPr>
        <w:t xml:space="preserve"> a </w:t>
      </w:r>
      <w:r w:rsidR="008775E1">
        <w:rPr>
          <w:sz w:val="24"/>
          <w:szCs w:val="24"/>
        </w:rPr>
        <w:t>O</w:t>
      </w:r>
      <w:r>
        <w:rPr>
          <w:sz w:val="24"/>
          <w:szCs w:val="24"/>
        </w:rPr>
        <w:t>bjednatele</w:t>
      </w:r>
    </w:p>
    <w:p w:rsidRPr="00B917EF" w:rsidR="00BA27A8" w:rsidP="00BE7D78" w:rsidRDefault="00BA27A8" w14:paraId="7605C196" w14:textId="01FDEEA0">
      <w:pPr>
        <w:numPr>
          <w:ilvl w:val="1"/>
          <w:numId w:val="6"/>
        </w:numPr>
        <w:jc w:val="both"/>
        <w:rPr>
          <w:sz w:val="24"/>
          <w:szCs w:val="24"/>
        </w:rPr>
      </w:pPr>
      <w:r w:rsidRPr="00B917EF">
        <w:rPr>
          <w:sz w:val="24"/>
          <w:szCs w:val="24"/>
        </w:rPr>
        <w:t>název a registrační číslo projektu</w:t>
      </w:r>
      <w:r w:rsidRPr="00B917EF" w:rsidR="00F37090">
        <w:rPr>
          <w:sz w:val="24"/>
          <w:szCs w:val="24"/>
        </w:rPr>
        <w:t xml:space="preserve"> – </w:t>
      </w:r>
      <w:r w:rsidRPr="00B917EF" w:rsidR="00960B52">
        <w:rPr>
          <w:snapToGrid w:val="false"/>
          <w:sz w:val="24"/>
        </w:rPr>
        <w:t>„Zvýšení odborných znalostí zaměstnanců MMB“, registrační číslo CZ.03.4.74/0.0/0.0/16_033/0002908</w:t>
      </w:r>
    </w:p>
    <w:p w:rsidR="00BA27A8" w:rsidP="00BE7D78" w:rsidRDefault="00BA27A8" w14:paraId="55E07C92" w14:textId="77777777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uvede</w:t>
      </w:r>
      <w:r w:rsidR="008775E1">
        <w:rPr>
          <w:sz w:val="24"/>
          <w:szCs w:val="24"/>
        </w:rPr>
        <w:t>ní textu „spolufinancováno z Operačního programu Zaměstnanost</w:t>
      </w:r>
      <w:r>
        <w:rPr>
          <w:sz w:val="24"/>
          <w:szCs w:val="24"/>
        </w:rPr>
        <w:t>“</w:t>
      </w:r>
    </w:p>
    <w:p w:rsidR="00BA27A8" w:rsidP="00BE7D78" w:rsidRDefault="00BA27A8" w14:paraId="2017C83B" w14:textId="77777777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číslo faktury</w:t>
      </w:r>
    </w:p>
    <w:p w:rsidR="00BA27A8" w:rsidP="00BE7D78" w:rsidRDefault="00BA27A8" w14:paraId="4B693515" w14:textId="77777777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 vystavení a den splatnosti faktury </w:t>
      </w:r>
    </w:p>
    <w:p w:rsidR="00BA27A8" w:rsidP="00BE7D78" w:rsidRDefault="00BA27A8" w14:paraId="1E264291" w14:textId="77777777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označení banky a číslo účtu, na který má být hrazeno</w:t>
      </w:r>
    </w:p>
    <w:p w:rsidR="00BA27A8" w:rsidP="00BE7D78" w:rsidRDefault="00BA27A8" w14:paraId="3CD489A5" w14:textId="77777777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fakturovanou částku</w:t>
      </w:r>
    </w:p>
    <w:p w:rsidR="00BA27A8" w:rsidP="00BE7D78" w:rsidRDefault="00BA27A8" w14:paraId="40B15808" w14:textId="77777777">
      <w:pPr>
        <w:numPr>
          <w:ilvl w:val="1"/>
          <w:numId w:val="6"/>
        </w:numPr>
        <w:jc w:val="both"/>
        <w:rPr>
          <w:snapToGrid w:val="false"/>
          <w:sz w:val="24"/>
        </w:rPr>
      </w:pPr>
      <w:r>
        <w:rPr>
          <w:sz w:val="24"/>
          <w:szCs w:val="24"/>
        </w:rPr>
        <w:t>razítko a podpis oprávněné osoby</w:t>
      </w:r>
    </w:p>
    <w:p w:rsidR="00BA27A8" w:rsidP="00520019" w:rsidRDefault="00BA27A8" w14:paraId="6E8B039E" w14:textId="77777777">
      <w:pPr>
        <w:numPr>
          <w:ilvl w:val="0"/>
          <w:numId w:val="41"/>
        </w:numPr>
        <w:spacing w:before="120"/>
        <w:jc w:val="both"/>
        <w:rPr>
          <w:snapToGrid w:val="false"/>
          <w:sz w:val="24"/>
        </w:rPr>
      </w:pPr>
      <w:r w:rsidRPr="00292920">
        <w:rPr>
          <w:snapToGrid w:val="false"/>
          <w:sz w:val="24"/>
        </w:rPr>
        <w:t xml:space="preserve">Fakturační adresa je: Statutární město Brno, Dominikánské nám. č. </w:t>
      </w:r>
      <w:r w:rsidR="008B01A3">
        <w:rPr>
          <w:snapToGrid w:val="false"/>
          <w:sz w:val="24"/>
        </w:rPr>
        <w:t>196/</w:t>
      </w:r>
      <w:r w:rsidRPr="00292920">
        <w:rPr>
          <w:snapToGrid w:val="false"/>
          <w:sz w:val="24"/>
        </w:rPr>
        <w:t>1, 60</w:t>
      </w:r>
      <w:r w:rsidRPr="00292920" w:rsidR="001F6A49">
        <w:rPr>
          <w:snapToGrid w:val="false"/>
          <w:sz w:val="24"/>
        </w:rPr>
        <w:t>2</w:t>
      </w:r>
      <w:r w:rsidRPr="00292920">
        <w:rPr>
          <w:snapToGrid w:val="false"/>
          <w:sz w:val="24"/>
        </w:rPr>
        <w:t xml:space="preserve"> </w:t>
      </w:r>
      <w:r w:rsidRPr="00292920" w:rsidR="001F6A49">
        <w:rPr>
          <w:snapToGrid w:val="false"/>
          <w:sz w:val="24"/>
        </w:rPr>
        <w:t>00</w:t>
      </w:r>
      <w:r w:rsidRPr="00292920">
        <w:rPr>
          <w:snapToGrid w:val="false"/>
          <w:sz w:val="24"/>
        </w:rPr>
        <w:t xml:space="preserve"> Brno, IČ: 44992785, DIČ CZ 44992785, Příjemce: </w:t>
      </w:r>
      <w:r w:rsidRPr="00292920" w:rsidR="00503301">
        <w:rPr>
          <w:snapToGrid w:val="false"/>
          <w:sz w:val="24"/>
        </w:rPr>
        <w:t>Odbor</w:t>
      </w:r>
      <w:r w:rsidRPr="00292920">
        <w:rPr>
          <w:snapToGrid w:val="false"/>
          <w:sz w:val="24"/>
        </w:rPr>
        <w:t xml:space="preserve"> </w:t>
      </w:r>
      <w:r w:rsidR="0004617D">
        <w:rPr>
          <w:snapToGrid w:val="false"/>
          <w:sz w:val="24"/>
        </w:rPr>
        <w:t>městské informatiky</w:t>
      </w:r>
      <w:r w:rsidR="008C733F">
        <w:rPr>
          <w:snapToGrid w:val="false"/>
          <w:sz w:val="24"/>
        </w:rPr>
        <w:t xml:space="preserve"> MMB</w:t>
      </w:r>
      <w:r w:rsidRPr="00292920">
        <w:rPr>
          <w:snapToGrid w:val="false"/>
          <w:sz w:val="24"/>
        </w:rPr>
        <w:t>.</w:t>
      </w:r>
    </w:p>
    <w:p w:rsidR="00455975" w:rsidP="00520019" w:rsidRDefault="00455975" w14:paraId="6616C6FF" w14:textId="77777777">
      <w:pPr>
        <w:numPr>
          <w:ilvl w:val="0"/>
          <w:numId w:val="41"/>
        </w:numPr>
        <w:spacing w:before="120"/>
        <w:jc w:val="both"/>
        <w:rPr>
          <w:snapToGrid w:val="false"/>
          <w:sz w:val="24"/>
        </w:rPr>
      </w:pPr>
      <w:r>
        <w:rPr>
          <w:snapToGrid w:val="false"/>
          <w:sz w:val="24"/>
        </w:rPr>
        <w:t xml:space="preserve">Faktury musí být vystaveny vždy na kurz </w:t>
      </w:r>
      <w:r w:rsidR="002323AF">
        <w:rPr>
          <w:snapToGrid w:val="false"/>
          <w:sz w:val="24"/>
        </w:rPr>
        <w:t xml:space="preserve">včetně certifikační </w:t>
      </w:r>
      <w:r w:rsidRPr="00AA75E8" w:rsidR="002323AF">
        <w:rPr>
          <w:snapToGrid w:val="false"/>
          <w:sz w:val="24"/>
        </w:rPr>
        <w:t>zkoušky</w:t>
      </w:r>
      <w:r w:rsidR="00E343AB">
        <w:rPr>
          <w:snapToGrid w:val="false"/>
          <w:sz w:val="24"/>
        </w:rPr>
        <w:t>. Počet účastníků kurzu bude doložen prezenční listinou.</w:t>
      </w:r>
    </w:p>
    <w:p w:rsidR="00BA27A8" w:rsidP="00520019" w:rsidRDefault="00BA27A8" w14:paraId="12DD158F" w14:textId="77777777">
      <w:pPr>
        <w:numPr>
          <w:ilvl w:val="0"/>
          <w:numId w:val="41"/>
        </w:numPr>
        <w:spacing w:before="120"/>
        <w:jc w:val="both"/>
        <w:rPr>
          <w:snapToGrid w:val="false"/>
          <w:sz w:val="24"/>
        </w:rPr>
      </w:pPr>
      <w:r w:rsidRPr="00292920">
        <w:rPr>
          <w:snapToGrid w:val="false"/>
          <w:sz w:val="24"/>
        </w:rPr>
        <w:t xml:space="preserve">Objednatel je oprávněn vrátit </w:t>
      </w:r>
      <w:r w:rsidRPr="00292920" w:rsidR="008775E1">
        <w:rPr>
          <w:snapToGrid w:val="false"/>
          <w:sz w:val="24"/>
        </w:rPr>
        <w:t>Dodavatel</w:t>
      </w:r>
      <w:r w:rsidR="008B01A3">
        <w:rPr>
          <w:snapToGrid w:val="false"/>
          <w:sz w:val="24"/>
        </w:rPr>
        <w:t>i</w:t>
      </w:r>
      <w:r w:rsidRPr="00292920">
        <w:rPr>
          <w:snapToGrid w:val="false"/>
          <w:sz w:val="24"/>
        </w:rPr>
        <w:t xml:space="preserve"> fakturu v případě, že faktura nebude obsahovat dohodnuté náležitosti nebo bude vystavena předčasně nebo neoprávněně, a to doporučeným dopisem, faxem nebo elektronickou poštou. V případě, že by </w:t>
      </w:r>
      <w:r w:rsidRPr="00292920" w:rsidR="008775E1">
        <w:rPr>
          <w:snapToGrid w:val="false"/>
          <w:sz w:val="24"/>
        </w:rPr>
        <w:t>Dodavatel</w:t>
      </w:r>
      <w:r w:rsidRPr="00292920">
        <w:rPr>
          <w:snapToGrid w:val="false"/>
          <w:sz w:val="24"/>
        </w:rPr>
        <w:t xml:space="preserve"> jinak měl na zaplacení faktury právo, ale jedná se pouze o formální a obsahové nedostatky dokladu, je </w:t>
      </w:r>
      <w:r w:rsidRPr="00292920" w:rsidR="008775E1">
        <w:rPr>
          <w:snapToGrid w:val="false"/>
          <w:sz w:val="24"/>
        </w:rPr>
        <w:t>Dodavatel</w:t>
      </w:r>
      <w:r w:rsidRPr="00292920">
        <w:rPr>
          <w:snapToGrid w:val="false"/>
          <w:sz w:val="24"/>
        </w:rPr>
        <w:t xml:space="preserve"> povinen vystavit nový doklad s novou lhůtou splatnosti do 14 dnů od doručení </w:t>
      </w:r>
      <w:r w:rsidRPr="00292920" w:rsidR="008775E1">
        <w:rPr>
          <w:snapToGrid w:val="false"/>
          <w:sz w:val="24"/>
        </w:rPr>
        <w:t>O</w:t>
      </w:r>
      <w:r w:rsidRPr="00292920">
        <w:rPr>
          <w:snapToGrid w:val="false"/>
          <w:sz w:val="24"/>
        </w:rPr>
        <w:t xml:space="preserve">bjednateli. V takovém případě není </w:t>
      </w:r>
      <w:r w:rsidRPr="00292920" w:rsidR="008775E1">
        <w:rPr>
          <w:snapToGrid w:val="false"/>
          <w:sz w:val="24"/>
        </w:rPr>
        <w:t>O</w:t>
      </w:r>
      <w:r w:rsidRPr="00292920">
        <w:rPr>
          <w:snapToGrid w:val="false"/>
          <w:sz w:val="24"/>
        </w:rPr>
        <w:t>bjednatel v prodlení se zaplacením původní faktury.</w:t>
      </w:r>
    </w:p>
    <w:p w:rsidRPr="002F045C" w:rsidR="002F045C" w:rsidP="00520019" w:rsidRDefault="002F045C" w14:paraId="4690B829" w14:textId="77777777">
      <w:pPr>
        <w:numPr>
          <w:ilvl w:val="0"/>
          <w:numId w:val="41"/>
        </w:numPr>
        <w:spacing w:before="120"/>
        <w:jc w:val="both"/>
        <w:rPr>
          <w:snapToGrid w:val="false"/>
          <w:sz w:val="24"/>
        </w:rPr>
      </w:pPr>
      <w:r w:rsidRPr="002F045C">
        <w:rPr>
          <w:snapToGrid w:val="false"/>
          <w:sz w:val="24"/>
        </w:rPr>
        <w:t>Za okamžik provedení úhrady (splnění povinnosti úhrady Objednatele) se považuje okamžik, kdy bude příslušná částka odepsána z účtu Objednatele ve prospěch bankovního účtu Dodavatele uvedeného na příslušné faktuře, neobsahuje-li faktura číslo účtu ve prospěch účtu uvedeného v záhlaví smlouvy. Bankovní účet Dodavatele musí být zveřejněn správcem daně způsobem umožňujícím dálkový přístup. V případě, že účet tímto způsobem zveřejněn nebude, je Objednatel oprávněn uhradit Dodavateli cenu na úrovni bez DPH, DPH Objednatel poukáže správci daně.</w:t>
      </w:r>
    </w:p>
    <w:p w:rsidR="008D7E51" w:rsidP="00512C4C" w:rsidRDefault="008D7E51" w14:paraId="38F5D2FD" w14:textId="77777777">
      <w:pPr>
        <w:pStyle w:val="Nadpis4"/>
        <w:spacing w:before="0"/>
        <w:jc w:val="left"/>
        <w:rPr>
          <w:b/>
        </w:rPr>
      </w:pPr>
    </w:p>
    <w:p w:rsidRPr="00E3187B" w:rsidR="00D35F27" w:rsidP="00E3187B" w:rsidRDefault="00F37899" w14:paraId="49AC026F" w14:textId="77777777">
      <w:pPr>
        <w:pStyle w:val="Nadpis4"/>
        <w:spacing w:before="0"/>
        <w:ind w:left="426" w:hanging="426"/>
        <w:rPr>
          <w:b/>
          <w:u w:val="none"/>
        </w:rPr>
      </w:pPr>
      <w:r>
        <w:rPr>
          <w:b/>
          <w:u w:val="none"/>
        </w:rPr>
        <w:t>VII.</w:t>
      </w:r>
    </w:p>
    <w:p w:rsidRPr="00F37899" w:rsidR="00BA27A8" w:rsidP="00BA27A8" w:rsidRDefault="00BA27A8" w14:paraId="66E643F3" w14:textId="77777777">
      <w:pPr>
        <w:pStyle w:val="Nadpis4"/>
        <w:spacing w:before="0"/>
        <w:ind w:left="426" w:hanging="426"/>
        <w:rPr>
          <w:b/>
          <w:snapToGrid/>
          <w:u w:val="none"/>
        </w:rPr>
      </w:pPr>
      <w:r w:rsidRPr="00F37899">
        <w:rPr>
          <w:b/>
          <w:u w:val="none"/>
        </w:rPr>
        <w:t xml:space="preserve">Práva a povinnosti </w:t>
      </w:r>
      <w:r w:rsidR="008775E1">
        <w:rPr>
          <w:b/>
          <w:u w:val="none"/>
        </w:rPr>
        <w:t>O</w:t>
      </w:r>
      <w:r w:rsidRPr="00F37899">
        <w:rPr>
          <w:b/>
          <w:u w:val="none"/>
        </w:rPr>
        <w:t>bjednatele</w:t>
      </w:r>
    </w:p>
    <w:p w:rsidRPr="00292920" w:rsidR="000A2A7B" w:rsidP="00455975" w:rsidRDefault="00BA27A8" w14:paraId="2AC9A323" w14:textId="77777777">
      <w:pPr>
        <w:numPr>
          <w:ilvl w:val="0"/>
          <w:numId w:val="35"/>
        </w:numPr>
        <w:spacing w:before="120"/>
        <w:jc w:val="both"/>
        <w:rPr>
          <w:snapToGrid w:val="false"/>
          <w:sz w:val="24"/>
        </w:rPr>
      </w:pPr>
      <w:r w:rsidRPr="000A2A7B">
        <w:rPr>
          <w:snapToGrid w:val="false"/>
          <w:sz w:val="24"/>
          <w:szCs w:val="24"/>
        </w:rPr>
        <w:t xml:space="preserve">Objednatel poskytne </w:t>
      </w:r>
      <w:r w:rsidRPr="000A2A7B" w:rsidR="000A2A7B">
        <w:rPr>
          <w:snapToGrid w:val="false"/>
          <w:sz w:val="24"/>
          <w:szCs w:val="24"/>
        </w:rPr>
        <w:t xml:space="preserve">Dodavateli prostory pro realizaci kurzů a certifikačních </w:t>
      </w:r>
      <w:r w:rsidRPr="00292920" w:rsidR="000A2A7B">
        <w:rPr>
          <w:snapToGrid w:val="false"/>
          <w:sz w:val="24"/>
        </w:rPr>
        <w:t>zkoušek.</w:t>
      </w:r>
    </w:p>
    <w:p w:rsidR="000A2A7B" w:rsidP="00455975" w:rsidRDefault="00BA27A8" w14:paraId="148431BC" w14:textId="77777777">
      <w:pPr>
        <w:numPr>
          <w:ilvl w:val="0"/>
          <w:numId w:val="35"/>
        </w:numPr>
        <w:spacing w:before="120"/>
        <w:ind w:left="714" w:hanging="357"/>
        <w:jc w:val="both"/>
        <w:rPr>
          <w:sz w:val="24"/>
          <w:szCs w:val="24"/>
        </w:rPr>
      </w:pPr>
      <w:r w:rsidRPr="00292920">
        <w:rPr>
          <w:snapToGrid w:val="false"/>
          <w:sz w:val="24"/>
        </w:rPr>
        <w:t>Neplně</w:t>
      </w:r>
      <w:r w:rsidRPr="00292920" w:rsidR="000A2A7B">
        <w:rPr>
          <w:snapToGrid w:val="false"/>
          <w:sz w:val="24"/>
        </w:rPr>
        <w:t>ní</w:t>
      </w:r>
      <w:r w:rsidR="000A2A7B">
        <w:rPr>
          <w:sz w:val="24"/>
          <w:szCs w:val="24"/>
        </w:rPr>
        <w:t xml:space="preserve"> smluvních závazků ze strany O</w:t>
      </w:r>
      <w:r w:rsidRPr="000A2A7B">
        <w:rPr>
          <w:sz w:val="24"/>
          <w:szCs w:val="24"/>
        </w:rPr>
        <w:t xml:space="preserve">bjednatele může být důvodem pro přerušení </w:t>
      </w:r>
      <w:r w:rsidRPr="000A2A7B" w:rsidR="009F6EAC">
        <w:rPr>
          <w:sz w:val="24"/>
          <w:szCs w:val="24"/>
        </w:rPr>
        <w:t xml:space="preserve">realizace </w:t>
      </w:r>
      <w:r w:rsidR="000A2A7B">
        <w:rPr>
          <w:sz w:val="24"/>
          <w:szCs w:val="24"/>
        </w:rPr>
        <w:t>kurzů a zkoušek ze strany Dodavatele.</w:t>
      </w:r>
    </w:p>
    <w:p w:rsidR="00391EC8" w:rsidP="00455975" w:rsidRDefault="00391EC8" w14:paraId="2E74BFBB" w14:textId="77777777">
      <w:pPr>
        <w:numPr>
          <w:ilvl w:val="0"/>
          <w:numId w:val="35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Objednatel může zrušit termín</w:t>
      </w:r>
      <w:r w:rsidR="00E11828">
        <w:rPr>
          <w:sz w:val="24"/>
          <w:szCs w:val="24"/>
        </w:rPr>
        <w:t xml:space="preserve"> dohodnutého</w:t>
      </w:r>
      <w:r>
        <w:rPr>
          <w:sz w:val="24"/>
          <w:szCs w:val="24"/>
        </w:rPr>
        <w:t xml:space="preserve"> konání </w:t>
      </w:r>
      <w:r w:rsidRPr="007859AC">
        <w:rPr>
          <w:sz w:val="24"/>
          <w:szCs w:val="24"/>
        </w:rPr>
        <w:t>kurzu</w:t>
      </w:r>
      <w:r>
        <w:rPr>
          <w:sz w:val="24"/>
          <w:szCs w:val="24"/>
        </w:rPr>
        <w:t xml:space="preserve"> vždy nejpozději 5 pracovních dnů před datem jeho plánovaného zahájení. Objednatel tak musí učinit písemně a Dodavatel musí takovou změnu strpět.</w:t>
      </w:r>
      <w:r w:rsidR="00E11828">
        <w:rPr>
          <w:sz w:val="24"/>
          <w:szCs w:val="24"/>
        </w:rPr>
        <w:t xml:space="preserve"> Pokud nedojde ke zrušení kurzu v této lhůtě, je termín konání běhu kurzu považován za závazný.</w:t>
      </w:r>
    </w:p>
    <w:p w:rsidR="00BA27A8" w:rsidP="000A2A7B" w:rsidRDefault="000A2A7B" w14:paraId="4FEC38E2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Pr="00E3187B" w:rsidR="00D35F27" w:rsidP="00E3187B" w:rsidRDefault="00F37899" w14:paraId="344F08AC" w14:textId="77777777">
      <w:pPr>
        <w:pStyle w:val="Nadpis4"/>
        <w:spacing w:before="0"/>
        <w:ind w:left="426" w:hanging="426"/>
        <w:rPr>
          <w:b/>
          <w:u w:val="none"/>
        </w:rPr>
      </w:pPr>
      <w:r>
        <w:rPr>
          <w:b/>
          <w:u w:val="none"/>
        </w:rPr>
        <w:t>VIII.</w:t>
      </w:r>
    </w:p>
    <w:p w:rsidRPr="00F37899" w:rsidR="00BA27A8" w:rsidP="00BA27A8" w:rsidRDefault="00BA27A8" w14:paraId="570C8EC4" w14:textId="77777777">
      <w:pPr>
        <w:pStyle w:val="Nadpis4"/>
        <w:spacing w:before="0"/>
        <w:ind w:left="426" w:hanging="426"/>
        <w:rPr>
          <w:b/>
          <w:u w:val="none"/>
        </w:rPr>
      </w:pPr>
      <w:r w:rsidRPr="00F37899">
        <w:rPr>
          <w:b/>
          <w:u w:val="none"/>
        </w:rPr>
        <w:t xml:space="preserve">Práva a povinnosti </w:t>
      </w:r>
      <w:r w:rsidR="008775E1">
        <w:rPr>
          <w:b/>
          <w:u w:val="none"/>
        </w:rPr>
        <w:t>Dodavatele</w:t>
      </w:r>
    </w:p>
    <w:p w:rsidRPr="00520019" w:rsidR="0053275B" w:rsidP="00520019" w:rsidRDefault="0053275B" w14:paraId="17CDDEB4" w14:textId="77777777">
      <w:pPr>
        <w:numPr>
          <w:ilvl w:val="0"/>
          <w:numId w:val="42"/>
        </w:numPr>
        <w:spacing w:before="120"/>
        <w:jc w:val="both"/>
        <w:rPr>
          <w:snapToGrid w:val="false"/>
          <w:sz w:val="24"/>
          <w:szCs w:val="24"/>
        </w:rPr>
      </w:pPr>
      <w:r w:rsidRPr="00520019">
        <w:rPr>
          <w:snapToGrid w:val="false"/>
          <w:sz w:val="24"/>
          <w:szCs w:val="24"/>
        </w:rPr>
        <w:t xml:space="preserve">Dodavatel prohlašuje, že je k realizaci předmětu plnění podle této smlouvy </w:t>
      </w:r>
      <w:r w:rsidRPr="00520019" w:rsidR="00520019">
        <w:rPr>
          <w:snapToGrid w:val="false"/>
          <w:sz w:val="24"/>
          <w:szCs w:val="24"/>
        </w:rPr>
        <w:t>odborně způsobilý</w:t>
      </w:r>
      <w:r w:rsidRPr="00520019">
        <w:rPr>
          <w:snapToGrid w:val="false"/>
          <w:sz w:val="24"/>
          <w:szCs w:val="24"/>
        </w:rPr>
        <w:t xml:space="preserve">, je oprávněn poskytnout Objednateli kurzy včetně certifikačních zkoušek ve sjednaném rozsahu a plněním závazků dle této smlouvy neporušuje žádná autorská ani jiná práva žádné třetí osoby. </w:t>
      </w:r>
    </w:p>
    <w:p w:rsidRPr="00292920" w:rsidR="005D4609" w:rsidP="00520019" w:rsidRDefault="000A2A7B" w14:paraId="4FE56FA3" w14:textId="77777777">
      <w:pPr>
        <w:numPr>
          <w:ilvl w:val="0"/>
          <w:numId w:val="42"/>
        </w:numPr>
        <w:spacing w:before="120"/>
        <w:jc w:val="both"/>
        <w:rPr>
          <w:snapToGrid w:val="false"/>
          <w:sz w:val="24"/>
        </w:rPr>
      </w:pPr>
      <w:r w:rsidRPr="00292920">
        <w:rPr>
          <w:snapToGrid w:val="false"/>
          <w:sz w:val="24"/>
        </w:rPr>
        <w:t>Dodavatel</w:t>
      </w:r>
      <w:r w:rsidRPr="00292920" w:rsidR="005D4609">
        <w:rPr>
          <w:snapToGrid w:val="false"/>
          <w:sz w:val="24"/>
        </w:rPr>
        <w:t xml:space="preserve"> je povinen nejpozději při podpisu smlouvy doložit zřízení bankovní garance nebo složit záruku na účet </w:t>
      </w:r>
      <w:r w:rsidR="00083284">
        <w:rPr>
          <w:snapToGrid w:val="false"/>
          <w:sz w:val="24"/>
        </w:rPr>
        <w:t>Objednatel</w:t>
      </w:r>
      <w:r w:rsidRPr="00292920" w:rsidR="005D4609">
        <w:rPr>
          <w:snapToGrid w:val="false"/>
          <w:sz w:val="24"/>
        </w:rPr>
        <w:t xml:space="preserve">e č. </w:t>
      </w:r>
      <w:r w:rsidRPr="00C82D93" w:rsidR="00B90E13">
        <w:rPr>
          <w:snapToGrid w:val="false"/>
          <w:sz w:val="24"/>
        </w:rPr>
        <w:t>111502222/0800</w:t>
      </w:r>
      <w:r w:rsidRPr="00292920" w:rsidR="005D4609">
        <w:rPr>
          <w:snapToGrid w:val="false"/>
          <w:sz w:val="24"/>
        </w:rPr>
        <w:t xml:space="preserve"> pod variabilním symbolem  </w:t>
      </w:r>
      <w:r w:rsidR="003747A3">
        <w:rPr>
          <w:snapToGrid w:val="false"/>
          <w:sz w:val="24"/>
        </w:rPr>
        <w:t>(</w:t>
      </w:r>
      <w:r w:rsidRPr="00292920" w:rsidR="00B90E13">
        <w:rPr>
          <w:snapToGrid w:val="false"/>
          <w:sz w:val="24"/>
        </w:rPr>
        <w:t xml:space="preserve">IČ </w:t>
      </w:r>
      <w:r w:rsidRPr="007859AC" w:rsidR="005214B3">
        <w:rPr>
          <w:snapToGrid w:val="false"/>
          <w:sz w:val="24"/>
        </w:rPr>
        <w:t>Dodavatele</w:t>
      </w:r>
      <w:r w:rsidRPr="007859AC" w:rsidR="004F3A21">
        <w:rPr>
          <w:snapToGrid w:val="false"/>
          <w:sz w:val="24"/>
        </w:rPr>
        <w:t>)</w:t>
      </w:r>
      <w:r w:rsidRPr="007859AC" w:rsidR="005D4609">
        <w:rPr>
          <w:snapToGrid w:val="false"/>
          <w:sz w:val="24"/>
        </w:rPr>
        <w:t xml:space="preserve"> ve výši </w:t>
      </w:r>
      <w:r w:rsidR="00176E0D">
        <w:rPr>
          <w:snapToGrid w:val="false"/>
          <w:sz w:val="24"/>
        </w:rPr>
        <w:t>1</w:t>
      </w:r>
      <w:r w:rsidRPr="007859AC" w:rsidR="002B7ADE">
        <w:rPr>
          <w:snapToGrid w:val="false"/>
          <w:sz w:val="24"/>
        </w:rPr>
        <w:t>5</w:t>
      </w:r>
      <w:r w:rsidRPr="007859AC" w:rsidR="005D4609">
        <w:rPr>
          <w:snapToGrid w:val="false"/>
          <w:sz w:val="24"/>
        </w:rPr>
        <w:t xml:space="preserve"> % nabídkové ceny ve prospěch </w:t>
      </w:r>
      <w:r w:rsidRPr="007859AC">
        <w:rPr>
          <w:snapToGrid w:val="false"/>
          <w:sz w:val="24"/>
        </w:rPr>
        <w:t>O</w:t>
      </w:r>
      <w:r w:rsidRPr="007859AC" w:rsidR="005D4609">
        <w:rPr>
          <w:snapToGrid w:val="false"/>
          <w:sz w:val="24"/>
        </w:rPr>
        <w:t xml:space="preserve">bjednatele pro případ porušení některé z povinností </w:t>
      </w:r>
      <w:r w:rsidRPr="007859AC">
        <w:rPr>
          <w:snapToGrid w:val="false"/>
          <w:sz w:val="24"/>
        </w:rPr>
        <w:t>Dodavatele</w:t>
      </w:r>
      <w:r w:rsidRPr="007859AC" w:rsidR="005D4609">
        <w:rPr>
          <w:snapToGrid w:val="false"/>
          <w:sz w:val="24"/>
        </w:rPr>
        <w:t xml:space="preserve"> specifikovaných v čl. III odst. </w:t>
      </w:r>
      <w:r w:rsidRPr="007859AC" w:rsidR="00DE45A2">
        <w:rPr>
          <w:snapToGrid w:val="false"/>
          <w:sz w:val="24"/>
        </w:rPr>
        <w:t>2</w:t>
      </w:r>
      <w:r w:rsidRPr="007859AC" w:rsidR="005D4609">
        <w:rPr>
          <w:snapToGrid w:val="false"/>
          <w:sz w:val="24"/>
        </w:rPr>
        <w:t xml:space="preserve"> této</w:t>
      </w:r>
      <w:r w:rsidRPr="007859AC">
        <w:rPr>
          <w:snapToGrid w:val="false"/>
          <w:sz w:val="24"/>
        </w:rPr>
        <w:t xml:space="preserve"> smlouvy a k uspokojení nároků O</w:t>
      </w:r>
      <w:r w:rsidRPr="007859AC" w:rsidR="005D4609">
        <w:rPr>
          <w:snapToGrid w:val="false"/>
          <w:sz w:val="24"/>
        </w:rPr>
        <w:t xml:space="preserve">bjednatele ze smluvních pokut. Platnost bankovní záruky musí být </w:t>
      </w:r>
      <w:r w:rsidRPr="007859AC" w:rsidR="005D4609">
        <w:rPr>
          <w:snapToGrid w:val="false"/>
          <w:sz w:val="24"/>
        </w:rPr>
        <w:lastRenderedPageBreak/>
        <w:t>zajištěna po</w:t>
      </w:r>
      <w:r w:rsidRPr="00292920" w:rsidR="005D4609">
        <w:rPr>
          <w:snapToGrid w:val="false"/>
          <w:sz w:val="24"/>
        </w:rPr>
        <w:t xml:space="preserve"> celou dobu plnění s</w:t>
      </w:r>
      <w:r w:rsidRPr="00292920">
        <w:rPr>
          <w:snapToGrid w:val="false"/>
          <w:sz w:val="24"/>
        </w:rPr>
        <w:t>mlouvy. Záruka složená na účet O</w:t>
      </w:r>
      <w:r w:rsidRPr="00292920" w:rsidR="005D4609">
        <w:rPr>
          <w:snapToGrid w:val="false"/>
          <w:sz w:val="24"/>
        </w:rPr>
        <w:t xml:space="preserve">bjednatele bude </w:t>
      </w:r>
      <w:r w:rsidR="005214B3">
        <w:rPr>
          <w:snapToGrid w:val="false"/>
          <w:sz w:val="24"/>
        </w:rPr>
        <w:t>Dodavateli</w:t>
      </w:r>
      <w:r w:rsidRPr="00292920" w:rsidR="005D4609">
        <w:rPr>
          <w:snapToGrid w:val="false"/>
          <w:sz w:val="24"/>
        </w:rPr>
        <w:t xml:space="preserve"> vrácena po splnění veřejné zakázky, tj. po </w:t>
      </w:r>
      <w:r w:rsidRPr="00292920">
        <w:rPr>
          <w:snapToGrid w:val="false"/>
          <w:sz w:val="24"/>
        </w:rPr>
        <w:t>vystavení a úhradě závěrečné faktury</w:t>
      </w:r>
      <w:r w:rsidRPr="00292920" w:rsidR="005D4609">
        <w:rPr>
          <w:snapToGrid w:val="false"/>
          <w:sz w:val="24"/>
        </w:rPr>
        <w:t xml:space="preserve">. Předložení bankovní záruky nebo složení záruky na účet </w:t>
      </w:r>
      <w:r w:rsidR="005214B3">
        <w:rPr>
          <w:snapToGrid w:val="false"/>
          <w:sz w:val="24"/>
        </w:rPr>
        <w:t>O</w:t>
      </w:r>
      <w:r w:rsidRPr="00292920" w:rsidR="005D4609">
        <w:rPr>
          <w:snapToGrid w:val="false"/>
          <w:sz w:val="24"/>
        </w:rPr>
        <w:t>bjednatele je nezbytným předpokladem pro účinnost smlouvy.</w:t>
      </w:r>
    </w:p>
    <w:p w:rsidRPr="009656C9" w:rsidR="00292920" w:rsidP="00520019" w:rsidRDefault="00292920" w14:paraId="2FF8AEA9" w14:textId="77777777">
      <w:pPr>
        <w:numPr>
          <w:ilvl w:val="0"/>
          <w:numId w:val="42"/>
        </w:numPr>
        <w:spacing w:before="120"/>
        <w:jc w:val="both"/>
        <w:rPr>
          <w:snapToGrid w:val="false"/>
          <w:sz w:val="24"/>
        </w:rPr>
      </w:pPr>
      <w:r w:rsidRPr="00292920">
        <w:rPr>
          <w:snapToGrid w:val="false"/>
          <w:sz w:val="24"/>
        </w:rPr>
        <w:t>Dodavatel</w:t>
      </w:r>
      <w:r w:rsidRPr="00BB4E6B">
        <w:rPr>
          <w:snapToGrid w:val="false"/>
          <w:sz w:val="24"/>
        </w:rPr>
        <w:t xml:space="preserve"> se zavazuje zajistit pro výuku kvalifikovan</w:t>
      </w:r>
      <w:r w:rsidR="0014633E">
        <w:rPr>
          <w:snapToGrid w:val="false"/>
          <w:sz w:val="24"/>
        </w:rPr>
        <w:t>ých</w:t>
      </w:r>
      <w:r w:rsidRPr="00BB4E6B">
        <w:rPr>
          <w:snapToGrid w:val="false"/>
          <w:sz w:val="24"/>
        </w:rPr>
        <w:t xml:space="preserve"> </w:t>
      </w:r>
      <w:r w:rsidR="00AF721B">
        <w:rPr>
          <w:snapToGrid w:val="false"/>
          <w:sz w:val="24"/>
        </w:rPr>
        <w:t>trenér</w:t>
      </w:r>
      <w:r w:rsidR="0014633E">
        <w:rPr>
          <w:snapToGrid w:val="false"/>
          <w:sz w:val="24"/>
        </w:rPr>
        <w:t>ů</w:t>
      </w:r>
      <w:r w:rsidR="00AF721B">
        <w:rPr>
          <w:snapToGrid w:val="false"/>
          <w:sz w:val="24"/>
        </w:rPr>
        <w:t>/školitel</w:t>
      </w:r>
      <w:r w:rsidR="0014633E">
        <w:rPr>
          <w:snapToGrid w:val="false"/>
          <w:sz w:val="24"/>
        </w:rPr>
        <w:t>ů</w:t>
      </w:r>
      <w:r w:rsidRPr="00BB4E6B">
        <w:rPr>
          <w:snapToGrid w:val="false"/>
          <w:sz w:val="24"/>
        </w:rPr>
        <w:t xml:space="preserve"> </w:t>
      </w:r>
      <w:r w:rsidR="005214B3">
        <w:rPr>
          <w:snapToGrid w:val="false"/>
          <w:sz w:val="24"/>
        </w:rPr>
        <w:t xml:space="preserve">v souladu s podmínkami stanovenými v zadávací dokumentaci </w:t>
      </w:r>
      <w:r w:rsidRPr="00BB4E6B">
        <w:rPr>
          <w:snapToGrid w:val="false"/>
          <w:sz w:val="24"/>
        </w:rPr>
        <w:t>– tj. osobu, prostřednictvím které</w:t>
      </w:r>
      <w:r w:rsidRPr="00292920">
        <w:rPr>
          <w:snapToGrid w:val="false"/>
          <w:sz w:val="24"/>
        </w:rPr>
        <w:t xml:space="preserve"> </w:t>
      </w:r>
      <w:r w:rsidRPr="00BB4E6B">
        <w:rPr>
          <w:snapToGrid w:val="false"/>
          <w:sz w:val="24"/>
        </w:rPr>
        <w:t>prokazoval splnění kvalifika</w:t>
      </w:r>
      <w:r w:rsidR="009656C9">
        <w:rPr>
          <w:snapToGrid w:val="false"/>
          <w:sz w:val="24"/>
        </w:rPr>
        <w:t>ce</w:t>
      </w:r>
      <w:r w:rsidRPr="00BB4E6B">
        <w:rPr>
          <w:snapToGrid w:val="false"/>
          <w:sz w:val="24"/>
        </w:rPr>
        <w:t xml:space="preserve"> v rámci </w:t>
      </w:r>
      <w:r w:rsidR="005214B3">
        <w:rPr>
          <w:snapToGrid w:val="false"/>
          <w:sz w:val="24"/>
        </w:rPr>
        <w:t>zadávacího</w:t>
      </w:r>
      <w:r w:rsidRPr="00BB4E6B">
        <w:rPr>
          <w:snapToGrid w:val="false"/>
          <w:sz w:val="24"/>
        </w:rPr>
        <w:t xml:space="preserve"> řízení</w:t>
      </w:r>
      <w:r w:rsidR="00697145">
        <w:rPr>
          <w:snapToGrid w:val="false"/>
          <w:sz w:val="24"/>
        </w:rPr>
        <w:t xml:space="preserve"> a </w:t>
      </w:r>
      <w:r w:rsidRPr="00697145" w:rsidR="00697145">
        <w:rPr>
          <w:snapToGrid w:val="false"/>
          <w:sz w:val="24"/>
        </w:rPr>
        <w:t>jehož zkušenosti byly předmětem hodnocení v rámci zadávacího řízení, které předcházelo uzavření této smlouvy</w:t>
      </w:r>
      <w:r w:rsidRPr="00BB4E6B">
        <w:rPr>
          <w:snapToGrid w:val="false"/>
          <w:sz w:val="24"/>
        </w:rPr>
        <w:t>.</w:t>
      </w:r>
      <w:r w:rsidR="009656C9">
        <w:rPr>
          <w:snapToGrid w:val="false"/>
          <w:sz w:val="24"/>
        </w:rPr>
        <w:t xml:space="preserve"> Dodavatel </w:t>
      </w:r>
      <w:r w:rsidRPr="009656C9" w:rsidR="009656C9">
        <w:rPr>
          <w:snapToGrid w:val="false"/>
          <w:sz w:val="24"/>
        </w:rPr>
        <w:t xml:space="preserve">je oprávněn v průběhu trvání této smlouvy změnit osobu </w:t>
      </w:r>
      <w:r w:rsidR="009656C9">
        <w:rPr>
          <w:snapToGrid w:val="false"/>
          <w:sz w:val="24"/>
        </w:rPr>
        <w:t xml:space="preserve">trenéra/školitele </w:t>
      </w:r>
      <w:r w:rsidRPr="009656C9" w:rsidR="009656C9">
        <w:rPr>
          <w:snapToGrid w:val="false"/>
          <w:sz w:val="24"/>
        </w:rPr>
        <w:t>pouze s</w:t>
      </w:r>
      <w:r w:rsidR="00584038">
        <w:rPr>
          <w:snapToGrid w:val="false"/>
          <w:sz w:val="24"/>
        </w:rPr>
        <w:t xml:space="preserve"> předchozím písemným souhlasem </w:t>
      </w:r>
      <w:r w:rsidR="00083284">
        <w:rPr>
          <w:snapToGrid w:val="false"/>
          <w:sz w:val="24"/>
        </w:rPr>
        <w:t>Objednatel</w:t>
      </w:r>
      <w:r w:rsidRPr="009656C9" w:rsidR="009656C9">
        <w:rPr>
          <w:snapToGrid w:val="false"/>
          <w:sz w:val="24"/>
        </w:rPr>
        <w:t>e. Nová osoba musí disponovat minimá</w:t>
      </w:r>
      <w:r w:rsidR="00584038">
        <w:rPr>
          <w:snapToGrid w:val="false"/>
          <w:sz w:val="24"/>
        </w:rPr>
        <w:t xml:space="preserve">lně stejnou kvalifikací, jakou </w:t>
      </w:r>
      <w:r w:rsidR="00083284">
        <w:rPr>
          <w:snapToGrid w:val="false"/>
          <w:sz w:val="24"/>
        </w:rPr>
        <w:t>Objednatel</w:t>
      </w:r>
      <w:r w:rsidRPr="009656C9" w:rsidR="009656C9">
        <w:rPr>
          <w:snapToGrid w:val="false"/>
          <w:sz w:val="24"/>
        </w:rPr>
        <w:t xml:space="preserve"> (v pozici zadavatele) požadoval k prokázání splnění kvalifikace v zadávacím řízení, na jehož základě je uzavřena tato smlouva</w:t>
      </w:r>
      <w:r w:rsidR="00697145">
        <w:rPr>
          <w:snapToGrid w:val="false"/>
          <w:sz w:val="24"/>
        </w:rPr>
        <w:t xml:space="preserve">, resp. </w:t>
      </w:r>
      <w:r w:rsidRPr="00697145" w:rsidR="00697145">
        <w:rPr>
          <w:snapToGrid w:val="false"/>
          <w:sz w:val="24"/>
        </w:rPr>
        <w:t>minimálně zkušenostmi v</w:t>
      </w:r>
      <w:r w:rsidRPr="00697145" w:rsidDel="00DB3C7B" w:rsidR="00697145">
        <w:rPr>
          <w:snapToGrid w:val="false"/>
          <w:sz w:val="24"/>
        </w:rPr>
        <w:t xml:space="preserve"> </w:t>
      </w:r>
      <w:r w:rsidRPr="00697145" w:rsidR="00697145">
        <w:rPr>
          <w:snapToGrid w:val="false"/>
          <w:sz w:val="24"/>
        </w:rPr>
        <w:t>takovém počtu, v jakém tyto zkušenosti prokázal původní</w:t>
      </w:r>
      <w:r w:rsidR="00697145">
        <w:rPr>
          <w:snapToGrid w:val="false"/>
          <w:sz w:val="24"/>
        </w:rPr>
        <w:t xml:space="preserve"> trenér/školitel</w:t>
      </w:r>
      <w:r w:rsidRPr="00697145" w:rsidR="00697145">
        <w:rPr>
          <w:snapToGrid w:val="false"/>
          <w:sz w:val="24"/>
        </w:rPr>
        <w:t xml:space="preserve">, </w:t>
      </w:r>
      <w:r w:rsidR="00697145">
        <w:rPr>
          <w:snapToGrid w:val="false"/>
          <w:sz w:val="24"/>
        </w:rPr>
        <w:t>tj</w:t>
      </w:r>
      <w:r w:rsidRPr="00697145" w:rsidR="00697145">
        <w:rPr>
          <w:snapToGrid w:val="false"/>
          <w:sz w:val="24"/>
        </w:rPr>
        <w:t>. alespoň v takovém počtu, který by neměl vliv na výsledné pořadí účastníků v zadávacím řízení</w:t>
      </w:r>
      <w:r w:rsidRPr="009656C9" w:rsidR="009656C9">
        <w:rPr>
          <w:snapToGrid w:val="false"/>
          <w:sz w:val="24"/>
        </w:rPr>
        <w:t xml:space="preserve">. Objednatel vydá písemný souhlas se změnou do 21 dnů od doručení žádosti </w:t>
      </w:r>
      <w:r w:rsidR="00083284">
        <w:rPr>
          <w:snapToGrid w:val="false"/>
          <w:sz w:val="24"/>
        </w:rPr>
        <w:t>Dodavatel</w:t>
      </w:r>
      <w:r w:rsidR="00584038">
        <w:rPr>
          <w:snapToGrid w:val="false"/>
          <w:sz w:val="24"/>
        </w:rPr>
        <w:t xml:space="preserve">e </w:t>
      </w:r>
      <w:r w:rsidRPr="009656C9" w:rsidR="009656C9">
        <w:rPr>
          <w:snapToGrid w:val="false"/>
          <w:sz w:val="24"/>
        </w:rPr>
        <w:t xml:space="preserve">a potřebných dokladů </w:t>
      </w:r>
      <w:r w:rsidR="00083284">
        <w:rPr>
          <w:snapToGrid w:val="false"/>
          <w:sz w:val="24"/>
        </w:rPr>
        <w:t>Objednatel</w:t>
      </w:r>
      <w:r w:rsidRPr="009656C9" w:rsidR="009656C9">
        <w:rPr>
          <w:snapToGrid w:val="false"/>
          <w:sz w:val="24"/>
        </w:rPr>
        <w:t>i, disponuje-li nová osoba potřebnou kvalifikací</w:t>
      </w:r>
      <w:r w:rsidR="00697145">
        <w:rPr>
          <w:snapToGrid w:val="false"/>
          <w:sz w:val="24"/>
        </w:rPr>
        <w:t xml:space="preserve"> a zkušenostmi</w:t>
      </w:r>
      <w:r w:rsidRPr="009656C9" w:rsidR="009656C9">
        <w:rPr>
          <w:snapToGrid w:val="false"/>
          <w:sz w:val="24"/>
        </w:rPr>
        <w:t xml:space="preserve">. Objednatel nesmí souhlas se změnou osoby bez vážných objektivních důvodů odmítnout, pokud mu budou </w:t>
      </w:r>
      <w:r w:rsidR="00083284">
        <w:rPr>
          <w:snapToGrid w:val="false"/>
          <w:sz w:val="24"/>
        </w:rPr>
        <w:t>Dodavatel</w:t>
      </w:r>
      <w:r w:rsidR="00584038">
        <w:rPr>
          <w:snapToGrid w:val="false"/>
          <w:sz w:val="24"/>
        </w:rPr>
        <w:t xml:space="preserve">em </w:t>
      </w:r>
      <w:r w:rsidRPr="009656C9" w:rsidR="009656C9">
        <w:rPr>
          <w:snapToGrid w:val="false"/>
          <w:sz w:val="24"/>
        </w:rPr>
        <w:t>příslušné doklady předloženy.</w:t>
      </w:r>
    </w:p>
    <w:p w:rsidRPr="00391EC8" w:rsidR="00391EC8" w:rsidP="00520019" w:rsidRDefault="00391EC8" w14:paraId="72515931" w14:textId="77777777">
      <w:pPr>
        <w:numPr>
          <w:ilvl w:val="0"/>
          <w:numId w:val="42"/>
        </w:numPr>
        <w:spacing w:before="1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Dodavatel</w:t>
      </w:r>
      <w:r w:rsidRPr="00391EC8">
        <w:rPr>
          <w:sz w:val="24"/>
          <w:szCs w:val="24"/>
        </w:rPr>
        <w:t xml:space="preserve"> může zrušit termín</w:t>
      </w:r>
      <w:r w:rsidR="00E11828">
        <w:rPr>
          <w:sz w:val="24"/>
          <w:szCs w:val="24"/>
        </w:rPr>
        <w:t xml:space="preserve"> dohodnutého</w:t>
      </w:r>
      <w:r w:rsidRPr="00391EC8">
        <w:rPr>
          <w:sz w:val="24"/>
          <w:szCs w:val="24"/>
        </w:rPr>
        <w:t xml:space="preserve"> konání kurzu vždy nejpozději </w:t>
      </w:r>
      <w:r>
        <w:rPr>
          <w:sz w:val="24"/>
          <w:szCs w:val="24"/>
        </w:rPr>
        <w:t>10</w:t>
      </w:r>
      <w:r w:rsidRPr="00391EC8">
        <w:rPr>
          <w:sz w:val="24"/>
          <w:szCs w:val="24"/>
        </w:rPr>
        <w:t xml:space="preserve"> pracovních dnů před datem jeho plánovaného zahájení. </w:t>
      </w:r>
      <w:r>
        <w:rPr>
          <w:sz w:val="24"/>
          <w:szCs w:val="24"/>
        </w:rPr>
        <w:t>Dodavatel</w:t>
      </w:r>
      <w:r w:rsidRPr="00391EC8">
        <w:rPr>
          <w:sz w:val="24"/>
          <w:szCs w:val="24"/>
        </w:rPr>
        <w:t xml:space="preserve"> tak musí učinit písemně a </w:t>
      </w:r>
      <w:r>
        <w:rPr>
          <w:sz w:val="24"/>
          <w:szCs w:val="24"/>
        </w:rPr>
        <w:t>Objednatel</w:t>
      </w:r>
      <w:r w:rsidRPr="00391EC8">
        <w:rPr>
          <w:sz w:val="24"/>
          <w:szCs w:val="24"/>
        </w:rPr>
        <w:t xml:space="preserve"> musí takovou změnu strpět.</w:t>
      </w:r>
      <w:r w:rsidR="00E11828">
        <w:rPr>
          <w:sz w:val="24"/>
          <w:szCs w:val="24"/>
        </w:rPr>
        <w:t xml:space="preserve"> Pokud nedojde ke zrušení kurzu v této lhůtě, je termín konání kurzu považován za závazný.</w:t>
      </w:r>
    </w:p>
    <w:p w:rsidRPr="007859AC" w:rsidR="00391EC8" w:rsidP="00520019" w:rsidRDefault="00391EC8" w14:paraId="35D797CD" w14:textId="77777777">
      <w:pPr>
        <w:numPr>
          <w:ilvl w:val="0"/>
          <w:numId w:val="42"/>
        </w:numPr>
        <w:spacing w:before="1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Dodavatel nesmí zrušit písemně dohodnutý termín konání </w:t>
      </w:r>
      <w:r w:rsidRPr="007859AC">
        <w:rPr>
          <w:sz w:val="24"/>
          <w:szCs w:val="24"/>
        </w:rPr>
        <w:t>certifikační zkoušky.</w:t>
      </w:r>
    </w:p>
    <w:p w:rsidR="002C4FAC" w:rsidP="00BA27A8" w:rsidRDefault="002C4FAC" w14:paraId="2AE755A3" w14:textId="77777777">
      <w:pPr>
        <w:pStyle w:val="Nadpis4"/>
        <w:spacing w:before="0"/>
        <w:ind w:left="426" w:hanging="426"/>
        <w:rPr>
          <w:b/>
        </w:rPr>
      </w:pPr>
    </w:p>
    <w:p w:rsidRPr="00E3187B" w:rsidR="00D35F27" w:rsidP="00E3187B" w:rsidRDefault="00F37899" w14:paraId="07CD109B" w14:textId="77777777">
      <w:pPr>
        <w:pStyle w:val="Nadpis4"/>
        <w:spacing w:before="0"/>
        <w:ind w:left="425" w:hanging="425"/>
        <w:rPr>
          <w:b/>
          <w:u w:val="none"/>
        </w:rPr>
      </w:pPr>
      <w:r>
        <w:rPr>
          <w:b/>
          <w:u w:val="none"/>
        </w:rPr>
        <w:t>I</w:t>
      </w:r>
      <w:r w:rsidR="00C25AEC">
        <w:rPr>
          <w:b/>
          <w:u w:val="none"/>
        </w:rPr>
        <w:t>X</w:t>
      </w:r>
      <w:r>
        <w:rPr>
          <w:b/>
          <w:u w:val="none"/>
        </w:rPr>
        <w:t>.</w:t>
      </w:r>
    </w:p>
    <w:p w:rsidRPr="00F37899" w:rsidR="00BA27A8" w:rsidP="002C4FAC" w:rsidRDefault="00BA27A8" w14:paraId="6102BB3C" w14:textId="77777777">
      <w:pPr>
        <w:pStyle w:val="Nadpis4"/>
        <w:spacing w:before="0"/>
        <w:ind w:left="425" w:hanging="425"/>
        <w:rPr>
          <w:b/>
          <w:snapToGrid/>
          <w:u w:val="none"/>
        </w:rPr>
      </w:pPr>
      <w:r w:rsidRPr="00F37899">
        <w:rPr>
          <w:b/>
          <w:u w:val="none"/>
        </w:rPr>
        <w:t>Další smluvní ujednání</w:t>
      </w:r>
    </w:p>
    <w:p w:rsidR="00BA27A8" w:rsidP="00FC5468" w:rsidRDefault="00BA27A8" w14:paraId="40D5DE17" w14:textId="77777777">
      <w:pPr>
        <w:numPr>
          <w:ilvl w:val="0"/>
          <w:numId w:val="37"/>
        </w:numPr>
        <w:spacing w:before="120"/>
        <w:jc w:val="both"/>
        <w:rPr>
          <w:snapToGrid w:val="false"/>
          <w:sz w:val="24"/>
        </w:rPr>
      </w:pPr>
      <w:r>
        <w:rPr>
          <w:snapToGrid w:val="false"/>
          <w:sz w:val="24"/>
        </w:rPr>
        <w:t>Smluvní strany mohou smlouvu ukončit dohodou nebo odstoupením. Dohoda o zrušení práv a závazků musí být písemná, jinak je neplatná.</w:t>
      </w:r>
    </w:p>
    <w:p w:rsidR="00BA27A8" w:rsidP="00FC5468" w:rsidRDefault="00BA27A8" w14:paraId="67B5E468" w14:textId="77777777">
      <w:pPr>
        <w:numPr>
          <w:ilvl w:val="0"/>
          <w:numId w:val="37"/>
        </w:numPr>
        <w:spacing w:before="120"/>
        <w:ind w:left="714" w:hanging="357"/>
        <w:jc w:val="both"/>
        <w:rPr>
          <w:snapToGrid w:val="false"/>
          <w:sz w:val="24"/>
        </w:rPr>
      </w:pPr>
      <w:r>
        <w:rPr>
          <w:snapToGrid w:val="false"/>
          <w:sz w:val="24"/>
        </w:rPr>
        <w:t xml:space="preserve">Objednatel nebo </w:t>
      </w:r>
      <w:r w:rsidR="00391EC8">
        <w:rPr>
          <w:snapToGrid w:val="false"/>
          <w:sz w:val="24"/>
        </w:rPr>
        <w:t>Dodavatel</w:t>
      </w:r>
      <w:r>
        <w:rPr>
          <w:snapToGrid w:val="false"/>
          <w:sz w:val="24"/>
        </w:rPr>
        <w:t xml:space="preserve"> mají právo od smlouvy odstoupit v případech stanovených touto smlouvou nebo zákonem.</w:t>
      </w:r>
    </w:p>
    <w:p w:rsidRPr="00292920" w:rsidR="00975517" w:rsidP="00FC5468" w:rsidRDefault="00975517" w14:paraId="480851A2" w14:textId="77777777">
      <w:pPr>
        <w:numPr>
          <w:ilvl w:val="0"/>
          <w:numId w:val="37"/>
        </w:numPr>
        <w:spacing w:before="120"/>
        <w:ind w:left="714" w:hanging="357"/>
        <w:jc w:val="both"/>
        <w:rPr>
          <w:snapToGrid w:val="false"/>
          <w:sz w:val="24"/>
        </w:rPr>
      </w:pPr>
      <w:r w:rsidRPr="00292920">
        <w:rPr>
          <w:snapToGrid w:val="false"/>
          <w:sz w:val="24"/>
        </w:rPr>
        <w:t xml:space="preserve">Objednatel si vyhrazuje právo od smlouvy odstoupit, pokud zjistí, že </w:t>
      </w:r>
      <w:r w:rsidR="00391EC8">
        <w:rPr>
          <w:snapToGrid w:val="false"/>
          <w:sz w:val="24"/>
        </w:rPr>
        <w:t>Dodavatel</w:t>
      </w:r>
      <w:r w:rsidRPr="00292920">
        <w:rPr>
          <w:snapToGrid w:val="false"/>
          <w:sz w:val="24"/>
        </w:rPr>
        <w:t xml:space="preserve"> při podání nabídky na veřejnou zakázku, na základě které je realizován předmět plnění dle této smlouvy, uvedl nepravdivá prohlášení nebo informace za účelem získat zakázku nebo jiný majetkový prospěch.</w:t>
      </w:r>
    </w:p>
    <w:p w:rsidRPr="00292920" w:rsidR="00975517" w:rsidP="00FC5468" w:rsidRDefault="00975517" w14:paraId="02308441" w14:textId="77777777">
      <w:pPr>
        <w:numPr>
          <w:ilvl w:val="0"/>
          <w:numId w:val="37"/>
        </w:numPr>
        <w:spacing w:before="120"/>
        <w:ind w:left="714" w:hanging="357"/>
        <w:jc w:val="both"/>
        <w:rPr>
          <w:snapToGrid w:val="false"/>
          <w:sz w:val="24"/>
        </w:rPr>
      </w:pPr>
      <w:r w:rsidRPr="00292920">
        <w:rPr>
          <w:snapToGrid w:val="false"/>
          <w:sz w:val="24"/>
        </w:rPr>
        <w:t>Objednatel si vyhrazuje právo odstoupit</w:t>
      </w:r>
      <w:r w:rsidR="009656C9">
        <w:rPr>
          <w:snapToGrid w:val="false"/>
          <w:sz w:val="24"/>
        </w:rPr>
        <w:t xml:space="preserve"> </w:t>
      </w:r>
      <w:r w:rsidRPr="00292920">
        <w:rPr>
          <w:snapToGrid w:val="false"/>
          <w:sz w:val="24"/>
        </w:rPr>
        <w:t xml:space="preserve">od smlouvy </w:t>
      </w:r>
      <w:r w:rsidR="009656C9">
        <w:rPr>
          <w:snapToGrid w:val="false"/>
          <w:sz w:val="24"/>
        </w:rPr>
        <w:t xml:space="preserve">nebo její části </w:t>
      </w:r>
      <w:r w:rsidRPr="00292920">
        <w:rPr>
          <w:snapToGrid w:val="false"/>
          <w:sz w:val="24"/>
        </w:rPr>
        <w:t xml:space="preserve">v případě neposkytnutí finanční podpory ze zdrojů EU nebo v případě, kdy finanční podpora ze zdrojů EU nebude poskytnuta ve výši potřebné k realizaci předmětu plnění této smlouvy. </w:t>
      </w:r>
    </w:p>
    <w:p w:rsidR="00BA27A8" w:rsidP="00FC5468" w:rsidRDefault="00BA27A8" w14:paraId="1A4E6145" w14:textId="77777777">
      <w:pPr>
        <w:numPr>
          <w:ilvl w:val="0"/>
          <w:numId w:val="37"/>
        </w:numPr>
        <w:spacing w:before="120"/>
        <w:ind w:left="714" w:hanging="357"/>
        <w:jc w:val="both"/>
        <w:rPr>
          <w:snapToGrid w:val="false"/>
          <w:sz w:val="24"/>
        </w:rPr>
      </w:pPr>
      <w:r>
        <w:rPr>
          <w:snapToGrid w:val="false"/>
          <w:sz w:val="24"/>
        </w:rPr>
        <w:t xml:space="preserve">Odstoupení musí mít písemnou formu s tím, že je účinné od jeho doručení druhé smluvní straně. V případě pochybností se má za to, že je odstoupení doručeno třetí den od jeho odeslání. </w:t>
      </w:r>
    </w:p>
    <w:p w:rsidR="00BA27A8" w:rsidP="00FC5468" w:rsidRDefault="00BA27A8" w14:paraId="4BF65BA0" w14:textId="77777777">
      <w:pPr>
        <w:numPr>
          <w:ilvl w:val="0"/>
          <w:numId w:val="37"/>
        </w:numPr>
        <w:spacing w:before="120"/>
        <w:ind w:left="714" w:hanging="357"/>
        <w:jc w:val="both"/>
        <w:rPr>
          <w:snapToGrid w:val="false"/>
          <w:sz w:val="24"/>
        </w:rPr>
      </w:pPr>
      <w:r>
        <w:rPr>
          <w:snapToGrid w:val="false"/>
          <w:sz w:val="24"/>
        </w:rPr>
        <w:t>Smluvní strany se dohodly, že za podstatné porušení povinností ze smlouvy považují</w:t>
      </w:r>
    </w:p>
    <w:p w:rsidR="00E11828" w:rsidP="00BE7D78" w:rsidRDefault="00E11828" w14:paraId="4525E583" w14:textId="77777777">
      <w:pPr>
        <w:numPr>
          <w:ilvl w:val="1"/>
          <w:numId w:val="12"/>
        </w:numPr>
        <w:jc w:val="both"/>
        <w:rPr>
          <w:snapToGrid w:val="false"/>
          <w:sz w:val="24"/>
        </w:rPr>
      </w:pPr>
      <w:r>
        <w:rPr>
          <w:snapToGrid w:val="false"/>
          <w:sz w:val="24"/>
        </w:rPr>
        <w:t>neuskutečnění předem závazně dohodnutého kurzu</w:t>
      </w:r>
      <w:r w:rsidR="00FC5468">
        <w:rPr>
          <w:snapToGrid w:val="false"/>
          <w:sz w:val="24"/>
        </w:rPr>
        <w:t>,</w:t>
      </w:r>
    </w:p>
    <w:p w:rsidR="00BA27A8" w:rsidP="00BE7D78" w:rsidRDefault="00FC5468" w14:paraId="59E2AB01" w14:textId="77777777">
      <w:pPr>
        <w:numPr>
          <w:ilvl w:val="1"/>
          <w:numId w:val="12"/>
        </w:numPr>
        <w:jc w:val="both"/>
        <w:rPr>
          <w:snapToGrid w:val="false"/>
          <w:sz w:val="24"/>
        </w:rPr>
      </w:pPr>
      <w:r>
        <w:rPr>
          <w:snapToGrid w:val="false"/>
          <w:sz w:val="24"/>
        </w:rPr>
        <w:t>opakované (více jak třikrát) využití práva Dodavatele uvedeného v čl. VIII</w:t>
      </w:r>
      <w:r w:rsidR="007B1244">
        <w:rPr>
          <w:snapToGrid w:val="false"/>
          <w:sz w:val="24"/>
        </w:rPr>
        <w:t>.</w:t>
      </w:r>
      <w:r>
        <w:rPr>
          <w:snapToGrid w:val="false"/>
          <w:sz w:val="24"/>
        </w:rPr>
        <w:t xml:space="preserve"> odst</w:t>
      </w:r>
      <w:r w:rsidR="00BC0768">
        <w:rPr>
          <w:snapToGrid w:val="false"/>
          <w:sz w:val="24"/>
        </w:rPr>
        <w:t>.</w:t>
      </w:r>
      <w:r>
        <w:rPr>
          <w:snapToGrid w:val="false"/>
          <w:sz w:val="24"/>
        </w:rPr>
        <w:t> </w:t>
      </w:r>
      <w:r w:rsidR="00BC0768">
        <w:rPr>
          <w:snapToGrid w:val="false"/>
          <w:sz w:val="24"/>
        </w:rPr>
        <w:t>4 této smlouvy</w:t>
      </w:r>
    </w:p>
    <w:p w:rsidR="00BA27A8" w:rsidP="00BE7D78" w:rsidRDefault="00FC5468" w14:paraId="67C72C16" w14:textId="77777777">
      <w:pPr>
        <w:numPr>
          <w:ilvl w:val="1"/>
          <w:numId w:val="12"/>
        </w:numPr>
        <w:jc w:val="both"/>
        <w:rPr>
          <w:snapToGrid w:val="false"/>
          <w:sz w:val="24"/>
        </w:rPr>
      </w:pPr>
      <w:r>
        <w:rPr>
          <w:snapToGrid w:val="false"/>
          <w:sz w:val="24"/>
        </w:rPr>
        <w:t>opakované (více jak třikrát) využití práva Objednatele uvedeného v čl. VII</w:t>
      </w:r>
      <w:r w:rsidR="007B1244">
        <w:rPr>
          <w:snapToGrid w:val="false"/>
          <w:sz w:val="24"/>
        </w:rPr>
        <w:t>.</w:t>
      </w:r>
      <w:r>
        <w:rPr>
          <w:snapToGrid w:val="false"/>
          <w:sz w:val="24"/>
        </w:rPr>
        <w:t xml:space="preserve"> odst</w:t>
      </w:r>
      <w:r w:rsidR="00BC0768">
        <w:rPr>
          <w:snapToGrid w:val="false"/>
          <w:sz w:val="24"/>
        </w:rPr>
        <w:t xml:space="preserve">. </w:t>
      </w:r>
      <w:r>
        <w:rPr>
          <w:snapToGrid w:val="false"/>
          <w:sz w:val="24"/>
        </w:rPr>
        <w:t>3</w:t>
      </w:r>
      <w:r w:rsidR="00BC0768">
        <w:rPr>
          <w:snapToGrid w:val="false"/>
          <w:sz w:val="24"/>
        </w:rPr>
        <w:t xml:space="preserve"> této smlouvy</w:t>
      </w:r>
    </w:p>
    <w:p w:rsidR="00BA27A8" w:rsidP="00BE7D78" w:rsidRDefault="00FC5468" w14:paraId="5EF34951" w14:textId="77777777">
      <w:pPr>
        <w:numPr>
          <w:ilvl w:val="1"/>
          <w:numId w:val="12"/>
        </w:numPr>
        <w:jc w:val="both"/>
        <w:rPr>
          <w:snapToGrid w:val="false"/>
          <w:sz w:val="24"/>
        </w:rPr>
      </w:pPr>
      <w:r>
        <w:rPr>
          <w:snapToGrid w:val="false"/>
          <w:sz w:val="24"/>
        </w:rPr>
        <w:t>nezajištění konání certifikační zkoušky v závazně dohodnutém termínu</w:t>
      </w:r>
      <w:r w:rsidR="00BA27A8">
        <w:rPr>
          <w:snapToGrid w:val="false"/>
          <w:sz w:val="24"/>
        </w:rPr>
        <w:t>,</w:t>
      </w:r>
    </w:p>
    <w:p w:rsidR="00FC5468" w:rsidP="009F341D" w:rsidRDefault="00FC5468" w14:paraId="365095E6" w14:textId="77777777">
      <w:pPr>
        <w:numPr>
          <w:ilvl w:val="1"/>
          <w:numId w:val="12"/>
        </w:numPr>
        <w:jc w:val="both"/>
        <w:rPr>
          <w:snapToGrid w:val="false"/>
          <w:sz w:val="24"/>
        </w:rPr>
      </w:pPr>
      <w:r>
        <w:rPr>
          <w:snapToGrid w:val="false"/>
          <w:sz w:val="24"/>
        </w:rPr>
        <w:lastRenderedPageBreak/>
        <w:t>nezajištění lektora splňujícího kritéria uvedená v kvalifikačních požadavcích</w:t>
      </w:r>
      <w:r w:rsidR="00BC0768">
        <w:rPr>
          <w:snapToGrid w:val="false"/>
          <w:sz w:val="24"/>
        </w:rPr>
        <w:t xml:space="preserve"> dle čl. VIII</w:t>
      </w:r>
      <w:r w:rsidR="007B1244">
        <w:rPr>
          <w:snapToGrid w:val="false"/>
          <w:sz w:val="24"/>
        </w:rPr>
        <w:t>.</w:t>
      </w:r>
      <w:r w:rsidR="00BC0768">
        <w:rPr>
          <w:snapToGrid w:val="false"/>
          <w:sz w:val="24"/>
        </w:rPr>
        <w:t xml:space="preserve"> odst. 3 této smlouvy</w:t>
      </w:r>
      <w:r>
        <w:rPr>
          <w:snapToGrid w:val="false"/>
          <w:sz w:val="24"/>
        </w:rPr>
        <w:t>,</w:t>
      </w:r>
    </w:p>
    <w:p w:rsidR="00BA27A8" w:rsidP="00FC5468" w:rsidRDefault="00BA27A8" w14:paraId="4C935A7E" w14:textId="77777777">
      <w:pPr>
        <w:numPr>
          <w:ilvl w:val="0"/>
          <w:numId w:val="37"/>
        </w:numPr>
        <w:spacing w:before="120"/>
        <w:ind w:left="714" w:hanging="357"/>
        <w:jc w:val="both"/>
        <w:rPr>
          <w:snapToGrid w:val="false"/>
          <w:sz w:val="24"/>
        </w:rPr>
      </w:pPr>
      <w:r>
        <w:rPr>
          <w:snapToGrid w:val="false"/>
          <w:sz w:val="24"/>
        </w:rPr>
        <w:t>Smluvní strany jsou povinny navzájem se písemně informovat o veškerých změnách, týkajících se kteréhokoliv z údajů uvedených v</w:t>
      </w:r>
      <w:r w:rsidR="00C25AEC">
        <w:rPr>
          <w:snapToGrid w:val="false"/>
          <w:sz w:val="24"/>
        </w:rPr>
        <w:t> </w:t>
      </w:r>
      <w:r w:rsidRPr="00BC0768" w:rsidR="00C25AEC">
        <w:rPr>
          <w:snapToGrid w:val="false"/>
          <w:sz w:val="24"/>
        </w:rPr>
        <w:t>čl.</w:t>
      </w:r>
      <w:r w:rsidRPr="00BC0768">
        <w:rPr>
          <w:snapToGrid w:val="false"/>
          <w:sz w:val="24"/>
        </w:rPr>
        <w:t xml:space="preserve"> I</w:t>
      </w:r>
      <w:r>
        <w:rPr>
          <w:snapToGrid w:val="false"/>
          <w:sz w:val="24"/>
        </w:rPr>
        <w:t>. této smlouvy, a to nejdéle do jednoho týdne ode dne, kdy ke změně došlo. Jinak každá ze smluvních stran odpovídá za škodu, která nesplněním této povinnosti vznikne druhé smluvní straně.</w:t>
      </w:r>
    </w:p>
    <w:p w:rsidR="00291369" w:rsidRDefault="00291369" w14:paraId="4C03679E" w14:textId="77777777">
      <w:pPr>
        <w:rPr>
          <w:b/>
          <w:snapToGrid w:val="false"/>
          <w:sz w:val="24"/>
        </w:rPr>
      </w:pPr>
    </w:p>
    <w:p w:rsidRPr="00E3187B" w:rsidR="005E1ED7" w:rsidP="00E3187B" w:rsidRDefault="00F37899" w14:paraId="39AAFC0E" w14:textId="77777777">
      <w:pPr>
        <w:pStyle w:val="Nadpis4"/>
        <w:spacing w:before="0"/>
        <w:ind w:left="426" w:hanging="426"/>
        <w:rPr>
          <w:b/>
          <w:u w:val="none"/>
        </w:rPr>
      </w:pPr>
      <w:r>
        <w:rPr>
          <w:b/>
          <w:u w:val="none"/>
        </w:rPr>
        <w:t>X.</w:t>
      </w:r>
    </w:p>
    <w:p w:rsidRPr="00F37899" w:rsidR="00BA27A8" w:rsidP="00BA27A8" w:rsidRDefault="00BA27A8" w14:paraId="6F946EE3" w14:textId="77777777">
      <w:pPr>
        <w:pStyle w:val="Nadpis4"/>
        <w:spacing w:before="0"/>
        <w:ind w:left="426" w:hanging="426"/>
        <w:rPr>
          <w:b/>
          <w:snapToGrid/>
          <w:u w:val="none"/>
        </w:rPr>
      </w:pPr>
      <w:r w:rsidRPr="00F37899">
        <w:rPr>
          <w:b/>
          <w:u w:val="none"/>
        </w:rPr>
        <w:t>Smluvní pokuty</w:t>
      </w:r>
    </w:p>
    <w:p w:rsidR="00BA27A8" w:rsidP="00FC5468" w:rsidRDefault="00BA27A8" w14:paraId="2C6EF772" w14:textId="77777777">
      <w:pPr>
        <w:numPr>
          <w:ilvl w:val="0"/>
          <w:numId w:val="38"/>
        </w:numPr>
        <w:spacing w:before="120"/>
        <w:jc w:val="both"/>
        <w:rPr>
          <w:snapToGrid w:val="false"/>
          <w:sz w:val="24"/>
        </w:rPr>
      </w:pPr>
      <w:r>
        <w:rPr>
          <w:snapToGrid w:val="false"/>
          <w:sz w:val="24"/>
        </w:rPr>
        <w:t>Objednatel je povinen zaplatit smluvní pokutu ve výši 0,</w:t>
      </w:r>
      <w:r w:rsidR="002A78FA">
        <w:rPr>
          <w:snapToGrid w:val="false"/>
          <w:sz w:val="24"/>
        </w:rPr>
        <w:t>1</w:t>
      </w:r>
      <w:r>
        <w:rPr>
          <w:snapToGrid w:val="false"/>
          <w:sz w:val="24"/>
        </w:rPr>
        <w:t xml:space="preserve"> % z</w:t>
      </w:r>
      <w:r w:rsidR="00975517">
        <w:rPr>
          <w:snapToGrid w:val="false"/>
          <w:sz w:val="24"/>
        </w:rPr>
        <w:t xml:space="preserve"> celkové dohodnuté </w:t>
      </w:r>
      <w:r>
        <w:rPr>
          <w:snapToGrid w:val="false"/>
          <w:sz w:val="24"/>
        </w:rPr>
        <w:t xml:space="preserve">ceny díla </w:t>
      </w:r>
      <w:r w:rsidR="009656C9">
        <w:rPr>
          <w:snapToGrid w:val="false"/>
          <w:sz w:val="24"/>
        </w:rPr>
        <w:t xml:space="preserve">v Kč bez DPH </w:t>
      </w:r>
      <w:r>
        <w:rPr>
          <w:snapToGrid w:val="false"/>
          <w:sz w:val="24"/>
        </w:rPr>
        <w:t>za každý započatý den prodlení se zaplacením faktury v dohodnuté lhůtě splatnosti.</w:t>
      </w:r>
    </w:p>
    <w:p w:rsidR="00C25AEC" w:rsidP="00FC5468" w:rsidRDefault="00C25AEC" w14:paraId="3817A95B" w14:textId="77777777">
      <w:pPr>
        <w:numPr>
          <w:ilvl w:val="0"/>
          <w:numId w:val="38"/>
        </w:numPr>
        <w:spacing w:before="120"/>
        <w:jc w:val="both"/>
        <w:rPr>
          <w:snapToGrid w:val="false"/>
          <w:sz w:val="24"/>
        </w:rPr>
      </w:pPr>
      <w:r>
        <w:rPr>
          <w:snapToGrid w:val="false"/>
          <w:sz w:val="24"/>
        </w:rPr>
        <w:t xml:space="preserve">Objednatel může požadovat zaplacení pokuty 5 000 Kč za každé jednotlivé porušení povinností </w:t>
      </w:r>
      <w:r w:rsidR="007B1244">
        <w:rPr>
          <w:snapToGrid w:val="false"/>
          <w:sz w:val="24"/>
        </w:rPr>
        <w:t xml:space="preserve">zakládající podstatné porušení </w:t>
      </w:r>
      <w:r>
        <w:rPr>
          <w:snapToGrid w:val="false"/>
          <w:sz w:val="24"/>
        </w:rPr>
        <w:t>smlouvy uveden</w:t>
      </w:r>
      <w:r w:rsidR="007B1244">
        <w:rPr>
          <w:snapToGrid w:val="false"/>
          <w:sz w:val="24"/>
        </w:rPr>
        <w:t>é</w:t>
      </w:r>
      <w:r>
        <w:rPr>
          <w:snapToGrid w:val="false"/>
          <w:sz w:val="24"/>
        </w:rPr>
        <w:t xml:space="preserve"> v čl. IX</w:t>
      </w:r>
      <w:r w:rsidR="007B1244">
        <w:rPr>
          <w:snapToGrid w:val="false"/>
          <w:sz w:val="24"/>
        </w:rPr>
        <w:t>.</w:t>
      </w:r>
      <w:r>
        <w:rPr>
          <w:snapToGrid w:val="false"/>
          <w:sz w:val="24"/>
        </w:rPr>
        <w:t xml:space="preserve"> odstavci 6, a to i opakovaně.</w:t>
      </w:r>
    </w:p>
    <w:p w:rsidR="007B1244" w:rsidP="00FC5468" w:rsidRDefault="007B1244" w14:paraId="7EC8D2D5" w14:textId="77777777">
      <w:pPr>
        <w:numPr>
          <w:ilvl w:val="0"/>
          <w:numId w:val="38"/>
        </w:numPr>
        <w:spacing w:before="120"/>
        <w:jc w:val="both"/>
        <w:rPr>
          <w:snapToGrid w:val="false"/>
          <w:sz w:val="24"/>
        </w:rPr>
      </w:pPr>
      <w:r>
        <w:rPr>
          <w:snapToGrid w:val="false"/>
          <w:sz w:val="24"/>
        </w:rPr>
        <w:t xml:space="preserve">Objednatel </w:t>
      </w:r>
      <w:r w:rsidR="00FA1EC2">
        <w:rPr>
          <w:snapToGrid w:val="false"/>
          <w:sz w:val="24"/>
        </w:rPr>
        <w:t xml:space="preserve">je oprávněn </w:t>
      </w:r>
      <w:r>
        <w:rPr>
          <w:snapToGrid w:val="false"/>
          <w:sz w:val="24"/>
        </w:rPr>
        <w:t xml:space="preserve">požadovat zaplacení pokuty </w:t>
      </w:r>
      <w:r w:rsidR="00FA1EC2">
        <w:rPr>
          <w:snapToGrid w:val="false"/>
          <w:sz w:val="24"/>
        </w:rPr>
        <w:t>5</w:t>
      </w:r>
      <w:r>
        <w:rPr>
          <w:snapToGrid w:val="false"/>
          <w:sz w:val="24"/>
        </w:rPr>
        <w:t>0 000 Kč za každé porušení povinností Dodavatele podle čl. VIII. odst. 3 smlouvy</w:t>
      </w:r>
      <w:r w:rsidR="00FA1EC2">
        <w:rPr>
          <w:snapToGrid w:val="false"/>
          <w:sz w:val="24"/>
        </w:rPr>
        <w:t xml:space="preserve"> anebo XI.</w:t>
      </w:r>
      <w:r w:rsidR="00005FEE">
        <w:rPr>
          <w:snapToGrid w:val="false"/>
          <w:sz w:val="24"/>
        </w:rPr>
        <w:t xml:space="preserve"> </w:t>
      </w:r>
      <w:r w:rsidR="00176E0D">
        <w:rPr>
          <w:snapToGrid w:val="false"/>
          <w:sz w:val="24"/>
        </w:rPr>
        <w:t xml:space="preserve">odst. </w:t>
      </w:r>
      <w:r w:rsidR="00FA1EC2">
        <w:rPr>
          <w:snapToGrid w:val="false"/>
          <w:sz w:val="24"/>
        </w:rPr>
        <w:t>2. smlouvy</w:t>
      </w:r>
      <w:r>
        <w:rPr>
          <w:snapToGrid w:val="false"/>
          <w:sz w:val="24"/>
        </w:rPr>
        <w:t>.</w:t>
      </w:r>
    </w:p>
    <w:p w:rsidR="00381F17" w:rsidP="00FC5468" w:rsidRDefault="00C25AEC" w14:paraId="23A59483" w14:textId="77777777">
      <w:pPr>
        <w:numPr>
          <w:ilvl w:val="0"/>
          <w:numId w:val="38"/>
        </w:numPr>
        <w:spacing w:before="120"/>
        <w:ind w:left="714" w:hanging="357"/>
        <w:jc w:val="both"/>
        <w:rPr>
          <w:snapToGrid w:val="false"/>
          <w:sz w:val="24"/>
        </w:rPr>
      </w:pPr>
      <w:r>
        <w:rPr>
          <w:snapToGrid w:val="false"/>
          <w:sz w:val="24"/>
        </w:rPr>
        <w:t>Dodavatel</w:t>
      </w:r>
      <w:r w:rsidRPr="00381F17" w:rsidR="00BA27A8">
        <w:rPr>
          <w:snapToGrid w:val="false"/>
          <w:sz w:val="24"/>
        </w:rPr>
        <w:t xml:space="preserve"> je povinen zaplatit </w:t>
      </w:r>
      <w:r w:rsidR="00083284">
        <w:rPr>
          <w:snapToGrid w:val="false"/>
          <w:sz w:val="24"/>
        </w:rPr>
        <w:t>Objednatel</w:t>
      </w:r>
      <w:r w:rsidRPr="00381F17" w:rsidR="00BA27A8">
        <w:rPr>
          <w:snapToGrid w:val="false"/>
          <w:sz w:val="24"/>
        </w:rPr>
        <w:t>i smluvní pokutu ve výši 0,</w:t>
      </w:r>
      <w:r w:rsidRPr="00381F17" w:rsidR="00A970E0">
        <w:rPr>
          <w:snapToGrid w:val="false"/>
          <w:sz w:val="24"/>
        </w:rPr>
        <w:t>2</w:t>
      </w:r>
      <w:r w:rsidRPr="00381F17" w:rsidR="00BA27A8">
        <w:rPr>
          <w:snapToGrid w:val="false"/>
          <w:sz w:val="24"/>
        </w:rPr>
        <w:t xml:space="preserve"> % z</w:t>
      </w:r>
      <w:r w:rsidRPr="00381F17" w:rsidR="00FD4511">
        <w:rPr>
          <w:snapToGrid w:val="false"/>
          <w:sz w:val="24"/>
        </w:rPr>
        <w:t xml:space="preserve"> celkové </w:t>
      </w:r>
      <w:r w:rsidRPr="00381F17" w:rsidR="00BA27A8">
        <w:rPr>
          <w:snapToGrid w:val="false"/>
          <w:sz w:val="24"/>
        </w:rPr>
        <w:t>dohodnuté ceny díla za každý započatý den prodlení s</w:t>
      </w:r>
      <w:r w:rsidR="00FC5468">
        <w:rPr>
          <w:snapToGrid w:val="false"/>
          <w:sz w:val="24"/>
        </w:rPr>
        <w:t xml:space="preserve"> realizací kurzů a certifikačních </w:t>
      </w:r>
      <w:r w:rsidR="00AD02D5">
        <w:rPr>
          <w:snapToGrid w:val="false"/>
          <w:sz w:val="24"/>
        </w:rPr>
        <w:t>zkoušek</w:t>
      </w:r>
      <w:r w:rsidR="00CE1BDC">
        <w:rPr>
          <w:snapToGrid w:val="false"/>
          <w:sz w:val="24"/>
        </w:rPr>
        <w:t xml:space="preserve"> </w:t>
      </w:r>
      <w:r w:rsidRPr="00381F17" w:rsidR="00C253CA">
        <w:rPr>
          <w:snapToGrid w:val="false"/>
          <w:sz w:val="24"/>
        </w:rPr>
        <w:t>uveden</w:t>
      </w:r>
      <w:r w:rsidR="00515117">
        <w:rPr>
          <w:snapToGrid w:val="false"/>
          <w:sz w:val="24"/>
        </w:rPr>
        <w:t>ých</w:t>
      </w:r>
      <w:r w:rsidRPr="00381F17" w:rsidR="00C253CA">
        <w:rPr>
          <w:snapToGrid w:val="false"/>
          <w:sz w:val="24"/>
        </w:rPr>
        <w:t xml:space="preserve"> v čl. </w:t>
      </w:r>
      <w:r w:rsidR="00FC5468">
        <w:rPr>
          <w:snapToGrid w:val="false"/>
          <w:sz w:val="24"/>
        </w:rPr>
        <w:t>I</w:t>
      </w:r>
      <w:r>
        <w:rPr>
          <w:snapToGrid w:val="false"/>
          <w:sz w:val="24"/>
        </w:rPr>
        <w:t>II</w:t>
      </w:r>
      <w:r w:rsidRPr="00381F17" w:rsidR="00C253CA">
        <w:rPr>
          <w:snapToGrid w:val="false"/>
          <w:sz w:val="24"/>
        </w:rPr>
        <w:t>. odst</w:t>
      </w:r>
      <w:r>
        <w:rPr>
          <w:snapToGrid w:val="false"/>
          <w:sz w:val="24"/>
        </w:rPr>
        <w:t>avc</w:t>
      </w:r>
      <w:r w:rsidR="00DF33D4">
        <w:rPr>
          <w:snapToGrid w:val="false"/>
          <w:sz w:val="24"/>
        </w:rPr>
        <w:t>i</w:t>
      </w:r>
      <w:r w:rsidRPr="00381F17" w:rsidR="00C253CA">
        <w:rPr>
          <w:snapToGrid w:val="false"/>
          <w:sz w:val="24"/>
        </w:rPr>
        <w:t xml:space="preserve"> </w:t>
      </w:r>
      <w:r w:rsidR="00FC5468">
        <w:rPr>
          <w:snapToGrid w:val="false"/>
          <w:sz w:val="24"/>
        </w:rPr>
        <w:t>1</w:t>
      </w:r>
      <w:r w:rsidR="00DF33D4">
        <w:rPr>
          <w:snapToGrid w:val="false"/>
          <w:sz w:val="24"/>
        </w:rPr>
        <w:t xml:space="preserve"> oproti lhůtě sjednané v čl. IV. odstavci</w:t>
      </w:r>
      <w:r w:rsidR="002F2AEC">
        <w:rPr>
          <w:snapToGrid w:val="false"/>
          <w:sz w:val="24"/>
        </w:rPr>
        <w:t xml:space="preserve"> </w:t>
      </w:r>
      <w:r w:rsidR="00DF33D4">
        <w:rPr>
          <w:snapToGrid w:val="false"/>
          <w:sz w:val="24"/>
        </w:rPr>
        <w:t>1</w:t>
      </w:r>
      <w:r w:rsidR="00381F17">
        <w:rPr>
          <w:snapToGrid w:val="false"/>
          <w:sz w:val="24"/>
        </w:rPr>
        <w:t>.</w:t>
      </w:r>
      <w:r w:rsidRPr="00381F17" w:rsidR="00714516">
        <w:rPr>
          <w:snapToGrid w:val="false"/>
          <w:sz w:val="24"/>
        </w:rPr>
        <w:t xml:space="preserve"> </w:t>
      </w:r>
    </w:p>
    <w:p w:rsidRPr="00160D94" w:rsidR="00975517" w:rsidP="00FC5468" w:rsidRDefault="00C25AEC" w14:paraId="223F3C49" w14:textId="3FC0A64D">
      <w:pPr>
        <w:numPr>
          <w:ilvl w:val="0"/>
          <w:numId w:val="38"/>
        </w:numPr>
        <w:spacing w:before="120"/>
        <w:ind w:left="714" w:hanging="357"/>
        <w:jc w:val="both"/>
        <w:rPr>
          <w:snapToGrid w:val="false"/>
          <w:sz w:val="24"/>
        </w:rPr>
      </w:pPr>
      <w:r>
        <w:rPr>
          <w:snapToGrid w:val="false"/>
          <w:sz w:val="24"/>
        </w:rPr>
        <w:t>Dodavatel</w:t>
      </w:r>
      <w:r w:rsidRPr="00292920" w:rsidR="00975517">
        <w:rPr>
          <w:snapToGrid w:val="false"/>
          <w:sz w:val="24"/>
        </w:rPr>
        <w:t xml:space="preserve"> je </w:t>
      </w:r>
      <w:r w:rsidRPr="00160D94" w:rsidR="00975517">
        <w:rPr>
          <w:snapToGrid w:val="false"/>
          <w:sz w:val="24"/>
        </w:rPr>
        <w:t xml:space="preserve">povinen zaplatit smluvní pokutu ve výši 5 000 Kč za každý den porušení povinnosti udržovat v platnosti bankovní záruku ve sjednaném rozsahu (viz čl. </w:t>
      </w:r>
      <w:r w:rsidRPr="00160D94">
        <w:rPr>
          <w:snapToGrid w:val="false"/>
          <w:sz w:val="24"/>
        </w:rPr>
        <w:t>VIII</w:t>
      </w:r>
      <w:r w:rsidR="00515117">
        <w:rPr>
          <w:snapToGrid w:val="false"/>
          <w:sz w:val="24"/>
        </w:rPr>
        <w:t>.</w:t>
      </w:r>
      <w:r w:rsidRPr="00160D94">
        <w:rPr>
          <w:snapToGrid w:val="false"/>
          <w:sz w:val="24"/>
        </w:rPr>
        <w:t xml:space="preserve"> odstavec </w:t>
      </w:r>
      <w:r w:rsidR="00391B80">
        <w:rPr>
          <w:snapToGrid w:val="false"/>
          <w:sz w:val="24"/>
        </w:rPr>
        <w:t>2</w:t>
      </w:r>
      <w:r w:rsidRPr="00160D94" w:rsidR="00975517">
        <w:rPr>
          <w:snapToGrid w:val="false"/>
          <w:sz w:val="24"/>
        </w:rPr>
        <w:t>).</w:t>
      </w:r>
    </w:p>
    <w:p w:rsidR="00092180" w:rsidP="00FC5468" w:rsidRDefault="00BA27A8" w14:paraId="6EF87610" w14:textId="77777777">
      <w:pPr>
        <w:numPr>
          <w:ilvl w:val="0"/>
          <w:numId w:val="38"/>
        </w:numPr>
        <w:spacing w:before="120"/>
        <w:ind w:left="714" w:hanging="357"/>
        <w:jc w:val="both"/>
        <w:rPr>
          <w:snapToGrid w:val="false"/>
          <w:sz w:val="24"/>
        </w:rPr>
      </w:pPr>
      <w:r w:rsidRPr="00160D94">
        <w:rPr>
          <w:snapToGrid w:val="false"/>
          <w:sz w:val="24"/>
        </w:rPr>
        <w:t>Sjednanými pokutami není dotčeno</w:t>
      </w:r>
      <w:r>
        <w:rPr>
          <w:snapToGrid w:val="false"/>
          <w:sz w:val="24"/>
        </w:rPr>
        <w:t xml:space="preserve"> právo na náhradu škody způsobené porušením povinností, na něž se smluvní pokuty vztahují.</w:t>
      </w:r>
    </w:p>
    <w:p w:rsidRPr="001A59A5" w:rsidR="001A59A5" w:rsidP="00FC5468" w:rsidRDefault="001A59A5" w14:paraId="4CD630D5" w14:textId="77777777">
      <w:pPr>
        <w:numPr>
          <w:ilvl w:val="0"/>
          <w:numId w:val="38"/>
        </w:numPr>
        <w:spacing w:before="120"/>
        <w:ind w:left="714" w:hanging="357"/>
        <w:jc w:val="both"/>
        <w:rPr>
          <w:snapToGrid w:val="false"/>
          <w:sz w:val="24"/>
          <w:szCs w:val="24"/>
        </w:rPr>
      </w:pPr>
      <w:r w:rsidRPr="00292920">
        <w:rPr>
          <w:snapToGrid w:val="false"/>
          <w:sz w:val="24"/>
        </w:rPr>
        <w:t>Zaplacení smluvní pokuty nezbavuje oprávněnou stranu případného nároku na zaplacení smluvní pokuty za porušení jiné právní povinnosti vyplývající z této</w:t>
      </w:r>
      <w:r w:rsidRPr="001A59A5">
        <w:rPr>
          <w:snapToGrid w:val="false"/>
          <w:sz w:val="24"/>
          <w:szCs w:val="24"/>
        </w:rPr>
        <w:t xml:space="preserve"> smlouvy.</w:t>
      </w:r>
    </w:p>
    <w:p w:rsidRPr="00E3187B" w:rsidR="001A59A5" w:rsidP="001A59A5" w:rsidRDefault="001A59A5" w14:paraId="501C404F" w14:textId="77777777">
      <w:pPr>
        <w:ind w:left="720"/>
        <w:jc w:val="both"/>
        <w:rPr>
          <w:snapToGrid w:val="false"/>
          <w:sz w:val="24"/>
        </w:rPr>
      </w:pPr>
    </w:p>
    <w:p w:rsidRPr="00E3187B" w:rsidR="005E1ED7" w:rsidP="00E3187B" w:rsidRDefault="00F37899" w14:paraId="66DBE3E0" w14:textId="77777777">
      <w:pPr>
        <w:pStyle w:val="Nadpis4"/>
        <w:spacing w:before="0"/>
        <w:ind w:left="426" w:hanging="426"/>
        <w:rPr>
          <w:b/>
          <w:u w:val="none"/>
        </w:rPr>
      </w:pPr>
      <w:r>
        <w:rPr>
          <w:b/>
          <w:u w:val="none"/>
        </w:rPr>
        <w:t>XI.</w:t>
      </w:r>
    </w:p>
    <w:p w:rsidRPr="00F37899" w:rsidR="00BA27A8" w:rsidP="00BA27A8" w:rsidRDefault="00BA27A8" w14:paraId="1CC1E5AA" w14:textId="77777777">
      <w:pPr>
        <w:pStyle w:val="Nadpis4"/>
        <w:spacing w:before="0"/>
        <w:ind w:left="426" w:hanging="426"/>
        <w:rPr>
          <w:b/>
          <w:snapToGrid/>
          <w:u w:val="none"/>
        </w:rPr>
      </w:pPr>
      <w:r w:rsidRPr="00F37899">
        <w:rPr>
          <w:b/>
          <w:u w:val="none"/>
        </w:rPr>
        <w:t>Závěrečná ujednání</w:t>
      </w:r>
    </w:p>
    <w:p w:rsidRPr="00292920" w:rsidR="00BA27A8" w:rsidP="009656C9" w:rsidRDefault="001A59A5" w14:paraId="559463B4" w14:textId="77777777">
      <w:pPr>
        <w:numPr>
          <w:ilvl w:val="0"/>
          <w:numId w:val="43"/>
        </w:numPr>
        <w:spacing w:before="120"/>
        <w:jc w:val="both"/>
        <w:rPr>
          <w:snapToGrid w:val="false"/>
          <w:sz w:val="24"/>
        </w:rPr>
      </w:pPr>
      <w:r w:rsidRPr="00292920">
        <w:rPr>
          <w:snapToGrid w:val="false"/>
          <w:sz w:val="24"/>
        </w:rPr>
        <w:t>Právní vztahy touto smlouvou výslovně neupravené se řídí příslušnými ustanoveními zákona č. 89/2012 Sb., občanský zákoník, ve znění pozdějších předpisů.</w:t>
      </w:r>
      <w:r w:rsidRPr="00292920" w:rsidR="00BA27A8">
        <w:rPr>
          <w:snapToGrid w:val="false"/>
          <w:sz w:val="24"/>
        </w:rPr>
        <w:t xml:space="preserve"> </w:t>
      </w:r>
    </w:p>
    <w:p w:rsidR="007B1244" w:rsidP="007B1244" w:rsidRDefault="007B1244" w14:paraId="38C1CC07" w14:textId="77777777">
      <w:pPr>
        <w:numPr>
          <w:ilvl w:val="0"/>
          <w:numId w:val="43"/>
        </w:numPr>
        <w:spacing w:before="120"/>
        <w:jc w:val="both"/>
        <w:rPr>
          <w:snapToGrid w:val="false"/>
          <w:sz w:val="24"/>
        </w:rPr>
      </w:pPr>
      <w:r>
        <w:rPr>
          <w:snapToGrid w:val="false"/>
          <w:sz w:val="24"/>
        </w:rPr>
        <w:t xml:space="preserve">Dodavatel </w:t>
      </w:r>
      <w:r w:rsidRPr="007B1244">
        <w:rPr>
          <w:snapToGrid w:val="false"/>
          <w:sz w:val="24"/>
        </w:rPr>
        <w:t xml:space="preserve">je dle zákona č. 101/2000 Sb., o ochraně osobních údajů, ve znění pozdějších předpisů, povinen zachovávat mlčenlivost o osobních údajích. Povinnost mlčenlivosti trvá i po ukončení účinnosti smlouvy. </w:t>
      </w:r>
      <w:r>
        <w:rPr>
          <w:snapToGrid w:val="false"/>
          <w:sz w:val="24"/>
        </w:rPr>
        <w:t xml:space="preserve">Dodavatel </w:t>
      </w:r>
      <w:r w:rsidRPr="007B1244">
        <w:rPr>
          <w:snapToGrid w:val="false"/>
          <w:sz w:val="24"/>
        </w:rPr>
        <w:t>odpovídá Objednateli v plné míře za škodu, kterou mu způsobí porušením tohoto ustanovení.</w:t>
      </w:r>
    </w:p>
    <w:p w:rsidR="00A16A4D" w:rsidP="007B1244" w:rsidRDefault="00A16A4D" w14:paraId="7DBD0800" w14:textId="77777777">
      <w:pPr>
        <w:numPr>
          <w:ilvl w:val="0"/>
          <w:numId w:val="43"/>
        </w:numPr>
        <w:spacing w:before="120"/>
        <w:jc w:val="both"/>
        <w:rPr>
          <w:snapToGrid w:val="false"/>
          <w:sz w:val="24"/>
        </w:rPr>
      </w:pPr>
      <w:r>
        <w:rPr>
          <w:snapToGrid w:val="false"/>
          <w:sz w:val="24"/>
        </w:rPr>
        <w:t>Dodavatel se seznámil s</w:t>
      </w:r>
      <w:r w:rsidR="00FA1EC2">
        <w:rPr>
          <w:snapToGrid w:val="false"/>
          <w:sz w:val="24"/>
        </w:rPr>
        <w:t> </w:t>
      </w:r>
      <w:r>
        <w:rPr>
          <w:snapToGrid w:val="false"/>
          <w:sz w:val="24"/>
        </w:rPr>
        <w:t>podmínkami</w:t>
      </w:r>
      <w:r w:rsidR="00FA1EC2">
        <w:rPr>
          <w:snapToGrid w:val="false"/>
          <w:sz w:val="24"/>
        </w:rPr>
        <w:t xml:space="preserve"> nezbytnými pro kofinancování z </w:t>
      </w:r>
      <w:r w:rsidRPr="00A16A4D">
        <w:rPr>
          <w:snapToGrid w:val="false"/>
          <w:sz w:val="24"/>
        </w:rPr>
        <w:t>Evropského sociálního fondu v rámci Operačního programu Zaměstnanost</w:t>
      </w:r>
      <w:r>
        <w:rPr>
          <w:snapToGrid w:val="false"/>
          <w:sz w:val="24"/>
        </w:rPr>
        <w:t xml:space="preserve"> a zavazuje se postupovat tak, aby jeho konáním či opomenutím nebyla dotčena možnost </w:t>
      </w:r>
      <w:r w:rsidR="00FA1EC2">
        <w:rPr>
          <w:snapToGrid w:val="false"/>
          <w:sz w:val="24"/>
        </w:rPr>
        <w:t>spolu</w:t>
      </w:r>
      <w:r>
        <w:rPr>
          <w:snapToGrid w:val="false"/>
          <w:sz w:val="24"/>
        </w:rPr>
        <w:t xml:space="preserve">financování předmětu plnění smlouvy Objednatelem z uvedeného operačního programu. </w:t>
      </w:r>
    </w:p>
    <w:p w:rsidRPr="00292920" w:rsidR="005E1ED7" w:rsidP="009656C9" w:rsidRDefault="00C25AEC" w14:paraId="57E8D193" w14:textId="77777777">
      <w:pPr>
        <w:numPr>
          <w:ilvl w:val="0"/>
          <w:numId w:val="43"/>
        </w:numPr>
        <w:spacing w:before="120"/>
        <w:ind w:left="714" w:hanging="357"/>
        <w:jc w:val="both"/>
        <w:rPr>
          <w:snapToGrid w:val="false"/>
          <w:sz w:val="24"/>
        </w:rPr>
      </w:pPr>
      <w:r>
        <w:rPr>
          <w:snapToGrid w:val="false"/>
          <w:sz w:val="24"/>
        </w:rPr>
        <w:t>Dodavatel</w:t>
      </w:r>
      <w:r w:rsidRPr="00292920" w:rsidR="00BA27A8">
        <w:rPr>
          <w:snapToGrid w:val="false"/>
          <w:sz w:val="24"/>
        </w:rPr>
        <w:t xml:space="preserve"> bere na vědomí povinnost </w:t>
      </w:r>
      <w:r w:rsidR="00083284">
        <w:rPr>
          <w:snapToGrid w:val="false"/>
          <w:sz w:val="24"/>
        </w:rPr>
        <w:t>Objednatel</w:t>
      </w:r>
      <w:r w:rsidRPr="00292920" w:rsidR="00BA27A8">
        <w:rPr>
          <w:snapToGrid w:val="false"/>
          <w:sz w:val="24"/>
        </w:rPr>
        <w:t>e vyplývající ze zákona č. 106/1999 Sb., o svobodném přístupu k informací</w:t>
      </w:r>
      <w:r w:rsidRPr="00292920" w:rsidR="005E1ED7">
        <w:rPr>
          <w:snapToGrid w:val="false"/>
          <w:sz w:val="24"/>
        </w:rPr>
        <w:t>m, ve znění pozdějších předpisů a souhlasí se zveřejněním obsahu této smlouvy odpovídajícím způsobem.</w:t>
      </w:r>
      <w:r w:rsidRPr="00292920" w:rsidR="00731EAD">
        <w:rPr>
          <w:snapToGrid w:val="false"/>
          <w:sz w:val="24"/>
        </w:rPr>
        <w:t xml:space="preserve"> Podpisem této smlouvy dále bere </w:t>
      </w:r>
      <w:r w:rsidR="005214B3">
        <w:rPr>
          <w:snapToGrid w:val="false"/>
          <w:sz w:val="24"/>
        </w:rPr>
        <w:t>Dodavatel</w:t>
      </w:r>
      <w:r w:rsidRPr="00292920" w:rsidR="00731EAD">
        <w:rPr>
          <w:snapToGrid w:val="false"/>
          <w:sz w:val="24"/>
        </w:rPr>
        <w:t xml:space="preserve"> na vědomí, že smlouva bude </w:t>
      </w:r>
      <w:r w:rsidR="005214B3">
        <w:rPr>
          <w:snapToGrid w:val="false"/>
          <w:sz w:val="24"/>
        </w:rPr>
        <w:t xml:space="preserve">Objednatelem </w:t>
      </w:r>
      <w:r w:rsidRPr="00292920" w:rsidR="00731EAD">
        <w:rPr>
          <w:snapToGrid w:val="false"/>
          <w:sz w:val="24"/>
        </w:rPr>
        <w:t>zveřejněna na Portálu veřejné správy v Registru smluv podle zákona č. 340/2015 Sb., o zvláštních podmínkách účinnosti některých smluv, uveřejňování těchto smluv a o registru smluv (zákon o registru smluv).</w:t>
      </w:r>
      <w:r w:rsidR="000354E6">
        <w:rPr>
          <w:snapToGrid w:val="false"/>
          <w:sz w:val="24"/>
        </w:rPr>
        <w:t xml:space="preserve"> Smluvní strany se dohodly, že smlouvu uveřejní v </w:t>
      </w:r>
      <w:r w:rsidRPr="00292920" w:rsidR="000354E6">
        <w:rPr>
          <w:snapToGrid w:val="false"/>
          <w:sz w:val="24"/>
        </w:rPr>
        <w:t>Registru smluv</w:t>
      </w:r>
      <w:r w:rsidR="000354E6">
        <w:rPr>
          <w:snapToGrid w:val="false"/>
          <w:sz w:val="24"/>
        </w:rPr>
        <w:t xml:space="preserve"> Objednatel.</w:t>
      </w:r>
    </w:p>
    <w:p w:rsidRPr="00292920" w:rsidR="00BA27A8" w:rsidP="009656C9" w:rsidRDefault="00C25AEC" w14:paraId="19BCCBB2" w14:textId="77777777">
      <w:pPr>
        <w:numPr>
          <w:ilvl w:val="0"/>
          <w:numId w:val="43"/>
        </w:numPr>
        <w:spacing w:before="120"/>
        <w:ind w:left="714" w:hanging="357"/>
        <w:jc w:val="both"/>
        <w:rPr>
          <w:snapToGrid w:val="false"/>
          <w:sz w:val="24"/>
        </w:rPr>
      </w:pPr>
      <w:r>
        <w:rPr>
          <w:snapToGrid w:val="false"/>
          <w:sz w:val="24"/>
        </w:rPr>
        <w:lastRenderedPageBreak/>
        <w:t>Dodavatel</w:t>
      </w:r>
      <w:r w:rsidRPr="00292920" w:rsidR="00BA27A8">
        <w:rPr>
          <w:snapToGrid w:val="false"/>
          <w:sz w:val="24"/>
        </w:rPr>
        <w:t xml:space="preserve"> bere na vědomí, že je na základě zákona č. 320/2001 Sb., o finanční kontrole ve veřejné správě a o změně některých zákonů (zákon o finanční kontrole), ve znění pozdějších předpisů, osobou povinnou spolupůsobit při výkonu finanční kontroly.</w:t>
      </w:r>
    </w:p>
    <w:p w:rsidRPr="00292920" w:rsidR="003F2AF0" w:rsidP="009656C9" w:rsidRDefault="00C25AEC" w14:paraId="7ADF3697" w14:textId="77777777">
      <w:pPr>
        <w:numPr>
          <w:ilvl w:val="0"/>
          <w:numId w:val="43"/>
        </w:numPr>
        <w:spacing w:before="120"/>
        <w:ind w:left="714" w:hanging="357"/>
        <w:jc w:val="both"/>
        <w:rPr>
          <w:snapToGrid w:val="false"/>
          <w:sz w:val="24"/>
        </w:rPr>
      </w:pPr>
      <w:r>
        <w:rPr>
          <w:snapToGrid w:val="false"/>
          <w:sz w:val="24"/>
        </w:rPr>
        <w:t>Dodavatel</w:t>
      </w:r>
      <w:r w:rsidRPr="00292920" w:rsidR="003F2AF0">
        <w:rPr>
          <w:snapToGrid w:val="false"/>
          <w:sz w:val="24"/>
        </w:rPr>
        <w:t xml:space="preserve"> bere na vědomí, že je povinen uchovávat odpovídajícím způsobem v souladu se zákonem č. 499/2004 Sb., o archivnictví a spisové službě a o změně některých zákonů, ve znění pozdějších </w:t>
      </w:r>
      <w:r w:rsidRPr="00292920" w:rsidR="00092180">
        <w:rPr>
          <w:snapToGrid w:val="false"/>
          <w:sz w:val="24"/>
        </w:rPr>
        <w:t>předpisů, a v souladu</w:t>
      </w:r>
      <w:r w:rsidRPr="00292920" w:rsidR="003F2AF0">
        <w:rPr>
          <w:snapToGrid w:val="false"/>
          <w:sz w:val="24"/>
        </w:rPr>
        <w:t xml:space="preserve"> se zákonem č. 563/1991 Sb., o účetnictví, ve znění pozdějších předpisů, po dobu nejméně deseti let veškeré originály účetních dokladů, smlouvu včetně jejích dodatků a další originály dokumentů, vztahující se k předmětnému projektu, přičemž běh lhůty se začne počítat od 1. ledna následujícího roku, ve kterém </w:t>
      </w:r>
      <w:r w:rsidR="00083284">
        <w:rPr>
          <w:snapToGrid w:val="false"/>
          <w:sz w:val="24"/>
        </w:rPr>
        <w:t xml:space="preserve">Dodavatel </w:t>
      </w:r>
      <w:r w:rsidRPr="00292920" w:rsidR="003F2AF0">
        <w:rPr>
          <w:snapToGrid w:val="false"/>
          <w:sz w:val="24"/>
        </w:rPr>
        <w:t xml:space="preserve">obdrží protokol o </w:t>
      </w:r>
      <w:r w:rsidRPr="00292920" w:rsidR="001A69E1">
        <w:rPr>
          <w:snapToGrid w:val="false"/>
          <w:sz w:val="24"/>
        </w:rPr>
        <w:t>předání díla</w:t>
      </w:r>
      <w:r w:rsidRPr="00292920" w:rsidR="003F2AF0">
        <w:rPr>
          <w:snapToGrid w:val="false"/>
          <w:sz w:val="24"/>
        </w:rPr>
        <w:t>.</w:t>
      </w:r>
    </w:p>
    <w:p w:rsidRPr="00292920" w:rsidR="00BA27A8" w:rsidP="009656C9" w:rsidRDefault="00BA27A8" w14:paraId="603E3145" w14:textId="77777777">
      <w:pPr>
        <w:numPr>
          <w:ilvl w:val="0"/>
          <w:numId w:val="43"/>
        </w:numPr>
        <w:spacing w:before="120"/>
        <w:ind w:left="714" w:hanging="357"/>
        <w:jc w:val="both"/>
        <w:rPr>
          <w:snapToGrid w:val="false"/>
          <w:sz w:val="24"/>
        </w:rPr>
      </w:pPr>
      <w:r>
        <w:rPr>
          <w:snapToGrid w:val="false"/>
          <w:sz w:val="24"/>
        </w:rPr>
        <w:t xml:space="preserve">Smluvní strany se dohodly, že bez souhlasu druhé strany není možné přenést závazky z této smlouvy na třetí </w:t>
      </w:r>
      <w:r w:rsidR="00083284">
        <w:rPr>
          <w:snapToGrid w:val="false"/>
          <w:sz w:val="24"/>
        </w:rPr>
        <w:t>osobu</w:t>
      </w:r>
      <w:r>
        <w:rPr>
          <w:snapToGrid w:val="false"/>
          <w:sz w:val="24"/>
        </w:rPr>
        <w:t>.</w:t>
      </w:r>
    </w:p>
    <w:p w:rsidRPr="00292920" w:rsidR="00BA27A8" w:rsidP="009656C9" w:rsidRDefault="00BA27A8" w14:paraId="4CF50BFE" w14:textId="77777777">
      <w:pPr>
        <w:numPr>
          <w:ilvl w:val="0"/>
          <w:numId w:val="43"/>
        </w:numPr>
        <w:spacing w:before="120"/>
        <w:ind w:left="714" w:hanging="357"/>
        <w:jc w:val="both"/>
        <w:rPr>
          <w:snapToGrid w:val="false"/>
          <w:sz w:val="24"/>
        </w:rPr>
      </w:pPr>
      <w:r w:rsidRPr="00292920">
        <w:rPr>
          <w:snapToGrid w:val="false"/>
          <w:sz w:val="24"/>
        </w:rPr>
        <w:t>Smluvní strany shodně prohlašují, že došlo k dohodě o celém obsahu smlouvy, a na důkaz toho připojují své podpisy.</w:t>
      </w:r>
    </w:p>
    <w:p w:rsidRPr="00292920" w:rsidR="005E1ED7" w:rsidP="009656C9" w:rsidRDefault="00BA27A8" w14:paraId="6FD9E6A3" w14:textId="77777777">
      <w:pPr>
        <w:numPr>
          <w:ilvl w:val="0"/>
          <w:numId w:val="43"/>
        </w:numPr>
        <w:spacing w:before="120"/>
        <w:ind w:left="714" w:hanging="357"/>
        <w:jc w:val="both"/>
        <w:rPr>
          <w:snapToGrid w:val="false"/>
          <w:sz w:val="24"/>
        </w:rPr>
      </w:pPr>
      <w:r w:rsidRPr="00292920">
        <w:rPr>
          <w:snapToGrid w:val="false"/>
          <w:sz w:val="24"/>
        </w:rPr>
        <w:t>Smlouvu je možno měnit pouze písemnými očíslovanými dodatky, podepsanými pověřenými zástupci obou smluvních stran. Dodatek ke smlouvě nesmí být v rozporu s požadavky zadavatele uvedenými v zadávací dokumentaci</w:t>
      </w:r>
      <w:r w:rsidR="00083284">
        <w:rPr>
          <w:snapToGrid w:val="false"/>
          <w:sz w:val="24"/>
        </w:rPr>
        <w:t xml:space="preserve"> veřejné zakázky, na základě jejíchž výsledků byla uzavřena tato smlouva</w:t>
      </w:r>
      <w:r w:rsidR="00BC0768">
        <w:rPr>
          <w:snapToGrid w:val="false"/>
          <w:sz w:val="24"/>
        </w:rPr>
        <w:t xml:space="preserve"> </w:t>
      </w:r>
      <w:r w:rsidRPr="00292920">
        <w:rPr>
          <w:snapToGrid w:val="false"/>
          <w:sz w:val="24"/>
        </w:rPr>
        <w:t xml:space="preserve">a s podanou </w:t>
      </w:r>
      <w:r w:rsidRPr="00292920" w:rsidR="00520019">
        <w:rPr>
          <w:snapToGrid w:val="false"/>
          <w:sz w:val="24"/>
        </w:rPr>
        <w:t>nabídkou vybraného</w:t>
      </w:r>
      <w:r w:rsidRPr="00292920">
        <w:rPr>
          <w:snapToGrid w:val="false"/>
          <w:sz w:val="24"/>
        </w:rPr>
        <w:t xml:space="preserve"> </w:t>
      </w:r>
      <w:r w:rsidR="005214B3">
        <w:rPr>
          <w:snapToGrid w:val="false"/>
          <w:sz w:val="24"/>
        </w:rPr>
        <w:t>Dodavatele</w:t>
      </w:r>
      <w:r w:rsidRPr="00292920">
        <w:rPr>
          <w:snapToGrid w:val="false"/>
          <w:sz w:val="24"/>
        </w:rPr>
        <w:t xml:space="preserve"> v</w:t>
      </w:r>
      <w:r w:rsidR="00083284">
        <w:rPr>
          <w:snapToGrid w:val="false"/>
          <w:sz w:val="24"/>
        </w:rPr>
        <w:t xml:space="preserve"> zadávacím</w:t>
      </w:r>
      <w:r w:rsidRPr="00292920">
        <w:rPr>
          <w:snapToGrid w:val="false"/>
          <w:sz w:val="24"/>
        </w:rPr>
        <w:t xml:space="preserve"> řízení na </w:t>
      </w:r>
      <w:r w:rsidR="00083284">
        <w:rPr>
          <w:snapToGrid w:val="false"/>
          <w:sz w:val="24"/>
        </w:rPr>
        <w:t xml:space="preserve">předmětnou </w:t>
      </w:r>
      <w:r w:rsidRPr="00292920">
        <w:rPr>
          <w:snapToGrid w:val="false"/>
          <w:sz w:val="24"/>
        </w:rPr>
        <w:t>veřejnou zakázku</w:t>
      </w:r>
      <w:r w:rsidRPr="00292920" w:rsidR="003F2AF0">
        <w:rPr>
          <w:snapToGrid w:val="false"/>
          <w:sz w:val="24"/>
        </w:rPr>
        <w:t>.</w:t>
      </w:r>
    </w:p>
    <w:p w:rsidR="00BA27A8" w:rsidP="009656C9" w:rsidRDefault="00BA27A8" w14:paraId="1571F37A" w14:textId="77777777">
      <w:pPr>
        <w:numPr>
          <w:ilvl w:val="0"/>
          <w:numId w:val="43"/>
        </w:numPr>
        <w:spacing w:before="120"/>
        <w:ind w:left="714" w:hanging="357"/>
        <w:jc w:val="both"/>
        <w:rPr>
          <w:sz w:val="24"/>
          <w:szCs w:val="24"/>
        </w:rPr>
      </w:pPr>
      <w:r w:rsidRPr="00292920">
        <w:rPr>
          <w:snapToGrid w:val="false"/>
          <w:sz w:val="24"/>
        </w:rPr>
        <w:t>Smlouva je vyhotovena ve čtyřech stejnopisech, z nichž každá smluvní strana obdrží</w:t>
      </w:r>
      <w:r>
        <w:rPr>
          <w:sz w:val="24"/>
          <w:szCs w:val="24"/>
        </w:rPr>
        <w:t xml:space="preserve"> po dvou vyhotoveních.</w:t>
      </w:r>
    </w:p>
    <w:p w:rsidRPr="00E3187B" w:rsidR="00BA6794" w:rsidP="009656C9" w:rsidRDefault="00BA6794" w14:paraId="4F965753" w14:textId="77777777">
      <w:pPr>
        <w:numPr>
          <w:ilvl w:val="0"/>
          <w:numId w:val="43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smlouvy je příloha č. 1 – Specifikace předmětu plnění.</w:t>
      </w:r>
    </w:p>
    <w:p w:rsidR="00BA27A8" w:rsidP="00BA27A8" w:rsidRDefault="00BA27A8" w14:paraId="55A0FA58" w14:textId="77777777">
      <w:pPr>
        <w:tabs>
          <w:tab w:val="left" w:pos="720"/>
        </w:tabs>
        <w:autoSpaceDE w:val="false"/>
        <w:autoSpaceDN w:val="false"/>
        <w:adjustRightInd w:val="false"/>
        <w:jc w:val="both"/>
        <w:rPr>
          <w:sz w:val="24"/>
          <w:szCs w:val="24"/>
        </w:rPr>
      </w:pPr>
    </w:p>
    <w:p w:rsidRPr="0033759C" w:rsidR="00F12E5F" w:rsidP="00E3187B" w:rsidRDefault="00F12E5F" w14:paraId="1BB0F117" w14:textId="77777777">
      <w:pPr>
        <w:tabs>
          <w:tab w:val="left" w:pos="720"/>
        </w:tabs>
        <w:autoSpaceDE w:val="false"/>
        <w:autoSpaceDN w:val="false"/>
        <w:adjustRightInd w:val="false"/>
        <w:jc w:val="center"/>
        <w:rPr>
          <w:b/>
          <w:sz w:val="24"/>
          <w:szCs w:val="24"/>
        </w:rPr>
      </w:pPr>
      <w:r w:rsidRPr="0033759C">
        <w:rPr>
          <w:b/>
          <w:sz w:val="24"/>
          <w:szCs w:val="24"/>
        </w:rPr>
        <w:t>Doložka podle § 41 zákona č. 128/2000 Sb., o obcích (obecní zřízení), v</w:t>
      </w:r>
      <w:r w:rsidR="00FA1EC2">
        <w:rPr>
          <w:b/>
          <w:sz w:val="24"/>
          <w:szCs w:val="24"/>
        </w:rPr>
        <w:t>e</w:t>
      </w:r>
      <w:r w:rsidRPr="0033759C">
        <w:rPr>
          <w:b/>
          <w:sz w:val="24"/>
          <w:szCs w:val="24"/>
        </w:rPr>
        <w:t xml:space="preserve"> znění</w:t>
      </w:r>
      <w:r w:rsidR="00FA1EC2">
        <w:rPr>
          <w:b/>
          <w:sz w:val="24"/>
          <w:szCs w:val="24"/>
        </w:rPr>
        <w:t xml:space="preserve"> pozdějších předpisů</w:t>
      </w:r>
    </w:p>
    <w:p w:rsidRPr="008C56D2" w:rsidR="00F12E5F" w:rsidP="00F12E5F" w:rsidRDefault="00F12E5F" w14:paraId="6E1DC124" w14:textId="77777777">
      <w:pPr>
        <w:tabs>
          <w:tab w:val="left" w:pos="720"/>
        </w:tabs>
        <w:autoSpaceDE w:val="false"/>
        <w:autoSpaceDN w:val="false"/>
        <w:adjustRightInd w:val="false"/>
        <w:jc w:val="center"/>
        <w:rPr>
          <w:sz w:val="24"/>
          <w:szCs w:val="24"/>
        </w:rPr>
      </w:pPr>
      <w:r w:rsidRPr="0033759C">
        <w:rPr>
          <w:sz w:val="24"/>
          <w:szCs w:val="24"/>
        </w:rPr>
        <w:t xml:space="preserve">Tato smlouva byla schválena Radou města Brna na její schůzi č. </w:t>
      </w:r>
      <w:r w:rsidRPr="009162D7">
        <w:rPr>
          <w:sz w:val="24"/>
          <w:szCs w:val="24"/>
        </w:rPr>
        <w:t>R</w:t>
      </w:r>
      <w:r w:rsidRPr="009162D7" w:rsidR="001A59A5">
        <w:rPr>
          <w:sz w:val="24"/>
          <w:szCs w:val="24"/>
        </w:rPr>
        <w:t>7</w:t>
      </w:r>
      <w:r w:rsidRPr="009162D7">
        <w:rPr>
          <w:sz w:val="24"/>
          <w:szCs w:val="24"/>
        </w:rPr>
        <w:t>/</w:t>
      </w:r>
      <w:r w:rsidRPr="009162D7" w:rsidR="001A59A5">
        <w:rPr>
          <w:sz w:val="24"/>
          <w:szCs w:val="24"/>
        </w:rPr>
        <w:t>….</w:t>
      </w:r>
      <w:r w:rsidRPr="009162D7">
        <w:rPr>
          <w:sz w:val="24"/>
          <w:szCs w:val="24"/>
        </w:rPr>
        <w:t xml:space="preserve"> dne </w:t>
      </w:r>
      <w:r w:rsidR="001A59A5">
        <w:rPr>
          <w:sz w:val="24"/>
          <w:szCs w:val="24"/>
        </w:rPr>
        <w:t>……..</w:t>
      </w:r>
      <w:r>
        <w:rPr>
          <w:sz w:val="24"/>
          <w:szCs w:val="24"/>
        </w:rPr>
        <w:t>.</w:t>
      </w:r>
    </w:p>
    <w:p w:rsidR="00173745" w:rsidP="00BA27A8" w:rsidRDefault="00173745" w14:paraId="06876E5A" w14:textId="77777777">
      <w:pPr>
        <w:autoSpaceDE w:val="false"/>
        <w:autoSpaceDN w:val="false"/>
        <w:adjustRightInd w:val="false"/>
        <w:rPr>
          <w:sz w:val="24"/>
          <w:szCs w:val="24"/>
        </w:rPr>
      </w:pPr>
    </w:p>
    <w:p w:rsidR="002F2AEC" w:rsidP="00BA27A8" w:rsidRDefault="002F2AEC" w14:paraId="14A1384F" w14:textId="77777777">
      <w:pPr>
        <w:autoSpaceDE w:val="false"/>
        <w:autoSpaceDN w:val="false"/>
        <w:adjustRightInd w:val="false"/>
        <w:rPr>
          <w:sz w:val="24"/>
          <w:szCs w:val="24"/>
        </w:rPr>
      </w:pPr>
    </w:p>
    <w:p w:rsidR="00021045" w:rsidP="00BA27A8" w:rsidRDefault="00021045" w14:paraId="07F9D85D" w14:textId="77777777">
      <w:pPr>
        <w:autoSpaceDE w:val="false"/>
        <w:autoSpaceDN w:val="false"/>
        <w:adjustRightInd w:val="false"/>
        <w:rPr>
          <w:sz w:val="24"/>
          <w:szCs w:val="24"/>
        </w:rPr>
      </w:pPr>
    </w:p>
    <w:p w:rsidR="00BA27A8" w:rsidP="00BA27A8" w:rsidRDefault="00BA27A8" w14:paraId="16EE1AF7" w14:textId="77777777">
      <w:pPr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>V Brně dne ……….</w:t>
      </w:r>
      <w:r w:rsidR="00083284">
        <w:rPr>
          <w:sz w:val="24"/>
          <w:szCs w:val="24"/>
        </w:rPr>
        <w:tab/>
      </w:r>
      <w:r w:rsidR="00083284">
        <w:rPr>
          <w:sz w:val="24"/>
          <w:szCs w:val="24"/>
        </w:rPr>
        <w:tab/>
      </w:r>
      <w:r w:rsidR="00083284">
        <w:rPr>
          <w:sz w:val="24"/>
          <w:szCs w:val="24"/>
        </w:rPr>
        <w:tab/>
      </w:r>
      <w:r w:rsidR="00083284">
        <w:rPr>
          <w:sz w:val="24"/>
          <w:szCs w:val="24"/>
        </w:rPr>
        <w:tab/>
      </w:r>
      <w:r w:rsidR="00083284">
        <w:rPr>
          <w:sz w:val="24"/>
          <w:szCs w:val="24"/>
        </w:rPr>
        <w:tab/>
      </w:r>
      <w:r w:rsidR="00083284">
        <w:rPr>
          <w:sz w:val="24"/>
          <w:szCs w:val="24"/>
        </w:rPr>
        <w:tab/>
        <w:t>V ………. dne ……….</w:t>
      </w:r>
      <w:r w:rsidR="00BA5219">
        <w:rPr>
          <w:sz w:val="24"/>
          <w:szCs w:val="24"/>
        </w:rPr>
        <w:tab/>
      </w:r>
      <w:r w:rsidR="00BA5219">
        <w:rPr>
          <w:sz w:val="24"/>
          <w:szCs w:val="24"/>
        </w:rPr>
        <w:tab/>
      </w:r>
      <w:r w:rsidR="00BA5219">
        <w:rPr>
          <w:sz w:val="24"/>
          <w:szCs w:val="24"/>
        </w:rPr>
        <w:tab/>
      </w:r>
      <w:r w:rsidR="00BA5219">
        <w:rPr>
          <w:sz w:val="24"/>
          <w:szCs w:val="24"/>
        </w:rPr>
        <w:tab/>
      </w:r>
      <w:r w:rsidR="00BA5219">
        <w:rPr>
          <w:sz w:val="24"/>
          <w:szCs w:val="24"/>
        </w:rPr>
        <w:tab/>
      </w:r>
      <w:r w:rsidR="00BA5219">
        <w:rPr>
          <w:sz w:val="24"/>
          <w:szCs w:val="24"/>
        </w:rPr>
        <w:tab/>
      </w:r>
    </w:p>
    <w:p w:rsidR="00173745" w:rsidP="00BA27A8" w:rsidRDefault="00BA27A8" w14:paraId="478D2B87" w14:textId="77777777">
      <w:pPr>
        <w:tabs>
          <w:tab w:val="left" w:pos="5220"/>
        </w:tabs>
        <w:autoSpaceDE w:val="false"/>
        <w:autoSpaceDN w:val="false"/>
        <w:adjustRightInd w:val="false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5214B3">
        <w:rPr>
          <w:sz w:val="24"/>
          <w:szCs w:val="24"/>
        </w:rPr>
        <w:t>O</w:t>
      </w:r>
      <w:r>
        <w:rPr>
          <w:sz w:val="24"/>
          <w:szCs w:val="24"/>
        </w:rPr>
        <w:t xml:space="preserve">bjednatele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</w:t>
      </w:r>
      <w:r w:rsidR="005214B3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="005214B3">
        <w:rPr>
          <w:sz w:val="24"/>
          <w:szCs w:val="24"/>
        </w:rPr>
        <w:t>dava</w:t>
      </w:r>
      <w:r>
        <w:rPr>
          <w:sz w:val="24"/>
          <w:szCs w:val="24"/>
        </w:rPr>
        <w:t>tele</w:t>
      </w:r>
    </w:p>
    <w:p w:rsidR="00BA27A8" w:rsidP="00BA27A8" w:rsidRDefault="00BA27A8" w14:paraId="0DCBC3EC" w14:textId="77777777">
      <w:pPr>
        <w:tabs>
          <w:tab w:val="left" w:pos="5220"/>
        </w:tabs>
        <w:autoSpaceDE w:val="false"/>
        <w:autoSpaceDN w:val="false"/>
        <w:adjustRightInd w:val="false"/>
        <w:spacing w:before="240"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</w:t>
      </w:r>
    </w:p>
    <w:p w:rsidR="00BA27A8" w:rsidP="00BA27A8" w:rsidRDefault="00BA27A8" w14:paraId="5D27DB19" w14:textId="77777777">
      <w:pPr>
        <w:tabs>
          <w:tab w:val="left" w:pos="5220"/>
        </w:tabs>
        <w:autoSpaceDE w:val="false"/>
        <w:autoSpaceDN w:val="false"/>
        <w:adjustRightInd w:val="false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0918F6" w:rsidP="00D22BE8" w:rsidRDefault="00BA27A8" w14:paraId="5D0D27EB" w14:textId="77777777">
      <w:pPr>
        <w:autoSpaceDE w:val="false"/>
        <w:autoSpaceDN w:val="false"/>
        <w:adjustRightInd w:val="false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04F2">
        <w:rPr>
          <w:sz w:val="24"/>
          <w:szCs w:val="24"/>
        </w:rPr>
        <w:tab/>
      </w:r>
    </w:p>
    <w:sectPr w:rsidR="000918F6" w:rsidSect="002E0B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134" w:right="1021" w:bottom="1021" w:left="1247" w:header="426" w:footer="709" w:gutter="0"/>
      <w:pgNumType w:fmt="numberInDash" w:start="1"/>
      <w:cols w:space="708"/>
      <w:titlePg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B2115" w:rsidRDefault="00FB2115" w14:paraId="62B6ED22" w14:textId="77777777">
      <w:r>
        <w:separator/>
      </w:r>
    </w:p>
  </w:endnote>
  <w:endnote w:type="continuationSeparator" w:id="0">
    <w:p w:rsidR="00FB2115" w:rsidRDefault="00FB2115" w14:paraId="007F360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50503" w:rsidP="00485239" w:rsidRDefault="005A4053" w14:paraId="6B8605B7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505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0503" w:rsidRDefault="00250503" w14:paraId="0F961C45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07055" w:rsidR="00250503" w:rsidP="004F3A21" w:rsidRDefault="005A4053" w14:paraId="503C92E9" w14:textId="04ECC3E5">
    <w:pPr>
      <w:pStyle w:val="Zpat"/>
      <w:jc w:val="center"/>
      <w:rPr>
        <w:color w:val="FFFFFF" w:themeColor="background1"/>
      </w:rPr>
    </w:pPr>
    <w:r w:rsidRPr="00607055">
      <w:rPr>
        <w:color w:val="FFFFFF" w:themeColor="background1"/>
      </w:rPr>
      <w:fldChar w:fldCharType="begin"/>
    </w:r>
    <w:r w:rsidRPr="00607055" w:rsidR="00250503">
      <w:rPr>
        <w:color w:val="FFFFFF" w:themeColor="background1"/>
      </w:rPr>
      <w:instrText xml:space="preserve"> PAGE   \* MERGEFORMAT </w:instrText>
    </w:r>
    <w:r w:rsidRPr="00607055">
      <w:rPr>
        <w:color w:val="FFFFFF" w:themeColor="background1"/>
      </w:rPr>
      <w:fldChar w:fldCharType="separate"/>
    </w:r>
    <w:r w:rsidR="00517A97">
      <w:rPr>
        <w:noProof/>
        <w:color w:val="FFFFFF" w:themeColor="background1"/>
      </w:rPr>
      <w:t>- 5 -</w:t>
    </w:r>
    <w:r w:rsidRPr="00607055">
      <w:rPr>
        <w:noProof/>
        <w:color w:val="FFFFFF" w:themeColor="background1"/>
      </w:rPr>
      <w:fldChar w:fldCharType="end"/>
    </w:r>
  </w:p>
  <w:p w:rsidR="00250503" w:rsidRDefault="00250503" w14:paraId="3EDCD77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B2115" w:rsidRDefault="00FB2115" w14:paraId="67F1ABED" w14:textId="77777777">
      <w:r>
        <w:separator/>
      </w:r>
    </w:p>
  </w:footnote>
  <w:footnote w:type="continuationSeparator" w:id="0">
    <w:p w:rsidR="00FB2115" w:rsidRDefault="00FB2115" w14:paraId="48607FE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50503" w:rsidRDefault="005A4053" w14:paraId="12935D4A" w14:textId="77777777">
    <w:pPr>
      <w:pStyle w:val="Zhlav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505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0503">
      <w:rPr>
        <w:rStyle w:val="slostrnky"/>
        <w:noProof/>
      </w:rPr>
      <w:t>1</w:t>
    </w:r>
    <w:r>
      <w:rPr>
        <w:rStyle w:val="slostrnky"/>
      </w:rPr>
      <w:fldChar w:fldCharType="end"/>
    </w:r>
  </w:p>
  <w:p w:rsidR="00250503" w:rsidRDefault="00250503" w14:paraId="3A6E9FB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50503" w:rsidP="00291636" w:rsidRDefault="00250503" w14:paraId="2A776C12" w14:textId="77777777">
    <w:pPr>
      <w:pStyle w:val="Zhlav"/>
      <w:jc w:val="center"/>
      <w:rPr>
        <w:sz w:val="32"/>
        <w:szCs w:val="32"/>
      </w:rPr>
    </w:pPr>
    <w:r>
      <w:rPr>
        <w:sz w:val="32"/>
        <w:szCs w:val="32"/>
      </w:rPr>
      <w:t xml:space="preserve">      </w:t>
    </w:r>
  </w:p>
  <w:p w:rsidR="00250503" w:rsidP="00291636" w:rsidRDefault="00250503" w14:paraId="4279ADDB" w14:textId="77777777">
    <w:pPr>
      <w:pStyle w:val="Zhlav"/>
      <w:jc w:val="center"/>
      <w:rPr>
        <w:b/>
      </w:rPr>
    </w:pPr>
  </w:p>
  <w:p w:rsidR="00250503" w:rsidRDefault="00250503" w14:paraId="510F70B1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50503" w:rsidRDefault="00250503" w14:paraId="6129DB1C" w14:textId="77777777">
    <w:pPr>
      <w:pStyle w:val="Zhlav"/>
      <w:framePr w:wrap="around" w:hAnchor="margin" w:vAnchor="text" w:xAlign="center" w:y="1"/>
      <w:rPr>
        <w:rStyle w:val="slostrnky"/>
      </w:rPr>
    </w:pPr>
  </w:p>
  <w:p w:rsidR="00250503" w:rsidP="002E0BF6" w:rsidRDefault="00250503" w14:paraId="1DC7BC5B" w14:textId="77777777">
    <w:pPr>
      <w:pStyle w:val="Zhlav"/>
      <w:jc w:val="center"/>
    </w:pPr>
    <w:r>
      <w:rPr>
        <w:noProof/>
      </w:rPr>
      <w:drawing>
        <wp:inline distT="0" distB="0" distL="0" distR="0">
          <wp:extent cx="3105150" cy="609600"/>
          <wp:effectExtent l="19050" t="0" r="0" b="0"/>
          <wp:docPr id="1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0503" w:rsidRDefault="00250503" w14:paraId="1291BA37" w14:textId="77777777">
    <w:pPr>
      <w:pStyle w:val="Zhlav"/>
    </w:pPr>
  </w:p>
  <w:p w:rsidR="00250503" w:rsidRDefault="00250503" w14:paraId="7BA18A92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DC034FA"/>
    <w:multiLevelType w:val="singleLevel"/>
    <w:tmpl w:val="2932EC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FE6CD6"/>
    <w:multiLevelType w:val="hybridMultilevel"/>
    <w:tmpl w:val="300A62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false"/>
      </w:rPr>
    </w:lvl>
    <w:lvl w:ilvl="1" w:tplc="66DED7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  <w:strike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61804"/>
    <w:multiLevelType w:val="hybridMultilevel"/>
    <w:tmpl w:val="03E01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9AF16DC"/>
    <w:multiLevelType w:val="hybridMultilevel"/>
    <w:tmpl w:val="437668B4"/>
    <w:lvl w:ilvl="0" w:tplc="7404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42221"/>
    <w:multiLevelType w:val="hybridMultilevel"/>
    <w:tmpl w:val="F61C302A"/>
    <w:lvl w:ilvl="0" w:tplc="7404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F1F1A"/>
    <w:multiLevelType w:val="hybridMultilevel"/>
    <w:tmpl w:val="E6CE33EE"/>
    <w:lvl w:ilvl="0" w:tplc="DA207BE2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 w:ascii="Times New Roman" w:hAnsi="Times New Roman" w:eastAsia="Times New Roman" w:cs="Times New Roman"/>
      </w:rPr>
    </w:lvl>
    <w:lvl w:ilvl="1" w:tplc="2A4401FA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 w:ascii="Times New Roman" w:hAnsi="Times New Roman" w:eastAsia="Times New Roman" w:cs="Times New Roman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6">
    <w:nsid w:val="1E264BF4"/>
    <w:multiLevelType w:val="hybridMultilevel"/>
    <w:tmpl w:val="61ECF174"/>
    <w:lvl w:ilvl="0" w:tplc="7404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 w:tplc="AC6E7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  <w:b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73F6B"/>
    <w:multiLevelType w:val="hybridMultilevel"/>
    <w:tmpl w:val="E260FC32"/>
    <w:lvl w:ilvl="0" w:tplc="7404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95DFE"/>
    <w:multiLevelType w:val="hybridMultilevel"/>
    <w:tmpl w:val="634279FC"/>
    <w:lvl w:ilvl="0" w:tplc="0405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9">
    <w:nsid w:val="261770B6"/>
    <w:multiLevelType w:val="hybridMultilevel"/>
    <w:tmpl w:val="AD24D6E6"/>
    <w:lvl w:ilvl="0" w:tplc="66DED7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false"/>
        <w:strike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85CB7"/>
    <w:multiLevelType w:val="hybridMultilevel"/>
    <w:tmpl w:val="39921572"/>
    <w:lvl w:ilvl="0" w:tplc="7404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A167A"/>
    <w:multiLevelType w:val="hybridMultilevel"/>
    <w:tmpl w:val="E3442668"/>
    <w:lvl w:ilvl="0" w:tplc="6554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66DED7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  <w:strike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DA3A18"/>
    <w:multiLevelType w:val="hybridMultilevel"/>
    <w:tmpl w:val="E95026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false"/>
      </w:rPr>
    </w:lvl>
    <w:lvl w:ilvl="1" w:tplc="66DED7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  <w:strike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83B09"/>
    <w:multiLevelType w:val="hybridMultilevel"/>
    <w:tmpl w:val="C30AD6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1B0436"/>
    <w:multiLevelType w:val="hybridMultilevel"/>
    <w:tmpl w:val="CBEE1C3A"/>
    <w:lvl w:ilvl="0" w:tplc="6554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66DED7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  <w:strike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7221D"/>
    <w:multiLevelType w:val="hybridMultilevel"/>
    <w:tmpl w:val="CBEE1C3A"/>
    <w:lvl w:ilvl="0" w:tplc="6554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66DED7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  <w:strike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87A33"/>
    <w:multiLevelType w:val="hybridMultilevel"/>
    <w:tmpl w:val="CBEE1C3A"/>
    <w:lvl w:ilvl="0" w:tplc="6554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66DED7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  <w:strike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94191"/>
    <w:multiLevelType w:val="hybridMultilevel"/>
    <w:tmpl w:val="57666428"/>
    <w:lvl w:ilvl="0" w:tplc="6554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66DED7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  <w:strike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FA7F82"/>
    <w:multiLevelType w:val="hybridMultilevel"/>
    <w:tmpl w:val="547ED256"/>
    <w:lvl w:ilvl="0" w:tplc="7404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B16236"/>
    <w:multiLevelType w:val="hybridMultilevel"/>
    <w:tmpl w:val="F680523E"/>
    <w:lvl w:ilvl="0" w:tplc="7404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3E7260"/>
    <w:multiLevelType w:val="hybridMultilevel"/>
    <w:tmpl w:val="B866B2CA"/>
    <w:lvl w:ilvl="0" w:tplc="DA207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CBB6376"/>
    <w:multiLevelType w:val="multilevel"/>
    <w:tmpl w:val="86AE3D0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22">
    <w:nsid w:val="4F0A0B8E"/>
    <w:multiLevelType w:val="hybridMultilevel"/>
    <w:tmpl w:val="D716FD14"/>
    <w:lvl w:ilvl="0" w:tplc="7404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B22A02"/>
    <w:multiLevelType w:val="hybridMultilevel"/>
    <w:tmpl w:val="CBEE1C3A"/>
    <w:lvl w:ilvl="0" w:tplc="6554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66DED7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  <w:strike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004442"/>
    <w:multiLevelType w:val="hybridMultilevel"/>
    <w:tmpl w:val="553E9284"/>
    <w:lvl w:ilvl="0" w:tplc="0405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25">
    <w:nsid w:val="553A5891"/>
    <w:multiLevelType w:val="hybridMultilevel"/>
    <w:tmpl w:val="D6DA2610"/>
    <w:lvl w:ilvl="0" w:tplc="7404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D86516"/>
    <w:multiLevelType w:val="hybridMultilevel"/>
    <w:tmpl w:val="9A44C16E"/>
    <w:lvl w:ilvl="0" w:tplc="7404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775BB"/>
    <w:multiLevelType w:val="hybridMultilevel"/>
    <w:tmpl w:val="1FD48540"/>
    <w:lvl w:ilvl="0" w:tplc="6554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66DED7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  <w:strike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D41237"/>
    <w:multiLevelType w:val="hybridMultilevel"/>
    <w:tmpl w:val="740C92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5F71378"/>
    <w:multiLevelType w:val="hybridMultilevel"/>
    <w:tmpl w:val="C30AD6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37716E"/>
    <w:multiLevelType w:val="hybridMultilevel"/>
    <w:tmpl w:val="CBEE1C3A"/>
    <w:lvl w:ilvl="0" w:tplc="6554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66DED7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  <w:strike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4F03BB"/>
    <w:multiLevelType w:val="singleLevel"/>
    <w:tmpl w:val="460CC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false"/>
        <w:i w:val="false"/>
      </w:rPr>
    </w:lvl>
  </w:abstractNum>
  <w:abstractNum w:abstractNumId="32">
    <w:nsid w:val="6D80070C"/>
    <w:multiLevelType w:val="hybridMultilevel"/>
    <w:tmpl w:val="13063146"/>
    <w:lvl w:ilvl="0" w:tplc="5E4CE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921A50"/>
    <w:multiLevelType w:val="hybridMultilevel"/>
    <w:tmpl w:val="CBEE1C3A"/>
    <w:lvl w:ilvl="0" w:tplc="6554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66DED7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  <w:strike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4A35FA"/>
    <w:multiLevelType w:val="hybridMultilevel"/>
    <w:tmpl w:val="CBEE1C3A"/>
    <w:lvl w:ilvl="0" w:tplc="6554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66DED7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  <w:strike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793425"/>
    <w:multiLevelType w:val="hybridMultilevel"/>
    <w:tmpl w:val="F29AB658"/>
    <w:lvl w:ilvl="0" w:tplc="03FC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85EF7"/>
    <w:multiLevelType w:val="hybridMultilevel"/>
    <w:tmpl w:val="5008CF98"/>
    <w:lvl w:ilvl="0" w:tplc="7404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8531C2"/>
    <w:multiLevelType w:val="hybridMultilevel"/>
    <w:tmpl w:val="188E4FF8"/>
    <w:lvl w:ilvl="0" w:tplc="57828E5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8">
    <w:nsid w:val="7BDF7104"/>
    <w:multiLevelType w:val="hybridMultilevel"/>
    <w:tmpl w:val="E43A1920"/>
    <w:lvl w:ilvl="0" w:tplc="7B6C7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B85A74"/>
    <w:multiLevelType w:val="hybridMultilevel"/>
    <w:tmpl w:val="CBEE1C3A"/>
    <w:lvl w:ilvl="0" w:tplc="6554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66DED7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  <w:strike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39"/>
  </w:num>
  <w:num w:numId="19">
    <w:abstractNumId w:val="9"/>
  </w:num>
  <w:num w:numId="20">
    <w:abstractNumId w:val="37"/>
  </w:num>
  <w:num w:numId="21">
    <w:abstractNumId w:val="3"/>
  </w:num>
  <w:num w:numId="22">
    <w:abstractNumId w:val="2"/>
  </w:num>
  <w:num w:numId="23">
    <w:abstractNumId w:val="29"/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8"/>
  </w:num>
  <w:num w:numId="27">
    <w:abstractNumId w:val="28"/>
  </w:num>
  <w:num w:numId="28">
    <w:abstractNumId w:val="27"/>
  </w:num>
  <w:num w:numId="29">
    <w:abstractNumId w:val="4"/>
  </w:num>
  <w:num w:numId="30">
    <w:abstractNumId w:val="12"/>
  </w:num>
  <w:num w:numId="31">
    <w:abstractNumId w:val="33"/>
  </w:num>
  <w:num w:numId="32">
    <w:abstractNumId w:val="18"/>
  </w:num>
  <w:num w:numId="33">
    <w:abstractNumId w:val="1"/>
  </w:num>
  <w:num w:numId="34">
    <w:abstractNumId w:val="14"/>
  </w:num>
  <w:num w:numId="35">
    <w:abstractNumId w:val="15"/>
  </w:num>
  <w:num w:numId="36">
    <w:abstractNumId w:val="30"/>
  </w:num>
  <w:num w:numId="37">
    <w:abstractNumId w:val="23"/>
  </w:num>
  <w:num w:numId="38">
    <w:abstractNumId w:val="16"/>
  </w:num>
  <w:num w:numId="39">
    <w:abstractNumId w:val="13"/>
  </w:num>
  <w:num w:numId="40">
    <w:abstractNumId w:val="21"/>
  </w:num>
  <w:num w:numId="41">
    <w:abstractNumId w:val="11"/>
  </w:num>
  <w:num w:numId="42">
    <w:abstractNumId w:val="17"/>
  </w:num>
  <w:num w:numId="43">
    <w:abstractNumId w:val="34"/>
  </w:num>
  <w:num w:numId="44">
    <w:abstractNumId w:val="32"/>
  </w:num>
  <w:numIdMacAtCleanup w:val="1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F6"/>
    <w:rsid w:val="000029DE"/>
    <w:rsid w:val="00004E6A"/>
    <w:rsid w:val="00005082"/>
    <w:rsid w:val="00005FEE"/>
    <w:rsid w:val="00011335"/>
    <w:rsid w:val="000142A6"/>
    <w:rsid w:val="00015285"/>
    <w:rsid w:val="00016BA1"/>
    <w:rsid w:val="00017CEB"/>
    <w:rsid w:val="00021045"/>
    <w:rsid w:val="00023B7A"/>
    <w:rsid w:val="00024ED4"/>
    <w:rsid w:val="00034D7A"/>
    <w:rsid w:val="000354E6"/>
    <w:rsid w:val="00040405"/>
    <w:rsid w:val="0004110D"/>
    <w:rsid w:val="00044592"/>
    <w:rsid w:val="0004617D"/>
    <w:rsid w:val="00047FE7"/>
    <w:rsid w:val="0005159E"/>
    <w:rsid w:val="00052A69"/>
    <w:rsid w:val="00054C58"/>
    <w:rsid w:val="00055B15"/>
    <w:rsid w:val="00056D7A"/>
    <w:rsid w:val="00061984"/>
    <w:rsid w:val="00064122"/>
    <w:rsid w:val="0006434B"/>
    <w:rsid w:val="00065E0C"/>
    <w:rsid w:val="000703A2"/>
    <w:rsid w:val="0008253F"/>
    <w:rsid w:val="00083284"/>
    <w:rsid w:val="0009059D"/>
    <w:rsid w:val="000918F6"/>
    <w:rsid w:val="00091CA4"/>
    <w:rsid w:val="00092180"/>
    <w:rsid w:val="000928CB"/>
    <w:rsid w:val="000A1A1D"/>
    <w:rsid w:val="000A2A7B"/>
    <w:rsid w:val="000A73C7"/>
    <w:rsid w:val="000B04EB"/>
    <w:rsid w:val="000C35BA"/>
    <w:rsid w:val="000C3CA0"/>
    <w:rsid w:val="000C723D"/>
    <w:rsid w:val="000D03AC"/>
    <w:rsid w:val="000D1ED2"/>
    <w:rsid w:val="000D2645"/>
    <w:rsid w:val="000D50A4"/>
    <w:rsid w:val="000E2AB7"/>
    <w:rsid w:val="001029A0"/>
    <w:rsid w:val="00103A9F"/>
    <w:rsid w:val="001116F9"/>
    <w:rsid w:val="00113EE7"/>
    <w:rsid w:val="00120EFA"/>
    <w:rsid w:val="0014433C"/>
    <w:rsid w:val="0014633E"/>
    <w:rsid w:val="0015178C"/>
    <w:rsid w:val="00153A5B"/>
    <w:rsid w:val="00160D94"/>
    <w:rsid w:val="00161665"/>
    <w:rsid w:val="0016268B"/>
    <w:rsid w:val="001626FD"/>
    <w:rsid w:val="001661D4"/>
    <w:rsid w:val="00172E8F"/>
    <w:rsid w:val="00173745"/>
    <w:rsid w:val="001759B7"/>
    <w:rsid w:val="00176E0D"/>
    <w:rsid w:val="001825F8"/>
    <w:rsid w:val="00185391"/>
    <w:rsid w:val="00197241"/>
    <w:rsid w:val="001A532D"/>
    <w:rsid w:val="001A59A5"/>
    <w:rsid w:val="001A69E1"/>
    <w:rsid w:val="001B0EB3"/>
    <w:rsid w:val="001B2A78"/>
    <w:rsid w:val="001B2D5A"/>
    <w:rsid w:val="001B5015"/>
    <w:rsid w:val="001C31A5"/>
    <w:rsid w:val="001C462A"/>
    <w:rsid w:val="001D426E"/>
    <w:rsid w:val="001D5237"/>
    <w:rsid w:val="001E1F18"/>
    <w:rsid w:val="001F0369"/>
    <w:rsid w:val="001F13F2"/>
    <w:rsid w:val="001F49CB"/>
    <w:rsid w:val="001F6A49"/>
    <w:rsid w:val="001F786A"/>
    <w:rsid w:val="0020138A"/>
    <w:rsid w:val="0022379B"/>
    <w:rsid w:val="002263A2"/>
    <w:rsid w:val="002323AF"/>
    <w:rsid w:val="00234CD9"/>
    <w:rsid w:val="00236FFC"/>
    <w:rsid w:val="00245741"/>
    <w:rsid w:val="00245843"/>
    <w:rsid w:val="0024665F"/>
    <w:rsid w:val="00250503"/>
    <w:rsid w:val="002546B3"/>
    <w:rsid w:val="00256781"/>
    <w:rsid w:val="00257190"/>
    <w:rsid w:val="0025740B"/>
    <w:rsid w:val="00263350"/>
    <w:rsid w:val="00265F18"/>
    <w:rsid w:val="00265FE6"/>
    <w:rsid w:val="002660B2"/>
    <w:rsid w:val="00271867"/>
    <w:rsid w:val="0027189F"/>
    <w:rsid w:val="0027683C"/>
    <w:rsid w:val="00276DCC"/>
    <w:rsid w:val="002777A1"/>
    <w:rsid w:val="002816F2"/>
    <w:rsid w:val="002827E2"/>
    <w:rsid w:val="0028710D"/>
    <w:rsid w:val="00291369"/>
    <w:rsid w:val="00291636"/>
    <w:rsid w:val="00292920"/>
    <w:rsid w:val="00293F4A"/>
    <w:rsid w:val="002A2265"/>
    <w:rsid w:val="002A3349"/>
    <w:rsid w:val="002A4C48"/>
    <w:rsid w:val="002A6459"/>
    <w:rsid w:val="002A78FA"/>
    <w:rsid w:val="002B252D"/>
    <w:rsid w:val="002B254C"/>
    <w:rsid w:val="002B7ADE"/>
    <w:rsid w:val="002C283E"/>
    <w:rsid w:val="002C37E4"/>
    <w:rsid w:val="002C4FAC"/>
    <w:rsid w:val="002D73DE"/>
    <w:rsid w:val="002D7409"/>
    <w:rsid w:val="002D755E"/>
    <w:rsid w:val="002E0BF6"/>
    <w:rsid w:val="002E0F49"/>
    <w:rsid w:val="002E197A"/>
    <w:rsid w:val="002E2961"/>
    <w:rsid w:val="002E3A9D"/>
    <w:rsid w:val="002E4DC4"/>
    <w:rsid w:val="002F045C"/>
    <w:rsid w:val="002F2AEC"/>
    <w:rsid w:val="002F2F58"/>
    <w:rsid w:val="002F442B"/>
    <w:rsid w:val="002F6F99"/>
    <w:rsid w:val="0030018E"/>
    <w:rsid w:val="00300C1C"/>
    <w:rsid w:val="0030225A"/>
    <w:rsid w:val="003025FF"/>
    <w:rsid w:val="003120E1"/>
    <w:rsid w:val="00314AD0"/>
    <w:rsid w:val="0032435A"/>
    <w:rsid w:val="003268C1"/>
    <w:rsid w:val="00332094"/>
    <w:rsid w:val="003338DE"/>
    <w:rsid w:val="003351E2"/>
    <w:rsid w:val="00345E5A"/>
    <w:rsid w:val="00355340"/>
    <w:rsid w:val="003605C8"/>
    <w:rsid w:val="00366BBE"/>
    <w:rsid w:val="0037052E"/>
    <w:rsid w:val="00373F9A"/>
    <w:rsid w:val="003747A3"/>
    <w:rsid w:val="00381185"/>
    <w:rsid w:val="00381F17"/>
    <w:rsid w:val="00387573"/>
    <w:rsid w:val="00391B80"/>
    <w:rsid w:val="00391EC8"/>
    <w:rsid w:val="003A134D"/>
    <w:rsid w:val="003A235E"/>
    <w:rsid w:val="003B49E5"/>
    <w:rsid w:val="003B6A88"/>
    <w:rsid w:val="003C09BD"/>
    <w:rsid w:val="003D0DC5"/>
    <w:rsid w:val="003D6A30"/>
    <w:rsid w:val="003E3AB7"/>
    <w:rsid w:val="003E3EE5"/>
    <w:rsid w:val="003F04F2"/>
    <w:rsid w:val="003F0700"/>
    <w:rsid w:val="003F1E65"/>
    <w:rsid w:val="003F2AF0"/>
    <w:rsid w:val="003F31D0"/>
    <w:rsid w:val="003F70CC"/>
    <w:rsid w:val="00401C98"/>
    <w:rsid w:val="0040512D"/>
    <w:rsid w:val="0040564F"/>
    <w:rsid w:val="004061D7"/>
    <w:rsid w:val="004063F3"/>
    <w:rsid w:val="00406919"/>
    <w:rsid w:val="00411136"/>
    <w:rsid w:val="00422C98"/>
    <w:rsid w:val="00422D90"/>
    <w:rsid w:val="00427614"/>
    <w:rsid w:val="004349A7"/>
    <w:rsid w:val="00437306"/>
    <w:rsid w:val="00442380"/>
    <w:rsid w:val="00443676"/>
    <w:rsid w:val="004437D7"/>
    <w:rsid w:val="00447998"/>
    <w:rsid w:val="00455975"/>
    <w:rsid w:val="0046241D"/>
    <w:rsid w:val="00467E80"/>
    <w:rsid w:val="004703B6"/>
    <w:rsid w:val="00474A3B"/>
    <w:rsid w:val="00475FA3"/>
    <w:rsid w:val="00485239"/>
    <w:rsid w:val="00492544"/>
    <w:rsid w:val="00492AF1"/>
    <w:rsid w:val="00496BD7"/>
    <w:rsid w:val="004A0F3E"/>
    <w:rsid w:val="004A3DC3"/>
    <w:rsid w:val="004B5099"/>
    <w:rsid w:val="004C4EA5"/>
    <w:rsid w:val="004C518E"/>
    <w:rsid w:val="004C5EC3"/>
    <w:rsid w:val="004C68EE"/>
    <w:rsid w:val="004D005A"/>
    <w:rsid w:val="004D5F3E"/>
    <w:rsid w:val="004E1C20"/>
    <w:rsid w:val="004F2271"/>
    <w:rsid w:val="004F3A21"/>
    <w:rsid w:val="004F50EE"/>
    <w:rsid w:val="004F5443"/>
    <w:rsid w:val="00503301"/>
    <w:rsid w:val="00507421"/>
    <w:rsid w:val="00512C4C"/>
    <w:rsid w:val="00515117"/>
    <w:rsid w:val="00517A97"/>
    <w:rsid w:val="00520019"/>
    <w:rsid w:val="005214B3"/>
    <w:rsid w:val="005249E3"/>
    <w:rsid w:val="005254B0"/>
    <w:rsid w:val="00526F29"/>
    <w:rsid w:val="00530CE0"/>
    <w:rsid w:val="00530E68"/>
    <w:rsid w:val="0053275B"/>
    <w:rsid w:val="00535B08"/>
    <w:rsid w:val="00547648"/>
    <w:rsid w:val="0055074E"/>
    <w:rsid w:val="005536A4"/>
    <w:rsid w:val="00554D43"/>
    <w:rsid w:val="00562124"/>
    <w:rsid w:val="005747BC"/>
    <w:rsid w:val="00576B63"/>
    <w:rsid w:val="00584038"/>
    <w:rsid w:val="005A2218"/>
    <w:rsid w:val="005A4053"/>
    <w:rsid w:val="005A75A1"/>
    <w:rsid w:val="005B11CC"/>
    <w:rsid w:val="005B168E"/>
    <w:rsid w:val="005B258E"/>
    <w:rsid w:val="005B4B52"/>
    <w:rsid w:val="005C028E"/>
    <w:rsid w:val="005C53E5"/>
    <w:rsid w:val="005C6A2D"/>
    <w:rsid w:val="005C716C"/>
    <w:rsid w:val="005D0593"/>
    <w:rsid w:val="005D4609"/>
    <w:rsid w:val="005E1ED7"/>
    <w:rsid w:val="00605D1D"/>
    <w:rsid w:val="00607055"/>
    <w:rsid w:val="00621D17"/>
    <w:rsid w:val="006223CE"/>
    <w:rsid w:val="00633668"/>
    <w:rsid w:val="00636016"/>
    <w:rsid w:val="00650F32"/>
    <w:rsid w:val="00651570"/>
    <w:rsid w:val="00652597"/>
    <w:rsid w:val="00670BDD"/>
    <w:rsid w:val="00675047"/>
    <w:rsid w:val="00675413"/>
    <w:rsid w:val="0067601A"/>
    <w:rsid w:val="00676BDF"/>
    <w:rsid w:val="00677513"/>
    <w:rsid w:val="00683C62"/>
    <w:rsid w:val="00687040"/>
    <w:rsid w:val="006942ED"/>
    <w:rsid w:val="00695F30"/>
    <w:rsid w:val="00697145"/>
    <w:rsid w:val="006B2495"/>
    <w:rsid w:val="006B3ACA"/>
    <w:rsid w:val="006B5379"/>
    <w:rsid w:val="006C0940"/>
    <w:rsid w:val="006C6A4C"/>
    <w:rsid w:val="006D2643"/>
    <w:rsid w:val="006D3344"/>
    <w:rsid w:val="006E20E6"/>
    <w:rsid w:val="006E3321"/>
    <w:rsid w:val="006E64F9"/>
    <w:rsid w:val="006E7DE4"/>
    <w:rsid w:val="006F0522"/>
    <w:rsid w:val="006F1D96"/>
    <w:rsid w:val="006F32D8"/>
    <w:rsid w:val="00700FE2"/>
    <w:rsid w:val="00710642"/>
    <w:rsid w:val="00710D13"/>
    <w:rsid w:val="00710F74"/>
    <w:rsid w:val="0071134A"/>
    <w:rsid w:val="007144E7"/>
    <w:rsid w:val="00714516"/>
    <w:rsid w:val="0071567E"/>
    <w:rsid w:val="00716C32"/>
    <w:rsid w:val="007275BC"/>
    <w:rsid w:val="00731EAD"/>
    <w:rsid w:val="00732A3B"/>
    <w:rsid w:val="007363A8"/>
    <w:rsid w:val="00736837"/>
    <w:rsid w:val="007434DF"/>
    <w:rsid w:val="00743DBB"/>
    <w:rsid w:val="0074603C"/>
    <w:rsid w:val="007514DD"/>
    <w:rsid w:val="00752A1B"/>
    <w:rsid w:val="007544FD"/>
    <w:rsid w:val="00757813"/>
    <w:rsid w:val="0076104B"/>
    <w:rsid w:val="00765516"/>
    <w:rsid w:val="007663F4"/>
    <w:rsid w:val="00772E32"/>
    <w:rsid w:val="00773B0C"/>
    <w:rsid w:val="007844DD"/>
    <w:rsid w:val="00784B99"/>
    <w:rsid w:val="007859AC"/>
    <w:rsid w:val="00794706"/>
    <w:rsid w:val="00795B33"/>
    <w:rsid w:val="00797062"/>
    <w:rsid w:val="007A2960"/>
    <w:rsid w:val="007A5F5E"/>
    <w:rsid w:val="007B1244"/>
    <w:rsid w:val="007B2BD4"/>
    <w:rsid w:val="007B3BF4"/>
    <w:rsid w:val="007B6BFC"/>
    <w:rsid w:val="007B6FCF"/>
    <w:rsid w:val="007C1D79"/>
    <w:rsid w:val="007C4104"/>
    <w:rsid w:val="007C71A2"/>
    <w:rsid w:val="007D3062"/>
    <w:rsid w:val="007E2A34"/>
    <w:rsid w:val="007E2BE8"/>
    <w:rsid w:val="007E3166"/>
    <w:rsid w:val="007E57B1"/>
    <w:rsid w:val="007E5BC2"/>
    <w:rsid w:val="00801882"/>
    <w:rsid w:val="00806D4F"/>
    <w:rsid w:val="00812DE3"/>
    <w:rsid w:val="00813F7B"/>
    <w:rsid w:val="0081536A"/>
    <w:rsid w:val="00815E32"/>
    <w:rsid w:val="00824BD8"/>
    <w:rsid w:val="00826D54"/>
    <w:rsid w:val="00827CED"/>
    <w:rsid w:val="00831BAB"/>
    <w:rsid w:val="00832B9C"/>
    <w:rsid w:val="00833B3C"/>
    <w:rsid w:val="00843F64"/>
    <w:rsid w:val="008474DB"/>
    <w:rsid w:val="00851851"/>
    <w:rsid w:val="00860E00"/>
    <w:rsid w:val="00863EAF"/>
    <w:rsid w:val="00865E73"/>
    <w:rsid w:val="00867721"/>
    <w:rsid w:val="008722DA"/>
    <w:rsid w:val="008775E1"/>
    <w:rsid w:val="00882DE0"/>
    <w:rsid w:val="00886A20"/>
    <w:rsid w:val="00893B74"/>
    <w:rsid w:val="008969FD"/>
    <w:rsid w:val="0089722F"/>
    <w:rsid w:val="008A4384"/>
    <w:rsid w:val="008A74DD"/>
    <w:rsid w:val="008B01A3"/>
    <w:rsid w:val="008B2111"/>
    <w:rsid w:val="008B25FE"/>
    <w:rsid w:val="008C489B"/>
    <w:rsid w:val="008C733F"/>
    <w:rsid w:val="008D3671"/>
    <w:rsid w:val="008D7E51"/>
    <w:rsid w:val="008E1041"/>
    <w:rsid w:val="008E1161"/>
    <w:rsid w:val="008E39A1"/>
    <w:rsid w:val="008E5704"/>
    <w:rsid w:val="008F361F"/>
    <w:rsid w:val="008F7030"/>
    <w:rsid w:val="008F70B5"/>
    <w:rsid w:val="00905C01"/>
    <w:rsid w:val="009077E9"/>
    <w:rsid w:val="009143CD"/>
    <w:rsid w:val="009162D7"/>
    <w:rsid w:val="009206A6"/>
    <w:rsid w:val="00922B58"/>
    <w:rsid w:val="00922C21"/>
    <w:rsid w:val="00924D1A"/>
    <w:rsid w:val="00925163"/>
    <w:rsid w:val="00926350"/>
    <w:rsid w:val="0093194E"/>
    <w:rsid w:val="009325EE"/>
    <w:rsid w:val="00936664"/>
    <w:rsid w:val="00937881"/>
    <w:rsid w:val="00950736"/>
    <w:rsid w:val="00960B52"/>
    <w:rsid w:val="0096140B"/>
    <w:rsid w:val="009642C7"/>
    <w:rsid w:val="009642E5"/>
    <w:rsid w:val="00964E62"/>
    <w:rsid w:val="009656C9"/>
    <w:rsid w:val="00966558"/>
    <w:rsid w:val="0096691D"/>
    <w:rsid w:val="00967187"/>
    <w:rsid w:val="009676A3"/>
    <w:rsid w:val="0097211E"/>
    <w:rsid w:val="00974EFB"/>
    <w:rsid w:val="00975517"/>
    <w:rsid w:val="0097686F"/>
    <w:rsid w:val="00981438"/>
    <w:rsid w:val="009974B9"/>
    <w:rsid w:val="00997F8C"/>
    <w:rsid w:val="009B0299"/>
    <w:rsid w:val="009B061A"/>
    <w:rsid w:val="009E1B13"/>
    <w:rsid w:val="009E2EAD"/>
    <w:rsid w:val="009E3950"/>
    <w:rsid w:val="009F341D"/>
    <w:rsid w:val="009F5AC5"/>
    <w:rsid w:val="009F6EAC"/>
    <w:rsid w:val="009F71F3"/>
    <w:rsid w:val="00A01054"/>
    <w:rsid w:val="00A02D3D"/>
    <w:rsid w:val="00A035CA"/>
    <w:rsid w:val="00A04725"/>
    <w:rsid w:val="00A112CD"/>
    <w:rsid w:val="00A16A4D"/>
    <w:rsid w:val="00A22B6C"/>
    <w:rsid w:val="00A22F5F"/>
    <w:rsid w:val="00A304AE"/>
    <w:rsid w:val="00A30726"/>
    <w:rsid w:val="00A3293E"/>
    <w:rsid w:val="00A329B6"/>
    <w:rsid w:val="00A36D8A"/>
    <w:rsid w:val="00A373A6"/>
    <w:rsid w:val="00A4086C"/>
    <w:rsid w:val="00A412C1"/>
    <w:rsid w:val="00A41C28"/>
    <w:rsid w:val="00A4228E"/>
    <w:rsid w:val="00A44256"/>
    <w:rsid w:val="00A4426E"/>
    <w:rsid w:val="00A44377"/>
    <w:rsid w:val="00A565ED"/>
    <w:rsid w:val="00A56E3E"/>
    <w:rsid w:val="00A72878"/>
    <w:rsid w:val="00A82E56"/>
    <w:rsid w:val="00A842A0"/>
    <w:rsid w:val="00A85ADD"/>
    <w:rsid w:val="00A90E83"/>
    <w:rsid w:val="00A92233"/>
    <w:rsid w:val="00A92C03"/>
    <w:rsid w:val="00A955D8"/>
    <w:rsid w:val="00A970E0"/>
    <w:rsid w:val="00AA75E8"/>
    <w:rsid w:val="00AB00D2"/>
    <w:rsid w:val="00AB5465"/>
    <w:rsid w:val="00AB5829"/>
    <w:rsid w:val="00AB6BFB"/>
    <w:rsid w:val="00AC20CA"/>
    <w:rsid w:val="00AD02D5"/>
    <w:rsid w:val="00AD132E"/>
    <w:rsid w:val="00AD1D05"/>
    <w:rsid w:val="00AD2DED"/>
    <w:rsid w:val="00AD54DF"/>
    <w:rsid w:val="00AE5304"/>
    <w:rsid w:val="00AE533C"/>
    <w:rsid w:val="00AF5273"/>
    <w:rsid w:val="00AF5685"/>
    <w:rsid w:val="00AF721B"/>
    <w:rsid w:val="00AF76EC"/>
    <w:rsid w:val="00B0074C"/>
    <w:rsid w:val="00B0105E"/>
    <w:rsid w:val="00B0283B"/>
    <w:rsid w:val="00B02AB6"/>
    <w:rsid w:val="00B05236"/>
    <w:rsid w:val="00B246B3"/>
    <w:rsid w:val="00B30D61"/>
    <w:rsid w:val="00B334F3"/>
    <w:rsid w:val="00B34A05"/>
    <w:rsid w:val="00B35B73"/>
    <w:rsid w:val="00B453D4"/>
    <w:rsid w:val="00B6064C"/>
    <w:rsid w:val="00B660E6"/>
    <w:rsid w:val="00B734AE"/>
    <w:rsid w:val="00B756E3"/>
    <w:rsid w:val="00B777E3"/>
    <w:rsid w:val="00B77FC4"/>
    <w:rsid w:val="00B90E13"/>
    <w:rsid w:val="00B917EF"/>
    <w:rsid w:val="00B937D8"/>
    <w:rsid w:val="00BA0405"/>
    <w:rsid w:val="00BA27A8"/>
    <w:rsid w:val="00BA5219"/>
    <w:rsid w:val="00BA6794"/>
    <w:rsid w:val="00BA7849"/>
    <w:rsid w:val="00BA7E7E"/>
    <w:rsid w:val="00BB1245"/>
    <w:rsid w:val="00BB4B00"/>
    <w:rsid w:val="00BB771C"/>
    <w:rsid w:val="00BC0768"/>
    <w:rsid w:val="00BD324B"/>
    <w:rsid w:val="00BD417D"/>
    <w:rsid w:val="00BD53F0"/>
    <w:rsid w:val="00BE0728"/>
    <w:rsid w:val="00BE25C5"/>
    <w:rsid w:val="00BE7D78"/>
    <w:rsid w:val="00BF2F12"/>
    <w:rsid w:val="00BF7046"/>
    <w:rsid w:val="00C052AB"/>
    <w:rsid w:val="00C14749"/>
    <w:rsid w:val="00C15937"/>
    <w:rsid w:val="00C253CA"/>
    <w:rsid w:val="00C25AEC"/>
    <w:rsid w:val="00C277F7"/>
    <w:rsid w:val="00C33F19"/>
    <w:rsid w:val="00C42C18"/>
    <w:rsid w:val="00C44AFE"/>
    <w:rsid w:val="00C47CD7"/>
    <w:rsid w:val="00C53338"/>
    <w:rsid w:val="00C56B5B"/>
    <w:rsid w:val="00C74941"/>
    <w:rsid w:val="00C81DDF"/>
    <w:rsid w:val="00C82D93"/>
    <w:rsid w:val="00C83938"/>
    <w:rsid w:val="00C84BC2"/>
    <w:rsid w:val="00C91344"/>
    <w:rsid w:val="00C91AB0"/>
    <w:rsid w:val="00C94526"/>
    <w:rsid w:val="00CA0F7C"/>
    <w:rsid w:val="00CA2D4F"/>
    <w:rsid w:val="00CA3A28"/>
    <w:rsid w:val="00CB2FDE"/>
    <w:rsid w:val="00CB638F"/>
    <w:rsid w:val="00CB7643"/>
    <w:rsid w:val="00CC1A28"/>
    <w:rsid w:val="00CC73BF"/>
    <w:rsid w:val="00CD07B3"/>
    <w:rsid w:val="00CD1F0A"/>
    <w:rsid w:val="00CD387F"/>
    <w:rsid w:val="00CD3F8A"/>
    <w:rsid w:val="00CD4ED0"/>
    <w:rsid w:val="00CD6907"/>
    <w:rsid w:val="00CE1BDC"/>
    <w:rsid w:val="00CF2764"/>
    <w:rsid w:val="00CF40A0"/>
    <w:rsid w:val="00CF5AED"/>
    <w:rsid w:val="00CF6C04"/>
    <w:rsid w:val="00D00B76"/>
    <w:rsid w:val="00D01B38"/>
    <w:rsid w:val="00D06F4D"/>
    <w:rsid w:val="00D10E0C"/>
    <w:rsid w:val="00D164CE"/>
    <w:rsid w:val="00D17996"/>
    <w:rsid w:val="00D17A14"/>
    <w:rsid w:val="00D22BE8"/>
    <w:rsid w:val="00D23DDA"/>
    <w:rsid w:val="00D357B5"/>
    <w:rsid w:val="00D35F27"/>
    <w:rsid w:val="00D476A7"/>
    <w:rsid w:val="00D51FE5"/>
    <w:rsid w:val="00D5423C"/>
    <w:rsid w:val="00D651FC"/>
    <w:rsid w:val="00D66B10"/>
    <w:rsid w:val="00D700C4"/>
    <w:rsid w:val="00D74AA4"/>
    <w:rsid w:val="00D830A8"/>
    <w:rsid w:val="00D864C3"/>
    <w:rsid w:val="00D95579"/>
    <w:rsid w:val="00D96AAE"/>
    <w:rsid w:val="00DA3B14"/>
    <w:rsid w:val="00DB17F5"/>
    <w:rsid w:val="00DB679E"/>
    <w:rsid w:val="00DC5A67"/>
    <w:rsid w:val="00DC610B"/>
    <w:rsid w:val="00DC7522"/>
    <w:rsid w:val="00DE1453"/>
    <w:rsid w:val="00DE3874"/>
    <w:rsid w:val="00DE3C92"/>
    <w:rsid w:val="00DE42AF"/>
    <w:rsid w:val="00DE45A2"/>
    <w:rsid w:val="00DE631F"/>
    <w:rsid w:val="00DF2BF0"/>
    <w:rsid w:val="00DF33D4"/>
    <w:rsid w:val="00DF57F1"/>
    <w:rsid w:val="00E04353"/>
    <w:rsid w:val="00E11828"/>
    <w:rsid w:val="00E123FF"/>
    <w:rsid w:val="00E135D9"/>
    <w:rsid w:val="00E20909"/>
    <w:rsid w:val="00E22575"/>
    <w:rsid w:val="00E3187B"/>
    <w:rsid w:val="00E32CB9"/>
    <w:rsid w:val="00E343AB"/>
    <w:rsid w:val="00E36B70"/>
    <w:rsid w:val="00E42328"/>
    <w:rsid w:val="00E43B82"/>
    <w:rsid w:val="00E450C3"/>
    <w:rsid w:val="00E46421"/>
    <w:rsid w:val="00E55D65"/>
    <w:rsid w:val="00E615DC"/>
    <w:rsid w:val="00E660A8"/>
    <w:rsid w:val="00E70717"/>
    <w:rsid w:val="00E70F11"/>
    <w:rsid w:val="00E8182D"/>
    <w:rsid w:val="00E845F4"/>
    <w:rsid w:val="00E84FE4"/>
    <w:rsid w:val="00E8615F"/>
    <w:rsid w:val="00E873F0"/>
    <w:rsid w:val="00E904A3"/>
    <w:rsid w:val="00E925FB"/>
    <w:rsid w:val="00E95798"/>
    <w:rsid w:val="00EA19FA"/>
    <w:rsid w:val="00EA5825"/>
    <w:rsid w:val="00EA671E"/>
    <w:rsid w:val="00EB2F61"/>
    <w:rsid w:val="00EB5182"/>
    <w:rsid w:val="00EB77D2"/>
    <w:rsid w:val="00EC10CC"/>
    <w:rsid w:val="00EC1FA4"/>
    <w:rsid w:val="00EC2942"/>
    <w:rsid w:val="00EC4B78"/>
    <w:rsid w:val="00EC5568"/>
    <w:rsid w:val="00ED2F70"/>
    <w:rsid w:val="00ED3C3B"/>
    <w:rsid w:val="00ED5ECD"/>
    <w:rsid w:val="00ED7ED1"/>
    <w:rsid w:val="00EE1BEC"/>
    <w:rsid w:val="00EE4450"/>
    <w:rsid w:val="00EE4B8B"/>
    <w:rsid w:val="00EF49CC"/>
    <w:rsid w:val="00EF639A"/>
    <w:rsid w:val="00EF63A0"/>
    <w:rsid w:val="00F00337"/>
    <w:rsid w:val="00F016AB"/>
    <w:rsid w:val="00F01863"/>
    <w:rsid w:val="00F01A4A"/>
    <w:rsid w:val="00F04843"/>
    <w:rsid w:val="00F066A3"/>
    <w:rsid w:val="00F06F0F"/>
    <w:rsid w:val="00F12E5F"/>
    <w:rsid w:val="00F1356C"/>
    <w:rsid w:val="00F25584"/>
    <w:rsid w:val="00F2719B"/>
    <w:rsid w:val="00F35114"/>
    <w:rsid w:val="00F37090"/>
    <w:rsid w:val="00F37899"/>
    <w:rsid w:val="00F45423"/>
    <w:rsid w:val="00F47648"/>
    <w:rsid w:val="00F523CC"/>
    <w:rsid w:val="00F548B1"/>
    <w:rsid w:val="00F57D1F"/>
    <w:rsid w:val="00F65D9F"/>
    <w:rsid w:val="00F721FD"/>
    <w:rsid w:val="00F75EC9"/>
    <w:rsid w:val="00F8390A"/>
    <w:rsid w:val="00F83B6D"/>
    <w:rsid w:val="00F84CA7"/>
    <w:rsid w:val="00F85129"/>
    <w:rsid w:val="00F92A72"/>
    <w:rsid w:val="00FA0885"/>
    <w:rsid w:val="00FA0A78"/>
    <w:rsid w:val="00FA1EC2"/>
    <w:rsid w:val="00FA38F8"/>
    <w:rsid w:val="00FA3D97"/>
    <w:rsid w:val="00FA432F"/>
    <w:rsid w:val="00FA5F3B"/>
    <w:rsid w:val="00FA740B"/>
    <w:rsid w:val="00FB201D"/>
    <w:rsid w:val="00FB2115"/>
    <w:rsid w:val="00FB7059"/>
    <w:rsid w:val="00FC14B4"/>
    <w:rsid w:val="00FC1EAB"/>
    <w:rsid w:val="00FC5277"/>
    <w:rsid w:val="00FC5468"/>
    <w:rsid w:val="00FD4511"/>
    <w:rsid w:val="00FE4DE7"/>
    <w:rsid w:val="00FF1C30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2C179A6F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uiPriority="22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918F6"/>
  </w:style>
  <w:style w:type="paragraph" w:styleId="Nadpis1">
    <w:name w:val="heading 1"/>
    <w:basedOn w:val="Normln"/>
    <w:next w:val="Normln"/>
    <w:qFormat/>
    <w:rsid w:val="000918F6"/>
    <w:pPr>
      <w:keepNext/>
      <w:spacing w:before="120"/>
      <w:jc w:val="both"/>
      <w:outlineLvl w:val="0"/>
    </w:pPr>
    <w:rPr>
      <w:snapToGrid w:val="false"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918F6"/>
    <w:pPr>
      <w:keepNext/>
      <w:spacing w:before="120"/>
      <w:jc w:val="both"/>
      <w:outlineLvl w:val="1"/>
    </w:pPr>
    <w:rPr>
      <w:snapToGrid w:val="false"/>
      <w:sz w:val="24"/>
    </w:rPr>
  </w:style>
  <w:style w:type="paragraph" w:styleId="Nadpis3">
    <w:name w:val="heading 3"/>
    <w:basedOn w:val="Normln"/>
    <w:next w:val="Normln"/>
    <w:qFormat/>
    <w:rsid w:val="000918F6"/>
    <w:pPr>
      <w:keepNext/>
      <w:spacing w:before="120"/>
      <w:jc w:val="both"/>
      <w:outlineLvl w:val="2"/>
    </w:pPr>
    <w:rPr>
      <w:snapToGrid w:val="false"/>
      <w:sz w:val="32"/>
    </w:rPr>
  </w:style>
  <w:style w:type="paragraph" w:styleId="Nadpis4">
    <w:name w:val="heading 4"/>
    <w:basedOn w:val="Normln"/>
    <w:next w:val="Normln"/>
    <w:qFormat/>
    <w:rsid w:val="000918F6"/>
    <w:pPr>
      <w:keepNext/>
      <w:spacing w:before="120"/>
      <w:jc w:val="center"/>
      <w:outlineLvl w:val="3"/>
    </w:pPr>
    <w:rPr>
      <w:snapToGrid w:val="false"/>
      <w:sz w:val="24"/>
      <w:u w:val="single"/>
    </w:rPr>
  </w:style>
  <w:style w:type="paragraph" w:styleId="Nadpis9">
    <w:name w:val="heading 9"/>
    <w:basedOn w:val="Normln"/>
    <w:next w:val="Normln"/>
    <w:qFormat/>
    <w:rsid w:val="000918F6"/>
    <w:pPr>
      <w:keepNext/>
      <w:spacing w:before="120"/>
      <w:ind w:left="288"/>
      <w:jc w:val="both"/>
      <w:outlineLvl w:val="8"/>
    </w:pPr>
    <w:rPr>
      <w:snapToGrid w:val="false"/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0918F6"/>
    <w:pPr>
      <w:spacing w:before="120"/>
      <w:jc w:val="both"/>
    </w:pPr>
    <w:rPr>
      <w:snapToGrid w:val="false"/>
      <w:sz w:val="24"/>
    </w:rPr>
  </w:style>
  <w:style w:type="paragraph" w:styleId="Zkladntext2">
    <w:name w:val="Body Text 2"/>
    <w:basedOn w:val="Normln"/>
    <w:rsid w:val="000918F6"/>
    <w:pPr>
      <w:spacing w:before="120"/>
    </w:pPr>
    <w:rPr>
      <w:snapToGrid w:val="false"/>
      <w:sz w:val="24"/>
    </w:rPr>
  </w:style>
  <w:style w:type="paragraph" w:styleId="Zkladntextodsazen3">
    <w:name w:val="Body Text Indent 3"/>
    <w:basedOn w:val="Normln"/>
    <w:link w:val="Zkladntextodsazen3Char"/>
    <w:rsid w:val="000918F6"/>
    <w:pPr>
      <w:spacing w:before="120"/>
      <w:ind w:left="60"/>
      <w:jc w:val="both"/>
    </w:pPr>
    <w:rPr>
      <w:sz w:val="24"/>
    </w:rPr>
  </w:style>
  <w:style w:type="paragraph" w:styleId="Zhlav">
    <w:name w:val="header"/>
    <w:basedOn w:val="Normln"/>
    <w:rsid w:val="000918F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18F6"/>
  </w:style>
  <w:style w:type="paragraph" w:styleId="Zpat">
    <w:name w:val="footer"/>
    <w:basedOn w:val="Normln"/>
    <w:link w:val="ZpatChar"/>
    <w:uiPriority w:val="99"/>
    <w:rsid w:val="007B2BD4"/>
    <w:pPr>
      <w:tabs>
        <w:tab w:val="center" w:pos="4536"/>
        <w:tab w:val="right" w:pos="9072"/>
      </w:tabs>
    </w:pPr>
  </w:style>
  <w:style w:type="paragraph" w:styleId="CarCharCharCharCharCharChar" w:customStyle="true">
    <w:name w:val="Car Char Char Char Char Char Char"/>
    <w:basedOn w:val="Normln"/>
    <w:rsid w:val="00F83B6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A22B6C"/>
    <w:rPr>
      <w:rFonts w:ascii="Tahoma" w:hAnsi="Tahoma" w:cs="Tahoma"/>
      <w:sz w:val="16"/>
      <w:szCs w:val="16"/>
    </w:rPr>
  </w:style>
  <w:style w:type="paragraph" w:styleId="Char" w:customStyle="true">
    <w:name w:val="Char"/>
    <w:basedOn w:val="Normln"/>
    <w:rsid w:val="00DE145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Zkladntextodsazen3Char" w:customStyle="true">
    <w:name w:val="Základní text odsazený 3 Char"/>
    <w:link w:val="Zkladntextodsazen3"/>
    <w:rsid w:val="00BA27A8"/>
    <w:rPr>
      <w:sz w:val="24"/>
    </w:rPr>
  </w:style>
  <w:style w:type="character" w:styleId="Odkaznakoment">
    <w:name w:val="annotation reference"/>
    <w:rsid w:val="00E818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182D"/>
  </w:style>
  <w:style w:type="character" w:styleId="TextkomenteChar" w:customStyle="true">
    <w:name w:val="Text komentáře Char"/>
    <w:basedOn w:val="Standardnpsmoodstavce"/>
    <w:link w:val="Textkomente"/>
    <w:rsid w:val="00E8182D"/>
  </w:style>
  <w:style w:type="paragraph" w:styleId="Pedmtkomente">
    <w:name w:val="annotation subject"/>
    <w:basedOn w:val="Textkomente"/>
    <w:next w:val="Textkomente"/>
    <w:link w:val="PedmtkomenteChar"/>
    <w:rsid w:val="00E8182D"/>
    <w:rPr>
      <w:b/>
      <w:bCs/>
    </w:rPr>
  </w:style>
  <w:style w:type="character" w:styleId="PedmtkomenteChar" w:customStyle="true">
    <w:name w:val="Předmět komentáře Char"/>
    <w:link w:val="Pedmtkomente"/>
    <w:rsid w:val="00E8182D"/>
    <w:rPr>
      <w:b/>
      <w:bCs/>
    </w:rPr>
  </w:style>
  <w:style w:type="character" w:styleId="Hypertextovodkaz">
    <w:name w:val="Hyperlink"/>
    <w:rsid w:val="00A92233"/>
    <w:rPr>
      <w:color w:val="0000FF"/>
      <w:u w:val="single"/>
    </w:rPr>
  </w:style>
  <w:style w:type="character" w:styleId="Siln">
    <w:name w:val="Strong"/>
    <w:uiPriority w:val="22"/>
    <w:qFormat/>
    <w:rsid w:val="004F50EE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3120E1"/>
    <w:pPr>
      <w:ind w:left="708"/>
    </w:pPr>
  </w:style>
  <w:style w:type="paragraph" w:styleId="Bezmezer">
    <w:name w:val="No Spacing"/>
    <w:uiPriority w:val="1"/>
    <w:qFormat/>
    <w:rsid w:val="008E5704"/>
  </w:style>
  <w:style w:type="character" w:styleId="ZpatChar" w:customStyle="true">
    <w:name w:val="Zápatí Char"/>
    <w:basedOn w:val="Standardnpsmoodstavce"/>
    <w:link w:val="Zpat"/>
    <w:uiPriority w:val="99"/>
    <w:rsid w:val="004F3A21"/>
  </w:style>
  <w:style w:type="paragraph" w:styleId="Default" w:customStyle="true">
    <w:name w:val="Default"/>
    <w:rsid w:val="002E0BF6"/>
    <w:pPr>
      <w:autoSpaceDE w:val="false"/>
      <w:autoSpaceDN w:val="false"/>
      <w:adjustRightInd w:val="false"/>
    </w:pPr>
    <w:rPr>
      <w:rFonts w:eastAsia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8E10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2Char" w:customStyle="true">
    <w:name w:val="Nadpis 2 Char"/>
    <w:link w:val="Nadpis2"/>
    <w:rsid w:val="002F045C"/>
    <w:rPr>
      <w:snapToGrid w:val="false"/>
      <w:sz w:val="24"/>
    </w:rPr>
  </w:style>
  <w:style w:type="character" w:styleId="OdstavecseseznamemChar" w:customStyle="true">
    <w:name w:val="Odstavec se seznamem Char"/>
    <w:link w:val="Odstavecseseznamem"/>
    <w:uiPriority w:val="34"/>
    <w:locked/>
    <w:rsid w:val="000A1A1D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iPriority="22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918F6"/>
  </w:style>
  <w:style w:styleId="Nadpis1" w:type="paragraph">
    <w:name w:val="heading 1"/>
    <w:basedOn w:val="Normln"/>
    <w:next w:val="Normln"/>
    <w:qFormat/>
    <w:rsid w:val="000918F6"/>
    <w:pPr>
      <w:keepNext/>
      <w:spacing w:before="120"/>
      <w:jc w:val="both"/>
      <w:outlineLvl w:val="0"/>
    </w:pPr>
    <w:rPr>
      <w:snapToGrid w:val="0"/>
      <w:sz w:val="24"/>
      <w:u w:val="single"/>
    </w:rPr>
  </w:style>
  <w:style w:styleId="Nadpis2" w:type="paragraph">
    <w:name w:val="heading 2"/>
    <w:basedOn w:val="Normln"/>
    <w:next w:val="Normln"/>
    <w:link w:val="Nadpis2Char"/>
    <w:qFormat/>
    <w:rsid w:val="000918F6"/>
    <w:pPr>
      <w:keepNext/>
      <w:spacing w:before="120"/>
      <w:jc w:val="both"/>
      <w:outlineLvl w:val="1"/>
    </w:pPr>
    <w:rPr>
      <w:snapToGrid w:val="0"/>
      <w:sz w:val="24"/>
    </w:rPr>
  </w:style>
  <w:style w:styleId="Nadpis3" w:type="paragraph">
    <w:name w:val="heading 3"/>
    <w:basedOn w:val="Normln"/>
    <w:next w:val="Normln"/>
    <w:qFormat/>
    <w:rsid w:val="000918F6"/>
    <w:pPr>
      <w:keepNext/>
      <w:spacing w:before="120"/>
      <w:jc w:val="both"/>
      <w:outlineLvl w:val="2"/>
    </w:pPr>
    <w:rPr>
      <w:snapToGrid w:val="0"/>
      <w:sz w:val="32"/>
    </w:rPr>
  </w:style>
  <w:style w:styleId="Nadpis4" w:type="paragraph">
    <w:name w:val="heading 4"/>
    <w:basedOn w:val="Normln"/>
    <w:next w:val="Normln"/>
    <w:qFormat/>
    <w:rsid w:val="000918F6"/>
    <w:pPr>
      <w:keepNext/>
      <w:spacing w:before="120"/>
      <w:jc w:val="center"/>
      <w:outlineLvl w:val="3"/>
    </w:pPr>
    <w:rPr>
      <w:snapToGrid w:val="0"/>
      <w:sz w:val="24"/>
      <w:u w:val="single"/>
    </w:rPr>
  </w:style>
  <w:style w:styleId="Nadpis9" w:type="paragraph">
    <w:name w:val="heading 9"/>
    <w:basedOn w:val="Normln"/>
    <w:next w:val="Normln"/>
    <w:qFormat/>
    <w:rsid w:val="000918F6"/>
    <w:pPr>
      <w:keepNext/>
      <w:spacing w:before="120"/>
      <w:ind w:left="288"/>
      <w:jc w:val="both"/>
      <w:outlineLvl w:val="8"/>
    </w:pPr>
    <w:rPr>
      <w:snapToGrid w:val="0"/>
      <w:sz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" w:type="paragraph">
    <w:name w:val="Body Text"/>
    <w:basedOn w:val="Normln"/>
    <w:rsid w:val="000918F6"/>
    <w:pPr>
      <w:spacing w:before="120"/>
      <w:jc w:val="both"/>
    </w:pPr>
    <w:rPr>
      <w:snapToGrid w:val="0"/>
      <w:sz w:val="24"/>
    </w:rPr>
  </w:style>
  <w:style w:styleId="Zkladntext2" w:type="paragraph">
    <w:name w:val="Body Text 2"/>
    <w:basedOn w:val="Normln"/>
    <w:rsid w:val="000918F6"/>
    <w:pPr>
      <w:spacing w:before="120"/>
    </w:pPr>
    <w:rPr>
      <w:snapToGrid w:val="0"/>
      <w:sz w:val="24"/>
    </w:rPr>
  </w:style>
  <w:style w:styleId="Zkladntextodsazen3" w:type="paragraph">
    <w:name w:val="Body Text Indent 3"/>
    <w:basedOn w:val="Normln"/>
    <w:link w:val="Zkladntextodsazen3Char"/>
    <w:rsid w:val="000918F6"/>
    <w:pPr>
      <w:spacing w:before="120"/>
      <w:ind w:left="60"/>
      <w:jc w:val="both"/>
    </w:pPr>
    <w:rPr>
      <w:sz w:val="24"/>
    </w:rPr>
  </w:style>
  <w:style w:styleId="Zhlav" w:type="paragraph">
    <w:name w:val="header"/>
    <w:basedOn w:val="Normln"/>
    <w:rsid w:val="000918F6"/>
    <w:pPr>
      <w:tabs>
        <w:tab w:pos="4536" w:val="center"/>
        <w:tab w:pos="9072" w:val="right"/>
      </w:tabs>
    </w:pPr>
  </w:style>
  <w:style w:styleId="slostrnky" w:type="character">
    <w:name w:val="page number"/>
    <w:basedOn w:val="Standardnpsmoodstavce"/>
    <w:rsid w:val="000918F6"/>
  </w:style>
  <w:style w:styleId="Zpat" w:type="paragraph">
    <w:name w:val="footer"/>
    <w:basedOn w:val="Normln"/>
    <w:link w:val="ZpatChar"/>
    <w:uiPriority w:val="99"/>
    <w:rsid w:val="007B2BD4"/>
    <w:pPr>
      <w:tabs>
        <w:tab w:pos="4536" w:val="center"/>
        <w:tab w:pos="9072" w:val="right"/>
      </w:tabs>
    </w:pPr>
  </w:style>
  <w:style w:customStyle="1" w:styleId="CarCharCharCharCharCharChar" w:type="paragraph">
    <w:name w:val="Car Char Char Char Char Char Char"/>
    <w:basedOn w:val="Normln"/>
    <w:rsid w:val="00F83B6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eastAsia="en-US" w:val="sk-SK"/>
    </w:rPr>
  </w:style>
  <w:style w:styleId="Textbubliny" w:type="paragraph">
    <w:name w:val="Balloon Text"/>
    <w:basedOn w:val="Normln"/>
    <w:semiHidden/>
    <w:rsid w:val="00A22B6C"/>
    <w:rPr>
      <w:rFonts w:ascii="Tahoma" w:cs="Tahoma" w:hAnsi="Tahoma"/>
      <w:sz w:val="16"/>
      <w:szCs w:val="16"/>
    </w:rPr>
  </w:style>
  <w:style w:customStyle="1" w:styleId="Char" w:type="paragraph">
    <w:name w:val="Char"/>
    <w:basedOn w:val="Normln"/>
    <w:rsid w:val="00DE145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eastAsia="en-US" w:val="sk-SK"/>
    </w:rPr>
  </w:style>
  <w:style w:customStyle="1" w:styleId="Zkladntextodsazen3Char" w:type="character">
    <w:name w:val="Základní text odsazený 3 Char"/>
    <w:link w:val="Zkladntextodsazen3"/>
    <w:rsid w:val="00BA27A8"/>
    <w:rPr>
      <w:sz w:val="24"/>
    </w:rPr>
  </w:style>
  <w:style w:styleId="Odkaznakoment" w:type="character">
    <w:name w:val="annotation reference"/>
    <w:rsid w:val="00E8182D"/>
    <w:rPr>
      <w:sz w:val="16"/>
      <w:szCs w:val="16"/>
    </w:rPr>
  </w:style>
  <w:style w:styleId="Textkomente" w:type="paragraph">
    <w:name w:val="annotation text"/>
    <w:basedOn w:val="Normln"/>
    <w:link w:val="TextkomenteChar"/>
    <w:rsid w:val="00E8182D"/>
  </w:style>
  <w:style w:customStyle="1" w:styleId="TextkomenteChar" w:type="character">
    <w:name w:val="Text komentáře Char"/>
    <w:basedOn w:val="Standardnpsmoodstavce"/>
    <w:link w:val="Textkomente"/>
    <w:rsid w:val="00E8182D"/>
  </w:style>
  <w:style w:styleId="Pedmtkomente" w:type="paragraph">
    <w:name w:val="annotation subject"/>
    <w:basedOn w:val="Textkomente"/>
    <w:next w:val="Textkomente"/>
    <w:link w:val="PedmtkomenteChar"/>
    <w:rsid w:val="00E8182D"/>
    <w:rPr>
      <w:b/>
      <w:bCs/>
    </w:rPr>
  </w:style>
  <w:style w:customStyle="1" w:styleId="PedmtkomenteChar" w:type="character">
    <w:name w:val="Předmět komentáře Char"/>
    <w:link w:val="Pedmtkomente"/>
    <w:rsid w:val="00E8182D"/>
    <w:rPr>
      <w:b/>
      <w:bCs/>
    </w:rPr>
  </w:style>
  <w:style w:styleId="Hypertextovodkaz" w:type="character">
    <w:name w:val="Hyperlink"/>
    <w:rsid w:val="00A92233"/>
    <w:rPr>
      <w:color w:val="0000FF"/>
      <w:u w:val="single"/>
    </w:rPr>
  </w:style>
  <w:style w:styleId="Siln" w:type="character">
    <w:name w:val="Strong"/>
    <w:uiPriority w:val="22"/>
    <w:qFormat/>
    <w:rsid w:val="004F50EE"/>
    <w:rPr>
      <w:b/>
      <w:bCs/>
    </w:rPr>
  </w:style>
  <w:style w:styleId="Odstavecseseznamem" w:type="paragraph">
    <w:name w:val="List Paragraph"/>
    <w:basedOn w:val="Normln"/>
    <w:link w:val="OdstavecseseznamemChar"/>
    <w:uiPriority w:val="34"/>
    <w:qFormat/>
    <w:rsid w:val="003120E1"/>
    <w:pPr>
      <w:ind w:left="708"/>
    </w:pPr>
  </w:style>
  <w:style w:styleId="Bezmezer" w:type="paragraph">
    <w:name w:val="No Spacing"/>
    <w:uiPriority w:val="1"/>
    <w:qFormat/>
    <w:rsid w:val="008E5704"/>
  </w:style>
  <w:style w:customStyle="1" w:styleId="ZpatChar" w:type="character">
    <w:name w:val="Zápatí Char"/>
    <w:basedOn w:val="Standardnpsmoodstavce"/>
    <w:link w:val="Zpat"/>
    <w:uiPriority w:val="99"/>
    <w:rsid w:val="004F3A21"/>
  </w:style>
  <w:style w:customStyle="1" w:styleId="Default" w:type="paragraph">
    <w:name w:val="Default"/>
    <w:rsid w:val="002E0B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styleId="Mkatabulky" w:type="table">
    <w:name w:val="Table Grid"/>
    <w:basedOn w:val="Normlntabulka"/>
    <w:rsid w:val="008E104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Nadpis2Char" w:type="character">
    <w:name w:val="Nadpis 2 Char"/>
    <w:link w:val="Nadpis2"/>
    <w:rsid w:val="002F045C"/>
    <w:rPr>
      <w:snapToGrid w:val="0"/>
      <w:sz w:val="24"/>
    </w:rPr>
  </w:style>
  <w:style w:customStyle="1" w:styleId="OdstavecseseznamemChar" w:type="character">
    <w:name w:val="Odstavec se seznamem Char"/>
    <w:link w:val="Odstavecseseznamem"/>
    <w:uiPriority w:val="34"/>
    <w:locked/>
    <w:rsid w:val="000A1A1D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67759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91712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2205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74004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687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19691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8"/>
    <Relationship Target="endnotes.xml" Type="http://schemas.openxmlformats.org/officeDocument/2006/relationships/endnotes" Id="rId13"/>
    <Relationship Target="header3.xml" Type="http://schemas.openxmlformats.org/officeDocument/2006/relationships/header" Id="rId18"/>
    <Relationship Target="../customXml/item3.xml" Type="http://schemas.openxmlformats.org/officeDocument/2006/relationships/customXml" Id="rId3"/>
    <Relationship Target="numbering.xml" Type="http://schemas.openxmlformats.org/officeDocument/2006/relationships/numbering" Id="rId7"/>
    <Relationship Target="footnotes.xml" Type="http://schemas.openxmlformats.org/officeDocument/2006/relationships/footnotes" Id="rId12"/>
    <Relationship Target="footer2.xml" Type="http://schemas.openxmlformats.org/officeDocument/2006/relationships/footer" Id="rId17"/>
    <Relationship Target="../customXml/item2.xml" Type="http://schemas.openxmlformats.org/officeDocument/2006/relationships/customXml" Id="rId2"/>
    <Relationship Target="footer1.xml" Type="http://schemas.openxmlformats.org/officeDocument/2006/relationships/footer" Id="rId16"/>
    <Relationship Target="theme/theme1.xml" Type="http://schemas.openxmlformats.org/officeDocument/2006/relationships/theme" Id="rId20"/>
    <Relationship Target="../customXml/item1.xml" Type="http://schemas.openxmlformats.org/officeDocument/2006/relationships/customXml" Id="rId1"/>
    <Relationship Target="../customXml/item6.xml" Type="http://schemas.openxmlformats.org/officeDocument/2006/relationships/customXml" Id="rId6"/>
    <Relationship Target="webSettings.xml" Type="http://schemas.openxmlformats.org/officeDocument/2006/relationships/webSettings" Id="rId11"/>
    <Relationship Target="../customXml/item5.xml" Type="http://schemas.openxmlformats.org/officeDocument/2006/relationships/customXml" Id="rId5"/>
    <Relationship Target="header2.xml" Type="http://schemas.openxmlformats.org/officeDocument/2006/relationships/header" Id="rId15"/>
    <Relationship Target="settings.xml" Type="http://schemas.openxmlformats.org/officeDocument/2006/relationships/settings" Id="rId10"/>
    <Relationship Target="fontTable.xml" Type="http://schemas.openxmlformats.org/officeDocument/2006/relationships/fontTable" Id="rId19"/>
    <Relationship Target="../customXml/item4.xml" Type="http://schemas.openxmlformats.org/officeDocument/2006/relationships/customXml" Id="rId4"/>
    <Relationship Target="stylesWithEffects.xml" Type="http://schemas.microsoft.com/office/2007/relationships/stylesWithEffects" Id="rId9"/>
    <Relationship Target="header1.xml" Type="http://schemas.openxmlformats.org/officeDocument/2006/relationships/header" Id="rId14"/>
</Relationships>

</file>

<file path=word/_rels/header3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_rels/item5.xml.rels><?xml version="1.0" encoding="UTF-8" standalone="yes"?>
<Relationships xmlns="http://schemas.openxmlformats.org/package/2006/relationships">
    <Relationship Target="itemProps5.xml" Type="http://schemas.openxmlformats.org/officeDocument/2006/relationships/customXmlProps" Id="rId1"/>
</Relationships>

</file>

<file path=customXml/_rels/item6.xml.rels><?xml version="1.0" encoding="UTF-8" standalone="yes"?>
<Relationships xmlns="http://schemas.openxmlformats.org/package/2006/relationships">
    <Relationship Target="itemProps6.xml" Type="http://schemas.openxmlformats.org/officeDocument/2006/relationships/customXmlProps" Id="rId1"/>
</Relationships>
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dlc_DocId xmlns="fc3156d0-6477-4e59-85db-677a3ac3ddef">K6F56YJ4D42X-722-1087</_dlc_DocId>
    <_dlc_DocIdUrl xmlns="fc3156d0-6477-4e59-85db-677a3ac3ddef">
      <Url>http://sharepoint.brno.cz/OUPR/OHR/materialy/_layouts/15/DocIdRedir.aspx?ID=K6F56YJ4D42X-722-1087</Url>
      <Description>K6F56YJ4D42X-722-1087</Description>
    </_dlc_DocIdUrl>
    <Sch_x016f_ze xmlns="cbdea7df-b896-46cb-94b1-3ce48d9a12f3">122</Sch_x016f_z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F941E5AE2C7A345BFBC91891B5D2AC3" ma:contentTypeName="Dokument" ma:contentTypeScope="" ma:contentTypeVersion="1" ma:versionID="baecedc86c9baf0cc192becc227f8a09">
  <xsd:schema xmlns:xsd="http://www.w3.org/2001/XMLSchema" xmlns:ns2="fc3156d0-6477-4e59-85db-677a3ac3ddef" xmlns:ns3="cbdea7df-b896-46cb-94b1-3ce48d9a12f3" xmlns:p="http://schemas.microsoft.com/office/2006/metadata/properties" xmlns:xs="http://www.w3.org/2001/XMLSchema" ma:fieldsID="0756a50c9e6b040eefe9ee7829e2103c" ma:root="true" ns2:_="" ns3:_="" targetNamespace="http://schemas.microsoft.com/office/2006/metadata/properties">
    <xsd:import namespace="fc3156d0-6477-4e59-85db-677a3ac3ddef"/>
    <xsd:import namespace="cbdea7df-b896-46cb-94b1-3ce48d9a12f3"/>
    <xsd:element name="properties">
      <xsd:complexType>
        <xsd:sequence>
          <xsd:element name="documentManagement">
            <xsd:complexType>
              <xsd:all>
                <xsd:element minOccurs="0" ref="ns2:_dlc_DocId"/>
                <xsd:element minOccurs="0" ref="ns2:_dlc_DocIdUrl"/>
                <xsd:element minOccurs="0" ref="ns2:_dlc_DocIdPersistId"/>
                <xsd:element minOccurs="0" ref="ns3:Sch_x016f_z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c3156d0-6477-4e59-85db-677a3ac3ddef">
    <xsd:import namespace="http://schemas.microsoft.com/office/2006/documentManagement/types"/>
    <xsd:import namespace="http://schemas.microsoft.com/office/infopath/2007/PartnerControls"/>
    <xsd:element ma:description="Hodnota ID dokumentu přiřazená této položce" ma:displayName="Hodnota ID dokumentu" ma:index="8" ma:internalName="_dlc_DocId" ma:readOnly="true" name="_dlc_DocId" nillable="true">
      <xsd:simpleType>
        <xsd:restriction base="dms:Text"/>
      </xsd:simpleType>
    </xsd:element>
    <xsd:element ma:description="Trvalý odkaz na tento dokument" ma:displayName="ID dokumentu" ma:hidden="true" ma:index="9" ma:internalName="_dlc_DocIdUrl" ma:readOnly="true" name="_dlc_DocIdUrl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escription="Keep ID on add." ma:displayName="Persist ID" ma:hidden="true" ma:index="10" ma:internalName="_dlc_DocIdPersistId" ma:readOnly="true" name="_dlc_DocIdPersistId" nillable="true">
      <xsd:simpleType>
        <xsd:restriction base="dms:Boolea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bdea7df-b896-46cb-94b1-3ce48d9a12f3">
    <xsd:import namespace="http://schemas.microsoft.com/office/2006/documentManagement/types"/>
    <xsd:import namespace="http://schemas.microsoft.com/office/infopath/2007/PartnerControls"/>
    <xsd:element ma:displayName="Schůze" ma:index="11" ma:internalName="Sch_x016f_ze" ma:list="{471a12dd-0af0-4456-8224-7388620b4426}" ma:showField="Title" name="Sch_x016f_ze" nillable="true">
      <xsd:simpleType>
        <xsd:restriction base="dms:Lookup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7D0E2B7-F203-4143-A685-C259ED3021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3D3D48-7150-48B4-BABA-54E4D8E8C07E}">
  <ds:schemaRefs>
    <ds:schemaRef ds:uri="http://schemas.microsoft.com/office/2006/metadata/properties"/>
    <ds:schemaRef ds:uri="fc3156d0-6477-4e59-85db-677a3ac3ddef"/>
    <ds:schemaRef ds:uri="cbdea7df-b896-46cb-94b1-3ce48d9a12f3"/>
  </ds:schemaRefs>
</ds:datastoreItem>
</file>

<file path=customXml/itemProps3.xml><?xml version="1.0" encoding="utf-8"?>
<ds:datastoreItem xmlns:ds="http://schemas.openxmlformats.org/officeDocument/2006/customXml" ds:itemID="{6E4A68BE-3399-4598-B718-C68AF74B8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156d0-6477-4e59-85db-677a3ac3ddef"/>
    <ds:schemaRef ds:uri="cbdea7df-b896-46cb-94b1-3ce48d9a1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C9FE90-D202-49BB-8324-BB2675DB79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227FAF-AA5F-4DC7-AC81-6D31455AB59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49D9365-71AA-45A9-BBFC-E4053B120F9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MMB</properties:Company>
  <properties:Pages>7</properties:Pages>
  <properties:Words>2530</properties:Words>
  <properties:Characters>14931</properties:Characters>
  <properties:Lines>124</properties:Lines>
  <properties:Paragraphs>34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17427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2017-07-21T10:54:00Z</dcterms:created>
  <dc:creator/>
  <cp:lastModifiedBy/>
  <cp:lastPrinted>2017-06-26T13:32:00Z</cp:lastPrinted>
  <dcterms:modified xmlns:xsi="http://www.w3.org/2001/XMLSchema-instance" xsi:type="dcterms:W3CDTF">2017-07-21T10:54:00Z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ok">
    <vt:lpwstr>2009</vt:lpwstr>
  </prop:property>
  <prop:property fmtid="{D5CDD505-2E9C-101B-9397-08002B2CF9AE}" pid="3" name="RMB">
    <vt:lpwstr>108</vt:lpwstr>
  </prop:property>
  <prop:property fmtid="{D5CDD505-2E9C-101B-9397-08002B2CF9AE}" pid="4" name="ContentType">
    <vt:lpwstr>Dokument</vt:lpwstr>
  </prop:property>
  <prop:property fmtid="{D5CDD505-2E9C-101B-9397-08002B2CF9AE}" pid="5" name="RMB/ZMB">
    <vt:lpwstr>RMB</vt:lpwstr>
  </prop:property>
  <prop:property fmtid="{D5CDD505-2E9C-101B-9397-08002B2CF9AE}" pid="6" name="_dlc_DocId">
    <vt:lpwstr>WW5FAMVX2JAK-640397402-24</vt:lpwstr>
  </prop:property>
  <prop:property fmtid="{D5CDD505-2E9C-101B-9397-08002B2CF9AE}" pid="7" name="_dlc_DocIdItemGuid">
    <vt:lpwstr>45e6ef0d-aa17-4386-a729-3847aa42e8fa</vt:lpwstr>
  </prop:property>
  <prop:property fmtid="{D5CDD505-2E9C-101B-9397-08002B2CF9AE}" pid="8" name="_dlc_DocIdUrl">
    <vt:lpwstr>http://sharepoint.brno.cz/web/ZED/weby/RLZ_EDU/_layouts/15/DocIdRedir.aspx?ID=WW5FAMVX2JAK-640397402-24, WW5FAMVX2JAK-640397402-24</vt:lpwstr>
  </prop:property>
  <prop:property fmtid="{D5CDD505-2E9C-101B-9397-08002B2CF9AE}" pid="9" name="Schuze">
    <vt:lpwstr>95</vt:lpwstr>
  </prop:property>
  <prop:property fmtid="{D5CDD505-2E9C-101B-9397-08002B2CF9AE}" pid="10" name="ContentTypeId">
    <vt:lpwstr>0x0101003F941E5AE2C7A345BFBC91891B5D2AC3</vt:lpwstr>
  </prop:property>
</prop:Properties>
</file>