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6931D7" w:rsidP="00023C3D" w:rsidRDefault="00AB1459">
      <w:pPr>
        <w:pStyle w:val="Odstavecseseznamem"/>
        <w:ind w:left="360"/>
        <w:jc w:val="center"/>
        <w:rPr>
          <w:b/>
          <w:sz w:val="32"/>
          <w:szCs w:val="32"/>
        </w:rPr>
      </w:pPr>
      <w:r>
        <w:rPr>
          <w:b/>
          <w:sz w:val="32"/>
          <w:szCs w:val="32"/>
        </w:rPr>
        <w:t>SPECIFIKACE PŘEDMĚTU PLNĚNÍ</w:t>
      </w:r>
    </w:p>
    <w:p w:rsidRPr="00023C3D" w:rsidR="006931D7" w:rsidP="00023C3D" w:rsidRDefault="006931D7">
      <w:pPr>
        <w:pStyle w:val="Odstavecseseznamem"/>
        <w:ind w:left="360"/>
        <w:jc w:val="center"/>
        <w:rPr>
          <w:b/>
        </w:rPr>
      </w:pPr>
    </w:p>
    <w:p w:rsidRPr="00023C3D" w:rsidR="006931D7" w:rsidP="00023C3D" w:rsidRDefault="006931D7">
      <w:pPr>
        <w:jc w:val="center"/>
        <w:rPr>
          <w:rFonts w:cs="Arial"/>
        </w:rPr>
      </w:pPr>
      <w:r w:rsidRPr="00023C3D">
        <w:rPr>
          <w:rFonts w:cs="Arial"/>
        </w:rPr>
        <w:t>pro výběrové řízení v souladu s § 31 zákona č. 134/2016 Sb., o zadávání veřejných zakázek (dále jen „zákon“), pro veřejnou zakázku malého rozsahu na služby</w:t>
      </w:r>
    </w:p>
    <w:p w:rsidRPr="00023C3D" w:rsidR="006931D7" w:rsidP="00023C3D" w:rsidRDefault="006931D7">
      <w:pPr>
        <w:pStyle w:val="Odstavecseseznamem"/>
        <w:ind w:left="360"/>
        <w:jc w:val="center"/>
      </w:pPr>
    </w:p>
    <w:p w:rsidRPr="00AB1459" w:rsidR="00AB1459" w:rsidP="00AB1459" w:rsidRDefault="00AB1459">
      <w:pPr>
        <w:pStyle w:val="TableParagraph"/>
        <w:spacing w:before="169"/>
        <w:ind w:left="121"/>
        <w:jc w:val="center"/>
        <w:rPr>
          <w:rFonts w:cstheme="minorHAnsi"/>
          <w:b/>
          <w:color w:val="070707"/>
          <w:sz w:val="36"/>
          <w:szCs w:val="36"/>
          <w:lang w:val="cs-CZ"/>
        </w:rPr>
      </w:pPr>
      <w:r w:rsidRPr="00AB1459">
        <w:rPr>
          <w:rFonts w:cstheme="minorHAnsi"/>
          <w:b/>
          <w:color w:val="070707"/>
          <w:sz w:val="36"/>
          <w:szCs w:val="36"/>
          <w:lang w:val="cs-CZ"/>
        </w:rPr>
        <w:t>Tvorba strategických dokumentů pro MÚ Jeseník</w:t>
      </w:r>
    </w:p>
    <w:p w:rsidR="00AB1459" w:rsidP="00023C3D" w:rsidRDefault="00AB1459">
      <w:pPr>
        <w:pStyle w:val="Odstavecseseznamem"/>
        <w:ind w:left="360"/>
        <w:jc w:val="both"/>
        <w:rPr>
          <w:b/>
        </w:rPr>
      </w:pPr>
    </w:p>
    <w:p w:rsidR="00B62861" w:rsidP="00023C3D" w:rsidRDefault="00B62861">
      <w:pPr>
        <w:pStyle w:val="Odstavecseseznamem"/>
        <w:ind w:left="360"/>
        <w:jc w:val="both"/>
      </w:pPr>
      <w:r>
        <w:t>Veřejná zakázka je rozdělena na čtyři samostatné části podle tematicky zaměřených oblastí:</w:t>
      </w:r>
    </w:p>
    <w:p w:rsidR="00B62861" w:rsidP="00023C3D" w:rsidRDefault="00B62861">
      <w:pPr>
        <w:pStyle w:val="Odstavecseseznamem"/>
        <w:ind w:left="360"/>
        <w:jc w:val="both"/>
      </w:pPr>
    </w:p>
    <w:p w:rsidR="00B62861" w:rsidP="00DF5F8E" w:rsidRDefault="00B62861">
      <w:pPr>
        <w:pStyle w:val="Odstavecseseznamem"/>
        <w:numPr>
          <w:ilvl w:val="0"/>
          <w:numId w:val="2"/>
        </w:numPr>
        <w:jc w:val="both"/>
      </w:pPr>
      <w:r>
        <w:t>Tvorba strategického dokumentu Koncepce cestovního ruchu města Jeseníku</w:t>
      </w:r>
    </w:p>
    <w:p w:rsidR="00B62861" w:rsidP="00DF5F8E" w:rsidRDefault="00B62861">
      <w:pPr>
        <w:pStyle w:val="Odstavecseseznamem"/>
        <w:numPr>
          <w:ilvl w:val="0"/>
          <w:numId w:val="2"/>
        </w:numPr>
        <w:jc w:val="both"/>
      </w:pPr>
      <w:r>
        <w:t>Tvorba strategického dokumentu Koncepce sportu a sportovišť města Jeseníku</w:t>
      </w:r>
    </w:p>
    <w:p w:rsidR="00B62861" w:rsidP="00DF5F8E" w:rsidRDefault="00B62861">
      <w:pPr>
        <w:pStyle w:val="Odstavecseseznamem"/>
        <w:numPr>
          <w:ilvl w:val="0"/>
          <w:numId w:val="2"/>
        </w:numPr>
        <w:jc w:val="both"/>
      </w:pPr>
      <w:r>
        <w:t>Tvorba strategického dokumentu Řízení příspěvkových organizací zřizovaných městem Jeseník</w:t>
      </w:r>
    </w:p>
    <w:p w:rsidR="00B62861" w:rsidP="00DF5F8E" w:rsidRDefault="00B62861">
      <w:pPr>
        <w:pStyle w:val="Odstavecseseznamem"/>
        <w:numPr>
          <w:ilvl w:val="0"/>
          <w:numId w:val="2"/>
        </w:numPr>
        <w:jc w:val="both"/>
      </w:pPr>
      <w:r>
        <w:t>Tvorba Strategického dokumentu Rozptylová studie v souvislosti s odpojováním od centrálního zásobování tepla (CZT) města Jeseníku</w:t>
      </w:r>
    </w:p>
    <w:p w:rsidR="00B62861" w:rsidP="00023C3D" w:rsidRDefault="00B62861">
      <w:pPr>
        <w:pStyle w:val="Odstavecseseznamem"/>
        <w:ind w:left="360"/>
        <w:jc w:val="both"/>
      </w:pPr>
    </w:p>
    <w:p w:rsidR="0045524E" w:rsidP="0045524E" w:rsidRDefault="0045524E">
      <w:pPr>
        <w:pStyle w:val="Odstavecseseznamem"/>
        <w:ind w:left="360"/>
        <w:jc w:val="both"/>
      </w:pPr>
      <w:r>
        <w:t>Každý účastník zadávacího řízení je oprávněn podat nabídku na jakoukoliv část veřejné zakázky.</w:t>
      </w:r>
    </w:p>
    <w:p w:rsidR="0045524E" w:rsidP="00023C3D" w:rsidRDefault="0045524E">
      <w:pPr>
        <w:pStyle w:val="Odstavecseseznamem"/>
        <w:ind w:left="360"/>
        <w:jc w:val="both"/>
        <w:rPr>
          <w:b/>
          <w:smallCaps/>
        </w:rPr>
      </w:pPr>
    </w:p>
    <w:p w:rsidRPr="0045524E" w:rsidR="0045524E" w:rsidP="00023C3D" w:rsidRDefault="0045524E">
      <w:pPr>
        <w:pStyle w:val="Odstavecseseznamem"/>
        <w:ind w:left="360"/>
        <w:jc w:val="both"/>
        <w:rPr>
          <w:b/>
          <w:smallCaps/>
        </w:rPr>
      </w:pPr>
    </w:p>
    <w:p w:rsidR="006931D7" w:rsidP="00DF5F8E" w:rsidRDefault="00F12FAE">
      <w:pPr>
        <w:pStyle w:val="Odstavecseseznamem"/>
        <w:numPr>
          <w:ilvl w:val="0"/>
          <w:numId w:val="1"/>
        </w:numPr>
        <w:jc w:val="both"/>
        <w:rPr>
          <w:b/>
          <w:sz w:val="28"/>
          <w:szCs w:val="28"/>
        </w:rPr>
      </w:pPr>
      <w:r>
        <w:rPr>
          <w:b/>
          <w:sz w:val="28"/>
          <w:szCs w:val="28"/>
        </w:rPr>
        <w:t>Tvorba strategického dokumentu Koncepce cestovního ruchu města Jeseníku</w:t>
      </w:r>
    </w:p>
    <w:p w:rsidR="00437823" w:rsidP="00437823" w:rsidRDefault="00437823">
      <w:pPr>
        <w:spacing w:before="100" w:after="0"/>
        <w:jc w:val="both"/>
        <w:rPr>
          <w:b/>
          <w:u w:val="single"/>
        </w:rPr>
      </w:pPr>
      <w:r>
        <w:rPr>
          <w:b/>
          <w:u w:val="single"/>
        </w:rPr>
        <w:t>Popis:</w:t>
      </w:r>
    </w:p>
    <w:p w:rsidRPr="000A5DBC" w:rsidR="00437823" w:rsidP="00437823" w:rsidRDefault="00437823">
      <w:pPr>
        <w:spacing w:after="0"/>
        <w:jc w:val="both"/>
      </w:pPr>
      <w:r w:rsidRPr="000A5DBC">
        <w:t>Vytvoření, resp. existence tohoto strategického dokumentu je klíčová pro další efektivní rozvoj města Jeseník</w:t>
      </w:r>
      <w:r>
        <w:t>u</w:t>
      </w:r>
      <w:r w:rsidRPr="000A5DBC">
        <w:t>. Jakmile bude strategický dokument vypracován a schválen příslušnými orgány města, budou postupně naplňovány a realizovány jednotlivé body/investiční akce, které povedou k rozvoji města a spokojenosti jeho obyvatel. Strategický dokument vychází z</w:t>
      </w:r>
      <w:r>
        <w:t xml:space="preserve"> platných</w:t>
      </w:r>
      <w:r w:rsidRPr="000A5DBC">
        <w:t xml:space="preserve"> </w:t>
      </w:r>
      <w:r>
        <w:t>s</w:t>
      </w:r>
      <w:r w:rsidRPr="00F45AD6">
        <w:t>trategick</w:t>
      </w:r>
      <w:r>
        <w:t>ých dokumentů</w:t>
      </w:r>
      <w:r w:rsidRPr="00F45AD6">
        <w:t xml:space="preserve"> Olomouckého kraje, Jeseníky-Sdružení cestovního ruchu,</w:t>
      </w:r>
      <w:r>
        <w:t xml:space="preserve"> Euroregionu Praděd, Strategického</w:t>
      </w:r>
      <w:r w:rsidRPr="00F45AD6">
        <w:t xml:space="preserve"> plán</w:t>
      </w:r>
      <w:r>
        <w:t>u</w:t>
      </w:r>
      <w:r w:rsidRPr="00F45AD6">
        <w:t xml:space="preserve"> rozvoje města Jeseník</w:t>
      </w:r>
      <w:r>
        <w:t>, atd.</w:t>
      </w:r>
    </w:p>
    <w:p w:rsidRPr="000A5DBC" w:rsidR="00437823" w:rsidP="00437823" w:rsidRDefault="00437823">
      <w:pPr>
        <w:spacing w:before="60" w:after="0"/>
        <w:jc w:val="both"/>
      </w:pPr>
      <w:r w:rsidRPr="000A5DBC">
        <w:t>Město Jeseník a celý region Jesenicka je velmi atraktivní destinací, co se týče cestovního ruchu. Atraktivnost regionu je potřeba podporovat jak marketingovými nástroji, tak investicemi. K jejich lepšímu efektivnímu využívání je třeba vypracovat strategii cestovního ruchu města v návaznost</w:t>
      </w:r>
      <w:r>
        <w:t>i na potřeby a možnosti celého M</w:t>
      </w:r>
      <w:r w:rsidRPr="000A5DBC">
        <w:t>ikroregionu Jesenicka. Stanovil</w:t>
      </w:r>
      <w:r w:rsidR="004D32B9">
        <w:t>y</w:t>
      </w:r>
      <w:r w:rsidRPr="000A5DBC">
        <w:t xml:space="preserve"> by se jednak krátkodobé cíle, ale i dlouhodobé směřování na dalších 10-15 let. Město by tak efektivně využilo své prostředky k propagaci a k investicím s dlouhodobým dopadem, a také by dokázalo díky spolupráci s dalšími místními významnými partnery (</w:t>
      </w:r>
      <w:proofErr w:type="spellStart"/>
      <w:r w:rsidRPr="000A5DBC">
        <w:t>Priessnitzovy</w:t>
      </w:r>
      <w:proofErr w:type="spellEnd"/>
      <w:r w:rsidRPr="000A5DBC">
        <w:t xml:space="preserve"> léčebné lázně, Mikroregion Jesenicko, </w:t>
      </w:r>
      <w:r>
        <w:t xml:space="preserve">Jeseníky-SCR, </w:t>
      </w:r>
      <w:r w:rsidRPr="000A5DBC">
        <w:t xml:space="preserve">atd.) v regionu prostředky sdružit a efektivně využít pro zatraktivnění celého regionu, což by také znamenalo zatraktivnění samotného města a zvýšení hospodářského rozvoje. </w:t>
      </w:r>
      <w:r>
        <w:t xml:space="preserve">Při tvorbě strategického dokumentu se </w:t>
      </w:r>
      <w:r w:rsidRPr="000A5DBC">
        <w:t>počítá s přímým zapojením veřejnosti formou dotazníkového či jiného šetření/zjišťování potřeb a preferencí dalšího rozvoje a směřování města Jeseníku.</w:t>
      </w:r>
    </w:p>
    <w:p w:rsidR="00437823" w:rsidP="00437823" w:rsidRDefault="00437823">
      <w:pPr>
        <w:spacing w:before="140" w:after="0"/>
        <w:jc w:val="both"/>
        <w:rPr>
          <w:b/>
          <w:u w:val="single"/>
        </w:rPr>
      </w:pPr>
    </w:p>
    <w:p w:rsidR="00314B6A" w:rsidP="00437823" w:rsidRDefault="00314B6A">
      <w:pPr>
        <w:spacing w:before="140" w:after="0"/>
        <w:jc w:val="both"/>
        <w:rPr>
          <w:b/>
          <w:u w:val="single"/>
        </w:rPr>
      </w:pPr>
    </w:p>
    <w:p w:rsidR="00314B6A" w:rsidP="00437823" w:rsidRDefault="00314B6A">
      <w:pPr>
        <w:spacing w:before="140" w:after="0"/>
        <w:jc w:val="both"/>
        <w:rPr>
          <w:b/>
          <w:u w:val="single"/>
        </w:rPr>
      </w:pPr>
    </w:p>
    <w:p w:rsidRPr="005F70F8" w:rsidR="00437823" w:rsidP="00437823" w:rsidRDefault="00437823">
      <w:pPr>
        <w:spacing w:before="140" w:after="0"/>
        <w:jc w:val="both"/>
        <w:rPr>
          <w:b/>
          <w:u w:val="single"/>
        </w:rPr>
      </w:pPr>
      <w:r w:rsidRPr="005F70F8">
        <w:rPr>
          <w:b/>
          <w:u w:val="single"/>
        </w:rPr>
        <w:lastRenderedPageBreak/>
        <w:t>Metodika zpracování:</w:t>
      </w:r>
    </w:p>
    <w:p w:rsidR="00314B6A" w:rsidP="00437823" w:rsidRDefault="00314B6A">
      <w:pPr>
        <w:spacing w:after="0"/>
        <w:jc w:val="both"/>
        <w:rPr>
          <w:b/>
          <w:i/>
        </w:rPr>
      </w:pPr>
    </w:p>
    <w:p w:rsidRPr="00A8059F" w:rsidR="00437823" w:rsidP="00437823" w:rsidRDefault="00437823">
      <w:pPr>
        <w:spacing w:after="0"/>
        <w:jc w:val="both"/>
        <w:rPr>
          <w:b/>
          <w:i/>
        </w:rPr>
      </w:pPr>
      <w:r w:rsidRPr="00A8059F">
        <w:rPr>
          <w:b/>
          <w:i/>
        </w:rPr>
        <w:t>Analytická část</w:t>
      </w:r>
    </w:p>
    <w:p w:rsidR="00437823" w:rsidP="00DF5F8E" w:rsidRDefault="00437823">
      <w:pPr>
        <w:pStyle w:val="Odstavecseseznamem"/>
        <w:numPr>
          <w:ilvl w:val="0"/>
          <w:numId w:val="3"/>
        </w:numPr>
        <w:spacing w:after="0" w:line="276" w:lineRule="auto"/>
        <w:jc w:val="both"/>
      </w:pPr>
      <w:r>
        <w:t>základní analýza území s ohledem na cestovní ruch</w:t>
      </w:r>
    </w:p>
    <w:p w:rsidR="00437823" w:rsidP="00DF5F8E" w:rsidRDefault="00437823">
      <w:pPr>
        <w:pStyle w:val="Odstavecseseznamem"/>
        <w:numPr>
          <w:ilvl w:val="0"/>
          <w:numId w:val="3"/>
        </w:numPr>
        <w:spacing w:after="0" w:line="276" w:lineRule="auto"/>
        <w:jc w:val="both"/>
      </w:pPr>
      <w:r>
        <w:t>analýza již zpracovaných dokumentů na tomto území a jejich vliv na území</w:t>
      </w:r>
    </w:p>
    <w:p w:rsidR="00437823" w:rsidP="00DF5F8E" w:rsidRDefault="00437823">
      <w:pPr>
        <w:pStyle w:val="Odstavecseseznamem"/>
        <w:numPr>
          <w:ilvl w:val="0"/>
          <w:numId w:val="3"/>
        </w:numPr>
        <w:spacing w:after="0" w:line="276" w:lineRule="auto"/>
        <w:jc w:val="both"/>
      </w:pPr>
      <w:r>
        <w:t>analýza faktorů ovlivňujících rozvoj cestovního ruchu:</w:t>
      </w:r>
    </w:p>
    <w:p w:rsidR="00437823" w:rsidP="00DF5F8E" w:rsidRDefault="00437823">
      <w:pPr>
        <w:pStyle w:val="Odstavecseseznamem"/>
        <w:numPr>
          <w:ilvl w:val="1"/>
          <w:numId w:val="3"/>
        </w:numPr>
        <w:spacing w:after="0" w:line="276" w:lineRule="auto"/>
        <w:jc w:val="both"/>
      </w:pPr>
      <w:r>
        <w:t>dopravní infrastruktura</w:t>
      </w:r>
    </w:p>
    <w:p w:rsidR="00437823" w:rsidP="00DF5F8E" w:rsidRDefault="00437823">
      <w:pPr>
        <w:pStyle w:val="Odstavecseseznamem"/>
        <w:numPr>
          <w:ilvl w:val="1"/>
          <w:numId w:val="3"/>
        </w:numPr>
        <w:spacing w:after="0" w:line="276" w:lineRule="auto"/>
        <w:jc w:val="both"/>
      </w:pPr>
      <w:r>
        <w:t xml:space="preserve">lidské zdroje </w:t>
      </w:r>
    </w:p>
    <w:p w:rsidR="00437823" w:rsidP="00DF5F8E" w:rsidRDefault="00437823">
      <w:pPr>
        <w:pStyle w:val="Odstavecseseznamem"/>
        <w:numPr>
          <w:ilvl w:val="1"/>
          <w:numId w:val="3"/>
        </w:numPr>
        <w:spacing w:after="0" w:line="276" w:lineRule="auto"/>
        <w:jc w:val="both"/>
      </w:pPr>
      <w:r>
        <w:t>turistické cíle</w:t>
      </w:r>
    </w:p>
    <w:p w:rsidR="00437823" w:rsidP="00DF5F8E" w:rsidRDefault="00437823">
      <w:pPr>
        <w:pStyle w:val="Odstavecseseznamem"/>
        <w:numPr>
          <w:ilvl w:val="1"/>
          <w:numId w:val="3"/>
        </w:numPr>
        <w:spacing w:after="0" w:line="276" w:lineRule="auto"/>
        <w:jc w:val="both"/>
      </w:pPr>
      <w:r>
        <w:t>ubytovací a restaurační zařízení</w:t>
      </w:r>
    </w:p>
    <w:p w:rsidR="00437823" w:rsidP="00DF5F8E" w:rsidRDefault="00437823">
      <w:pPr>
        <w:pStyle w:val="Odstavecseseznamem"/>
        <w:numPr>
          <w:ilvl w:val="1"/>
          <w:numId w:val="3"/>
        </w:numPr>
        <w:spacing w:after="0" w:line="276" w:lineRule="auto"/>
        <w:jc w:val="both"/>
      </w:pPr>
      <w:r>
        <w:t>podpůrná turistická infrastruktura</w:t>
      </w:r>
    </w:p>
    <w:p w:rsidR="00437823" w:rsidP="00DF5F8E" w:rsidRDefault="00437823">
      <w:pPr>
        <w:pStyle w:val="Odstavecseseznamem"/>
        <w:numPr>
          <w:ilvl w:val="1"/>
          <w:numId w:val="3"/>
        </w:numPr>
        <w:spacing w:after="0" w:line="276" w:lineRule="auto"/>
        <w:jc w:val="both"/>
      </w:pPr>
      <w:r>
        <w:t>investice do území v oblasti CR</w:t>
      </w:r>
    </w:p>
    <w:p w:rsidR="00437823" w:rsidP="00DF5F8E" w:rsidRDefault="00437823">
      <w:pPr>
        <w:pStyle w:val="Odstavecseseznamem"/>
        <w:numPr>
          <w:ilvl w:val="0"/>
          <w:numId w:val="3"/>
        </w:numPr>
        <w:spacing w:after="0" w:line="276" w:lineRule="auto"/>
        <w:jc w:val="both"/>
      </w:pPr>
      <w:r>
        <w:t>analýza současných trendů v cestovním ruchu v destinaci a na celorepublikové úrovni</w:t>
      </w:r>
    </w:p>
    <w:p w:rsidR="00437823" w:rsidP="00DF5F8E" w:rsidRDefault="00437823">
      <w:pPr>
        <w:pStyle w:val="Odstavecseseznamem"/>
        <w:numPr>
          <w:ilvl w:val="0"/>
          <w:numId w:val="3"/>
        </w:numPr>
        <w:spacing w:after="0" w:line="276" w:lineRule="auto"/>
        <w:jc w:val="both"/>
      </w:pPr>
      <w:r>
        <w:t>analýza vývoje návštěvnosti města a destinace</w:t>
      </w:r>
    </w:p>
    <w:p w:rsidR="00437823" w:rsidP="00DF5F8E" w:rsidRDefault="00437823">
      <w:pPr>
        <w:pStyle w:val="Odstavecseseznamem"/>
        <w:numPr>
          <w:ilvl w:val="0"/>
          <w:numId w:val="3"/>
        </w:numPr>
        <w:spacing w:after="0" w:line="276" w:lineRule="auto"/>
        <w:jc w:val="both"/>
      </w:pPr>
      <w:r>
        <w:t>analýza současných preferencí cílových zákazníků (i zahraniční klientely) a profilu současných zákazníků</w:t>
      </w:r>
    </w:p>
    <w:p w:rsidR="00437823" w:rsidP="00DF5F8E" w:rsidRDefault="00437823">
      <w:pPr>
        <w:pStyle w:val="Odstavecseseznamem"/>
        <w:numPr>
          <w:ilvl w:val="0"/>
          <w:numId w:val="3"/>
        </w:numPr>
        <w:spacing w:after="0" w:line="276" w:lineRule="auto"/>
        <w:jc w:val="both"/>
      </w:pPr>
      <w:r>
        <w:t>analýza fungování destinačního managementu a místních organizací působících v CR a návrh formy zapojení města</w:t>
      </w:r>
    </w:p>
    <w:p w:rsidR="00437823" w:rsidP="00DF5F8E" w:rsidRDefault="00437823">
      <w:pPr>
        <w:pStyle w:val="Odstavecseseznamem"/>
        <w:numPr>
          <w:ilvl w:val="0"/>
          <w:numId w:val="3"/>
        </w:numPr>
        <w:spacing w:after="0" w:line="276" w:lineRule="auto"/>
        <w:jc w:val="both"/>
      </w:pPr>
      <w:r>
        <w:t>závěrečná syntetická analýza CR ve městě (SWOT analýza)</w:t>
      </w:r>
    </w:p>
    <w:p w:rsidR="00437823" w:rsidP="00437823" w:rsidRDefault="00437823">
      <w:pPr>
        <w:spacing w:before="240" w:after="0"/>
        <w:jc w:val="both"/>
      </w:pPr>
      <w:r>
        <w:t>V rámci analytické části zapojit také odbornou veřejnost působící v cestovním ruchu</w:t>
      </w:r>
      <w:r w:rsidR="00747937">
        <w:t>, obyvatel</w:t>
      </w:r>
      <w:r w:rsidR="004D32B9">
        <w:t>e</w:t>
      </w:r>
      <w:r w:rsidR="00747937">
        <w:t xml:space="preserve"> města Jeseníku, </w:t>
      </w:r>
      <w:r>
        <w:t>návštěvník</w:t>
      </w:r>
      <w:r w:rsidR="004D32B9">
        <w:t>y</w:t>
      </w:r>
      <w:r>
        <w:t xml:space="preserve"> města (např. formou rozhovorů, dotazníků či jiných metod).</w:t>
      </w:r>
    </w:p>
    <w:p w:rsidR="00314B6A" w:rsidP="00437823" w:rsidRDefault="00314B6A">
      <w:pPr>
        <w:spacing w:after="0"/>
        <w:jc w:val="both"/>
        <w:rPr>
          <w:b/>
          <w:i/>
        </w:rPr>
      </w:pPr>
    </w:p>
    <w:p w:rsidRPr="00A8059F" w:rsidR="00437823" w:rsidP="00437823" w:rsidRDefault="00BF7EBC">
      <w:pPr>
        <w:spacing w:after="0"/>
        <w:jc w:val="both"/>
        <w:rPr>
          <w:b/>
          <w:i/>
        </w:rPr>
      </w:pPr>
      <w:r>
        <w:rPr>
          <w:b/>
          <w:i/>
        </w:rPr>
        <w:t>Návrhová</w:t>
      </w:r>
      <w:r w:rsidRPr="00A8059F" w:rsidR="00437823">
        <w:rPr>
          <w:b/>
          <w:i/>
        </w:rPr>
        <w:t xml:space="preserve"> část</w:t>
      </w:r>
    </w:p>
    <w:p w:rsidR="00437823" w:rsidP="00DF5F8E" w:rsidRDefault="00437823">
      <w:pPr>
        <w:pStyle w:val="Odstavecseseznamem"/>
        <w:numPr>
          <w:ilvl w:val="0"/>
          <w:numId w:val="3"/>
        </w:numPr>
        <w:spacing w:after="0" w:line="276" w:lineRule="auto"/>
        <w:jc w:val="both"/>
      </w:pPr>
      <w:r>
        <w:t xml:space="preserve">vize města </w:t>
      </w:r>
    </w:p>
    <w:p w:rsidR="00437823" w:rsidP="00DF5F8E" w:rsidRDefault="00437823">
      <w:pPr>
        <w:pStyle w:val="Odstavecseseznamem"/>
        <w:numPr>
          <w:ilvl w:val="0"/>
          <w:numId w:val="3"/>
        </w:numPr>
        <w:spacing w:after="0" w:line="276" w:lineRule="auto"/>
        <w:jc w:val="both"/>
      </w:pPr>
      <w:r>
        <w:t>strategické cíle</w:t>
      </w:r>
      <w:r w:rsidR="00703E2F">
        <w:t xml:space="preserve"> (dlouhodobé i krátkodobé)</w:t>
      </w:r>
    </w:p>
    <w:p w:rsidR="00437823" w:rsidP="00DF5F8E" w:rsidRDefault="00437823">
      <w:pPr>
        <w:pStyle w:val="Odstavecseseznamem"/>
        <w:numPr>
          <w:ilvl w:val="0"/>
          <w:numId w:val="3"/>
        </w:numPr>
        <w:spacing w:after="0" w:line="276" w:lineRule="auto"/>
        <w:jc w:val="both"/>
      </w:pPr>
      <w:r>
        <w:t>návrh vzorových projektů a produktů v jednotlivých opatřeních</w:t>
      </w:r>
    </w:p>
    <w:p w:rsidR="00437823" w:rsidP="00DF5F8E" w:rsidRDefault="00437823">
      <w:pPr>
        <w:pStyle w:val="Odstavecseseznamem"/>
        <w:numPr>
          <w:ilvl w:val="0"/>
          <w:numId w:val="3"/>
        </w:numPr>
        <w:spacing w:after="0" w:line="276" w:lineRule="auto"/>
        <w:jc w:val="both"/>
      </w:pPr>
      <w:r>
        <w:t>návrh formy spolupráce s destinační společností, mikroregionem</w:t>
      </w:r>
    </w:p>
    <w:p w:rsidR="00437823" w:rsidP="00DF5F8E" w:rsidRDefault="00437823">
      <w:pPr>
        <w:pStyle w:val="Odstavecseseznamem"/>
        <w:numPr>
          <w:ilvl w:val="0"/>
          <w:numId w:val="3"/>
        </w:numPr>
        <w:spacing w:after="0" w:line="276" w:lineRule="auto"/>
        <w:jc w:val="both"/>
      </w:pPr>
      <w:r>
        <w:t>marketingové nástroje pro dosažení cílů</w:t>
      </w:r>
    </w:p>
    <w:p w:rsidR="00437823" w:rsidP="00DF5F8E" w:rsidRDefault="00437823">
      <w:pPr>
        <w:pStyle w:val="Odstavecseseznamem"/>
        <w:numPr>
          <w:ilvl w:val="0"/>
          <w:numId w:val="3"/>
        </w:numPr>
        <w:spacing w:after="0" w:line="276" w:lineRule="auto"/>
        <w:jc w:val="both"/>
      </w:pPr>
      <w:r>
        <w:t>financování aktivit</w:t>
      </w:r>
    </w:p>
    <w:p w:rsidR="00437823" w:rsidP="00DF5F8E" w:rsidRDefault="00437823">
      <w:pPr>
        <w:pStyle w:val="Odstavecseseznamem"/>
        <w:numPr>
          <w:ilvl w:val="0"/>
          <w:numId w:val="3"/>
        </w:numPr>
        <w:spacing w:after="0" w:line="276" w:lineRule="auto"/>
        <w:jc w:val="both"/>
      </w:pPr>
      <w:r>
        <w:t>udržitelnost rozvoje CR</w:t>
      </w:r>
    </w:p>
    <w:p w:rsidR="00437823" w:rsidP="00DF5F8E" w:rsidRDefault="00437823">
      <w:pPr>
        <w:pStyle w:val="Odstavecseseznamem"/>
        <w:numPr>
          <w:ilvl w:val="0"/>
          <w:numId w:val="3"/>
        </w:numPr>
        <w:spacing w:after="0" w:line="276" w:lineRule="auto"/>
        <w:jc w:val="both"/>
      </w:pPr>
      <w:r>
        <w:t>návrh dalšího rozvoje strategického dokumentu a jeho aktualizace</w:t>
      </w:r>
    </w:p>
    <w:p w:rsidR="00437823" w:rsidP="00437823" w:rsidRDefault="00437823">
      <w:pPr>
        <w:pStyle w:val="Odstavecseseznamem"/>
        <w:spacing w:after="0"/>
        <w:jc w:val="both"/>
      </w:pPr>
    </w:p>
    <w:p w:rsidRPr="00A8059F" w:rsidR="00437823" w:rsidP="00437823" w:rsidRDefault="00437823">
      <w:pPr>
        <w:spacing w:after="0"/>
        <w:jc w:val="both"/>
        <w:rPr>
          <w:b/>
          <w:i/>
        </w:rPr>
      </w:pPr>
      <w:r w:rsidRPr="00A8059F">
        <w:rPr>
          <w:b/>
          <w:i/>
        </w:rPr>
        <w:t>Akční plán 2018 – 2019</w:t>
      </w:r>
    </w:p>
    <w:p w:rsidR="00437823" w:rsidP="00DF5F8E" w:rsidRDefault="00437823">
      <w:pPr>
        <w:pStyle w:val="Odstavecseseznamem"/>
        <w:numPr>
          <w:ilvl w:val="0"/>
          <w:numId w:val="3"/>
        </w:numPr>
        <w:spacing w:after="0" w:line="276" w:lineRule="auto"/>
        <w:jc w:val="both"/>
      </w:pPr>
      <w:r>
        <w:t>popis klíčových opatření, popis problému, který bude plán řešit, způsob jeho odstranění, určení cílového stavu</w:t>
      </w:r>
    </w:p>
    <w:p w:rsidR="00437823" w:rsidP="00DF5F8E" w:rsidRDefault="00437823">
      <w:pPr>
        <w:pStyle w:val="Odstavecseseznamem"/>
        <w:numPr>
          <w:ilvl w:val="0"/>
          <w:numId w:val="3"/>
        </w:numPr>
        <w:spacing w:after="0" w:line="276" w:lineRule="auto"/>
        <w:jc w:val="both"/>
      </w:pPr>
      <w:r>
        <w:t>návrh konkrétních projektů - popis projektu, popis cílových skupin, předpokládaný rozpočet, realizátor projektu, požadavky na spolupráci s jinými subjekty, definování možných rizik realizace</w:t>
      </w:r>
    </w:p>
    <w:p w:rsidR="00437823" w:rsidP="00437823" w:rsidRDefault="00437823">
      <w:pPr>
        <w:jc w:val="both"/>
        <w:rPr>
          <w:b/>
          <w:sz w:val="28"/>
          <w:szCs w:val="28"/>
        </w:rPr>
      </w:pPr>
    </w:p>
    <w:p w:rsidRPr="00E53643" w:rsidR="00437823" w:rsidP="00E53643" w:rsidRDefault="00E53643">
      <w:pPr>
        <w:spacing w:before="140" w:after="0"/>
        <w:jc w:val="both"/>
        <w:rPr>
          <w:b/>
          <w:u w:val="single"/>
        </w:rPr>
      </w:pPr>
      <w:r w:rsidRPr="00E53643">
        <w:rPr>
          <w:b/>
          <w:u w:val="single"/>
        </w:rPr>
        <w:t>Formální požadavky</w:t>
      </w:r>
      <w:r>
        <w:rPr>
          <w:b/>
          <w:u w:val="single"/>
        </w:rPr>
        <w:t>:</w:t>
      </w:r>
    </w:p>
    <w:p w:rsidR="00701C2E" w:rsidP="00491A4F" w:rsidRDefault="00491A4F">
      <w:pPr>
        <w:pStyle w:val="Odstavecseseznamem"/>
        <w:numPr>
          <w:ilvl w:val="0"/>
          <w:numId w:val="15"/>
        </w:numPr>
        <w:ind w:left="709" w:hanging="283"/>
      </w:pPr>
      <w:r w:rsidRPr="00491A4F">
        <w:t xml:space="preserve">minimální rozsah textové části 50 </w:t>
      </w:r>
      <w:r w:rsidR="009616BA">
        <w:t>normo</w:t>
      </w:r>
      <w:r w:rsidRPr="00491A4F">
        <w:t>stran</w:t>
      </w:r>
      <w:r w:rsidR="001545D9">
        <w:t xml:space="preserve"> plus grafy, tabulky a</w:t>
      </w:r>
      <w:r w:rsidR="00A274B6">
        <w:t xml:space="preserve"> ostatní</w:t>
      </w:r>
      <w:r w:rsidR="001545D9">
        <w:t xml:space="preserve"> přílohy</w:t>
      </w:r>
    </w:p>
    <w:p w:rsidR="00341CE4" w:rsidP="00491A4F" w:rsidRDefault="00341CE4">
      <w:pPr>
        <w:pStyle w:val="Odstavecseseznamem"/>
        <w:numPr>
          <w:ilvl w:val="0"/>
          <w:numId w:val="15"/>
        </w:numPr>
        <w:ind w:left="709" w:hanging="283"/>
      </w:pPr>
      <w:r>
        <w:t>velikost písma 12</w:t>
      </w:r>
    </w:p>
    <w:p w:rsidR="00341CE4" w:rsidP="00491A4F" w:rsidRDefault="00341CE4">
      <w:pPr>
        <w:pStyle w:val="Odstavecseseznamem"/>
        <w:numPr>
          <w:ilvl w:val="0"/>
          <w:numId w:val="15"/>
        </w:numPr>
        <w:ind w:left="709" w:hanging="283"/>
      </w:pPr>
      <w:r>
        <w:t xml:space="preserve">písmo </w:t>
      </w:r>
      <w:proofErr w:type="spellStart"/>
      <w:r>
        <w:t>Times</w:t>
      </w:r>
      <w:proofErr w:type="spellEnd"/>
      <w:r>
        <w:t xml:space="preserve"> New Roman</w:t>
      </w:r>
    </w:p>
    <w:p w:rsidRPr="00491A4F" w:rsidR="00341CE4" w:rsidP="00491A4F" w:rsidRDefault="00341CE4">
      <w:pPr>
        <w:pStyle w:val="Odstavecseseznamem"/>
        <w:numPr>
          <w:ilvl w:val="0"/>
          <w:numId w:val="15"/>
        </w:numPr>
        <w:ind w:left="709" w:hanging="283"/>
      </w:pPr>
      <w:r>
        <w:t>řádkování 1,5</w:t>
      </w:r>
    </w:p>
    <w:p w:rsidRPr="00437823" w:rsidR="00701C2E" w:rsidP="00437823" w:rsidRDefault="00701C2E">
      <w:pPr>
        <w:jc w:val="both"/>
        <w:rPr>
          <w:b/>
          <w:sz w:val="28"/>
          <w:szCs w:val="28"/>
        </w:rPr>
      </w:pPr>
    </w:p>
    <w:p w:rsidR="00437823" w:rsidP="00DF5F8E" w:rsidRDefault="00AC0457">
      <w:pPr>
        <w:pStyle w:val="Odstavecseseznamem"/>
        <w:numPr>
          <w:ilvl w:val="0"/>
          <w:numId w:val="1"/>
        </w:numPr>
        <w:jc w:val="both"/>
        <w:rPr>
          <w:b/>
          <w:sz w:val="28"/>
          <w:szCs w:val="28"/>
        </w:rPr>
      </w:pPr>
      <w:r>
        <w:rPr>
          <w:b/>
          <w:sz w:val="28"/>
          <w:szCs w:val="28"/>
        </w:rPr>
        <w:t>Tvorba strategického dokumentu Koncepce sportu a sportovišť města Jeseníku</w:t>
      </w:r>
    </w:p>
    <w:p w:rsidR="00DF5F8E" w:rsidP="00DF5F8E" w:rsidRDefault="00DF5F8E">
      <w:pPr>
        <w:pStyle w:val="Odstavecseseznamem"/>
        <w:jc w:val="both"/>
        <w:rPr>
          <w:b/>
          <w:sz w:val="28"/>
          <w:szCs w:val="28"/>
        </w:rPr>
      </w:pPr>
    </w:p>
    <w:p w:rsidR="00DF5F8E" w:rsidP="00314B6A" w:rsidRDefault="00DF5F8E">
      <w:pPr>
        <w:spacing w:after="200" w:line="276" w:lineRule="auto"/>
        <w:jc w:val="both"/>
      </w:pPr>
      <w:r w:rsidRPr="006A463F">
        <w:rPr>
          <w:b/>
        </w:rPr>
        <w:t>Cíl</w:t>
      </w:r>
      <w:r>
        <w:t>: Vznik dokumentu „Koncepce rozvoje sportu a sportovišť města Jeseníku“ v souladu se strategickými plány města a v souladu s národními strategickými plány.</w:t>
      </w:r>
    </w:p>
    <w:p w:rsidRPr="005F70F8" w:rsidR="008E0E82" w:rsidP="008E0E82" w:rsidRDefault="008E0E82">
      <w:pPr>
        <w:spacing w:before="140" w:after="0"/>
        <w:jc w:val="both"/>
        <w:rPr>
          <w:b/>
          <w:u w:val="single"/>
        </w:rPr>
      </w:pPr>
      <w:r w:rsidRPr="005F70F8">
        <w:rPr>
          <w:b/>
          <w:u w:val="single"/>
        </w:rPr>
        <w:t>Metodika zpracování:</w:t>
      </w:r>
    </w:p>
    <w:p w:rsidR="008E0E82" w:rsidP="003E4117" w:rsidRDefault="008E0E82">
      <w:pPr>
        <w:spacing w:after="200" w:line="240" w:lineRule="auto"/>
        <w:jc w:val="both"/>
        <w:rPr>
          <w:b/>
          <w:i/>
        </w:rPr>
      </w:pPr>
    </w:p>
    <w:p w:rsidRPr="00314B6A" w:rsidR="00DF5F8E" w:rsidP="003E4117" w:rsidRDefault="00314B6A">
      <w:pPr>
        <w:spacing w:after="200" w:line="240" w:lineRule="auto"/>
        <w:jc w:val="both"/>
        <w:rPr>
          <w:i/>
        </w:rPr>
      </w:pPr>
      <w:r w:rsidRPr="00314B6A">
        <w:rPr>
          <w:b/>
          <w:i/>
        </w:rPr>
        <w:t>Analytická část</w:t>
      </w:r>
    </w:p>
    <w:p w:rsidR="00DF5F8E" w:rsidP="004A669F" w:rsidRDefault="0045181D">
      <w:pPr>
        <w:pStyle w:val="Odstavecseseznamem"/>
        <w:numPr>
          <w:ilvl w:val="0"/>
          <w:numId w:val="13"/>
        </w:numPr>
        <w:spacing w:after="200" w:line="276" w:lineRule="auto"/>
        <w:jc w:val="both"/>
      </w:pPr>
      <w:r>
        <w:t xml:space="preserve">Shrnutí profilu města a SWOT analýza (sociálně ekonomická východiska - </w:t>
      </w:r>
      <w:r w:rsidR="00314B6A">
        <w:t>p</w:t>
      </w:r>
      <w:r w:rsidR="00DF5F8E">
        <w:t>oloha a populace města v návaznosti na místní demografickou křivku</w:t>
      </w:r>
      <w:r>
        <w:t>)</w:t>
      </w:r>
      <w:r w:rsidR="00DF5F8E">
        <w:t xml:space="preserve">   </w:t>
      </w:r>
    </w:p>
    <w:p w:rsidR="004A669F" w:rsidP="004A669F" w:rsidRDefault="004A669F">
      <w:pPr>
        <w:pStyle w:val="Odstavecseseznamem"/>
        <w:numPr>
          <w:ilvl w:val="0"/>
          <w:numId w:val="6"/>
        </w:numPr>
        <w:spacing w:after="200" w:line="276" w:lineRule="auto"/>
        <w:ind w:left="1134" w:hanging="283"/>
        <w:jc w:val="both"/>
      </w:pPr>
      <w:r>
        <w:t>vývoj populace za posledních 10 let</w:t>
      </w:r>
    </w:p>
    <w:p w:rsidR="004A669F" w:rsidP="004A669F" w:rsidRDefault="004A669F">
      <w:pPr>
        <w:pStyle w:val="Odstavecseseznamem"/>
        <w:spacing w:after="200" w:line="276" w:lineRule="auto"/>
        <w:jc w:val="both"/>
      </w:pPr>
    </w:p>
    <w:p w:rsidR="005C4A58" w:rsidP="005C4A58" w:rsidRDefault="005C4A58">
      <w:pPr>
        <w:pStyle w:val="Odstavecseseznamem"/>
        <w:numPr>
          <w:ilvl w:val="0"/>
          <w:numId w:val="13"/>
        </w:numPr>
        <w:spacing w:after="200" w:line="276" w:lineRule="auto"/>
        <w:jc w:val="both"/>
      </w:pPr>
      <w:r>
        <w:t>Ekonomická analýza:</w:t>
      </w:r>
    </w:p>
    <w:p w:rsidR="00DF5F8E" w:rsidP="005C4A58" w:rsidRDefault="00DF5F8E">
      <w:pPr>
        <w:pStyle w:val="Odstavecseseznamem"/>
        <w:numPr>
          <w:ilvl w:val="0"/>
          <w:numId w:val="6"/>
        </w:numPr>
        <w:spacing w:after="200" w:line="276" w:lineRule="auto"/>
        <w:ind w:left="1134" w:hanging="283"/>
        <w:jc w:val="both"/>
      </w:pPr>
      <w:r>
        <w:t>analýza financování sportu – grantový systém města, rozpočty sportovních klubů a organizací - podíl dotací místních, národních, svazových, vl</w:t>
      </w:r>
      <w:r w:rsidR="005676CA">
        <w:t>astní příjmy, sponzorské příjmy</w:t>
      </w:r>
    </w:p>
    <w:p w:rsidR="005676CA" w:rsidP="005C4A58" w:rsidRDefault="005676CA">
      <w:pPr>
        <w:pStyle w:val="Odstavecseseznamem"/>
        <w:numPr>
          <w:ilvl w:val="0"/>
          <w:numId w:val="6"/>
        </w:numPr>
        <w:spacing w:after="200" w:line="276" w:lineRule="auto"/>
        <w:ind w:left="1134" w:hanging="283"/>
        <w:jc w:val="both"/>
      </w:pPr>
      <w:r>
        <w:t xml:space="preserve">srovnání s okolními, populačně a </w:t>
      </w:r>
      <w:proofErr w:type="spellStart"/>
      <w:r>
        <w:t>socio</w:t>
      </w:r>
      <w:proofErr w:type="spellEnd"/>
      <w:r>
        <w:t>-demograficky srovnatelnými městy v ČR</w:t>
      </w:r>
    </w:p>
    <w:p w:rsidR="00DF5F8E" w:rsidP="005C4A58" w:rsidRDefault="00DF5F8E">
      <w:pPr>
        <w:pStyle w:val="Odstavecseseznamem"/>
        <w:ind w:left="5166"/>
        <w:jc w:val="both"/>
      </w:pPr>
    </w:p>
    <w:p w:rsidR="005676CA" w:rsidP="005676CA" w:rsidRDefault="00114B70">
      <w:pPr>
        <w:pStyle w:val="Odstavecseseznamem"/>
        <w:numPr>
          <w:ilvl w:val="0"/>
          <w:numId w:val="13"/>
        </w:numPr>
        <w:spacing w:after="200" w:line="276" w:lineRule="auto"/>
        <w:jc w:val="both"/>
      </w:pPr>
      <w:r>
        <w:t>S</w:t>
      </w:r>
      <w:r w:rsidR="005676CA">
        <w:t>tav současné materiálně technické základny sportu ve vlastnictví města, včetně školských zařízení:</w:t>
      </w:r>
    </w:p>
    <w:p w:rsidR="005676CA" w:rsidP="005676CA" w:rsidRDefault="005676CA">
      <w:pPr>
        <w:pStyle w:val="Odstavecseseznamem"/>
        <w:numPr>
          <w:ilvl w:val="0"/>
          <w:numId w:val="6"/>
        </w:numPr>
        <w:spacing w:after="200" w:line="276" w:lineRule="auto"/>
        <w:ind w:left="1134" w:hanging="283"/>
        <w:jc w:val="both"/>
      </w:pPr>
      <w:r>
        <w:t>sport a sportovní aktivity místních škol</w:t>
      </w:r>
    </w:p>
    <w:p w:rsidR="005676CA" w:rsidP="005676CA" w:rsidRDefault="005676CA">
      <w:pPr>
        <w:pStyle w:val="Odstavecseseznamem"/>
        <w:numPr>
          <w:ilvl w:val="0"/>
          <w:numId w:val="6"/>
        </w:numPr>
        <w:spacing w:after="200" w:line="276" w:lineRule="auto"/>
        <w:ind w:left="1134" w:hanging="283"/>
        <w:jc w:val="both"/>
      </w:pPr>
      <w:r>
        <w:t xml:space="preserve">sport a sportovní aktivity z pohledu občanů </w:t>
      </w:r>
    </w:p>
    <w:p w:rsidR="005676CA" w:rsidP="005676CA" w:rsidRDefault="005676CA">
      <w:pPr>
        <w:pStyle w:val="Odstavecseseznamem"/>
        <w:numPr>
          <w:ilvl w:val="0"/>
          <w:numId w:val="6"/>
        </w:numPr>
        <w:spacing w:after="200" w:line="276" w:lineRule="auto"/>
        <w:ind w:left="1134" w:hanging="283"/>
        <w:jc w:val="both"/>
      </w:pPr>
      <w:r>
        <w:t>SWOT analýza sportu a stávajících sportovišť a jejich využití</w:t>
      </w:r>
    </w:p>
    <w:p w:rsidR="005676CA" w:rsidP="005676CA" w:rsidRDefault="005676CA">
      <w:pPr>
        <w:pStyle w:val="Odstavecseseznamem"/>
        <w:numPr>
          <w:ilvl w:val="0"/>
          <w:numId w:val="6"/>
        </w:numPr>
        <w:spacing w:after="200" w:line="276" w:lineRule="auto"/>
        <w:ind w:left="1134" w:hanging="283"/>
        <w:jc w:val="both"/>
      </w:pPr>
      <w:r>
        <w:t>nabídka sportovních aktivit a služeb</w:t>
      </w:r>
    </w:p>
    <w:p w:rsidR="005676CA" w:rsidP="005676CA" w:rsidRDefault="005676CA">
      <w:pPr>
        <w:pStyle w:val="Odstavecseseznamem"/>
        <w:numPr>
          <w:ilvl w:val="0"/>
          <w:numId w:val="6"/>
        </w:numPr>
        <w:spacing w:after="200" w:line="276" w:lineRule="auto"/>
        <w:ind w:left="1134" w:hanging="283"/>
        <w:jc w:val="both"/>
      </w:pPr>
      <w:r>
        <w:t>analýza kapacit, vyřízení a návštěvnosti sportovních zařízení</w:t>
      </w:r>
    </w:p>
    <w:p w:rsidR="005676CA" w:rsidP="005676CA" w:rsidRDefault="005676CA">
      <w:pPr>
        <w:pStyle w:val="Odstavecseseznamem"/>
        <w:numPr>
          <w:ilvl w:val="0"/>
          <w:numId w:val="6"/>
        </w:numPr>
        <w:spacing w:after="200" w:line="276" w:lineRule="auto"/>
        <w:ind w:left="1134" w:hanging="283"/>
        <w:jc w:val="both"/>
      </w:pPr>
      <w:r>
        <w:t>forma managementu zařízení, společenská a finanční efektivnost</w:t>
      </w:r>
    </w:p>
    <w:p w:rsidR="005D1AF8" w:rsidP="005D1AF8" w:rsidRDefault="005D1AF8">
      <w:pPr>
        <w:pStyle w:val="Odstavecseseznamem"/>
        <w:spacing w:after="200" w:line="276" w:lineRule="auto"/>
        <w:ind w:left="1134"/>
        <w:jc w:val="both"/>
      </w:pPr>
    </w:p>
    <w:p w:rsidR="005D1AF8" w:rsidP="005D1AF8" w:rsidRDefault="00114B70">
      <w:pPr>
        <w:pStyle w:val="Odstavecseseznamem"/>
        <w:numPr>
          <w:ilvl w:val="0"/>
          <w:numId w:val="13"/>
        </w:numPr>
        <w:spacing w:after="200" w:line="276" w:lineRule="auto"/>
        <w:jc w:val="both"/>
      </w:pPr>
      <w:r>
        <w:t>O</w:t>
      </w:r>
      <w:r w:rsidR="005D1AF8">
        <w:t>statní infrastruktura pro pohybovou aktivitu</w:t>
      </w:r>
    </w:p>
    <w:p w:rsidR="005D1AF8" w:rsidP="005D1AF8" w:rsidRDefault="005D1AF8">
      <w:pPr>
        <w:pStyle w:val="Odstavecseseznamem"/>
        <w:numPr>
          <w:ilvl w:val="0"/>
          <w:numId w:val="6"/>
        </w:numPr>
        <w:spacing w:after="200" w:line="276" w:lineRule="auto"/>
        <w:ind w:left="1134" w:hanging="283"/>
        <w:jc w:val="both"/>
      </w:pPr>
      <w:r>
        <w:t>neziskový nestátní (občanský) sektor – sportovní spolky a kluby</w:t>
      </w:r>
    </w:p>
    <w:p w:rsidR="005D1AF8" w:rsidP="005D1AF8" w:rsidRDefault="005D1AF8">
      <w:pPr>
        <w:pStyle w:val="Odstavecseseznamem"/>
        <w:numPr>
          <w:ilvl w:val="0"/>
          <w:numId w:val="6"/>
        </w:numPr>
        <w:spacing w:after="200" w:line="276" w:lineRule="auto"/>
        <w:ind w:left="1134" w:hanging="283"/>
        <w:jc w:val="both"/>
      </w:pPr>
      <w:r>
        <w:t>soukromý sektor členská základna, sportovní zařízení kubů</w:t>
      </w:r>
    </w:p>
    <w:p w:rsidR="00657C18" w:rsidP="00657C18" w:rsidRDefault="00657C18">
      <w:pPr>
        <w:spacing w:before="240" w:after="0"/>
        <w:jc w:val="both"/>
      </w:pPr>
      <w:r>
        <w:t>V rámci analytické části zapojit obyvatele města Jeseníku (např. formou rozhovorů, dotazníků či jiných metod).</w:t>
      </w:r>
    </w:p>
    <w:p w:rsidR="005D1AF8" w:rsidP="005D1AF8" w:rsidRDefault="005D1AF8">
      <w:pPr>
        <w:jc w:val="both"/>
      </w:pPr>
    </w:p>
    <w:p w:rsidR="00314B6A" w:rsidP="00314B6A" w:rsidRDefault="00DF5F8E">
      <w:pPr>
        <w:spacing w:after="200" w:line="276" w:lineRule="auto"/>
        <w:jc w:val="both"/>
      </w:pPr>
      <w:r w:rsidRPr="00314B6A">
        <w:rPr>
          <w:b/>
          <w:i/>
        </w:rPr>
        <w:t>Návrhová část</w:t>
      </w:r>
      <w:r>
        <w:t xml:space="preserve"> </w:t>
      </w:r>
    </w:p>
    <w:p w:rsidR="00DF5F8E" w:rsidP="00314B6A" w:rsidRDefault="0045181D">
      <w:pPr>
        <w:spacing w:after="200" w:line="276" w:lineRule="auto"/>
        <w:jc w:val="both"/>
      </w:pPr>
      <w:r>
        <w:t>Z</w:t>
      </w:r>
      <w:r w:rsidR="00DF5F8E">
        <w:t>ákladní vize sportu v Jeseníku na období 2018 - 2024</w:t>
      </w:r>
    </w:p>
    <w:p w:rsidR="00DF5F8E" w:rsidP="00314B6A" w:rsidRDefault="00DF5F8E">
      <w:pPr>
        <w:pStyle w:val="Odstavecseseznamem"/>
        <w:numPr>
          <w:ilvl w:val="0"/>
          <w:numId w:val="6"/>
        </w:numPr>
        <w:spacing w:after="200" w:line="276" w:lineRule="auto"/>
        <w:ind w:left="709" w:hanging="283"/>
        <w:jc w:val="both"/>
      </w:pPr>
      <w:r>
        <w:t>všeobecná strategie řešení sportu ve městě v souladu se strategickými dokumenty města (ÚP atd.)</w:t>
      </w:r>
    </w:p>
    <w:p w:rsidR="00DF5F8E" w:rsidP="00314B6A" w:rsidRDefault="00DF5F8E">
      <w:pPr>
        <w:pStyle w:val="Odstavecseseznamem"/>
        <w:numPr>
          <w:ilvl w:val="0"/>
          <w:numId w:val="6"/>
        </w:numPr>
        <w:spacing w:after="200" w:line="276" w:lineRule="auto"/>
        <w:ind w:left="709" w:hanging="283"/>
        <w:jc w:val="both"/>
      </w:pPr>
      <w:r>
        <w:t>strategické oblasti – vytipování vhodných lokalit ke sportování a sportovním investicím</w:t>
      </w:r>
    </w:p>
    <w:p w:rsidR="00FE2DAC" w:rsidP="000111B9" w:rsidRDefault="00FE2DAC">
      <w:pPr>
        <w:pStyle w:val="Odstavecseseznamem"/>
        <w:spacing w:after="200" w:line="276" w:lineRule="auto"/>
        <w:ind w:left="709"/>
        <w:jc w:val="both"/>
      </w:pPr>
    </w:p>
    <w:p w:rsidR="00DF5F8E" w:rsidP="00314B6A" w:rsidRDefault="00DF5F8E">
      <w:pPr>
        <w:pStyle w:val="Odstavecseseznamem"/>
        <w:numPr>
          <w:ilvl w:val="0"/>
          <w:numId w:val="6"/>
        </w:numPr>
        <w:spacing w:after="200" w:line="276" w:lineRule="auto"/>
        <w:ind w:left="709" w:hanging="283"/>
        <w:jc w:val="both"/>
      </w:pPr>
      <w:r>
        <w:t>definování cílů a opatření vedoucí k jejich naplnění</w:t>
      </w:r>
    </w:p>
    <w:p w:rsidR="00FE2DAC" w:rsidP="00314B6A" w:rsidRDefault="00FE2DAC">
      <w:pPr>
        <w:pStyle w:val="Odstavecseseznamem"/>
        <w:numPr>
          <w:ilvl w:val="0"/>
          <w:numId w:val="6"/>
        </w:numPr>
        <w:spacing w:after="200" w:line="276" w:lineRule="auto"/>
        <w:ind w:left="709" w:hanging="283"/>
        <w:jc w:val="both"/>
      </w:pPr>
      <w:r>
        <w:t>návrhy financování rozvoje sportu a sportovišť</w:t>
      </w:r>
    </w:p>
    <w:p w:rsidR="00CF5325" w:rsidP="00CF5325" w:rsidRDefault="00CF5325">
      <w:pPr>
        <w:pStyle w:val="Odstavecseseznamem"/>
        <w:spacing w:after="200" w:line="276" w:lineRule="auto"/>
        <w:ind w:left="709"/>
        <w:jc w:val="both"/>
      </w:pPr>
    </w:p>
    <w:p w:rsidR="00CF5325" w:rsidP="00CF5325" w:rsidRDefault="00CF5325">
      <w:pPr>
        <w:pStyle w:val="Odstavecseseznamem"/>
        <w:spacing w:after="200" w:line="276" w:lineRule="auto"/>
        <w:ind w:left="709"/>
        <w:jc w:val="both"/>
      </w:pPr>
    </w:p>
    <w:p w:rsidRPr="00E53643" w:rsidR="00CF5325" w:rsidP="00CF5325" w:rsidRDefault="00CF5325">
      <w:pPr>
        <w:spacing w:before="140" w:after="0"/>
        <w:jc w:val="both"/>
        <w:rPr>
          <w:b/>
          <w:u w:val="single"/>
        </w:rPr>
      </w:pPr>
      <w:r w:rsidRPr="00E53643">
        <w:rPr>
          <w:b/>
          <w:u w:val="single"/>
        </w:rPr>
        <w:t>Formální požadavky</w:t>
      </w:r>
      <w:r>
        <w:rPr>
          <w:b/>
          <w:u w:val="single"/>
        </w:rPr>
        <w:t>:</w:t>
      </w:r>
    </w:p>
    <w:p w:rsidR="00CF5325" w:rsidP="00CF5325" w:rsidRDefault="00CF5325">
      <w:pPr>
        <w:pStyle w:val="Odstavecseseznamem"/>
        <w:numPr>
          <w:ilvl w:val="0"/>
          <w:numId w:val="15"/>
        </w:numPr>
        <w:ind w:left="709" w:hanging="283"/>
      </w:pPr>
      <w:r w:rsidRPr="00491A4F">
        <w:t xml:space="preserve">minimální rozsah textové části 50 </w:t>
      </w:r>
      <w:r w:rsidR="009616BA">
        <w:t>normo</w:t>
      </w:r>
      <w:r w:rsidRPr="00491A4F">
        <w:t>stran</w:t>
      </w:r>
      <w:r>
        <w:t xml:space="preserve"> plus grafy, tabulky a ostatní přílohy</w:t>
      </w:r>
    </w:p>
    <w:p w:rsidR="00CF5325" w:rsidP="00CF5325" w:rsidRDefault="00CF5325">
      <w:pPr>
        <w:pStyle w:val="Odstavecseseznamem"/>
        <w:numPr>
          <w:ilvl w:val="0"/>
          <w:numId w:val="15"/>
        </w:numPr>
        <w:ind w:left="709" w:hanging="283"/>
      </w:pPr>
      <w:r>
        <w:t>velikost písma 12</w:t>
      </w:r>
    </w:p>
    <w:p w:rsidR="00CF5325" w:rsidP="00CF5325" w:rsidRDefault="00CF5325">
      <w:pPr>
        <w:pStyle w:val="Odstavecseseznamem"/>
        <w:numPr>
          <w:ilvl w:val="0"/>
          <w:numId w:val="15"/>
        </w:numPr>
        <w:ind w:left="709" w:hanging="283"/>
      </w:pPr>
      <w:r>
        <w:t xml:space="preserve">písmo </w:t>
      </w:r>
      <w:proofErr w:type="spellStart"/>
      <w:r>
        <w:t>Times</w:t>
      </w:r>
      <w:proofErr w:type="spellEnd"/>
      <w:r>
        <w:t xml:space="preserve"> New Roman</w:t>
      </w:r>
    </w:p>
    <w:p w:rsidRPr="00491A4F" w:rsidR="00CF5325" w:rsidP="00CF5325" w:rsidRDefault="00CF5325">
      <w:pPr>
        <w:pStyle w:val="Odstavecseseznamem"/>
        <w:numPr>
          <w:ilvl w:val="0"/>
          <w:numId w:val="15"/>
        </w:numPr>
        <w:ind w:left="709" w:hanging="283"/>
      </w:pPr>
      <w:r>
        <w:t>řádkování 1,5</w:t>
      </w:r>
    </w:p>
    <w:p w:rsidR="00701C2E" w:rsidP="00701C2E" w:rsidRDefault="00701C2E">
      <w:pPr>
        <w:jc w:val="both"/>
        <w:rPr>
          <w:b/>
          <w:sz w:val="28"/>
          <w:szCs w:val="28"/>
        </w:rPr>
      </w:pPr>
    </w:p>
    <w:p w:rsidR="00701C2E" w:rsidP="00DF5F8E" w:rsidRDefault="00DF5F8E">
      <w:pPr>
        <w:pStyle w:val="Odstavecseseznamem"/>
        <w:numPr>
          <w:ilvl w:val="0"/>
          <w:numId w:val="1"/>
        </w:numPr>
        <w:jc w:val="both"/>
        <w:rPr>
          <w:b/>
          <w:sz w:val="28"/>
          <w:szCs w:val="28"/>
        </w:rPr>
      </w:pPr>
      <w:r>
        <w:rPr>
          <w:b/>
          <w:sz w:val="28"/>
          <w:szCs w:val="28"/>
        </w:rPr>
        <w:t>Tvorba strategického dokumentu Řízení příspěvkových organizací zřizovaných městem Jeseník</w:t>
      </w:r>
    </w:p>
    <w:p w:rsidR="00AC61C2" w:rsidP="00AC61C2" w:rsidRDefault="00AC61C2">
      <w:pPr>
        <w:pStyle w:val="Odstavecseseznamem"/>
        <w:jc w:val="both"/>
        <w:rPr>
          <w:b/>
          <w:sz w:val="28"/>
          <w:szCs w:val="28"/>
        </w:rPr>
      </w:pPr>
    </w:p>
    <w:p w:rsidRPr="00906967" w:rsidR="00906967" w:rsidP="00DC310B" w:rsidRDefault="00906967">
      <w:pPr>
        <w:spacing w:after="120"/>
        <w:jc w:val="both"/>
        <w:rPr>
          <w:rFonts w:cstheme="minorHAnsi"/>
          <w:b/>
          <w:u w:val="single"/>
        </w:rPr>
      </w:pPr>
      <w:r w:rsidRPr="00906967">
        <w:rPr>
          <w:rFonts w:cstheme="minorHAnsi"/>
          <w:b/>
          <w:u w:val="single"/>
        </w:rPr>
        <w:t>Cíl:</w:t>
      </w:r>
    </w:p>
    <w:p w:rsidRPr="003257EE" w:rsidR="0093621E" w:rsidP="00DC310B" w:rsidRDefault="0093621E">
      <w:pPr>
        <w:spacing w:after="120"/>
        <w:jc w:val="both"/>
        <w:rPr>
          <w:rFonts w:cstheme="minorHAnsi"/>
        </w:rPr>
      </w:pPr>
      <w:r w:rsidRPr="003257EE">
        <w:rPr>
          <w:rFonts w:cstheme="minorHAnsi"/>
        </w:rPr>
        <w:t xml:space="preserve">Město Jeseník je zřizovatelem příspěvkových organizací v různých oblastech - školství, sociální služby, kultura, atd. Pro řízení těchto organizací neexistuje jednotná metodika. Jednotlivé příspěvkové </w:t>
      </w:r>
      <w:bookmarkStart w:name="_GoBack" w:id="0"/>
      <w:r w:rsidRPr="003257EE">
        <w:rPr>
          <w:rFonts w:cstheme="minorHAnsi"/>
        </w:rPr>
        <w:t xml:space="preserve">organizace jsou spravovány a řízeny různými odbory Městského úřadu Jeseník samozřejmě dle </w:t>
      </w:r>
      <w:bookmarkEnd w:id="0"/>
      <w:r w:rsidRPr="003257EE">
        <w:rPr>
          <w:rFonts w:cstheme="minorHAnsi"/>
        </w:rPr>
        <w:t>zákonných povinností zřizovatele, ale zároveň dle vlastních zkušeností, potřeb a standardů, které nejsou navzájem komp</w:t>
      </w:r>
      <w:r>
        <w:rPr>
          <w:rFonts w:cstheme="minorHAnsi"/>
        </w:rPr>
        <w:t>atibilní. Tím dochází ke stižení</w:t>
      </w:r>
      <w:r w:rsidRPr="003257EE">
        <w:rPr>
          <w:rFonts w:cstheme="minorHAnsi"/>
        </w:rPr>
        <w:t xml:space="preserve"> řídící a kontrolní činnosti ze strany vedení města. Procesní řízení není na příspěvkové organizace aplikováno vůbec. Existence nových/jednotných principů řízení příspěvkových organizací bude mít pozitivní dopad na řízený a koordinovaný postupu ze</w:t>
      </w:r>
      <w:r>
        <w:rPr>
          <w:rFonts w:cstheme="minorHAnsi"/>
        </w:rPr>
        <w:t xml:space="preserve"> strany odpovědných zaměstnanců</w:t>
      </w:r>
      <w:r w:rsidRPr="003257EE">
        <w:rPr>
          <w:rFonts w:cstheme="minorHAnsi"/>
        </w:rPr>
        <w:t xml:space="preserve"> a volených zástupců MÚ Jeseník směrem k jednotlivým organizacím. Principy nového řízení a s nimi související nové procesy řízení příspěvkových organizací budou zavedeny do struktury Městského úřadu Jeseník. </w:t>
      </w:r>
    </w:p>
    <w:p w:rsidR="00906967" w:rsidP="0093621E" w:rsidRDefault="00906967">
      <w:pPr>
        <w:spacing w:after="120"/>
        <w:rPr>
          <w:rFonts w:cstheme="minorHAnsi"/>
        </w:rPr>
      </w:pPr>
    </w:p>
    <w:p w:rsidRPr="005F70F8" w:rsidR="00906967" w:rsidP="00906967" w:rsidRDefault="00906967">
      <w:pPr>
        <w:spacing w:before="140" w:after="0"/>
        <w:jc w:val="both"/>
        <w:rPr>
          <w:b/>
          <w:u w:val="single"/>
        </w:rPr>
      </w:pPr>
      <w:r w:rsidRPr="005F70F8">
        <w:rPr>
          <w:b/>
          <w:u w:val="single"/>
        </w:rPr>
        <w:t>Metodika zpracování:</w:t>
      </w:r>
    </w:p>
    <w:p w:rsidR="00906967" w:rsidP="0093621E" w:rsidRDefault="00906967">
      <w:pPr>
        <w:spacing w:after="120"/>
        <w:rPr>
          <w:rFonts w:cstheme="minorHAnsi"/>
          <w:b/>
          <w:i/>
        </w:rPr>
      </w:pPr>
    </w:p>
    <w:p w:rsidRPr="00906967" w:rsidR="00906967" w:rsidP="0093621E" w:rsidRDefault="00906967">
      <w:pPr>
        <w:spacing w:after="120"/>
        <w:rPr>
          <w:rFonts w:cstheme="minorHAnsi"/>
          <w:b/>
          <w:i/>
        </w:rPr>
      </w:pPr>
      <w:r w:rsidRPr="00906967">
        <w:rPr>
          <w:rFonts w:cstheme="minorHAnsi"/>
          <w:b/>
          <w:i/>
        </w:rPr>
        <w:t>Analytická část:</w:t>
      </w:r>
    </w:p>
    <w:p w:rsidRPr="00E61D1D" w:rsidR="0072499F" w:rsidP="00E61D1D" w:rsidRDefault="0093621E">
      <w:pPr>
        <w:pStyle w:val="Odstavecseseznamem"/>
        <w:numPr>
          <w:ilvl w:val="0"/>
          <w:numId w:val="13"/>
        </w:numPr>
        <w:spacing w:after="200" w:line="276" w:lineRule="auto"/>
        <w:ind w:left="426" w:hanging="426"/>
        <w:jc w:val="both"/>
      </w:pPr>
      <w:r w:rsidRPr="00E61D1D">
        <w:t xml:space="preserve">řízení </w:t>
      </w:r>
      <w:r w:rsidRPr="00E61D1D" w:rsidR="00E11C93">
        <w:t xml:space="preserve">příspěvkových </w:t>
      </w:r>
      <w:r w:rsidRPr="00E61D1D">
        <w:t>organizací (</w:t>
      </w:r>
      <w:r w:rsidRPr="00E61D1D" w:rsidR="00E11C93">
        <w:t>vstupní analýza stávajícího fungování procesu řízení příspěvkových organizací)</w:t>
      </w:r>
    </w:p>
    <w:p w:rsidRPr="00E61D1D" w:rsidR="00E11C93" w:rsidP="00E61D1D" w:rsidRDefault="00E11C93">
      <w:pPr>
        <w:pStyle w:val="Odstavecseseznamem"/>
        <w:spacing w:after="200" w:line="276" w:lineRule="auto"/>
        <w:ind w:left="426"/>
        <w:jc w:val="both"/>
      </w:pPr>
      <w:r w:rsidRPr="00E61D1D">
        <w:t>-</w:t>
      </w:r>
      <w:r w:rsidRPr="00E61D1D" w:rsidR="00D22BAB">
        <w:t>existence a funkčnost procesu stanovení vize a strategických cílů</w:t>
      </w:r>
    </w:p>
    <w:p w:rsidRPr="00E61D1D" w:rsidR="00D22BAB" w:rsidP="00E61D1D" w:rsidRDefault="00D22BAB">
      <w:pPr>
        <w:pStyle w:val="Odstavecseseznamem"/>
        <w:spacing w:after="200" w:line="276" w:lineRule="auto"/>
        <w:ind w:left="426"/>
        <w:jc w:val="both"/>
      </w:pPr>
      <w:r w:rsidRPr="00E61D1D">
        <w:t>-existence a funkčnost procesu schvalování a kontroly základních vnitřních směrnic</w:t>
      </w:r>
    </w:p>
    <w:p w:rsidRPr="00E61D1D" w:rsidR="00D22BAB" w:rsidP="00E61D1D" w:rsidRDefault="00D22BAB">
      <w:pPr>
        <w:pStyle w:val="Odstavecseseznamem"/>
        <w:spacing w:after="200" w:line="276" w:lineRule="auto"/>
        <w:ind w:left="426"/>
        <w:jc w:val="both"/>
      </w:pPr>
      <w:r w:rsidRPr="00E61D1D">
        <w:t>-existence stávajících podpůrných řešení v oblasti IS/IT</w:t>
      </w:r>
    </w:p>
    <w:p w:rsidRPr="00E61D1D" w:rsidR="00D22BAB" w:rsidP="00E61D1D" w:rsidRDefault="00D22BAB">
      <w:pPr>
        <w:pStyle w:val="Odstavecseseznamem"/>
        <w:spacing w:after="200" w:line="276" w:lineRule="auto"/>
        <w:ind w:left="426"/>
        <w:jc w:val="both"/>
      </w:pPr>
      <w:r w:rsidRPr="00E61D1D">
        <w:t>-existence a funkčnost existence ročního a střednědobého plánování a hodnocení plnění těchto plánů</w:t>
      </w:r>
    </w:p>
    <w:p w:rsidRPr="00E61D1D" w:rsidR="00D22BAB" w:rsidP="00E61D1D" w:rsidRDefault="00D22BAB">
      <w:pPr>
        <w:pStyle w:val="Odstavecseseznamem"/>
        <w:spacing w:after="200" w:line="276" w:lineRule="auto"/>
        <w:ind w:left="426"/>
        <w:jc w:val="both"/>
      </w:pPr>
      <w:r w:rsidRPr="00E61D1D">
        <w:t>-existence a funkčnost ekonomických a finančních ukazatelů a výkaznictví směrem ke zřizovateli</w:t>
      </w:r>
    </w:p>
    <w:p w:rsidRPr="00E61D1D" w:rsidR="0093621E" w:rsidP="00E61D1D" w:rsidRDefault="0093621E">
      <w:pPr>
        <w:pStyle w:val="Odstavecseseznamem"/>
        <w:numPr>
          <w:ilvl w:val="0"/>
          <w:numId w:val="13"/>
        </w:numPr>
        <w:spacing w:after="200" w:line="276" w:lineRule="auto"/>
        <w:ind w:left="426" w:hanging="426"/>
        <w:jc w:val="both"/>
      </w:pPr>
      <w:r w:rsidRPr="00E61D1D">
        <w:t>sledování jejich výkonnosti,</w:t>
      </w:r>
    </w:p>
    <w:p w:rsidRPr="00E61D1D" w:rsidR="0093621E" w:rsidP="00E61D1D" w:rsidRDefault="0093621E">
      <w:pPr>
        <w:pStyle w:val="Odstavecseseznamem"/>
        <w:numPr>
          <w:ilvl w:val="0"/>
          <w:numId w:val="13"/>
        </w:numPr>
        <w:spacing w:after="200" w:line="276" w:lineRule="auto"/>
        <w:ind w:left="426" w:hanging="426"/>
        <w:jc w:val="both"/>
      </w:pPr>
      <w:r w:rsidRPr="00E61D1D">
        <w:t>řízení provozních procesů,</w:t>
      </w:r>
    </w:p>
    <w:p w:rsidR="0093621E" w:rsidP="00E61D1D" w:rsidRDefault="0093621E">
      <w:pPr>
        <w:pStyle w:val="Odstavecseseznamem"/>
        <w:numPr>
          <w:ilvl w:val="0"/>
          <w:numId w:val="13"/>
        </w:numPr>
        <w:spacing w:after="200" w:line="276" w:lineRule="auto"/>
        <w:ind w:left="426" w:hanging="426"/>
        <w:jc w:val="both"/>
      </w:pPr>
      <w:r w:rsidRPr="00E61D1D">
        <w:t>řízení kvality služeb,</w:t>
      </w:r>
    </w:p>
    <w:p w:rsidRPr="00E61D1D" w:rsidR="0093621E" w:rsidP="00E61D1D" w:rsidRDefault="0093621E">
      <w:pPr>
        <w:pStyle w:val="Odstavecseseznamem"/>
        <w:numPr>
          <w:ilvl w:val="0"/>
          <w:numId w:val="13"/>
        </w:numPr>
        <w:spacing w:after="200" w:line="276" w:lineRule="auto"/>
        <w:ind w:left="426" w:hanging="426"/>
        <w:jc w:val="both"/>
      </w:pPr>
      <w:r w:rsidRPr="00E61D1D">
        <w:t>říze</w:t>
      </w:r>
      <w:r w:rsidR="00E61D1D">
        <w:t>ní interního rozvoje organizací</w:t>
      </w:r>
    </w:p>
    <w:p w:rsidR="00D22BAB" w:rsidP="00D22BAB" w:rsidRDefault="00D22BAB">
      <w:pPr>
        <w:spacing w:before="240" w:after="0"/>
        <w:jc w:val="both"/>
      </w:pPr>
      <w:r>
        <w:lastRenderedPageBreak/>
        <w:t>V rámci analytické části zapojit obyvatele města Jeseníku (např. formou rozhovorů, dotazníků či jiných metod).</w:t>
      </w:r>
    </w:p>
    <w:p w:rsidR="00AA494F" w:rsidP="0093621E" w:rsidRDefault="00AA494F">
      <w:pPr>
        <w:spacing w:after="120"/>
        <w:rPr>
          <w:rFonts w:cstheme="minorHAnsi"/>
        </w:rPr>
      </w:pPr>
    </w:p>
    <w:p w:rsidRPr="00446E63" w:rsidR="00AA494F" w:rsidP="0093621E" w:rsidRDefault="00446E63">
      <w:pPr>
        <w:spacing w:after="120"/>
        <w:rPr>
          <w:rFonts w:cstheme="minorHAnsi"/>
          <w:b/>
          <w:i/>
        </w:rPr>
      </w:pPr>
      <w:r w:rsidRPr="00446E63">
        <w:rPr>
          <w:rFonts w:cstheme="minorHAnsi"/>
          <w:b/>
          <w:i/>
        </w:rPr>
        <w:t>Návrhová část:</w:t>
      </w:r>
    </w:p>
    <w:p w:rsidRPr="00E61D1D" w:rsidR="00002518" w:rsidP="00002518" w:rsidRDefault="00967692">
      <w:pPr>
        <w:pStyle w:val="Odstavecseseznamem"/>
        <w:numPr>
          <w:ilvl w:val="0"/>
          <w:numId w:val="13"/>
        </w:numPr>
        <w:spacing w:after="200" w:line="276" w:lineRule="auto"/>
        <w:ind w:left="426" w:hanging="426"/>
        <w:jc w:val="both"/>
      </w:pPr>
      <w:r>
        <w:t>zpracování návrhové části a doporučení optimálního způsobu řízení příspěvkových organizací města včetně</w:t>
      </w:r>
      <w:r w:rsidR="004D0DA1">
        <w:t xml:space="preserve"> uvedení nedostatků, duplicit a neefektivností a</w:t>
      </w:r>
      <w:r>
        <w:t xml:space="preserve"> podrobného implementačního plánu</w:t>
      </w:r>
    </w:p>
    <w:p w:rsidR="00446E63" w:rsidP="0093621E" w:rsidRDefault="00446E63">
      <w:pPr>
        <w:spacing w:after="120"/>
        <w:rPr>
          <w:rFonts w:cstheme="minorHAnsi"/>
        </w:rPr>
      </w:pPr>
    </w:p>
    <w:p w:rsidRPr="00E53643" w:rsidR="00AA494F" w:rsidP="00AA494F" w:rsidRDefault="00AA494F">
      <w:pPr>
        <w:spacing w:before="140" w:after="0"/>
        <w:jc w:val="both"/>
        <w:rPr>
          <w:b/>
          <w:u w:val="single"/>
        </w:rPr>
      </w:pPr>
      <w:r w:rsidRPr="00E53643">
        <w:rPr>
          <w:b/>
          <w:u w:val="single"/>
        </w:rPr>
        <w:t>Formální požadavky</w:t>
      </w:r>
      <w:r>
        <w:rPr>
          <w:b/>
          <w:u w:val="single"/>
        </w:rPr>
        <w:t>:</w:t>
      </w:r>
    </w:p>
    <w:p w:rsidR="00AA494F" w:rsidP="00AA494F" w:rsidRDefault="00AA494F">
      <w:pPr>
        <w:pStyle w:val="Odstavecseseznamem"/>
        <w:numPr>
          <w:ilvl w:val="0"/>
          <w:numId w:val="15"/>
        </w:numPr>
        <w:ind w:left="709" w:hanging="283"/>
      </w:pPr>
      <w:r w:rsidRPr="00491A4F">
        <w:t xml:space="preserve">minimální rozsah textové části 50 </w:t>
      </w:r>
      <w:r w:rsidR="009616BA">
        <w:t>normo</w:t>
      </w:r>
      <w:r w:rsidRPr="00491A4F">
        <w:t>stran</w:t>
      </w:r>
      <w:r>
        <w:t xml:space="preserve"> plus grafy, tabulky a ostatní přílohy</w:t>
      </w:r>
    </w:p>
    <w:p w:rsidR="00AA494F" w:rsidP="00AA494F" w:rsidRDefault="00AA494F">
      <w:pPr>
        <w:pStyle w:val="Odstavecseseznamem"/>
        <w:numPr>
          <w:ilvl w:val="0"/>
          <w:numId w:val="15"/>
        </w:numPr>
        <w:ind w:left="709" w:hanging="283"/>
      </w:pPr>
      <w:r>
        <w:t>velikost písma 12</w:t>
      </w:r>
    </w:p>
    <w:p w:rsidR="00AA494F" w:rsidP="00AA494F" w:rsidRDefault="00AA494F">
      <w:pPr>
        <w:pStyle w:val="Odstavecseseznamem"/>
        <w:numPr>
          <w:ilvl w:val="0"/>
          <w:numId w:val="15"/>
        </w:numPr>
        <w:ind w:left="709" w:hanging="283"/>
      </w:pPr>
      <w:r>
        <w:t xml:space="preserve">písmo </w:t>
      </w:r>
      <w:proofErr w:type="spellStart"/>
      <w:r>
        <w:t>Times</w:t>
      </w:r>
      <w:proofErr w:type="spellEnd"/>
      <w:r>
        <w:t xml:space="preserve"> New Roman</w:t>
      </w:r>
    </w:p>
    <w:p w:rsidRPr="00491A4F" w:rsidR="00AA494F" w:rsidP="00AA494F" w:rsidRDefault="00AA494F">
      <w:pPr>
        <w:pStyle w:val="Odstavecseseznamem"/>
        <w:numPr>
          <w:ilvl w:val="0"/>
          <w:numId w:val="15"/>
        </w:numPr>
        <w:ind w:left="709" w:hanging="283"/>
      </w:pPr>
      <w:r>
        <w:t>řádkování 1,5</w:t>
      </w:r>
    </w:p>
    <w:p w:rsidRPr="00DF5F8E" w:rsidR="00DF5F8E" w:rsidP="00DF5F8E" w:rsidRDefault="00DF5F8E">
      <w:pPr>
        <w:jc w:val="both"/>
        <w:rPr>
          <w:b/>
          <w:sz w:val="28"/>
          <w:szCs w:val="28"/>
        </w:rPr>
      </w:pPr>
    </w:p>
    <w:p w:rsidRPr="00AC61C2" w:rsidR="00AC61C2" w:rsidP="00AC61C2" w:rsidRDefault="00AC61C2">
      <w:pPr>
        <w:pStyle w:val="Odstavecseseznamem"/>
        <w:numPr>
          <w:ilvl w:val="0"/>
          <w:numId w:val="1"/>
        </w:numPr>
        <w:jc w:val="both"/>
        <w:rPr>
          <w:b/>
          <w:sz w:val="28"/>
          <w:szCs w:val="28"/>
        </w:rPr>
      </w:pPr>
      <w:r>
        <w:rPr>
          <w:b/>
          <w:sz w:val="28"/>
          <w:szCs w:val="28"/>
        </w:rPr>
        <w:t>Tvorba strategického dokumentu Rozptylová studie v souvislosti s odpojováním od centrálního zásobování tepla (CZT) města Jeseníku</w:t>
      </w:r>
    </w:p>
    <w:p w:rsidR="00AC61C2" w:rsidP="00AC61C2" w:rsidRDefault="00AC61C2">
      <w:pPr>
        <w:jc w:val="both"/>
        <w:rPr>
          <w:b/>
          <w:sz w:val="28"/>
          <w:szCs w:val="28"/>
        </w:rPr>
      </w:pPr>
    </w:p>
    <w:p w:rsidR="00AC61C2" w:rsidP="00AC61C2" w:rsidRDefault="00AC61C2">
      <w:pPr>
        <w:jc w:val="both"/>
      </w:pPr>
      <w:r>
        <w:t xml:space="preserve">Cílem aktivity je tvorba </w:t>
      </w:r>
      <w:r w:rsidRPr="00770481">
        <w:t>Strategick</w:t>
      </w:r>
      <w:r>
        <w:t>ého</w:t>
      </w:r>
      <w:r w:rsidRPr="00770481">
        <w:t xml:space="preserve"> dokument</w:t>
      </w:r>
      <w:r>
        <w:t>u</w:t>
      </w:r>
      <w:r w:rsidRPr="00770481">
        <w:t xml:space="preserve"> Rozptylová studie v souvislosti s odpojováním od centrálního zásobování tepla (CZT) v městě Jeseníku</w:t>
      </w:r>
      <w:r>
        <w:t>. Ve městě Jeseník v poslední době přibývá žádostí majitelů budov na odpojení od CZT . Toto odpojování je žadateli zdůvodňováno především výraznými finančními úsporami. Své tvrzení dokládají finančními analýzami pro prokázání ekonomické nepřijatelnosti zůstávat nadále napojení na stávající CZT.</w:t>
      </w:r>
    </w:p>
    <w:p w:rsidR="00AC61C2" w:rsidP="00AC61C2" w:rsidRDefault="00AC61C2">
      <w:pPr>
        <w:jc w:val="both"/>
      </w:pPr>
      <w:r>
        <w:t xml:space="preserve">Aby mohlo město Jeseník prostřednictvím příslušného Odboru životního prostředí zaujmout zodpovědné stanovisko k těmto žádostem, je žádoucí, aby město Jeseník mělo zpracovanou vlastní rozptylovou studii, která by řešila komplexně problematiku odpojování od CZT.  </w:t>
      </w:r>
    </w:p>
    <w:p w:rsidR="00AC61C2" w:rsidP="00AC61C2" w:rsidRDefault="00AC61C2">
      <w:pPr>
        <w:jc w:val="both"/>
      </w:pPr>
      <w:r>
        <w:t xml:space="preserve">Pozice CZT je komplikována řadou byrokratických rozhodnutí a obchodních bariér. Jejich důsledkem je nárůst cen tepla a teplé užitkové vody. Mezi vnější vlivy, které vesměs nemůže provozovatel CZT ovlivnit patří zejména vlivy regulační, daňové, obchodní a ekologické. Evropská legislativa je stále přísnější - velké a střední zdroje musí intenzivně investovat do řady opatření, které se samozřejmě promítají do cen tepla. Malé decentrální zdroje - jsou od těchto povinností osvobozeny, tudíž dopad do konečných cen je minimální. Tím vzniká nerovnovážný stav. </w:t>
      </w:r>
    </w:p>
    <w:p w:rsidR="00AC61C2" w:rsidP="00AC61C2" w:rsidRDefault="00AC61C2">
      <w:pPr>
        <w:jc w:val="both"/>
      </w:pPr>
      <w:r>
        <w:t>Je třeba prověřit, kam až může případné odpojování dojít, aby nehrozil rozpad celého systému CZT. Navíc zde existuje velmi pádný předpoklad, že odpojování od CZT může mít negativní vliv na životní prostředí, což je vzhledem k charakteristice celého mikroregionu Jesenicka, které se prezentuje zejména čistou a unikátní přírodou, lázeňstvím a velkým potenciálem pro rozvoj cestovního ruchu zcela nežádoucí.</w:t>
      </w:r>
    </w:p>
    <w:p w:rsidR="00AC61C2" w:rsidP="00AC61C2" w:rsidRDefault="00AC61C2">
      <w:pPr>
        <w:jc w:val="both"/>
      </w:pPr>
      <w:r>
        <w:t>Strategie by měla být zodpovědět minimálně na následující otázky:</w:t>
      </w:r>
    </w:p>
    <w:p w:rsidR="00C81C6F" w:rsidP="00AC61C2" w:rsidRDefault="00C81C6F">
      <w:pPr>
        <w:jc w:val="both"/>
      </w:pPr>
    </w:p>
    <w:p w:rsidR="00C81C6F" w:rsidP="00AC61C2" w:rsidRDefault="00C81C6F">
      <w:pPr>
        <w:jc w:val="both"/>
      </w:pPr>
    </w:p>
    <w:p w:rsidR="00AC61C2" w:rsidP="00AC61C2" w:rsidRDefault="00AC61C2">
      <w:pPr>
        <w:jc w:val="both"/>
        <w:rPr>
          <w:b/>
        </w:rPr>
      </w:pPr>
      <w:r>
        <w:rPr>
          <w:b/>
        </w:rPr>
        <w:lastRenderedPageBreak/>
        <w:t>Analytická část</w:t>
      </w:r>
    </w:p>
    <w:p w:rsidR="00AC61C2" w:rsidP="009239C8" w:rsidRDefault="005A7178">
      <w:pPr>
        <w:pStyle w:val="Odstavecseseznamem"/>
        <w:numPr>
          <w:ilvl w:val="0"/>
          <w:numId w:val="6"/>
        </w:numPr>
        <w:spacing w:after="200" w:line="276" w:lineRule="auto"/>
        <w:ind w:left="720"/>
        <w:jc w:val="both"/>
      </w:pPr>
      <w:r>
        <w:t xml:space="preserve">Analýza současného stavu – </w:t>
      </w:r>
      <w:r w:rsidR="00AC61C2">
        <w:t>stav životního prostředí, hodnota znečištění, počet a struktura odběratelů napojených na CZT, ekonomické ukazatele provozu CZT;</w:t>
      </w:r>
    </w:p>
    <w:p w:rsidR="00AC61C2" w:rsidP="009239C8" w:rsidRDefault="00AC61C2">
      <w:pPr>
        <w:pStyle w:val="Odstavecseseznamem"/>
        <w:numPr>
          <w:ilvl w:val="0"/>
          <w:numId w:val="6"/>
        </w:numPr>
        <w:spacing w:after="200" w:line="276" w:lineRule="auto"/>
        <w:ind w:left="720"/>
        <w:jc w:val="both"/>
      </w:pPr>
      <w:r>
        <w:t>Posouzení vlivu na životní prostředí prostřednictvím modelu měření znečištění v případě odpojování odběratelů od CZT a přechodu na individuální zdroje;</w:t>
      </w:r>
    </w:p>
    <w:p w:rsidR="00AC61C2" w:rsidP="009239C8" w:rsidRDefault="00AC61C2">
      <w:pPr>
        <w:pStyle w:val="Odstavecseseznamem"/>
        <w:numPr>
          <w:ilvl w:val="0"/>
          <w:numId w:val="6"/>
        </w:numPr>
        <w:spacing w:after="200" w:line="276" w:lineRule="auto"/>
        <w:ind w:left="720"/>
        <w:jc w:val="both"/>
      </w:pPr>
      <w:r>
        <w:t>Posouzení ekonomického dopadu na CZT při simulovaných jednotkách odpojování odběratelů v kontextu nákladů na provoz, správu a údržbu celého systému;</w:t>
      </w:r>
    </w:p>
    <w:p w:rsidR="00AC61C2" w:rsidP="009239C8" w:rsidRDefault="00AC61C2">
      <w:pPr>
        <w:pStyle w:val="Odstavecseseznamem"/>
        <w:numPr>
          <w:ilvl w:val="0"/>
          <w:numId w:val="6"/>
        </w:numPr>
        <w:spacing w:after="200" w:line="276" w:lineRule="auto"/>
        <w:ind w:left="720"/>
        <w:jc w:val="both"/>
      </w:pPr>
      <w:r>
        <w:t>Posouzení, resp. stanovení minimálního počtu odběratelů připojených na CZT aby bylo zamezeno možnosti vzniku skupiny zákazníků, kteří nebudou moci odejít a musí zůstat připojeni na soustavu CZT s mnohem vyšší cenou než před započetím odpojování – tzv. cenová spirála. Cena za správu a údržbu CZT bude rozpočítávána mezi výrazně menší počet odběratelů.</w:t>
      </w:r>
    </w:p>
    <w:p w:rsidR="00AC61C2" w:rsidP="00AC61C2" w:rsidRDefault="00AC61C2">
      <w:pPr>
        <w:jc w:val="both"/>
        <w:rPr>
          <w:b/>
        </w:rPr>
      </w:pPr>
      <w:r>
        <w:rPr>
          <w:b/>
        </w:rPr>
        <w:t>Návrhová část</w:t>
      </w:r>
    </w:p>
    <w:p w:rsidR="00AC61C2" w:rsidP="009239C8" w:rsidRDefault="00AC61C2">
      <w:pPr>
        <w:pStyle w:val="Odstavecseseznamem"/>
        <w:numPr>
          <w:ilvl w:val="0"/>
          <w:numId w:val="6"/>
        </w:numPr>
        <w:spacing w:after="200" w:line="276" w:lineRule="auto"/>
        <w:ind w:left="720"/>
        <w:jc w:val="both"/>
      </w:pPr>
      <w:r>
        <w:t>Shrnutí výstupů z analýz, měření a zjištění v podobě  SWOT analýzy;</w:t>
      </w:r>
    </w:p>
    <w:p w:rsidR="00AC61C2" w:rsidP="009239C8" w:rsidRDefault="00AC61C2">
      <w:pPr>
        <w:pStyle w:val="Odstavecseseznamem"/>
        <w:numPr>
          <w:ilvl w:val="0"/>
          <w:numId w:val="6"/>
        </w:numPr>
        <w:spacing w:after="200" w:line="276" w:lineRule="auto"/>
        <w:ind w:left="720"/>
        <w:jc w:val="both"/>
      </w:pPr>
      <w:r>
        <w:t>Výběr optimální varianty – doporučení postupu r</w:t>
      </w:r>
      <w:r w:rsidR="0072499F">
        <w:t>ozhodování pro město Jeseník</w:t>
      </w:r>
    </w:p>
    <w:p w:rsidRPr="007C2C5E" w:rsidR="0072499F" w:rsidP="0072499F" w:rsidRDefault="0072499F">
      <w:pPr>
        <w:spacing w:after="200" w:line="276" w:lineRule="auto"/>
        <w:jc w:val="both"/>
      </w:pPr>
    </w:p>
    <w:p w:rsidRPr="00E53643" w:rsidR="0072499F" w:rsidP="0072499F" w:rsidRDefault="0072499F">
      <w:pPr>
        <w:spacing w:before="140" w:after="0"/>
        <w:jc w:val="both"/>
        <w:rPr>
          <w:b/>
          <w:u w:val="single"/>
        </w:rPr>
      </w:pPr>
      <w:r w:rsidRPr="00E53643">
        <w:rPr>
          <w:b/>
          <w:u w:val="single"/>
        </w:rPr>
        <w:t>Formální požadavky</w:t>
      </w:r>
      <w:r>
        <w:rPr>
          <w:b/>
          <w:u w:val="single"/>
        </w:rPr>
        <w:t>:</w:t>
      </w:r>
    </w:p>
    <w:p w:rsidR="0072499F" w:rsidP="0072499F" w:rsidRDefault="0072499F">
      <w:pPr>
        <w:pStyle w:val="Odstavecseseznamem"/>
        <w:numPr>
          <w:ilvl w:val="0"/>
          <w:numId w:val="15"/>
        </w:numPr>
        <w:ind w:left="709" w:hanging="283"/>
      </w:pPr>
      <w:r w:rsidRPr="00491A4F">
        <w:t xml:space="preserve">minimální rozsah textové části 50 </w:t>
      </w:r>
      <w:r w:rsidR="009616BA">
        <w:t>normo</w:t>
      </w:r>
      <w:r w:rsidRPr="00491A4F">
        <w:t>stran</w:t>
      </w:r>
      <w:r>
        <w:t xml:space="preserve"> plus grafy, tabulky a ostatní přílohy</w:t>
      </w:r>
    </w:p>
    <w:p w:rsidR="0072499F" w:rsidP="0072499F" w:rsidRDefault="0072499F">
      <w:pPr>
        <w:pStyle w:val="Odstavecseseznamem"/>
        <w:numPr>
          <w:ilvl w:val="0"/>
          <w:numId w:val="15"/>
        </w:numPr>
        <w:ind w:left="709" w:hanging="283"/>
      </w:pPr>
      <w:r>
        <w:t>velikost písma 12</w:t>
      </w:r>
    </w:p>
    <w:p w:rsidR="0072499F" w:rsidP="0072499F" w:rsidRDefault="0072499F">
      <w:pPr>
        <w:pStyle w:val="Odstavecseseznamem"/>
        <w:numPr>
          <w:ilvl w:val="0"/>
          <w:numId w:val="15"/>
        </w:numPr>
        <w:ind w:left="709" w:hanging="283"/>
      </w:pPr>
      <w:r>
        <w:t xml:space="preserve">písmo </w:t>
      </w:r>
      <w:proofErr w:type="spellStart"/>
      <w:r>
        <w:t>Times</w:t>
      </w:r>
      <w:proofErr w:type="spellEnd"/>
      <w:r>
        <w:t xml:space="preserve"> New Roman</w:t>
      </w:r>
    </w:p>
    <w:p w:rsidRPr="00491A4F" w:rsidR="0072499F" w:rsidP="0072499F" w:rsidRDefault="0072499F">
      <w:pPr>
        <w:pStyle w:val="Odstavecseseznamem"/>
        <w:numPr>
          <w:ilvl w:val="0"/>
          <w:numId w:val="15"/>
        </w:numPr>
        <w:ind w:left="709" w:hanging="283"/>
      </w:pPr>
      <w:r>
        <w:t>řádkování 1,5</w:t>
      </w:r>
    </w:p>
    <w:p w:rsidRPr="009239C8" w:rsidR="00AC61C2" w:rsidP="009239C8" w:rsidRDefault="00AC61C2">
      <w:pPr>
        <w:pStyle w:val="Odstavecseseznamem"/>
        <w:spacing w:after="200" w:line="276" w:lineRule="auto"/>
        <w:jc w:val="both"/>
      </w:pPr>
    </w:p>
    <w:sectPr w:rsidRPr="009239C8" w:rsidR="00AC61C2" w:rsidSect="003D3339">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931D7" w:rsidP="00471AD0" w:rsidRDefault="006931D7">
      <w:pPr>
        <w:spacing w:after="0" w:line="240" w:lineRule="auto"/>
      </w:pPr>
      <w:r>
        <w:separator/>
      </w:r>
    </w:p>
  </w:endnote>
  <w:endnote w:type="continuationSeparator" w:id="0">
    <w:p w:rsidR="006931D7" w:rsidP="00471AD0" w:rsidRDefault="006931D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931D7" w:rsidP="00471AD0" w:rsidRDefault="006931D7">
      <w:pPr>
        <w:spacing w:after="0" w:line="240" w:lineRule="auto"/>
      </w:pPr>
      <w:r>
        <w:separator/>
      </w:r>
    </w:p>
  </w:footnote>
  <w:footnote w:type="continuationSeparator" w:id="0">
    <w:p w:rsidR="006931D7" w:rsidP="00471AD0" w:rsidRDefault="006931D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6931D7" w:rsidP="005A420D" w:rsidRDefault="006931D7">
    <w:pPr>
      <w:pStyle w:val="Zhlav"/>
      <w:jc w:val="both"/>
    </w:pPr>
    <w:r>
      <w:t>Příloha č. 1 výzvy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881665"/>
    <w:multiLevelType w:val="hybridMultilevel"/>
    <w:tmpl w:val="B3321DE6"/>
    <w:lvl w:ilvl="0" w:tplc="04050001">
      <w:start w:val="1"/>
      <w:numFmt w:val="bullet"/>
      <w:lvlText w:val=""/>
      <w:lvlJc w:val="left"/>
      <w:pPr>
        <w:ind w:left="1845" w:hanging="360"/>
      </w:pPr>
      <w:rPr>
        <w:rFonts w:hint="default" w:ascii="Symbol" w:hAnsi="Symbol"/>
      </w:rPr>
    </w:lvl>
    <w:lvl w:ilvl="1" w:tplc="04050003" w:tentative="true">
      <w:start w:val="1"/>
      <w:numFmt w:val="bullet"/>
      <w:lvlText w:val="o"/>
      <w:lvlJc w:val="left"/>
      <w:pPr>
        <w:ind w:left="2565" w:hanging="360"/>
      </w:pPr>
      <w:rPr>
        <w:rFonts w:hint="default" w:ascii="Courier New" w:hAnsi="Courier New" w:cs="Courier New"/>
      </w:rPr>
    </w:lvl>
    <w:lvl w:ilvl="2" w:tplc="04050005" w:tentative="true">
      <w:start w:val="1"/>
      <w:numFmt w:val="bullet"/>
      <w:lvlText w:val=""/>
      <w:lvlJc w:val="left"/>
      <w:pPr>
        <w:ind w:left="3285" w:hanging="360"/>
      </w:pPr>
      <w:rPr>
        <w:rFonts w:hint="default" w:ascii="Wingdings" w:hAnsi="Wingdings"/>
      </w:rPr>
    </w:lvl>
    <w:lvl w:ilvl="3" w:tplc="04050001" w:tentative="true">
      <w:start w:val="1"/>
      <w:numFmt w:val="bullet"/>
      <w:lvlText w:val=""/>
      <w:lvlJc w:val="left"/>
      <w:pPr>
        <w:ind w:left="4005" w:hanging="360"/>
      </w:pPr>
      <w:rPr>
        <w:rFonts w:hint="default" w:ascii="Symbol" w:hAnsi="Symbol"/>
      </w:rPr>
    </w:lvl>
    <w:lvl w:ilvl="4" w:tplc="04050003" w:tentative="true">
      <w:start w:val="1"/>
      <w:numFmt w:val="bullet"/>
      <w:lvlText w:val="o"/>
      <w:lvlJc w:val="left"/>
      <w:pPr>
        <w:ind w:left="4725" w:hanging="360"/>
      </w:pPr>
      <w:rPr>
        <w:rFonts w:hint="default" w:ascii="Courier New" w:hAnsi="Courier New" w:cs="Courier New"/>
      </w:rPr>
    </w:lvl>
    <w:lvl w:ilvl="5" w:tplc="04050005" w:tentative="true">
      <w:start w:val="1"/>
      <w:numFmt w:val="bullet"/>
      <w:lvlText w:val=""/>
      <w:lvlJc w:val="left"/>
      <w:pPr>
        <w:ind w:left="5445" w:hanging="360"/>
      </w:pPr>
      <w:rPr>
        <w:rFonts w:hint="default" w:ascii="Wingdings" w:hAnsi="Wingdings"/>
      </w:rPr>
    </w:lvl>
    <w:lvl w:ilvl="6" w:tplc="04050001" w:tentative="true">
      <w:start w:val="1"/>
      <w:numFmt w:val="bullet"/>
      <w:lvlText w:val=""/>
      <w:lvlJc w:val="left"/>
      <w:pPr>
        <w:ind w:left="6165" w:hanging="360"/>
      </w:pPr>
      <w:rPr>
        <w:rFonts w:hint="default" w:ascii="Symbol" w:hAnsi="Symbol"/>
      </w:rPr>
    </w:lvl>
    <w:lvl w:ilvl="7" w:tplc="04050003" w:tentative="true">
      <w:start w:val="1"/>
      <w:numFmt w:val="bullet"/>
      <w:lvlText w:val="o"/>
      <w:lvlJc w:val="left"/>
      <w:pPr>
        <w:ind w:left="6885" w:hanging="360"/>
      </w:pPr>
      <w:rPr>
        <w:rFonts w:hint="default" w:ascii="Courier New" w:hAnsi="Courier New" w:cs="Courier New"/>
      </w:rPr>
    </w:lvl>
    <w:lvl w:ilvl="8" w:tplc="04050005" w:tentative="true">
      <w:start w:val="1"/>
      <w:numFmt w:val="bullet"/>
      <w:lvlText w:val=""/>
      <w:lvlJc w:val="left"/>
      <w:pPr>
        <w:ind w:left="7605" w:hanging="360"/>
      </w:pPr>
      <w:rPr>
        <w:rFonts w:hint="default" w:ascii="Wingdings" w:hAnsi="Wingdings"/>
      </w:rPr>
    </w:lvl>
  </w:abstractNum>
  <w:abstractNum w:abstractNumId="1">
    <w:nsid w:val="0CE84621"/>
    <w:multiLevelType w:val="hybridMultilevel"/>
    <w:tmpl w:val="ECD6944C"/>
    <w:lvl w:ilvl="0" w:tplc="04050017">
      <w:start w:val="1"/>
      <w:numFmt w:val="lowerLetter"/>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0FD46A35"/>
    <w:multiLevelType w:val="hybridMultilevel"/>
    <w:tmpl w:val="81889E6A"/>
    <w:lvl w:ilvl="0" w:tplc="C8642328">
      <w:start w:val="1"/>
      <w:numFmt w:val="bullet"/>
      <w:lvlText w:val="-"/>
      <w:lvlJc w:val="left"/>
      <w:pPr>
        <w:ind w:left="5166"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3F9612C"/>
    <w:multiLevelType w:val="hybridMultilevel"/>
    <w:tmpl w:val="28849D8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
    <w:nsid w:val="17C46372"/>
    <w:multiLevelType w:val="hybridMultilevel"/>
    <w:tmpl w:val="3644324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2234835"/>
    <w:multiLevelType w:val="hybridMultilevel"/>
    <w:tmpl w:val="886AAD5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6">
    <w:nsid w:val="2A362285"/>
    <w:multiLevelType w:val="hybridMultilevel"/>
    <w:tmpl w:val="FC36472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2A732DB5"/>
    <w:multiLevelType w:val="hybridMultilevel"/>
    <w:tmpl w:val="73F4C37A"/>
    <w:lvl w:ilvl="0" w:tplc="C8642328">
      <w:start w:val="1"/>
      <w:numFmt w:val="bullet"/>
      <w:lvlText w:val="-"/>
      <w:lvlJc w:val="left"/>
      <w:pPr>
        <w:ind w:left="5166"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9E96E10"/>
    <w:multiLevelType w:val="hybridMultilevel"/>
    <w:tmpl w:val="5ACCAF9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06E7AAA"/>
    <w:multiLevelType w:val="hybridMultilevel"/>
    <w:tmpl w:val="3E5A7598"/>
    <w:lvl w:ilvl="0" w:tplc="0405000F">
      <w:start w:val="1"/>
      <w:numFmt w:val="decimal"/>
      <w:lvlText w:val="%1."/>
      <w:lvlJc w:val="left"/>
      <w:pPr>
        <w:ind w:left="1800" w:hanging="360"/>
      </w:pPr>
    </w:lvl>
    <w:lvl w:ilvl="1" w:tplc="04050019" w:tentative="true">
      <w:start w:val="1"/>
      <w:numFmt w:val="lowerLetter"/>
      <w:lvlText w:val="%2."/>
      <w:lvlJc w:val="left"/>
      <w:pPr>
        <w:ind w:left="2520" w:hanging="360"/>
      </w:p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10">
    <w:nsid w:val="4A5F6C74"/>
    <w:multiLevelType w:val="hybridMultilevel"/>
    <w:tmpl w:val="4D4272B8"/>
    <w:lvl w:ilvl="0" w:tplc="43243D18">
      <w:start w:val="2018"/>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50A109D8"/>
    <w:multiLevelType w:val="hybridMultilevel"/>
    <w:tmpl w:val="FC36472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5CD802FB"/>
    <w:multiLevelType w:val="hybridMultilevel"/>
    <w:tmpl w:val="FC36472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71AE0266"/>
    <w:multiLevelType w:val="hybridMultilevel"/>
    <w:tmpl w:val="E8C8F494"/>
    <w:lvl w:ilvl="0" w:tplc="1C64A420">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77F716B0"/>
    <w:multiLevelType w:val="hybridMultilevel"/>
    <w:tmpl w:val="95DCC490"/>
    <w:lvl w:ilvl="0" w:tplc="C8642328">
      <w:start w:val="1"/>
      <w:numFmt w:val="bullet"/>
      <w:lvlText w:val="-"/>
      <w:lvlJc w:val="left"/>
      <w:pPr>
        <w:ind w:left="5166" w:hanging="360"/>
      </w:pPr>
      <w:rPr>
        <w:rFonts w:hint="default" w:ascii="Calibri" w:hAnsi="Calibri" w:cs="Calibri" w:eastAsiaTheme="minorHAnsi"/>
      </w:rPr>
    </w:lvl>
    <w:lvl w:ilvl="1" w:tplc="04050003" w:tentative="true">
      <w:start w:val="1"/>
      <w:numFmt w:val="bullet"/>
      <w:lvlText w:val="o"/>
      <w:lvlJc w:val="left"/>
      <w:pPr>
        <w:ind w:left="5886" w:hanging="360"/>
      </w:pPr>
      <w:rPr>
        <w:rFonts w:hint="default" w:ascii="Courier New" w:hAnsi="Courier New" w:cs="Courier New"/>
      </w:rPr>
    </w:lvl>
    <w:lvl w:ilvl="2" w:tplc="04050005" w:tentative="true">
      <w:start w:val="1"/>
      <w:numFmt w:val="bullet"/>
      <w:lvlText w:val=""/>
      <w:lvlJc w:val="left"/>
      <w:pPr>
        <w:ind w:left="6606" w:hanging="360"/>
      </w:pPr>
      <w:rPr>
        <w:rFonts w:hint="default" w:ascii="Wingdings" w:hAnsi="Wingdings"/>
      </w:rPr>
    </w:lvl>
    <w:lvl w:ilvl="3" w:tplc="04050001" w:tentative="true">
      <w:start w:val="1"/>
      <w:numFmt w:val="bullet"/>
      <w:lvlText w:val=""/>
      <w:lvlJc w:val="left"/>
      <w:pPr>
        <w:ind w:left="7326" w:hanging="360"/>
      </w:pPr>
      <w:rPr>
        <w:rFonts w:hint="default" w:ascii="Symbol" w:hAnsi="Symbol"/>
      </w:rPr>
    </w:lvl>
    <w:lvl w:ilvl="4" w:tplc="04050003" w:tentative="true">
      <w:start w:val="1"/>
      <w:numFmt w:val="bullet"/>
      <w:lvlText w:val="o"/>
      <w:lvlJc w:val="left"/>
      <w:pPr>
        <w:ind w:left="8046" w:hanging="360"/>
      </w:pPr>
      <w:rPr>
        <w:rFonts w:hint="default" w:ascii="Courier New" w:hAnsi="Courier New" w:cs="Courier New"/>
      </w:rPr>
    </w:lvl>
    <w:lvl w:ilvl="5" w:tplc="04050005" w:tentative="true">
      <w:start w:val="1"/>
      <w:numFmt w:val="bullet"/>
      <w:lvlText w:val=""/>
      <w:lvlJc w:val="left"/>
      <w:pPr>
        <w:ind w:left="8766" w:hanging="360"/>
      </w:pPr>
      <w:rPr>
        <w:rFonts w:hint="default" w:ascii="Wingdings" w:hAnsi="Wingdings"/>
      </w:rPr>
    </w:lvl>
    <w:lvl w:ilvl="6" w:tplc="04050001" w:tentative="true">
      <w:start w:val="1"/>
      <w:numFmt w:val="bullet"/>
      <w:lvlText w:val=""/>
      <w:lvlJc w:val="left"/>
      <w:pPr>
        <w:ind w:left="9486" w:hanging="360"/>
      </w:pPr>
      <w:rPr>
        <w:rFonts w:hint="default" w:ascii="Symbol" w:hAnsi="Symbol"/>
      </w:rPr>
    </w:lvl>
    <w:lvl w:ilvl="7" w:tplc="04050003" w:tentative="true">
      <w:start w:val="1"/>
      <w:numFmt w:val="bullet"/>
      <w:lvlText w:val="o"/>
      <w:lvlJc w:val="left"/>
      <w:pPr>
        <w:ind w:left="10206" w:hanging="360"/>
      </w:pPr>
      <w:rPr>
        <w:rFonts w:hint="default" w:ascii="Courier New" w:hAnsi="Courier New" w:cs="Courier New"/>
      </w:rPr>
    </w:lvl>
    <w:lvl w:ilvl="8" w:tplc="04050005" w:tentative="true">
      <w:start w:val="1"/>
      <w:numFmt w:val="bullet"/>
      <w:lvlText w:val=""/>
      <w:lvlJc w:val="left"/>
      <w:pPr>
        <w:ind w:left="10926" w:hanging="360"/>
      </w:pPr>
      <w:rPr>
        <w:rFonts w:hint="default" w:ascii="Wingdings" w:hAnsi="Wingdings"/>
      </w:rPr>
    </w:lvl>
  </w:abstractNum>
  <w:num w:numId="1">
    <w:abstractNumId w:val="6"/>
  </w:num>
  <w:num w:numId="2">
    <w:abstractNumId w:val="9"/>
  </w:num>
  <w:num w:numId="3">
    <w:abstractNumId w:val="10"/>
  </w:num>
  <w:num w:numId="4">
    <w:abstractNumId w:val="4"/>
  </w:num>
  <w:num w:numId="5">
    <w:abstractNumId w:val="13"/>
  </w:num>
  <w:num w:numId="6">
    <w:abstractNumId w:val="14"/>
  </w:num>
  <w:num w:numId="7">
    <w:abstractNumId w:val="1"/>
  </w:num>
  <w:num w:numId="8">
    <w:abstractNumId w:val="5"/>
  </w:num>
  <w:num w:numId="9">
    <w:abstractNumId w:val="0"/>
  </w:num>
  <w:num w:numId="10">
    <w:abstractNumId w:val="3"/>
  </w:num>
  <w:num w:numId="11">
    <w:abstractNumId w:val="11"/>
  </w:num>
  <w:num w:numId="12">
    <w:abstractNumId w:val="12"/>
  </w:num>
  <w:num w:numId="13">
    <w:abstractNumId w:val="8"/>
  </w:num>
  <w:num w:numId="14">
    <w:abstractNumId w:val="7"/>
  </w:num>
  <w:num w:numId="15">
    <w:abstractNumId w:val="2"/>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99"/>
    <w:rsid w:val="0000061B"/>
    <w:rsid w:val="00001D46"/>
    <w:rsid w:val="00002518"/>
    <w:rsid w:val="000075B1"/>
    <w:rsid w:val="000111B9"/>
    <w:rsid w:val="00023C3D"/>
    <w:rsid w:val="00085A44"/>
    <w:rsid w:val="000E53A4"/>
    <w:rsid w:val="00104DF0"/>
    <w:rsid w:val="00114B70"/>
    <w:rsid w:val="00133A8E"/>
    <w:rsid w:val="001438A8"/>
    <w:rsid w:val="00153231"/>
    <w:rsid w:val="001545D9"/>
    <w:rsid w:val="0016439A"/>
    <w:rsid w:val="00174615"/>
    <w:rsid w:val="00174968"/>
    <w:rsid w:val="001C41AE"/>
    <w:rsid w:val="001C6502"/>
    <w:rsid w:val="001E70B3"/>
    <w:rsid w:val="001F4FD0"/>
    <w:rsid w:val="001F5F4C"/>
    <w:rsid w:val="001F6755"/>
    <w:rsid w:val="002449B4"/>
    <w:rsid w:val="00254868"/>
    <w:rsid w:val="0028121D"/>
    <w:rsid w:val="002A52D7"/>
    <w:rsid w:val="002A777B"/>
    <w:rsid w:val="002B53D4"/>
    <w:rsid w:val="002B6DC6"/>
    <w:rsid w:val="002B7DCE"/>
    <w:rsid w:val="002F0CB3"/>
    <w:rsid w:val="00314B6A"/>
    <w:rsid w:val="00341CE4"/>
    <w:rsid w:val="003A390B"/>
    <w:rsid w:val="003D3339"/>
    <w:rsid w:val="003D556C"/>
    <w:rsid w:val="003E4117"/>
    <w:rsid w:val="003E5532"/>
    <w:rsid w:val="00414844"/>
    <w:rsid w:val="00423277"/>
    <w:rsid w:val="00426C60"/>
    <w:rsid w:val="00437823"/>
    <w:rsid w:val="0044528D"/>
    <w:rsid w:val="00446E63"/>
    <w:rsid w:val="0045181D"/>
    <w:rsid w:val="0045524E"/>
    <w:rsid w:val="00471AD0"/>
    <w:rsid w:val="00474669"/>
    <w:rsid w:val="00476D0F"/>
    <w:rsid w:val="00491A4F"/>
    <w:rsid w:val="004A669F"/>
    <w:rsid w:val="004D0DA1"/>
    <w:rsid w:val="004D1E0A"/>
    <w:rsid w:val="004D32B9"/>
    <w:rsid w:val="004F20D6"/>
    <w:rsid w:val="004F778C"/>
    <w:rsid w:val="005254CC"/>
    <w:rsid w:val="00525771"/>
    <w:rsid w:val="0053750D"/>
    <w:rsid w:val="00544D82"/>
    <w:rsid w:val="00560AFC"/>
    <w:rsid w:val="005676CA"/>
    <w:rsid w:val="0057112C"/>
    <w:rsid w:val="00572ED1"/>
    <w:rsid w:val="005A420D"/>
    <w:rsid w:val="005A7178"/>
    <w:rsid w:val="005C4A58"/>
    <w:rsid w:val="005D1AF8"/>
    <w:rsid w:val="005D5032"/>
    <w:rsid w:val="006267D5"/>
    <w:rsid w:val="006556FA"/>
    <w:rsid w:val="00657C18"/>
    <w:rsid w:val="00663E2D"/>
    <w:rsid w:val="0068579B"/>
    <w:rsid w:val="006931D7"/>
    <w:rsid w:val="006A463F"/>
    <w:rsid w:val="006A7B9A"/>
    <w:rsid w:val="006B1444"/>
    <w:rsid w:val="006B6B2E"/>
    <w:rsid w:val="006E3FE3"/>
    <w:rsid w:val="00701C2E"/>
    <w:rsid w:val="0070205F"/>
    <w:rsid w:val="00703E2F"/>
    <w:rsid w:val="00706405"/>
    <w:rsid w:val="0072499F"/>
    <w:rsid w:val="00747937"/>
    <w:rsid w:val="007643F4"/>
    <w:rsid w:val="007C6F61"/>
    <w:rsid w:val="007F6138"/>
    <w:rsid w:val="00816B3D"/>
    <w:rsid w:val="0082702D"/>
    <w:rsid w:val="00843CF2"/>
    <w:rsid w:val="00844286"/>
    <w:rsid w:val="00846793"/>
    <w:rsid w:val="00861B0A"/>
    <w:rsid w:val="00862E3A"/>
    <w:rsid w:val="00874CFF"/>
    <w:rsid w:val="008C4075"/>
    <w:rsid w:val="008D763C"/>
    <w:rsid w:val="008E0E82"/>
    <w:rsid w:val="008E60F7"/>
    <w:rsid w:val="00906967"/>
    <w:rsid w:val="00906C20"/>
    <w:rsid w:val="009239C8"/>
    <w:rsid w:val="009270A0"/>
    <w:rsid w:val="0093621E"/>
    <w:rsid w:val="0095626B"/>
    <w:rsid w:val="0095787B"/>
    <w:rsid w:val="009616BA"/>
    <w:rsid w:val="00967692"/>
    <w:rsid w:val="00996B36"/>
    <w:rsid w:val="009D1F97"/>
    <w:rsid w:val="009D26B1"/>
    <w:rsid w:val="009E14B1"/>
    <w:rsid w:val="00A104E6"/>
    <w:rsid w:val="00A26605"/>
    <w:rsid w:val="00A274B6"/>
    <w:rsid w:val="00A43477"/>
    <w:rsid w:val="00AA494F"/>
    <w:rsid w:val="00AB1459"/>
    <w:rsid w:val="00AC0457"/>
    <w:rsid w:val="00AC61C2"/>
    <w:rsid w:val="00B02B2B"/>
    <w:rsid w:val="00B1259D"/>
    <w:rsid w:val="00B14B96"/>
    <w:rsid w:val="00B17F95"/>
    <w:rsid w:val="00B23659"/>
    <w:rsid w:val="00B30B4E"/>
    <w:rsid w:val="00B3527A"/>
    <w:rsid w:val="00B35717"/>
    <w:rsid w:val="00B45929"/>
    <w:rsid w:val="00B526F6"/>
    <w:rsid w:val="00B60F36"/>
    <w:rsid w:val="00B62861"/>
    <w:rsid w:val="00B66A76"/>
    <w:rsid w:val="00B67ABA"/>
    <w:rsid w:val="00B84D9A"/>
    <w:rsid w:val="00B912B6"/>
    <w:rsid w:val="00B92E77"/>
    <w:rsid w:val="00BC356F"/>
    <w:rsid w:val="00BD47EC"/>
    <w:rsid w:val="00BE404A"/>
    <w:rsid w:val="00BF2455"/>
    <w:rsid w:val="00BF6B99"/>
    <w:rsid w:val="00BF7EBC"/>
    <w:rsid w:val="00C56270"/>
    <w:rsid w:val="00C81C6F"/>
    <w:rsid w:val="00C91D4C"/>
    <w:rsid w:val="00CA67D0"/>
    <w:rsid w:val="00CE1D73"/>
    <w:rsid w:val="00CF0A0C"/>
    <w:rsid w:val="00CF4627"/>
    <w:rsid w:val="00CF5325"/>
    <w:rsid w:val="00D01A2D"/>
    <w:rsid w:val="00D01A99"/>
    <w:rsid w:val="00D1498A"/>
    <w:rsid w:val="00D161CB"/>
    <w:rsid w:val="00D205C0"/>
    <w:rsid w:val="00D22BAB"/>
    <w:rsid w:val="00D44669"/>
    <w:rsid w:val="00D672DA"/>
    <w:rsid w:val="00D73D2D"/>
    <w:rsid w:val="00D85820"/>
    <w:rsid w:val="00D87A46"/>
    <w:rsid w:val="00D9164A"/>
    <w:rsid w:val="00DA4A00"/>
    <w:rsid w:val="00DA544F"/>
    <w:rsid w:val="00DB5A1E"/>
    <w:rsid w:val="00DC310B"/>
    <w:rsid w:val="00DC65D6"/>
    <w:rsid w:val="00DF5F8E"/>
    <w:rsid w:val="00E038F8"/>
    <w:rsid w:val="00E11C93"/>
    <w:rsid w:val="00E23180"/>
    <w:rsid w:val="00E236F5"/>
    <w:rsid w:val="00E43A28"/>
    <w:rsid w:val="00E44330"/>
    <w:rsid w:val="00E53643"/>
    <w:rsid w:val="00E5428E"/>
    <w:rsid w:val="00E543F6"/>
    <w:rsid w:val="00E5530B"/>
    <w:rsid w:val="00E563A7"/>
    <w:rsid w:val="00E6094C"/>
    <w:rsid w:val="00E61D1D"/>
    <w:rsid w:val="00E73E8F"/>
    <w:rsid w:val="00E82836"/>
    <w:rsid w:val="00E95D05"/>
    <w:rsid w:val="00E96721"/>
    <w:rsid w:val="00EA1D61"/>
    <w:rsid w:val="00EA5DBA"/>
    <w:rsid w:val="00EC7197"/>
    <w:rsid w:val="00EE5FE5"/>
    <w:rsid w:val="00F01CD7"/>
    <w:rsid w:val="00F12FAE"/>
    <w:rsid w:val="00F2786D"/>
    <w:rsid w:val="00F40B2B"/>
    <w:rsid w:val="00F939FE"/>
    <w:rsid w:val="00FB326A"/>
    <w:rsid w:val="00FC7B10"/>
    <w:rsid w:val="00FD2FD9"/>
    <w:rsid w:val="00FE159C"/>
    <w:rsid w:val="00FE2D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22BAB"/>
    <w:pPr>
      <w:spacing w:after="160" w:line="259" w:lineRule="auto"/>
    </w:pPr>
    <w:rPr>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povda" w:customStyle="true">
    <w:name w:val="Nápověda"/>
    <w:basedOn w:val="Normln"/>
    <w:uiPriority w:val="99"/>
    <w:rsid w:val="00D01A99"/>
    <w:pPr>
      <w:keepLines/>
      <w:tabs>
        <w:tab w:val="left" w:pos="2880"/>
        <w:tab w:val="left" w:pos="4140"/>
      </w:tabs>
      <w:spacing w:before="40" w:after="0" w:line="240" w:lineRule="auto"/>
      <w:jc w:val="both"/>
    </w:pPr>
    <w:rPr>
      <w:rFonts w:ascii="Arial" w:hAnsi="Arial" w:eastAsia="Times New Roman" w:cs="Arial"/>
      <w:sz w:val="16"/>
      <w:szCs w:val="16"/>
      <w:lang w:eastAsia="cs-CZ"/>
    </w:rPr>
  </w:style>
  <w:style w:type="paragraph" w:styleId="Odstavecseseznamem">
    <w:name w:val="List Paragraph"/>
    <w:basedOn w:val="Normln"/>
    <w:uiPriority w:val="34"/>
    <w:qFormat/>
    <w:rsid w:val="00471AD0"/>
    <w:pPr>
      <w:ind w:left="720"/>
      <w:contextualSpacing/>
    </w:pPr>
  </w:style>
  <w:style w:type="character" w:styleId="Odkaznakoment">
    <w:name w:val="annotation reference"/>
    <w:basedOn w:val="Standardnpsmoodstavce"/>
    <w:uiPriority w:val="99"/>
    <w:semiHidden/>
    <w:rsid w:val="00471AD0"/>
    <w:rPr>
      <w:rFonts w:cs="Times New Roman"/>
      <w:sz w:val="16"/>
    </w:rPr>
  </w:style>
  <w:style w:type="paragraph" w:styleId="Textkomente">
    <w:name w:val="annotation text"/>
    <w:basedOn w:val="Normln"/>
    <w:link w:val="TextkomenteChar"/>
    <w:uiPriority w:val="99"/>
    <w:semiHidden/>
    <w:rsid w:val="00471AD0"/>
    <w:pPr>
      <w:spacing w:line="240" w:lineRule="auto"/>
    </w:pPr>
    <w:rPr>
      <w:sz w:val="20"/>
      <w:szCs w:val="20"/>
      <w:lang w:eastAsia="cs-CZ"/>
    </w:rPr>
  </w:style>
  <w:style w:type="character" w:styleId="TextkomenteChar" w:customStyle="true">
    <w:name w:val="Text komentáře Char"/>
    <w:basedOn w:val="Standardnpsmoodstavce"/>
    <w:link w:val="Textkomente"/>
    <w:uiPriority w:val="99"/>
    <w:semiHidden/>
    <w:locked/>
    <w:rsid w:val="00471AD0"/>
    <w:rPr>
      <w:rFonts w:cs="Times New Roman"/>
      <w:sz w:val="20"/>
    </w:rPr>
  </w:style>
  <w:style w:type="paragraph" w:styleId="Pedmtkomente">
    <w:name w:val="annotation subject"/>
    <w:basedOn w:val="Textkomente"/>
    <w:next w:val="Textkomente"/>
    <w:link w:val="PedmtkomenteChar"/>
    <w:uiPriority w:val="99"/>
    <w:semiHidden/>
    <w:rsid w:val="00471AD0"/>
    <w:rPr>
      <w:b/>
      <w:bCs/>
    </w:rPr>
  </w:style>
  <w:style w:type="character" w:styleId="PedmtkomenteChar" w:customStyle="true">
    <w:name w:val="Předmět komentáře Char"/>
    <w:basedOn w:val="TextkomenteChar"/>
    <w:link w:val="Pedmtkomente"/>
    <w:uiPriority w:val="99"/>
    <w:semiHidden/>
    <w:locked/>
    <w:rsid w:val="00471AD0"/>
    <w:rPr>
      <w:rFonts w:cs="Times New Roman"/>
      <w:b/>
      <w:sz w:val="20"/>
    </w:rPr>
  </w:style>
  <w:style w:type="paragraph" w:styleId="Textbubliny">
    <w:name w:val="Balloon Text"/>
    <w:basedOn w:val="Normln"/>
    <w:link w:val="TextbublinyChar"/>
    <w:uiPriority w:val="99"/>
    <w:semiHidden/>
    <w:rsid w:val="00471AD0"/>
    <w:pPr>
      <w:spacing w:after="0" w:line="240" w:lineRule="auto"/>
    </w:pPr>
    <w:rPr>
      <w:rFonts w:ascii="Segoe UI" w:hAnsi="Segoe UI"/>
      <w:sz w:val="18"/>
      <w:szCs w:val="18"/>
      <w:lang w:eastAsia="cs-CZ"/>
    </w:rPr>
  </w:style>
  <w:style w:type="character" w:styleId="TextbublinyChar" w:customStyle="true">
    <w:name w:val="Text bubliny Char"/>
    <w:basedOn w:val="Standardnpsmoodstavce"/>
    <w:link w:val="Textbubliny"/>
    <w:uiPriority w:val="99"/>
    <w:semiHidden/>
    <w:locked/>
    <w:rsid w:val="00471AD0"/>
    <w:rPr>
      <w:rFonts w:ascii="Segoe UI" w:hAnsi="Segoe UI" w:cs="Times New Roman"/>
      <w:sz w:val="18"/>
    </w:rPr>
  </w:style>
  <w:style w:type="paragraph" w:styleId="Zhlav">
    <w:name w:val="header"/>
    <w:basedOn w:val="Normln"/>
    <w:link w:val="ZhlavChar"/>
    <w:uiPriority w:val="99"/>
    <w:rsid w:val="00471AD0"/>
    <w:pPr>
      <w:tabs>
        <w:tab w:val="center" w:pos="4536"/>
        <w:tab w:val="right" w:pos="9072"/>
      </w:tabs>
      <w:spacing w:after="0" w:line="240" w:lineRule="auto"/>
    </w:pPr>
    <w:rPr>
      <w:sz w:val="20"/>
      <w:szCs w:val="20"/>
      <w:lang w:eastAsia="cs-CZ"/>
    </w:rPr>
  </w:style>
  <w:style w:type="character" w:styleId="ZhlavChar" w:customStyle="true">
    <w:name w:val="Záhlaví Char"/>
    <w:basedOn w:val="Standardnpsmoodstavce"/>
    <w:link w:val="Zhlav"/>
    <w:uiPriority w:val="99"/>
    <w:locked/>
    <w:rsid w:val="00471AD0"/>
    <w:rPr>
      <w:rFonts w:cs="Times New Roman"/>
    </w:rPr>
  </w:style>
  <w:style w:type="paragraph" w:styleId="Zpat">
    <w:name w:val="footer"/>
    <w:basedOn w:val="Normln"/>
    <w:link w:val="ZpatChar"/>
    <w:uiPriority w:val="99"/>
    <w:rsid w:val="00471AD0"/>
    <w:pPr>
      <w:tabs>
        <w:tab w:val="center" w:pos="4536"/>
        <w:tab w:val="right" w:pos="9072"/>
      </w:tabs>
      <w:spacing w:after="0" w:line="240" w:lineRule="auto"/>
    </w:pPr>
    <w:rPr>
      <w:sz w:val="20"/>
      <w:szCs w:val="20"/>
      <w:lang w:eastAsia="cs-CZ"/>
    </w:rPr>
  </w:style>
  <w:style w:type="character" w:styleId="ZpatChar" w:customStyle="true">
    <w:name w:val="Zápatí Char"/>
    <w:basedOn w:val="Standardnpsmoodstavce"/>
    <w:link w:val="Zpat"/>
    <w:uiPriority w:val="99"/>
    <w:locked/>
    <w:rsid w:val="00471AD0"/>
    <w:rPr>
      <w:rFonts w:cs="Times New Roman"/>
    </w:rPr>
  </w:style>
  <w:style w:type="character" w:styleId="apple-converted-space" w:customStyle="true">
    <w:name w:val="apple-converted-space"/>
    <w:uiPriority w:val="99"/>
    <w:rsid w:val="00A104E6"/>
  </w:style>
  <w:style w:type="paragraph" w:styleId="Normlnweb">
    <w:name w:val="Normal (Web)"/>
    <w:basedOn w:val="Normln"/>
    <w:uiPriority w:val="99"/>
    <w:rsid w:val="0028121D"/>
    <w:pPr>
      <w:spacing w:before="100" w:beforeAutospacing="true" w:after="100" w:afterAutospacing="true" w:line="240" w:lineRule="auto"/>
    </w:pPr>
    <w:rPr>
      <w:rFonts w:ascii="Times New Roman" w:hAnsi="Times New Roman"/>
      <w:sz w:val="24"/>
      <w:szCs w:val="24"/>
      <w:lang w:eastAsia="cs-CZ"/>
    </w:rPr>
  </w:style>
  <w:style w:type="character" w:styleId="esf-dictionary-word" w:customStyle="true">
    <w:name w:val="esf-dictionary-word"/>
    <w:uiPriority w:val="99"/>
    <w:rsid w:val="0028121D"/>
  </w:style>
  <w:style w:type="character" w:styleId="Hypertextovodkaz">
    <w:name w:val="Hyperlink"/>
    <w:basedOn w:val="Standardnpsmoodstavce"/>
    <w:uiPriority w:val="99"/>
    <w:rsid w:val="0095787B"/>
    <w:rPr>
      <w:rFonts w:cs="Times New Roman"/>
      <w:color w:val="0000FF"/>
      <w:u w:val="single"/>
    </w:rPr>
  </w:style>
  <w:style w:type="character" w:styleId="Siln">
    <w:name w:val="Strong"/>
    <w:basedOn w:val="Standardnpsmoodstavce"/>
    <w:uiPriority w:val="99"/>
    <w:qFormat/>
    <w:locked/>
    <w:rsid w:val="00874CFF"/>
    <w:rPr>
      <w:rFonts w:cs="Times New Roman"/>
      <w:b/>
      <w:bCs/>
    </w:rPr>
  </w:style>
  <w:style w:type="paragraph" w:styleId="TableParagraph" w:customStyle="true">
    <w:name w:val="Table Paragraph"/>
    <w:basedOn w:val="Normln"/>
    <w:uiPriority w:val="1"/>
    <w:qFormat/>
    <w:rsid w:val="00D73D2D"/>
    <w:pPr>
      <w:widowControl w:val="false"/>
      <w:spacing w:after="0" w:line="240" w:lineRule="auto"/>
    </w:pPr>
    <w:rPr>
      <w:rFonts w:asciiTheme="minorHAnsi" w:hAnsiTheme="minorHAnsi" w:eastAsiaTheme="minorHAnsi" w:cstheme="minorBidi"/>
      <w:lang w:val="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22BAB"/>
    <w:pPr>
      <w:spacing w:after="160" w:line="259" w:lineRule="auto"/>
    </w:pPr>
    <w:rPr>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povda" w:type="paragraph">
    <w:name w:val="Nápověda"/>
    <w:basedOn w:val="Normln"/>
    <w:uiPriority w:val="99"/>
    <w:rsid w:val="00D01A99"/>
    <w:pPr>
      <w:keepLines/>
      <w:tabs>
        <w:tab w:pos="2880" w:val="left"/>
        <w:tab w:pos="4140" w:val="left"/>
      </w:tabs>
      <w:spacing w:after="0" w:before="40" w:line="240" w:lineRule="auto"/>
      <w:jc w:val="both"/>
    </w:pPr>
    <w:rPr>
      <w:rFonts w:ascii="Arial" w:cs="Arial" w:eastAsia="Times New Roman" w:hAnsi="Arial"/>
      <w:sz w:val="16"/>
      <w:szCs w:val="16"/>
      <w:lang w:eastAsia="cs-CZ"/>
    </w:rPr>
  </w:style>
  <w:style w:styleId="Odstavecseseznamem" w:type="paragraph">
    <w:name w:val="List Paragraph"/>
    <w:basedOn w:val="Normln"/>
    <w:uiPriority w:val="34"/>
    <w:qFormat/>
    <w:rsid w:val="00471AD0"/>
    <w:pPr>
      <w:ind w:left="720"/>
      <w:contextualSpacing/>
    </w:pPr>
  </w:style>
  <w:style w:styleId="Odkaznakoment" w:type="character">
    <w:name w:val="annotation reference"/>
    <w:basedOn w:val="Standardnpsmoodstavce"/>
    <w:uiPriority w:val="99"/>
    <w:semiHidden/>
    <w:rsid w:val="00471AD0"/>
    <w:rPr>
      <w:rFonts w:cs="Times New Roman"/>
      <w:sz w:val="16"/>
    </w:rPr>
  </w:style>
  <w:style w:styleId="Textkomente" w:type="paragraph">
    <w:name w:val="annotation text"/>
    <w:basedOn w:val="Normln"/>
    <w:link w:val="TextkomenteChar"/>
    <w:uiPriority w:val="99"/>
    <w:semiHidden/>
    <w:rsid w:val="00471AD0"/>
    <w:pPr>
      <w:spacing w:line="240" w:lineRule="auto"/>
    </w:pPr>
    <w:rPr>
      <w:sz w:val="20"/>
      <w:szCs w:val="20"/>
      <w:lang w:eastAsia="cs-CZ"/>
    </w:rPr>
  </w:style>
  <w:style w:customStyle="1" w:styleId="TextkomenteChar" w:type="character">
    <w:name w:val="Text komentáře Char"/>
    <w:basedOn w:val="Standardnpsmoodstavce"/>
    <w:link w:val="Textkomente"/>
    <w:uiPriority w:val="99"/>
    <w:semiHidden/>
    <w:locked/>
    <w:rsid w:val="00471AD0"/>
    <w:rPr>
      <w:rFonts w:cs="Times New Roman"/>
      <w:sz w:val="20"/>
    </w:rPr>
  </w:style>
  <w:style w:styleId="Pedmtkomente" w:type="paragraph">
    <w:name w:val="annotation subject"/>
    <w:basedOn w:val="Textkomente"/>
    <w:next w:val="Textkomente"/>
    <w:link w:val="PedmtkomenteChar"/>
    <w:uiPriority w:val="99"/>
    <w:semiHidden/>
    <w:rsid w:val="00471AD0"/>
    <w:rPr>
      <w:b/>
      <w:bCs/>
    </w:rPr>
  </w:style>
  <w:style w:customStyle="1" w:styleId="PedmtkomenteChar" w:type="character">
    <w:name w:val="Předmět komentáře Char"/>
    <w:basedOn w:val="TextkomenteChar"/>
    <w:link w:val="Pedmtkomente"/>
    <w:uiPriority w:val="99"/>
    <w:semiHidden/>
    <w:locked/>
    <w:rsid w:val="00471AD0"/>
    <w:rPr>
      <w:rFonts w:cs="Times New Roman"/>
      <w:b/>
      <w:sz w:val="20"/>
    </w:rPr>
  </w:style>
  <w:style w:styleId="Textbubliny" w:type="paragraph">
    <w:name w:val="Balloon Text"/>
    <w:basedOn w:val="Normln"/>
    <w:link w:val="TextbublinyChar"/>
    <w:uiPriority w:val="99"/>
    <w:semiHidden/>
    <w:rsid w:val="00471AD0"/>
    <w:pPr>
      <w:spacing w:after="0" w:line="240" w:lineRule="auto"/>
    </w:pPr>
    <w:rPr>
      <w:rFonts w:ascii="Segoe UI" w:hAnsi="Segoe UI"/>
      <w:sz w:val="18"/>
      <w:szCs w:val="18"/>
      <w:lang w:eastAsia="cs-CZ"/>
    </w:rPr>
  </w:style>
  <w:style w:customStyle="1" w:styleId="TextbublinyChar" w:type="character">
    <w:name w:val="Text bubliny Char"/>
    <w:basedOn w:val="Standardnpsmoodstavce"/>
    <w:link w:val="Textbubliny"/>
    <w:uiPriority w:val="99"/>
    <w:semiHidden/>
    <w:locked/>
    <w:rsid w:val="00471AD0"/>
    <w:rPr>
      <w:rFonts w:ascii="Segoe UI" w:cs="Times New Roman" w:hAnsi="Segoe UI"/>
      <w:sz w:val="18"/>
    </w:rPr>
  </w:style>
  <w:style w:styleId="Zhlav" w:type="paragraph">
    <w:name w:val="header"/>
    <w:basedOn w:val="Normln"/>
    <w:link w:val="ZhlavChar"/>
    <w:uiPriority w:val="99"/>
    <w:rsid w:val="00471AD0"/>
    <w:pPr>
      <w:tabs>
        <w:tab w:pos="4536" w:val="center"/>
        <w:tab w:pos="9072" w:val="right"/>
      </w:tabs>
      <w:spacing w:after="0" w:line="240" w:lineRule="auto"/>
    </w:pPr>
    <w:rPr>
      <w:sz w:val="20"/>
      <w:szCs w:val="20"/>
      <w:lang w:eastAsia="cs-CZ"/>
    </w:rPr>
  </w:style>
  <w:style w:customStyle="1" w:styleId="ZhlavChar" w:type="character">
    <w:name w:val="Záhlaví Char"/>
    <w:basedOn w:val="Standardnpsmoodstavce"/>
    <w:link w:val="Zhlav"/>
    <w:uiPriority w:val="99"/>
    <w:locked/>
    <w:rsid w:val="00471AD0"/>
    <w:rPr>
      <w:rFonts w:cs="Times New Roman"/>
    </w:rPr>
  </w:style>
  <w:style w:styleId="Zpat" w:type="paragraph">
    <w:name w:val="footer"/>
    <w:basedOn w:val="Normln"/>
    <w:link w:val="ZpatChar"/>
    <w:uiPriority w:val="99"/>
    <w:rsid w:val="00471AD0"/>
    <w:pPr>
      <w:tabs>
        <w:tab w:pos="4536" w:val="center"/>
        <w:tab w:pos="9072" w:val="right"/>
      </w:tabs>
      <w:spacing w:after="0" w:line="240" w:lineRule="auto"/>
    </w:pPr>
    <w:rPr>
      <w:sz w:val="20"/>
      <w:szCs w:val="20"/>
      <w:lang w:eastAsia="cs-CZ"/>
    </w:rPr>
  </w:style>
  <w:style w:customStyle="1" w:styleId="ZpatChar" w:type="character">
    <w:name w:val="Zápatí Char"/>
    <w:basedOn w:val="Standardnpsmoodstavce"/>
    <w:link w:val="Zpat"/>
    <w:uiPriority w:val="99"/>
    <w:locked/>
    <w:rsid w:val="00471AD0"/>
    <w:rPr>
      <w:rFonts w:cs="Times New Roman"/>
    </w:rPr>
  </w:style>
  <w:style w:customStyle="1" w:styleId="apple-converted-space" w:type="character">
    <w:name w:val="apple-converted-space"/>
    <w:uiPriority w:val="99"/>
    <w:rsid w:val="00A104E6"/>
  </w:style>
  <w:style w:styleId="Normlnweb" w:type="paragraph">
    <w:name w:val="Normal (Web)"/>
    <w:basedOn w:val="Normln"/>
    <w:uiPriority w:val="99"/>
    <w:rsid w:val="0028121D"/>
    <w:pPr>
      <w:spacing w:after="100" w:afterAutospacing="1" w:before="100" w:beforeAutospacing="1" w:line="240" w:lineRule="auto"/>
    </w:pPr>
    <w:rPr>
      <w:rFonts w:ascii="Times New Roman" w:hAnsi="Times New Roman"/>
      <w:sz w:val="24"/>
      <w:szCs w:val="24"/>
      <w:lang w:eastAsia="cs-CZ"/>
    </w:rPr>
  </w:style>
  <w:style w:customStyle="1" w:styleId="esf-dictionary-word" w:type="character">
    <w:name w:val="esf-dictionary-word"/>
    <w:uiPriority w:val="99"/>
    <w:rsid w:val="0028121D"/>
  </w:style>
  <w:style w:styleId="Hypertextovodkaz" w:type="character">
    <w:name w:val="Hyperlink"/>
    <w:basedOn w:val="Standardnpsmoodstavce"/>
    <w:uiPriority w:val="99"/>
    <w:rsid w:val="0095787B"/>
    <w:rPr>
      <w:rFonts w:cs="Times New Roman"/>
      <w:color w:val="0000FF"/>
      <w:u w:val="single"/>
    </w:rPr>
  </w:style>
  <w:style w:styleId="Siln" w:type="character">
    <w:name w:val="Strong"/>
    <w:basedOn w:val="Standardnpsmoodstavce"/>
    <w:uiPriority w:val="99"/>
    <w:qFormat/>
    <w:locked/>
    <w:rsid w:val="00874CFF"/>
    <w:rPr>
      <w:rFonts w:cs="Times New Roman"/>
      <w:b/>
      <w:bCs/>
    </w:rPr>
  </w:style>
  <w:style w:customStyle="1" w:styleId="TableParagraph" w:type="paragraph">
    <w:name w:val="Table Paragraph"/>
    <w:basedOn w:val="Normln"/>
    <w:uiPriority w:val="1"/>
    <w:qFormat/>
    <w:rsid w:val="00D73D2D"/>
    <w:pPr>
      <w:widowControl w:val="0"/>
      <w:spacing w:after="0" w:line="240" w:lineRule="auto"/>
    </w:pPr>
    <w:rPr>
      <w:rFonts w:asciiTheme="minorHAnsi" w:cstheme="minorBidi" w:eastAsiaTheme="minorHAnsi" w:hAnsiTheme="minorHAnsi"/>
      <w:lang w:val="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6909560">
      <w:bodyDiv w:val="true"/>
      <w:marLeft w:val="0"/>
      <w:marRight w:val="0"/>
      <w:marTop w:val="0"/>
      <w:marBottom w:val="0"/>
      <w:divBdr>
        <w:top w:val="none" w:color="auto" w:sz="0" w:space="0"/>
        <w:left w:val="none" w:color="auto" w:sz="0" w:space="0"/>
        <w:bottom w:val="none" w:color="auto" w:sz="0" w:space="0"/>
        <w:right w:val="none" w:color="auto" w:sz="0" w:space="0"/>
      </w:divBdr>
    </w:div>
    <w:div w:id="871764315">
      <w:marLeft w:val="0"/>
      <w:marRight w:val="0"/>
      <w:marTop w:val="0"/>
      <w:marBottom w:val="0"/>
      <w:divBdr>
        <w:top w:val="none" w:color="auto" w:sz="0" w:space="0"/>
        <w:left w:val="none" w:color="auto" w:sz="0" w:space="0"/>
        <w:bottom w:val="none" w:color="auto" w:sz="0" w:space="0"/>
        <w:right w:val="none" w:color="auto" w:sz="0" w:space="0"/>
      </w:divBdr>
    </w:div>
    <w:div w:id="871764316">
      <w:marLeft w:val="0"/>
      <w:marRight w:val="0"/>
      <w:marTop w:val="0"/>
      <w:marBottom w:val="0"/>
      <w:divBdr>
        <w:top w:val="none" w:color="auto" w:sz="0" w:space="0"/>
        <w:left w:val="none" w:color="auto" w:sz="0" w:space="0"/>
        <w:bottom w:val="none" w:color="auto" w:sz="0" w:space="0"/>
        <w:right w:val="none" w:color="auto" w:sz="0" w:space="0"/>
      </w:divBdr>
    </w:div>
    <w:div w:id="871764317">
      <w:marLeft w:val="0"/>
      <w:marRight w:val="0"/>
      <w:marTop w:val="0"/>
      <w:marBottom w:val="0"/>
      <w:divBdr>
        <w:top w:val="none" w:color="auto" w:sz="0" w:space="0"/>
        <w:left w:val="none" w:color="auto" w:sz="0" w:space="0"/>
        <w:bottom w:val="none" w:color="auto" w:sz="0" w:space="0"/>
        <w:right w:val="none" w:color="auto" w:sz="0" w:space="0"/>
      </w:divBdr>
    </w:div>
    <w:div w:id="871764318">
      <w:marLeft w:val="0"/>
      <w:marRight w:val="0"/>
      <w:marTop w:val="0"/>
      <w:marBottom w:val="0"/>
      <w:divBdr>
        <w:top w:val="none" w:color="auto" w:sz="0" w:space="0"/>
        <w:left w:val="none" w:color="auto" w:sz="0" w:space="0"/>
        <w:bottom w:val="none" w:color="auto" w:sz="0" w:space="0"/>
        <w:right w:val="none" w:color="auto" w:sz="0" w:space="0"/>
      </w:divBdr>
    </w:div>
    <w:div w:id="871764319">
      <w:marLeft w:val="0"/>
      <w:marRight w:val="0"/>
      <w:marTop w:val="0"/>
      <w:marBottom w:val="0"/>
      <w:divBdr>
        <w:top w:val="none" w:color="auto" w:sz="0" w:space="0"/>
        <w:left w:val="none" w:color="auto" w:sz="0" w:space="0"/>
        <w:bottom w:val="none" w:color="auto" w:sz="0" w:space="0"/>
        <w:right w:val="none" w:color="auto" w:sz="0" w:space="0"/>
      </w:divBdr>
    </w:div>
    <w:div w:id="871764320">
      <w:marLeft w:val="0"/>
      <w:marRight w:val="0"/>
      <w:marTop w:val="0"/>
      <w:marBottom w:val="0"/>
      <w:divBdr>
        <w:top w:val="none" w:color="auto" w:sz="0" w:space="0"/>
        <w:left w:val="none" w:color="auto" w:sz="0" w:space="0"/>
        <w:bottom w:val="none" w:color="auto" w:sz="0" w:space="0"/>
        <w:right w:val="none" w:color="auto" w:sz="0" w:space="0"/>
      </w:divBdr>
    </w:div>
    <w:div w:id="871764321">
      <w:marLeft w:val="0"/>
      <w:marRight w:val="0"/>
      <w:marTop w:val="0"/>
      <w:marBottom w:val="0"/>
      <w:divBdr>
        <w:top w:val="none" w:color="auto" w:sz="0" w:space="0"/>
        <w:left w:val="none" w:color="auto" w:sz="0" w:space="0"/>
        <w:bottom w:val="none" w:color="auto" w:sz="0" w:space="0"/>
        <w:right w:val="none" w:color="auto" w:sz="0" w:space="0"/>
      </w:divBdr>
    </w:div>
    <w:div w:id="871764322">
      <w:marLeft w:val="0"/>
      <w:marRight w:val="0"/>
      <w:marTop w:val="0"/>
      <w:marBottom w:val="0"/>
      <w:divBdr>
        <w:top w:val="none" w:color="auto" w:sz="0" w:space="0"/>
        <w:left w:val="none" w:color="auto" w:sz="0" w:space="0"/>
        <w:bottom w:val="none" w:color="auto" w:sz="0" w:space="0"/>
        <w:right w:val="none" w:color="auto" w:sz="0" w:space="0"/>
      </w:divBdr>
    </w:div>
    <w:div w:id="871764323">
      <w:marLeft w:val="0"/>
      <w:marRight w:val="0"/>
      <w:marTop w:val="0"/>
      <w:marBottom w:val="0"/>
      <w:divBdr>
        <w:top w:val="none" w:color="auto" w:sz="0" w:space="0"/>
        <w:left w:val="none" w:color="auto" w:sz="0" w:space="0"/>
        <w:bottom w:val="none" w:color="auto" w:sz="0" w:space="0"/>
        <w:right w:val="none" w:color="auto" w:sz="0" w:space="0"/>
      </w:divBdr>
    </w:div>
    <w:div w:id="871764324">
      <w:marLeft w:val="0"/>
      <w:marRight w:val="0"/>
      <w:marTop w:val="0"/>
      <w:marBottom w:val="0"/>
      <w:divBdr>
        <w:top w:val="none" w:color="auto" w:sz="0" w:space="0"/>
        <w:left w:val="none" w:color="auto" w:sz="0" w:space="0"/>
        <w:bottom w:val="none" w:color="auto" w:sz="0" w:space="0"/>
        <w:right w:val="none" w:color="auto" w:sz="0" w:space="0"/>
      </w:divBdr>
    </w:div>
    <w:div w:id="871764325">
      <w:marLeft w:val="0"/>
      <w:marRight w:val="0"/>
      <w:marTop w:val="0"/>
      <w:marBottom w:val="0"/>
      <w:divBdr>
        <w:top w:val="none" w:color="auto" w:sz="0" w:space="0"/>
        <w:left w:val="none" w:color="auto" w:sz="0" w:space="0"/>
        <w:bottom w:val="none" w:color="auto" w:sz="0" w:space="0"/>
        <w:right w:val="none" w:color="auto" w:sz="0" w:space="0"/>
      </w:divBdr>
    </w:div>
    <w:div w:id="871764326">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theme/theme1.xml" Type="http://schemas.openxmlformats.org/officeDocument/2006/relationships/theme" Id="rId11"/>
    <Relationship Target="settings.xml" Type="http://schemas.openxmlformats.org/officeDocument/2006/relationships/settings" Id="rId5"/>
    <Relationship Target="fontTable.xml" Type="http://schemas.openxmlformats.org/officeDocument/2006/relationships/fontTable" Id="rId10"/>
    <Relationship Target="stylesWithEffects.xml" Type="http://schemas.microsoft.com/office/2007/relationships/stylesWithEffect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6FAFBDA-C853-4B71-95CC-E59354486BA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6</properties:Pages>
  <properties:Words>1549</properties:Words>
  <properties:Characters>9757</properties:Characters>
  <properties:Lines>81</properties:Lines>
  <properties:Paragraphs>22</properties:Paragraphs>
  <properties:TotalTime>447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Předmětem výběrového řízení je zajištění vzdělávacích aktivit zaměstnanců společnosti ARAMARK v oblasti gastronomie</vt:lpstr>
    </vt:vector>
  </properties:TitlesOfParts>
  <properties:LinksUpToDate>false</properties:LinksUpToDate>
  <properties:CharactersWithSpaces>11284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2017-02-21T12:53:00Z</dcterms:created>
  <dc:creator/>
  <cp:lastModifiedBy/>
  <cp:lastPrinted>2017-03-16T09:11:00Z</cp:lastPrinted>
  <dcterms:modified xmlns:xsi="http://www.w3.org/2001/XMLSchema-instance" xsi:type="dcterms:W3CDTF">2017-08-16T08:19:00Z</dcterms:modified>
  <cp:revision>85</cp:revision>
  <dc:title>Předmětem výběrového řízení je zajištění vzdělávacích aktivit zaměstnanců společnosti ARAMARK v oblasti gastronomie</dc:title>
</cp:coreProperties>
</file>